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Override PartName="/word/charts/style7.xml" ContentType="application/vnd.ms-office.chartstyle+xml"/>
  <Override PartName="/word/charts/colors7.xml" ContentType="application/vnd.ms-office.chartcolorsty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D434D" w14:textId="77777777" w:rsidR="00BE1AC7" w:rsidRPr="001F5679" w:rsidRDefault="00BE1AC7" w:rsidP="00BE1AC7">
      <w:pPr>
        <w:autoSpaceDE w:val="0"/>
        <w:autoSpaceDN w:val="0"/>
        <w:adjustRightInd w:val="0"/>
        <w:spacing w:after="0" w:line="240" w:lineRule="auto"/>
        <w:rPr>
          <w:rFonts w:ascii="Segoe UI" w:hAnsi="Segoe UI" w:cs="Segoe UI"/>
          <w:b/>
          <w:bCs/>
          <w:sz w:val="23"/>
          <w:szCs w:val="23"/>
        </w:rPr>
      </w:pPr>
      <w:bookmarkStart w:id="0" w:name="_GoBack"/>
      <w:bookmarkEnd w:id="0"/>
    </w:p>
    <w:p w14:paraId="69BBC42D" w14:textId="77777777" w:rsidR="00BE1AC7" w:rsidRPr="001F5679" w:rsidRDefault="00BE1AC7" w:rsidP="00BE1AC7">
      <w:pPr>
        <w:autoSpaceDE w:val="0"/>
        <w:autoSpaceDN w:val="0"/>
        <w:adjustRightInd w:val="0"/>
        <w:spacing w:after="0" w:line="240" w:lineRule="auto"/>
        <w:rPr>
          <w:rFonts w:ascii="Segoe UI" w:hAnsi="Segoe UI" w:cs="Segoe UI"/>
          <w:b/>
          <w:bCs/>
          <w:sz w:val="23"/>
          <w:szCs w:val="23"/>
        </w:rPr>
      </w:pPr>
    </w:p>
    <w:p w14:paraId="6361DF11" w14:textId="29863FD3" w:rsidR="003D3384" w:rsidRPr="001F5679" w:rsidRDefault="008406A0" w:rsidP="003D3384">
      <w:pPr>
        <w:spacing w:after="0" w:line="360" w:lineRule="auto"/>
        <w:jc w:val="both"/>
        <w:rPr>
          <w:rFonts w:ascii="Segoe UI" w:hAnsi="Segoe UI" w:cs="Segoe UI"/>
          <w:sz w:val="23"/>
          <w:szCs w:val="23"/>
        </w:rPr>
      </w:pPr>
      <w:r w:rsidRPr="001F5679">
        <w:rPr>
          <w:rFonts w:ascii="Segoe UI" w:hAnsi="Segoe UI" w:cs="Segoe UI"/>
          <w:noProof/>
          <w:sz w:val="23"/>
          <w:szCs w:val="23"/>
          <w:lang w:val="en-US"/>
        </w:rPr>
        <w:drawing>
          <wp:anchor distT="36576" distB="36576" distL="36576" distR="36576" simplePos="0" relativeHeight="251659264" behindDoc="0" locked="0" layoutInCell="1" allowOverlap="1" wp14:anchorId="1681C6E1" wp14:editId="1E943F22">
            <wp:simplePos x="0" y="0"/>
            <wp:positionH relativeFrom="column">
              <wp:posOffset>2466975</wp:posOffset>
            </wp:positionH>
            <wp:positionV relativeFrom="paragraph">
              <wp:posOffset>216535</wp:posOffset>
            </wp:positionV>
            <wp:extent cx="1031875" cy="1125855"/>
            <wp:effectExtent l="0" t="0" r="0" b="0"/>
            <wp:wrapNone/>
            <wp:docPr id="4" name="Image 4" descr="UNCD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CDF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1875" cy="1125855"/>
                    </a:xfrm>
                    <a:prstGeom prst="rect">
                      <a:avLst/>
                    </a:prstGeom>
                    <a:noFill/>
                    <a:ln>
                      <a:noFill/>
                    </a:ln>
                  </pic:spPr>
                </pic:pic>
              </a:graphicData>
            </a:graphic>
          </wp:anchor>
        </w:drawing>
      </w:r>
    </w:p>
    <w:p w14:paraId="3CB77E85" w14:textId="1E4B5BDE" w:rsidR="00BE1AC7" w:rsidRPr="001F5679" w:rsidRDefault="008406A0" w:rsidP="008406A0">
      <w:pPr>
        <w:autoSpaceDE w:val="0"/>
        <w:autoSpaceDN w:val="0"/>
        <w:adjustRightInd w:val="0"/>
        <w:spacing w:after="0" w:line="240" w:lineRule="auto"/>
        <w:jc w:val="right"/>
        <w:rPr>
          <w:rFonts w:ascii="Segoe UI" w:hAnsi="Segoe UI" w:cs="Segoe UI"/>
          <w:b/>
          <w:bCs/>
          <w:sz w:val="23"/>
          <w:szCs w:val="23"/>
        </w:rPr>
      </w:pPr>
      <w:r w:rsidRPr="001F5679">
        <w:rPr>
          <w:rFonts w:ascii="Segoe UI" w:hAnsi="Segoe UI" w:cs="Segoe UI"/>
          <w:noProof/>
          <w:sz w:val="23"/>
          <w:szCs w:val="23"/>
          <w:lang w:val="en-US"/>
        </w:rPr>
        <w:drawing>
          <wp:anchor distT="0" distB="0" distL="114300" distR="114300" simplePos="0" relativeHeight="251660288" behindDoc="0" locked="0" layoutInCell="1" allowOverlap="1" wp14:anchorId="4D57E122" wp14:editId="2AD45DE7">
            <wp:simplePos x="0" y="0"/>
            <wp:positionH relativeFrom="column">
              <wp:posOffset>1621155</wp:posOffset>
            </wp:positionH>
            <wp:positionV relativeFrom="paragraph">
              <wp:posOffset>28575</wp:posOffset>
            </wp:positionV>
            <wp:extent cx="637540" cy="1050925"/>
            <wp:effectExtent l="0" t="0" r="0" b="0"/>
            <wp:wrapSquare wrapText="bothSides"/>
            <wp:docPr id="3" name="Image 3" descr="0FACAL3DJM9CAZ54NUICA8IWJ4UCATE0VVUCA81IMD8CALAKN6LCAY2WRJYCA3PDVPACA9H5YRVCAAITL4SCAZGNWGBCAPRX91LCAJEFP18CA78M9H8CA77MS7UCAJVNECTCAHXW74WCAM5YB8YCAE0QUY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FACAL3DJM9CAZ54NUICA8IWJ4UCATE0VVUCA81IMD8CALAKN6LCAY2WRJYCA3PDVPACA9H5YRVCAAITL4SCAZGNWGBCAPRX91LCAJEFP18CA78M9H8CA77MS7UCAJVNECTCAHXW74WCAM5YB8YCAE0QUY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540" cy="1050925"/>
                    </a:xfrm>
                    <a:prstGeom prst="rect">
                      <a:avLst/>
                    </a:prstGeom>
                    <a:noFill/>
                    <a:ln>
                      <a:noFill/>
                    </a:ln>
                  </pic:spPr>
                </pic:pic>
              </a:graphicData>
            </a:graphic>
          </wp:anchor>
        </w:drawing>
      </w:r>
      <w:r w:rsidRPr="001F5679">
        <w:rPr>
          <w:rFonts w:ascii="Segoe UI" w:hAnsi="Segoe UI" w:cs="Segoe UI"/>
          <w:noProof/>
          <w:sz w:val="23"/>
          <w:szCs w:val="23"/>
          <w:lang w:val="en-US"/>
        </w:rPr>
        <w:drawing>
          <wp:inline distT="0" distB="0" distL="0" distR="0" wp14:anchorId="57AF44A7" wp14:editId="040B264E">
            <wp:extent cx="1104900" cy="1085850"/>
            <wp:effectExtent l="0" t="0" r="0" b="0"/>
            <wp:docPr id="5" name="Image 5" descr="armoi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oir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r w:rsidRPr="008406A0">
        <w:rPr>
          <w:noProof/>
          <w:lang w:eastAsia="fr-FR"/>
        </w:rPr>
        <w:t xml:space="preserve"> </w:t>
      </w:r>
      <w:r>
        <w:rPr>
          <w:noProof/>
          <w:lang w:eastAsia="fr-FR"/>
        </w:rPr>
        <w:t xml:space="preserve">            </w:t>
      </w:r>
      <w:r>
        <w:rPr>
          <w:rFonts w:ascii="Segoe UI" w:hAnsi="Segoe UI" w:cs="Segoe UI"/>
          <w:b/>
          <w:bCs/>
          <w:sz w:val="23"/>
          <w:szCs w:val="23"/>
        </w:rPr>
        <w:t xml:space="preserve">                                           </w:t>
      </w:r>
      <w:r w:rsidRPr="008406A0">
        <w:rPr>
          <w:rFonts w:ascii="Segoe UI" w:hAnsi="Segoe UI" w:cs="Segoe UI"/>
          <w:b/>
          <w:bCs/>
          <w:noProof/>
          <w:sz w:val="23"/>
          <w:szCs w:val="23"/>
          <w:lang w:val="en-US"/>
        </w:rPr>
        <w:drawing>
          <wp:inline distT="0" distB="0" distL="0" distR="0" wp14:anchorId="11D2D563" wp14:editId="1911C383">
            <wp:extent cx="2305050" cy="861287"/>
            <wp:effectExtent l="0" t="0" r="0"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57781" cy="880990"/>
                    </a:xfrm>
                    <a:prstGeom prst="rect">
                      <a:avLst/>
                    </a:prstGeom>
                  </pic:spPr>
                </pic:pic>
              </a:graphicData>
            </a:graphic>
          </wp:inline>
        </w:drawing>
      </w:r>
    </w:p>
    <w:p w14:paraId="667D8B02" w14:textId="616C6630" w:rsidR="00BE1AC7" w:rsidRPr="00C206D8" w:rsidRDefault="003D3384" w:rsidP="00BE1AC7">
      <w:pPr>
        <w:autoSpaceDE w:val="0"/>
        <w:autoSpaceDN w:val="0"/>
        <w:adjustRightInd w:val="0"/>
        <w:spacing w:after="0" w:line="240" w:lineRule="auto"/>
        <w:rPr>
          <w:rFonts w:ascii="Segoe UI" w:hAnsi="Segoe UI" w:cs="Segoe UI"/>
          <w:b/>
          <w:bCs/>
          <w:sz w:val="23"/>
          <w:szCs w:val="23"/>
          <w:lang w:val="en-US"/>
        </w:rPr>
      </w:pPr>
      <w:r w:rsidRPr="00C206D8">
        <w:rPr>
          <w:rFonts w:ascii="Segoe UI" w:hAnsi="Segoe UI" w:cs="Segoe UI"/>
          <w:b/>
          <w:bCs/>
          <w:sz w:val="23"/>
          <w:szCs w:val="23"/>
          <w:lang w:val="en-US"/>
        </w:rPr>
        <w:t xml:space="preserve">                                                </w:t>
      </w:r>
      <w:r w:rsidR="001F5679" w:rsidRPr="00C206D8">
        <w:rPr>
          <w:rFonts w:ascii="Segoe UI" w:hAnsi="Segoe UI" w:cs="Segoe UI"/>
          <w:b/>
          <w:bCs/>
          <w:sz w:val="23"/>
          <w:szCs w:val="23"/>
          <w:lang w:val="en-US"/>
        </w:rPr>
        <w:t xml:space="preserve">   </w:t>
      </w:r>
      <w:r w:rsidR="0056113C" w:rsidRPr="00C206D8">
        <w:rPr>
          <w:rFonts w:ascii="Segoe UI" w:hAnsi="Segoe UI" w:cs="Segoe UI"/>
          <w:b/>
          <w:bCs/>
          <w:sz w:val="23"/>
          <w:szCs w:val="23"/>
          <w:lang w:val="en-US"/>
        </w:rPr>
        <w:t xml:space="preserve"> </w:t>
      </w:r>
      <w:r w:rsidR="001F5679" w:rsidRPr="00C206D8">
        <w:rPr>
          <w:rFonts w:ascii="Segoe UI" w:hAnsi="Segoe UI" w:cs="Segoe UI"/>
          <w:b/>
          <w:bCs/>
          <w:sz w:val="23"/>
          <w:szCs w:val="23"/>
          <w:lang w:val="en-US"/>
        </w:rPr>
        <w:t xml:space="preserve">  </w:t>
      </w:r>
      <w:r w:rsidR="008406A0">
        <w:rPr>
          <w:rFonts w:ascii="Segoe UI" w:hAnsi="Segoe UI" w:cs="Segoe UI"/>
          <w:b/>
          <w:bCs/>
          <w:sz w:val="23"/>
          <w:szCs w:val="23"/>
          <w:lang w:val="en-US"/>
        </w:rPr>
        <w:t xml:space="preserve">          </w:t>
      </w:r>
      <w:r w:rsidR="001F5679" w:rsidRPr="00C206D8">
        <w:rPr>
          <w:rFonts w:ascii="Segoe UI" w:hAnsi="Segoe UI" w:cs="Segoe UI"/>
          <w:b/>
          <w:bCs/>
          <w:sz w:val="23"/>
          <w:szCs w:val="23"/>
          <w:lang w:val="en-US"/>
        </w:rPr>
        <w:t xml:space="preserve">    </w:t>
      </w:r>
      <w:r w:rsidRPr="00C206D8">
        <w:rPr>
          <w:rFonts w:ascii="Segoe UI" w:hAnsi="Segoe UI" w:cs="Segoe UI"/>
          <w:b/>
          <w:bCs/>
          <w:sz w:val="23"/>
          <w:szCs w:val="23"/>
          <w:lang w:val="en-US"/>
        </w:rPr>
        <w:t xml:space="preserve">   </w:t>
      </w:r>
    </w:p>
    <w:p w14:paraId="794AABA2" w14:textId="128428AC" w:rsidR="003D3384" w:rsidRPr="00C206D8" w:rsidRDefault="008406A0" w:rsidP="00BE1AC7">
      <w:pPr>
        <w:autoSpaceDE w:val="0"/>
        <w:autoSpaceDN w:val="0"/>
        <w:adjustRightInd w:val="0"/>
        <w:spacing w:after="0" w:line="240" w:lineRule="auto"/>
        <w:rPr>
          <w:rFonts w:ascii="Segoe UI" w:hAnsi="Segoe UI" w:cs="Segoe UI"/>
          <w:b/>
          <w:bCs/>
          <w:sz w:val="23"/>
          <w:szCs w:val="23"/>
          <w:lang w:val="en-US"/>
        </w:rPr>
      </w:pPr>
      <w:r>
        <w:rPr>
          <w:rFonts w:ascii="Segoe UI" w:hAnsi="Segoe UI" w:cs="Segoe UI"/>
          <w:b/>
          <w:bCs/>
          <w:sz w:val="23"/>
          <w:szCs w:val="23"/>
          <w:lang w:val="en-US"/>
        </w:rPr>
        <w:t xml:space="preserve">                                                                    </w:t>
      </w:r>
    </w:p>
    <w:p w14:paraId="40A752DF" w14:textId="26147134" w:rsidR="003D3384" w:rsidRPr="00C206D8" w:rsidRDefault="003D3384" w:rsidP="00BE1AC7">
      <w:pPr>
        <w:autoSpaceDE w:val="0"/>
        <w:autoSpaceDN w:val="0"/>
        <w:adjustRightInd w:val="0"/>
        <w:spacing w:after="0" w:line="240" w:lineRule="auto"/>
        <w:rPr>
          <w:rFonts w:ascii="Segoe UI" w:hAnsi="Segoe UI" w:cs="Segoe UI"/>
          <w:b/>
          <w:bCs/>
          <w:sz w:val="23"/>
          <w:szCs w:val="23"/>
          <w:lang w:val="en-US"/>
        </w:rPr>
      </w:pPr>
    </w:p>
    <w:p w14:paraId="6E2319F0" w14:textId="17530A0F" w:rsidR="00BE1AC7" w:rsidRPr="00C206D8" w:rsidRDefault="003D3384" w:rsidP="00BE1AC7">
      <w:pPr>
        <w:autoSpaceDE w:val="0"/>
        <w:autoSpaceDN w:val="0"/>
        <w:adjustRightInd w:val="0"/>
        <w:spacing w:after="0" w:line="240" w:lineRule="auto"/>
        <w:rPr>
          <w:rFonts w:ascii="Segoe UI" w:hAnsi="Segoe UI" w:cs="Segoe UI"/>
          <w:b/>
          <w:bCs/>
          <w:sz w:val="23"/>
          <w:szCs w:val="23"/>
          <w:lang w:val="en-US"/>
        </w:rPr>
      </w:pPr>
      <w:r w:rsidRPr="00C206D8">
        <w:rPr>
          <w:rFonts w:ascii="Segoe UI" w:hAnsi="Segoe UI" w:cs="Segoe UI"/>
          <w:b/>
          <w:bCs/>
          <w:sz w:val="23"/>
          <w:szCs w:val="23"/>
          <w:lang w:val="en-US"/>
        </w:rPr>
        <w:t xml:space="preserve">                                                  </w:t>
      </w:r>
    </w:p>
    <w:p w14:paraId="53A6FFBA" w14:textId="4B1A08D3" w:rsidR="00BE1AC7" w:rsidRPr="00C206D8" w:rsidRDefault="00BE1AC7" w:rsidP="00BE1AC7">
      <w:pPr>
        <w:autoSpaceDE w:val="0"/>
        <w:autoSpaceDN w:val="0"/>
        <w:adjustRightInd w:val="0"/>
        <w:spacing w:after="0" w:line="240" w:lineRule="auto"/>
        <w:rPr>
          <w:rFonts w:ascii="Segoe UI" w:hAnsi="Segoe UI" w:cs="Segoe UI"/>
          <w:b/>
          <w:bCs/>
          <w:sz w:val="23"/>
          <w:szCs w:val="23"/>
          <w:lang w:val="en-US"/>
        </w:rPr>
      </w:pPr>
    </w:p>
    <w:p w14:paraId="48AD6001" w14:textId="77777777" w:rsidR="00BE1AC7" w:rsidRPr="00C206D8" w:rsidRDefault="006D12C9" w:rsidP="006D12C9">
      <w:pPr>
        <w:tabs>
          <w:tab w:val="left" w:pos="7110"/>
        </w:tabs>
        <w:autoSpaceDE w:val="0"/>
        <w:autoSpaceDN w:val="0"/>
        <w:adjustRightInd w:val="0"/>
        <w:spacing w:after="0" w:line="240" w:lineRule="auto"/>
        <w:rPr>
          <w:rFonts w:ascii="Segoe UI" w:hAnsi="Segoe UI" w:cs="Segoe UI"/>
          <w:b/>
          <w:bCs/>
          <w:sz w:val="23"/>
          <w:szCs w:val="23"/>
          <w:lang w:val="en-US"/>
        </w:rPr>
      </w:pPr>
      <w:r>
        <w:rPr>
          <w:rFonts w:ascii="Segoe UI" w:hAnsi="Segoe UI" w:cs="Segoe UI"/>
          <w:b/>
          <w:bCs/>
          <w:sz w:val="23"/>
          <w:szCs w:val="23"/>
          <w:lang w:val="en-US"/>
        </w:rPr>
        <w:tab/>
      </w:r>
    </w:p>
    <w:p w14:paraId="3E48F39C" w14:textId="77777777" w:rsidR="00BE1AC7" w:rsidRPr="00C206D8" w:rsidRDefault="00BE1AC7" w:rsidP="00BE1AC7">
      <w:pPr>
        <w:autoSpaceDE w:val="0"/>
        <w:autoSpaceDN w:val="0"/>
        <w:adjustRightInd w:val="0"/>
        <w:spacing w:after="0" w:line="240" w:lineRule="auto"/>
        <w:rPr>
          <w:rFonts w:ascii="Segoe UI" w:hAnsi="Segoe UI" w:cs="Segoe UI"/>
          <w:b/>
          <w:bCs/>
          <w:sz w:val="23"/>
          <w:szCs w:val="23"/>
          <w:lang w:val="en-US"/>
        </w:rPr>
      </w:pPr>
    </w:p>
    <w:p w14:paraId="0FB67B12" w14:textId="77777777" w:rsidR="00BE1AC7" w:rsidRPr="00C206D8" w:rsidRDefault="00BE1AC7" w:rsidP="00BE1AC7">
      <w:pPr>
        <w:autoSpaceDE w:val="0"/>
        <w:autoSpaceDN w:val="0"/>
        <w:adjustRightInd w:val="0"/>
        <w:spacing w:after="0" w:line="240" w:lineRule="auto"/>
        <w:rPr>
          <w:rFonts w:ascii="Segoe UI" w:hAnsi="Segoe UI" w:cs="Segoe UI"/>
          <w:b/>
          <w:bCs/>
          <w:sz w:val="23"/>
          <w:szCs w:val="23"/>
          <w:lang w:val="en-US"/>
        </w:rPr>
      </w:pPr>
    </w:p>
    <w:p w14:paraId="669C1B62" w14:textId="77777777" w:rsidR="00BE1AC7" w:rsidRPr="00C206D8" w:rsidRDefault="00BE1AC7" w:rsidP="00BE1AC7">
      <w:pPr>
        <w:autoSpaceDE w:val="0"/>
        <w:autoSpaceDN w:val="0"/>
        <w:adjustRightInd w:val="0"/>
        <w:spacing w:after="0" w:line="240" w:lineRule="auto"/>
        <w:rPr>
          <w:rFonts w:ascii="Segoe UI" w:hAnsi="Segoe UI" w:cs="Segoe UI"/>
          <w:b/>
          <w:bCs/>
          <w:sz w:val="23"/>
          <w:szCs w:val="23"/>
          <w:lang w:val="en-US"/>
        </w:rPr>
      </w:pPr>
    </w:p>
    <w:p w14:paraId="0DD36123" w14:textId="77777777" w:rsidR="00BE1AC7" w:rsidRPr="00C206D8" w:rsidRDefault="00BE1AC7" w:rsidP="00BE1AC7">
      <w:pPr>
        <w:autoSpaceDE w:val="0"/>
        <w:autoSpaceDN w:val="0"/>
        <w:adjustRightInd w:val="0"/>
        <w:spacing w:after="0" w:line="240" w:lineRule="auto"/>
        <w:rPr>
          <w:rFonts w:ascii="Segoe UI" w:hAnsi="Segoe UI" w:cs="Segoe UI"/>
          <w:b/>
          <w:bCs/>
          <w:sz w:val="23"/>
          <w:szCs w:val="23"/>
          <w:lang w:val="en-US"/>
        </w:rPr>
      </w:pPr>
    </w:p>
    <w:p w14:paraId="014229BA" w14:textId="77777777" w:rsidR="00BE1AC7" w:rsidRPr="00C206D8" w:rsidRDefault="00BE1AC7" w:rsidP="00BE1AC7">
      <w:pPr>
        <w:autoSpaceDE w:val="0"/>
        <w:autoSpaceDN w:val="0"/>
        <w:adjustRightInd w:val="0"/>
        <w:spacing w:after="0" w:line="240" w:lineRule="auto"/>
        <w:rPr>
          <w:rFonts w:ascii="Segoe UI" w:hAnsi="Segoe UI" w:cs="Segoe UI"/>
          <w:b/>
          <w:bCs/>
          <w:sz w:val="23"/>
          <w:szCs w:val="23"/>
          <w:lang w:val="en-US"/>
        </w:rPr>
      </w:pPr>
    </w:p>
    <w:p w14:paraId="624765E9" w14:textId="77777777" w:rsidR="00BE1AC7" w:rsidRPr="00C206D8" w:rsidRDefault="00BE1AC7" w:rsidP="00BE1AC7">
      <w:pPr>
        <w:autoSpaceDE w:val="0"/>
        <w:autoSpaceDN w:val="0"/>
        <w:adjustRightInd w:val="0"/>
        <w:spacing w:after="0" w:line="240" w:lineRule="auto"/>
        <w:rPr>
          <w:rFonts w:ascii="Segoe UI" w:hAnsi="Segoe UI" w:cs="Segoe UI"/>
          <w:b/>
          <w:bCs/>
          <w:sz w:val="23"/>
          <w:szCs w:val="23"/>
          <w:lang w:val="en-US"/>
        </w:rPr>
      </w:pPr>
    </w:p>
    <w:p w14:paraId="681D9554" w14:textId="77777777" w:rsidR="00BE1AC7" w:rsidRPr="00C206D8" w:rsidRDefault="00BE1AC7" w:rsidP="00BE1AC7">
      <w:pPr>
        <w:autoSpaceDE w:val="0"/>
        <w:autoSpaceDN w:val="0"/>
        <w:adjustRightInd w:val="0"/>
        <w:spacing w:after="0" w:line="240" w:lineRule="auto"/>
        <w:rPr>
          <w:rFonts w:ascii="Segoe UI" w:hAnsi="Segoe UI" w:cs="Segoe UI"/>
          <w:b/>
          <w:bCs/>
          <w:sz w:val="23"/>
          <w:szCs w:val="23"/>
          <w:lang w:val="en-US"/>
        </w:rPr>
      </w:pPr>
    </w:p>
    <w:p w14:paraId="51F69C38" w14:textId="77777777" w:rsidR="00BE1AC7" w:rsidRPr="00C206D8" w:rsidRDefault="00BE1AC7" w:rsidP="00BE1AC7">
      <w:pPr>
        <w:autoSpaceDE w:val="0"/>
        <w:autoSpaceDN w:val="0"/>
        <w:adjustRightInd w:val="0"/>
        <w:spacing w:after="0" w:line="240" w:lineRule="auto"/>
        <w:jc w:val="center"/>
        <w:rPr>
          <w:rFonts w:ascii="Segoe UI" w:hAnsi="Segoe UI" w:cs="Segoe UI"/>
          <w:b/>
          <w:bCs/>
          <w:sz w:val="23"/>
          <w:szCs w:val="23"/>
          <w:lang w:val="en-US"/>
        </w:rPr>
      </w:pPr>
    </w:p>
    <w:p w14:paraId="7CD3EEFA" w14:textId="77777777" w:rsidR="00BE1AC7" w:rsidRPr="001F5679" w:rsidRDefault="00BE1AC7" w:rsidP="00BE1AC7">
      <w:pPr>
        <w:autoSpaceDE w:val="0"/>
        <w:autoSpaceDN w:val="0"/>
        <w:adjustRightInd w:val="0"/>
        <w:spacing w:after="0" w:line="240" w:lineRule="auto"/>
        <w:jc w:val="center"/>
        <w:rPr>
          <w:rFonts w:ascii="Segoe UI" w:hAnsi="Segoe UI" w:cs="Segoe UI"/>
          <w:b/>
          <w:bCs/>
          <w:sz w:val="23"/>
          <w:szCs w:val="23"/>
          <w:lang w:val="en-US"/>
        </w:rPr>
      </w:pPr>
      <w:r w:rsidRPr="001F5679">
        <w:rPr>
          <w:rFonts w:ascii="Segoe UI" w:hAnsi="Segoe UI" w:cs="Segoe UI"/>
          <w:b/>
          <w:bCs/>
          <w:sz w:val="23"/>
          <w:szCs w:val="23"/>
          <w:lang w:val="en-US"/>
        </w:rPr>
        <w:t>FINAL EVALUATION-</w:t>
      </w:r>
    </w:p>
    <w:p w14:paraId="6983D678" w14:textId="77777777" w:rsidR="001761BB" w:rsidRPr="001F5679" w:rsidRDefault="00BE1AC7" w:rsidP="00BE1AC7">
      <w:pPr>
        <w:jc w:val="center"/>
        <w:rPr>
          <w:rFonts w:ascii="Segoe UI" w:hAnsi="Segoe UI" w:cs="Segoe UI"/>
          <w:b/>
          <w:bCs/>
          <w:sz w:val="23"/>
          <w:szCs w:val="23"/>
          <w:lang w:val="en-US"/>
        </w:rPr>
      </w:pPr>
      <w:r w:rsidRPr="001F5679">
        <w:rPr>
          <w:rFonts w:ascii="Segoe UI" w:hAnsi="Segoe UI" w:cs="Segoe UI"/>
          <w:b/>
          <w:bCs/>
          <w:sz w:val="23"/>
          <w:szCs w:val="23"/>
          <w:lang w:val="en-US"/>
        </w:rPr>
        <w:t xml:space="preserve">BUILDING </w:t>
      </w:r>
      <w:r w:rsidR="00AC76D6">
        <w:rPr>
          <w:rFonts w:ascii="Segoe UI" w:hAnsi="Segoe UI" w:cs="Segoe UI"/>
          <w:b/>
          <w:bCs/>
          <w:sz w:val="23"/>
          <w:szCs w:val="23"/>
          <w:lang w:val="en-US"/>
        </w:rPr>
        <w:t xml:space="preserve">an </w:t>
      </w:r>
      <w:r w:rsidRPr="001F5679">
        <w:rPr>
          <w:rFonts w:ascii="Segoe UI" w:hAnsi="Segoe UI" w:cs="Segoe UI"/>
          <w:b/>
          <w:bCs/>
          <w:sz w:val="23"/>
          <w:szCs w:val="23"/>
          <w:lang w:val="en-US"/>
        </w:rPr>
        <w:t>INCLUSIVE FINANCIAL SECTOR IN RWANDA (2010-2014)</w:t>
      </w:r>
    </w:p>
    <w:p w14:paraId="01C797EF" w14:textId="77777777" w:rsidR="0056113C" w:rsidRDefault="002524E6" w:rsidP="00BE1AC7">
      <w:pPr>
        <w:jc w:val="center"/>
        <w:rPr>
          <w:rFonts w:ascii="Segoe UI" w:hAnsi="Segoe UI" w:cs="Segoe UI"/>
          <w:b/>
          <w:bCs/>
          <w:sz w:val="23"/>
          <w:szCs w:val="23"/>
          <w:lang w:val="en-US"/>
        </w:rPr>
      </w:pPr>
      <w:r>
        <w:rPr>
          <w:rFonts w:ascii="Segoe UI" w:hAnsi="Segoe UI" w:cs="Segoe UI"/>
          <w:b/>
          <w:bCs/>
          <w:sz w:val="23"/>
          <w:szCs w:val="23"/>
          <w:lang w:val="en-US"/>
        </w:rPr>
        <w:t xml:space="preserve">FINAL </w:t>
      </w:r>
      <w:r w:rsidR="0056113C">
        <w:rPr>
          <w:rFonts w:ascii="Segoe UI" w:hAnsi="Segoe UI" w:cs="Segoe UI"/>
          <w:b/>
          <w:bCs/>
          <w:sz w:val="23"/>
          <w:szCs w:val="23"/>
          <w:lang w:val="en-US"/>
        </w:rPr>
        <w:t>REPORT</w:t>
      </w:r>
    </w:p>
    <w:p w14:paraId="611C533C" w14:textId="77777777" w:rsidR="0056113C" w:rsidRPr="001F5679" w:rsidRDefault="004154A9" w:rsidP="00BE1AC7">
      <w:pPr>
        <w:jc w:val="center"/>
        <w:rPr>
          <w:rFonts w:ascii="Segoe UI" w:hAnsi="Segoe UI" w:cs="Segoe UI"/>
          <w:b/>
          <w:bCs/>
          <w:sz w:val="23"/>
          <w:szCs w:val="23"/>
          <w:lang w:val="en-US"/>
        </w:rPr>
      </w:pPr>
      <w:r>
        <w:rPr>
          <w:rFonts w:ascii="Segoe UI" w:hAnsi="Segoe UI" w:cs="Segoe UI"/>
          <w:b/>
          <w:bCs/>
          <w:sz w:val="23"/>
          <w:szCs w:val="23"/>
          <w:lang w:val="en-US"/>
        </w:rPr>
        <w:t>JUNE</w:t>
      </w:r>
      <w:r w:rsidR="0056113C">
        <w:rPr>
          <w:rFonts w:ascii="Segoe UI" w:hAnsi="Segoe UI" w:cs="Segoe UI"/>
          <w:b/>
          <w:bCs/>
          <w:sz w:val="23"/>
          <w:szCs w:val="23"/>
          <w:lang w:val="en-US"/>
        </w:rPr>
        <w:t xml:space="preserve"> 2015</w:t>
      </w:r>
    </w:p>
    <w:p w14:paraId="7F1A47C1" w14:textId="77777777" w:rsidR="001F5679" w:rsidRPr="00CB44BC" w:rsidRDefault="001F5679" w:rsidP="001F5679">
      <w:pPr>
        <w:autoSpaceDE w:val="0"/>
        <w:autoSpaceDN w:val="0"/>
        <w:adjustRightInd w:val="0"/>
        <w:spacing w:after="0" w:line="240" w:lineRule="auto"/>
        <w:rPr>
          <w:rFonts w:ascii="Segoe UI" w:hAnsi="Segoe UI" w:cs="Segoe UI"/>
          <w:color w:val="000000"/>
          <w:sz w:val="23"/>
          <w:szCs w:val="23"/>
          <w:lang w:val="en-US"/>
        </w:rPr>
      </w:pPr>
    </w:p>
    <w:p w14:paraId="2E3FA196" w14:textId="77777777" w:rsidR="001F5679" w:rsidRPr="001F5679" w:rsidRDefault="001F5679" w:rsidP="001F5679">
      <w:pPr>
        <w:autoSpaceDE w:val="0"/>
        <w:autoSpaceDN w:val="0"/>
        <w:adjustRightInd w:val="0"/>
        <w:spacing w:after="0" w:line="240" w:lineRule="auto"/>
        <w:rPr>
          <w:rFonts w:ascii="Segoe UI" w:hAnsi="Segoe UI" w:cs="Segoe UI"/>
          <w:color w:val="000000"/>
          <w:sz w:val="23"/>
          <w:szCs w:val="23"/>
          <w:lang w:val="en-US"/>
        </w:rPr>
      </w:pPr>
      <w:r w:rsidRPr="001F5679">
        <w:rPr>
          <w:rFonts w:ascii="Segoe UI" w:hAnsi="Segoe UI" w:cs="Segoe UI"/>
          <w:b/>
          <w:bCs/>
          <w:color w:val="000000"/>
          <w:sz w:val="23"/>
          <w:szCs w:val="23"/>
          <w:lang w:val="en-US"/>
        </w:rPr>
        <w:t>Submitted to</w:t>
      </w:r>
      <w:r w:rsidRPr="001F5679">
        <w:rPr>
          <w:rFonts w:ascii="Segoe UI" w:hAnsi="Segoe UI" w:cs="Segoe UI"/>
          <w:color w:val="000000"/>
          <w:sz w:val="23"/>
          <w:szCs w:val="23"/>
          <w:lang w:val="en-US"/>
        </w:rPr>
        <w:t xml:space="preserve">: </w:t>
      </w:r>
    </w:p>
    <w:p w14:paraId="5A26D5AD" w14:textId="77777777" w:rsidR="001F5679" w:rsidRPr="001F5679" w:rsidRDefault="001F5679" w:rsidP="001F5679">
      <w:pPr>
        <w:autoSpaceDE w:val="0"/>
        <w:autoSpaceDN w:val="0"/>
        <w:adjustRightInd w:val="0"/>
        <w:spacing w:after="0" w:line="240" w:lineRule="auto"/>
        <w:rPr>
          <w:rFonts w:ascii="Segoe UI" w:hAnsi="Segoe UI" w:cs="Segoe UI"/>
          <w:color w:val="000000"/>
          <w:sz w:val="23"/>
          <w:szCs w:val="23"/>
          <w:lang w:val="en-US"/>
        </w:rPr>
      </w:pPr>
      <w:r w:rsidRPr="001F5679">
        <w:rPr>
          <w:rFonts w:ascii="Segoe UI" w:hAnsi="Segoe UI" w:cs="Segoe UI"/>
          <w:color w:val="000000"/>
          <w:sz w:val="23"/>
          <w:szCs w:val="23"/>
          <w:lang w:val="en-US"/>
        </w:rPr>
        <w:t xml:space="preserve">Evaluation Unit </w:t>
      </w:r>
    </w:p>
    <w:p w14:paraId="1EE0340D" w14:textId="77777777" w:rsidR="001F5679" w:rsidRPr="001F5679" w:rsidRDefault="00CB44BC" w:rsidP="001F5679">
      <w:pPr>
        <w:autoSpaceDE w:val="0"/>
        <w:autoSpaceDN w:val="0"/>
        <w:adjustRightInd w:val="0"/>
        <w:spacing w:after="0" w:line="240" w:lineRule="auto"/>
        <w:rPr>
          <w:rFonts w:ascii="Segoe UI" w:hAnsi="Segoe UI" w:cs="Segoe UI"/>
          <w:color w:val="000000"/>
          <w:sz w:val="23"/>
          <w:szCs w:val="23"/>
          <w:lang w:val="en-US"/>
        </w:rPr>
      </w:pPr>
      <w:r>
        <w:rPr>
          <w:rFonts w:ascii="Segoe UI" w:hAnsi="Segoe UI" w:cs="Segoe UI"/>
          <w:color w:val="000000"/>
          <w:sz w:val="23"/>
          <w:szCs w:val="23"/>
          <w:lang w:val="en-US"/>
        </w:rPr>
        <w:t xml:space="preserve">United Nations Development Programme and </w:t>
      </w:r>
      <w:r w:rsidR="001F5679" w:rsidRPr="001F5679">
        <w:rPr>
          <w:rFonts w:ascii="Segoe UI" w:hAnsi="Segoe UI" w:cs="Segoe UI"/>
          <w:color w:val="000000"/>
          <w:sz w:val="23"/>
          <w:szCs w:val="23"/>
          <w:lang w:val="en-US"/>
        </w:rPr>
        <w:t xml:space="preserve">United Nations Capital Development Fund </w:t>
      </w:r>
    </w:p>
    <w:p w14:paraId="1A39A746" w14:textId="77777777" w:rsidR="001F5679" w:rsidRPr="001F5679" w:rsidRDefault="001F5679" w:rsidP="001F5679">
      <w:pPr>
        <w:autoSpaceDE w:val="0"/>
        <w:autoSpaceDN w:val="0"/>
        <w:adjustRightInd w:val="0"/>
        <w:spacing w:after="0" w:line="240" w:lineRule="auto"/>
        <w:rPr>
          <w:rFonts w:ascii="Segoe UI" w:hAnsi="Segoe UI" w:cs="Segoe UI"/>
          <w:color w:val="000000"/>
          <w:sz w:val="23"/>
          <w:szCs w:val="23"/>
          <w:lang w:val="en-US"/>
        </w:rPr>
      </w:pPr>
      <w:r w:rsidRPr="001F5679">
        <w:rPr>
          <w:rFonts w:ascii="Segoe UI" w:hAnsi="Segoe UI" w:cs="Segoe UI"/>
          <w:color w:val="000000"/>
          <w:sz w:val="23"/>
          <w:szCs w:val="23"/>
          <w:lang w:val="en-US"/>
        </w:rPr>
        <w:t xml:space="preserve"> </w:t>
      </w:r>
    </w:p>
    <w:p w14:paraId="30D2E606" w14:textId="77777777" w:rsidR="001F5679" w:rsidRPr="001F5679" w:rsidRDefault="00440516" w:rsidP="001F5679">
      <w:pPr>
        <w:autoSpaceDE w:val="0"/>
        <w:autoSpaceDN w:val="0"/>
        <w:adjustRightInd w:val="0"/>
        <w:spacing w:after="0" w:line="240" w:lineRule="auto"/>
        <w:rPr>
          <w:rFonts w:ascii="Segoe UI" w:hAnsi="Segoe UI" w:cs="Segoe UI"/>
          <w:color w:val="000000"/>
          <w:sz w:val="23"/>
          <w:szCs w:val="23"/>
          <w:lang w:val="en-US"/>
        </w:rPr>
      </w:pPr>
      <w:r>
        <w:rPr>
          <w:rFonts w:ascii="Segoe UI" w:hAnsi="Segoe UI" w:cs="Segoe UI"/>
          <w:b/>
          <w:bCs/>
          <w:color w:val="000000"/>
          <w:sz w:val="23"/>
          <w:szCs w:val="23"/>
          <w:lang w:val="en-US"/>
        </w:rPr>
        <w:t>Evaluation</w:t>
      </w:r>
      <w:r w:rsidR="00CB44BC">
        <w:rPr>
          <w:rFonts w:ascii="Segoe UI" w:hAnsi="Segoe UI" w:cs="Segoe UI"/>
          <w:b/>
          <w:bCs/>
          <w:color w:val="000000"/>
          <w:sz w:val="23"/>
          <w:szCs w:val="23"/>
          <w:lang w:val="en-US"/>
        </w:rPr>
        <w:t xml:space="preserve"> </w:t>
      </w:r>
      <w:r>
        <w:rPr>
          <w:rFonts w:ascii="Segoe UI" w:hAnsi="Segoe UI" w:cs="Segoe UI"/>
          <w:b/>
          <w:bCs/>
          <w:color w:val="000000"/>
          <w:sz w:val="23"/>
          <w:szCs w:val="23"/>
          <w:lang w:val="en-US"/>
        </w:rPr>
        <w:t>Team</w:t>
      </w:r>
      <w:r w:rsidR="001F5679" w:rsidRPr="001F5679">
        <w:rPr>
          <w:rFonts w:ascii="Segoe UI" w:hAnsi="Segoe UI" w:cs="Segoe UI"/>
          <w:b/>
          <w:bCs/>
          <w:color w:val="000000"/>
          <w:sz w:val="23"/>
          <w:szCs w:val="23"/>
          <w:lang w:val="en-US"/>
        </w:rPr>
        <w:t xml:space="preserve">: </w:t>
      </w:r>
    </w:p>
    <w:p w14:paraId="25CF337F" w14:textId="77777777" w:rsidR="001F5679" w:rsidRPr="001F5679" w:rsidRDefault="001F5679" w:rsidP="001F5679">
      <w:pPr>
        <w:autoSpaceDE w:val="0"/>
        <w:autoSpaceDN w:val="0"/>
        <w:adjustRightInd w:val="0"/>
        <w:spacing w:after="0" w:line="240" w:lineRule="auto"/>
        <w:rPr>
          <w:rFonts w:ascii="Segoe UI" w:hAnsi="Segoe UI" w:cs="Segoe UI"/>
          <w:color w:val="000000"/>
          <w:sz w:val="23"/>
          <w:szCs w:val="23"/>
          <w:lang w:val="en-US"/>
        </w:rPr>
      </w:pPr>
      <w:r w:rsidRPr="001F5679">
        <w:rPr>
          <w:rFonts w:ascii="Segoe UI" w:hAnsi="Segoe UI" w:cs="Segoe UI"/>
          <w:color w:val="000000"/>
          <w:sz w:val="23"/>
          <w:szCs w:val="23"/>
          <w:lang w:val="en-US"/>
        </w:rPr>
        <w:t>Davy Serge AZAKPAME, International Consultant, Team Leader</w:t>
      </w:r>
    </w:p>
    <w:p w14:paraId="18F75546" w14:textId="77777777" w:rsidR="001F5679" w:rsidRPr="001F5679" w:rsidRDefault="001F5679" w:rsidP="001F5679">
      <w:pPr>
        <w:autoSpaceDE w:val="0"/>
        <w:autoSpaceDN w:val="0"/>
        <w:adjustRightInd w:val="0"/>
        <w:spacing w:after="0" w:line="240" w:lineRule="auto"/>
        <w:rPr>
          <w:rFonts w:ascii="Segoe UI" w:hAnsi="Segoe UI" w:cs="Segoe UI"/>
          <w:color w:val="000000"/>
          <w:sz w:val="23"/>
          <w:szCs w:val="23"/>
          <w:lang w:val="en-US"/>
        </w:rPr>
      </w:pPr>
      <w:r w:rsidRPr="001F5679">
        <w:rPr>
          <w:rFonts w:ascii="Segoe UI" w:hAnsi="Segoe UI" w:cs="Segoe UI"/>
          <w:color w:val="000000"/>
          <w:sz w:val="23"/>
          <w:szCs w:val="23"/>
          <w:lang w:val="en-US"/>
        </w:rPr>
        <w:t>Char</w:t>
      </w:r>
      <w:r w:rsidR="0056113C">
        <w:rPr>
          <w:rFonts w:ascii="Segoe UI" w:hAnsi="Segoe UI" w:cs="Segoe UI"/>
          <w:color w:val="000000"/>
          <w:sz w:val="23"/>
          <w:szCs w:val="23"/>
          <w:lang w:val="en-US"/>
        </w:rPr>
        <w:t>les GASANA, National Consultant</w:t>
      </w:r>
    </w:p>
    <w:p w14:paraId="638F1281" w14:textId="77777777" w:rsidR="00BE1AC7" w:rsidRPr="001F5679" w:rsidRDefault="00BE1AC7" w:rsidP="00BE1AC7">
      <w:pPr>
        <w:jc w:val="center"/>
        <w:rPr>
          <w:rFonts w:ascii="Segoe UI" w:hAnsi="Segoe UI" w:cs="Segoe UI"/>
          <w:b/>
          <w:bCs/>
          <w:sz w:val="23"/>
          <w:szCs w:val="23"/>
          <w:lang w:val="en-US"/>
        </w:rPr>
      </w:pPr>
    </w:p>
    <w:p w14:paraId="02C5C1EC" w14:textId="77777777" w:rsidR="00BE1AC7" w:rsidRPr="001F5679" w:rsidRDefault="00BE1AC7" w:rsidP="00BE1AC7">
      <w:pPr>
        <w:jc w:val="center"/>
        <w:rPr>
          <w:rFonts w:ascii="Segoe UI" w:hAnsi="Segoe UI" w:cs="Segoe UI"/>
          <w:b/>
          <w:bCs/>
          <w:sz w:val="23"/>
          <w:szCs w:val="23"/>
          <w:lang w:val="en-US"/>
        </w:rPr>
      </w:pPr>
    </w:p>
    <w:p w14:paraId="77AD3327" w14:textId="77777777" w:rsidR="00BE1AC7" w:rsidRPr="001F5679" w:rsidRDefault="00BE1AC7" w:rsidP="00BE1AC7">
      <w:pPr>
        <w:jc w:val="center"/>
        <w:rPr>
          <w:rFonts w:ascii="Segoe UI" w:hAnsi="Segoe UI" w:cs="Segoe UI"/>
          <w:b/>
          <w:bCs/>
          <w:sz w:val="23"/>
          <w:szCs w:val="23"/>
          <w:lang w:val="en-US"/>
        </w:rPr>
      </w:pPr>
    </w:p>
    <w:p w14:paraId="6751A87E" w14:textId="77777777" w:rsidR="007B7FC7" w:rsidRDefault="007B7FC7" w:rsidP="00BE1AC7">
      <w:pPr>
        <w:jc w:val="center"/>
        <w:rPr>
          <w:rFonts w:ascii="Segoe UI" w:hAnsi="Segoe UI" w:cs="Segoe UI"/>
          <w:b/>
          <w:sz w:val="23"/>
          <w:szCs w:val="23"/>
          <w:lang w:val="en-US"/>
        </w:rPr>
        <w:sectPr w:rsidR="007B7FC7" w:rsidSect="00143F43">
          <w:footerReference w:type="default" r:id="rId13"/>
          <w:pgSz w:w="12240" w:h="15840"/>
          <w:pgMar w:top="1440" w:right="1440" w:bottom="1440" w:left="1440" w:header="720" w:footer="720" w:gutter="0"/>
          <w:cols w:space="720"/>
          <w:docGrid w:linePitch="360"/>
        </w:sectPr>
      </w:pPr>
    </w:p>
    <w:p w14:paraId="4A9056C1" w14:textId="6A7A0D00" w:rsidR="007F0E45" w:rsidRPr="00143F43" w:rsidRDefault="007F0E45" w:rsidP="00BE1AC7">
      <w:pPr>
        <w:jc w:val="center"/>
        <w:rPr>
          <w:rFonts w:ascii="Segoe UI" w:hAnsi="Segoe UI" w:cs="Segoe UI"/>
          <w:b/>
          <w:sz w:val="23"/>
          <w:szCs w:val="23"/>
          <w:lang w:val="en-US"/>
        </w:rPr>
      </w:pPr>
      <w:r w:rsidRPr="00143F43">
        <w:rPr>
          <w:rFonts w:ascii="Segoe UI" w:hAnsi="Segoe UI" w:cs="Segoe UI"/>
          <w:b/>
          <w:sz w:val="23"/>
          <w:szCs w:val="23"/>
          <w:lang w:val="en-US"/>
        </w:rPr>
        <w:lastRenderedPageBreak/>
        <w:t>TABLE OF CONTENTS</w:t>
      </w:r>
    </w:p>
    <w:p w14:paraId="1E5D1723" w14:textId="77777777" w:rsidR="00481EBE" w:rsidRPr="00B35921" w:rsidRDefault="00481EBE" w:rsidP="00481EBE">
      <w:pPr>
        <w:autoSpaceDE w:val="0"/>
        <w:autoSpaceDN w:val="0"/>
        <w:adjustRightInd w:val="0"/>
        <w:spacing w:after="0" w:line="240" w:lineRule="auto"/>
        <w:rPr>
          <w:rFonts w:ascii="Segoe UI" w:hAnsi="Segoe UI" w:cs="Segoe UI"/>
          <w:b/>
          <w:sz w:val="23"/>
          <w:szCs w:val="23"/>
          <w:lang w:val="en-US"/>
        </w:rPr>
      </w:pPr>
      <w:r w:rsidRPr="00B35921">
        <w:rPr>
          <w:rFonts w:ascii="Segoe UI" w:hAnsi="Segoe UI" w:cs="Segoe UI"/>
          <w:b/>
          <w:sz w:val="23"/>
          <w:szCs w:val="23"/>
          <w:lang w:val="en-US"/>
        </w:rPr>
        <w:t>Basic Geographic and Demographic Data</w:t>
      </w:r>
    </w:p>
    <w:p w14:paraId="744D5834" w14:textId="77777777" w:rsidR="00481EBE" w:rsidRPr="00B35921" w:rsidRDefault="00481EBE" w:rsidP="00481EBE">
      <w:pPr>
        <w:autoSpaceDE w:val="0"/>
        <w:autoSpaceDN w:val="0"/>
        <w:adjustRightInd w:val="0"/>
        <w:spacing w:after="0" w:line="240" w:lineRule="auto"/>
        <w:rPr>
          <w:rFonts w:ascii="Segoe UI" w:hAnsi="Segoe UI" w:cs="Segoe UI"/>
          <w:b/>
          <w:sz w:val="23"/>
          <w:szCs w:val="23"/>
          <w:lang w:val="en-US"/>
        </w:rPr>
      </w:pPr>
      <w:r w:rsidRPr="00B35921">
        <w:rPr>
          <w:rFonts w:ascii="Segoe UI" w:hAnsi="Segoe UI" w:cs="Segoe UI"/>
          <w:b/>
          <w:sz w:val="23"/>
          <w:szCs w:val="23"/>
          <w:lang w:val="en-US"/>
        </w:rPr>
        <w:t>Program Data Sheet</w:t>
      </w:r>
    </w:p>
    <w:p w14:paraId="563DAF76" w14:textId="77777777" w:rsidR="00481EBE" w:rsidRPr="00B35921" w:rsidRDefault="00481EBE" w:rsidP="00481EBE">
      <w:pPr>
        <w:autoSpaceDE w:val="0"/>
        <w:autoSpaceDN w:val="0"/>
        <w:adjustRightInd w:val="0"/>
        <w:spacing w:after="0" w:line="240" w:lineRule="auto"/>
        <w:rPr>
          <w:rFonts w:ascii="Segoe UI" w:hAnsi="Segoe UI" w:cs="Segoe UI"/>
          <w:b/>
          <w:sz w:val="23"/>
          <w:szCs w:val="23"/>
          <w:lang w:val="en-US"/>
        </w:rPr>
      </w:pPr>
      <w:r w:rsidRPr="00B35921">
        <w:rPr>
          <w:rFonts w:ascii="Segoe UI" w:hAnsi="Segoe UI" w:cs="Segoe UI"/>
          <w:b/>
          <w:sz w:val="23"/>
          <w:szCs w:val="23"/>
          <w:lang w:val="en-US"/>
        </w:rPr>
        <w:t>Acronyms and Abbreviations</w:t>
      </w:r>
    </w:p>
    <w:p w14:paraId="1781235A" w14:textId="77777777" w:rsidR="00481EBE" w:rsidRPr="00B35921" w:rsidRDefault="00481EBE" w:rsidP="00481EBE">
      <w:pPr>
        <w:autoSpaceDE w:val="0"/>
        <w:autoSpaceDN w:val="0"/>
        <w:adjustRightInd w:val="0"/>
        <w:spacing w:after="0" w:line="240" w:lineRule="auto"/>
        <w:rPr>
          <w:rFonts w:ascii="Segoe UI" w:hAnsi="Segoe UI" w:cs="Segoe UI"/>
          <w:b/>
          <w:sz w:val="23"/>
          <w:szCs w:val="23"/>
          <w:lang w:val="en-US"/>
        </w:rPr>
      </w:pPr>
      <w:r w:rsidRPr="00B35921">
        <w:rPr>
          <w:rFonts w:ascii="Segoe UI" w:hAnsi="Segoe UI" w:cs="Segoe UI"/>
          <w:b/>
          <w:sz w:val="23"/>
          <w:szCs w:val="23"/>
          <w:lang w:val="en-US"/>
        </w:rPr>
        <w:lastRenderedPageBreak/>
        <w:t>Executive summary</w:t>
      </w:r>
    </w:p>
    <w:p w14:paraId="5035F33C" w14:textId="417C05C7" w:rsidR="00481EBE" w:rsidRPr="00B35921" w:rsidRDefault="00481EBE" w:rsidP="007966F4">
      <w:pPr>
        <w:tabs>
          <w:tab w:val="left" w:pos="5460"/>
        </w:tabs>
        <w:autoSpaceDE w:val="0"/>
        <w:autoSpaceDN w:val="0"/>
        <w:adjustRightInd w:val="0"/>
        <w:spacing w:after="0" w:line="240" w:lineRule="auto"/>
        <w:rPr>
          <w:rFonts w:ascii="Segoe UI" w:hAnsi="Segoe UI" w:cs="Segoe UI"/>
          <w:b/>
          <w:bCs/>
          <w:sz w:val="23"/>
          <w:szCs w:val="23"/>
          <w:lang w:val="en-US"/>
        </w:rPr>
      </w:pPr>
      <w:r w:rsidRPr="00B35921">
        <w:rPr>
          <w:rFonts w:ascii="Segoe UI" w:hAnsi="Segoe UI" w:cs="Segoe UI"/>
          <w:b/>
          <w:bCs/>
          <w:sz w:val="23"/>
          <w:szCs w:val="23"/>
          <w:lang w:val="en-US"/>
        </w:rPr>
        <w:t>1. Scope and Objectives of the Evaluation</w:t>
      </w:r>
      <w:r w:rsidRPr="00B35921">
        <w:rPr>
          <w:rFonts w:ascii="Segoe UI" w:hAnsi="Segoe UI" w:cs="Segoe UI"/>
          <w:b/>
          <w:sz w:val="23"/>
          <w:szCs w:val="23"/>
        </w:rPr>
        <w:ptab w:relativeTo="margin" w:alignment="right" w:leader="dot"/>
      </w:r>
      <w:r w:rsidR="00525B49">
        <w:rPr>
          <w:rFonts w:ascii="Segoe UI" w:hAnsi="Segoe UI" w:cs="Segoe UI"/>
          <w:b/>
          <w:bCs/>
          <w:sz w:val="23"/>
          <w:szCs w:val="23"/>
          <w:lang w:val="en-US"/>
        </w:rPr>
        <w:t>2</w:t>
      </w:r>
    </w:p>
    <w:p w14:paraId="40C11FD6" w14:textId="063C3B3B" w:rsidR="00481EBE" w:rsidRPr="00B35921" w:rsidRDefault="00481EBE" w:rsidP="00481EBE">
      <w:pPr>
        <w:autoSpaceDE w:val="0"/>
        <w:autoSpaceDN w:val="0"/>
        <w:adjustRightInd w:val="0"/>
        <w:spacing w:after="0" w:line="240" w:lineRule="auto"/>
        <w:rPr>
          <w:rFonts w:ascii="Segoe UI" w:hAnsi="Segoe UI" w:cs="Segoe UI"/>
          <w:b/>
          <w:bCs/>
          <w:sz w:val="23"/>
          <w:szCs w:val="23"/>
          <w:lang w:val="en-US"/>
        </w:rPr>
      </w:pPr>
      <w:r w:rsidRPr="00B35921">
        <w:rPr>
          <w:rFonts w:ascii="Segoe UI" w:hAnsi="Segoe UI" w:cs="Segoe UI"/>
          <w:b/>
          <w:bCs/>
          <w:sz w:val="23"/>
          <w:szCs w:val="23"/>
          <w:lang w:val="en-US"/>
        </w:rPr>
        <w:t>2. Evaluation approach and methodology</w:t>
      </w:r>
      <w:r w:rsidRPr="00B35921">
        <w:rPr>
          <w:rFonts w:ascii="Segoe UI" w:hAnsi="Segoe UI" w:cs="Segoe UI"/>
          <w:b/>
          <w:sz w:val="23"/>
          <w:szCs w:val="23"/>
        </w:rPr>
        <w:ptab w:relativeTo="margin" w:alignment="right" w:leader="dot"/>
      </w:r>
      <w:r w:rsidR="00525B49">
        <w:rPr>
          <w:rFonts w:ascii="Segoe UI" w:hAnsi="Segoe UI" w:cs="Segoe UI"/>
          <w:b/>
          <w:bCs/>
          <w:sz w:val="23"/>
          <w:szCs w:val="23"/>
          <w:lang w:val="en-US"/>
        </w:rPr>
        <w:t>2</w:t>
      </w:r>
    </w:p>
    <w:p w14:paraId="5054D6CC" w14:textId="079FE294" w:rsidR="009B66DF" w:rsidRPr="00B35921" w:rsidRDefault="009B66DF" w:rsidP="009B66DF">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2</w:t>
      </w:r>
      <w:r w:rsidRPr="00B35921">
        <w:rPr>
          <w:rFonts w:ascii="Segoe UI" w:hAnsi="Segoe UI" w:cs="Segoe UI"/>
          <w:sz w:val="23"/>
          <w:szCs w:val="23"/>
          <w:lang w:val="en-US"/>
        </w:rPr>
        <w:t xml:space="preserve">.1. </w:t>
      </w:r>
      <w:r>
        <w:rPr>
          <w:rFonts w:ascii="Segoe UI" w:hAnsi="Segoe UI" w:cs="Segoe UI"/>
          <w:sz w:val="23"/>
          <w:szCs w:val="23"/>
          <w:lang w:val="en-US"/>
        </w:rPr>
        <w:t>Intervention logic/development hypothesis for the inclusive finance sector</w:t>
      </w:r>
      <w:r w:rsidRPr="00B35921">
        <w:rPr>
          <w:rFonts w:ascii="Segoe UI" w:hAnsi="Segoe UI" w:cs="Segoe UI"/>
          <w:sz w:val="23"/>
          <w:szCs w:val="23"/>
        </w:rPr>
        <w:ptab w:relativeTo="margin" w:alignment="right" w:leader="dot"/>
      </w:r>
      <w:r w:rsidR="00525B49">
        <w:rPr>
          <w:rFonts w:ascii="Segoe UI" w:hAnsi="Segoe UI" w:cs="Segoe UI"/>
          <w:sz w:val="23"/>
          <w:szCs w:val="23"/>
          <w:lang w:val="en-US"/>
        </w:rPr>
        <w:t>2</w:t>
      </w:r>
    </w:p>
    <w:p w14:paraId="61C1259A" w14:textId="470EDC44" w:rsidR="009B66DF" w:rsidRPr="00B35921" w:rsidRDefault="009B66DF" w:rsidP="009B66DF">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2</w:t>
      </w:r>
      <w:r w:rsidRPr="00B35921">
        <w:rPr>
          <w:rFonts w:ascii="Segoe UI" w:hAnsi="Segoe UI" w:cs="Segoe UI"/>
          <w:sz w:val="23"/>
          <w:szCs w:val="23"/>
          <w:lang w:val="en-US"/>
        </w:rPr>
        <w:t xml:space="preserve">.2. </w:t>
      </w:r>
      <w:r>
        <w:rPr>
          <w:rFonts w:ascii="Segoe UI" w:hAnsi="Segoe UI" w:cs="Segoe UI"/>
          <w:sz w:val="23"/>
          <w:szCs w:val="23"/>
          <w:lang w:val="en-US"/>
        </w:rPr>
        <w:t>General approach</w:t>
      </w:r>
      <w:r w:rsidRPr="00B35921">
        <w:rPr>
          <w:rFonts w:ascii="Segoe UI" w:hAnsi="Segoe UI" w:cs="Segoe UI"/>
          <w:sz w:val="23"/>
          <w:szCs w:val="23"/>
        </w:rPr>
        <w:ptab w:relativeTo="margin" w:alignment="right" w:leader="dot"/>
      </w:r>
      <w:r w:rsidR="00525B49">
        <w:rPr>
          <w:rFonts w:ascii="Segoe UI" w:hAnsi="Segoe UI" w:cs="Segoe UI"/>
          <w:sz w:val="23"/>
          <w:szCs w:val="23"/>
          <w:lang w:val="en-US"/>
        </w:rPr>
        <w:t>3</w:t>
      </w:r>
    </w:p>
    <w:p w14:paraId="49CC6873" w14:textId="460A390C" w:rsidR="009B66DF" w:rsidRPr="00B35921" w:rsidRDefault="009B66DF" w:rsidP="009B66DF">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2</w:t>
      </w:r>
      <w:r w:rsidRPr="00B35921">
        <w:rPr>
          <w:rFonts w:ascii="Segoe UI" w:hAnsi="Segoe UI" w:cs="Segoe UI"/>
          <w:sz w:val="23"/>
          <w:szCs w:val="23"/>
          <w:lang w:val="en-US"/>
        </w:rPr>
        <w:t xml:space="preserve">.3. </w:t>
      </w:r>
      <w:r>
        <w:rPr>
          <w:rFonts w:ascii="Segoe UI" w:hAnsi="Segoe UI" w:cs="Segoe UI"/>
          <w:sz w:val="23"/>
          <w:szCs w:val="23"/>
          <w:lang w:val="en-US"/>
        </w:rPr>
        <w:t>Evaluation methodology</w:t>
      </w:r>
      <w:r w:rsidRPr="00B35921">
        <w:rPr>
          <w:rFonts w:ascii="Segoe UI" w:hAnsi="Segoe UI" w:cs="Segoe UI"/>
          <w:sz w:val="23"/>
          <w:szCs w:val="23"/>
        </w:rPr>
        <w:ptab w:relativeTo="margin" w:alignment="right" w:leader="dot"/>
      </w:r>
      <w:r w:rsidR="00525B49">
        <w:rPr>
          <w:rFonts w:ascii="Segoe UI" w:hAnsi="Segoe UI" w:cs="Segoe UI"/>
          <w:sz w:val="23"/>
          <w:szCs w:val="23"/>
          <w:lang w:val="en-US"/>
        </w:rPr>
        <w:t>4</w:t>
      </w:r>
    </w:p>
    <w:p w14:paraId="4BEF22D1" w14:textId="2BB695C1" w:rsidR="00481EBE" w:rsidRPr="009753F8" w:rsidRDefault="00481EBE" w:rsidP="00481EBE">
      <w:pPr>
        <w:autoSpaceDE w:val="0"/>
        <w:autoSpaceDN w:val="0"/>
        <w:adjustRightInd w:val="0"/>
        <w:spacing w:after="0" w:line="240" w:lineRule="auto"/>
        <w:rPr>
          <w:rFonts w:ascii="Segoe UI" w:hAnsi="Segoe UI" w:cs="Segoe UI"/>
          <w:b/>
          <w:bCs/>
          <w:sz w:val="23"/>
          <w:szCs w:val="23"/>
          <w:lang w:val="en-US"/>
        </w:rPr>
      </w:pPr>
      <w:r w:rsidRPr="00B35921">
        <w:rPr>
          <w:rFonts w:ascii="Segoe UI" w:hAnsi="Segoe UI" w:cs="Segoe UI"/>
          <w:b/>
          <w:bCs/>
          <w:sz w:val="23"/>
          <w:szCs w:val="23"/>
          <w:lang w:val="en-US"/>
        </w:rPr>
        <w:t>3. Programme profile and context</w:t>
      </w:r>
      <w:r w:rsidRPr="00B35921">
        <w:rPr>
          <w:rFonts w:ascii="Segoe UI" w:hAnsi="Segoe UI" w:cs="Segoe UI"/>
          <w:b/>
          <w:sz w:val="23"/>
          <w:szCs w:val="23"/>
        </w:rPr>
        <w:ptab w:relativeTo="margin" w:alignment="right" w:leader="dot"/>
      </w:r>
      <w:r w:rsidR="00525B49">
        <w:rPr>
          <w:rFonts w:ascii="Segoe UI" w:hAnsi="Segoe UI" w:cs="Segoe UI"/>
          <w:b/>
          <w:sz w:val="23"/>
          <w:szCs w:val="23"/>
          <w:lang w:val="en-US"/>
        </w:rPr>
        <w:t>6</w:t>
      </w:r>
    </w:p>
    <w:p w14:paraId="3017901B" w14:textId="7476C1A4" w:rsidR="00481EBE" w:rsidRPr="00B35921" w:rsidRDefault="00481EBE" w:rsidP="00481EBE">
      <w:pPr>
        <w:autoSpaceDE w:val="0"/>
        <w:autoSpaceDN w:val="0"/>
        <w:adjustRightInd w:val="0"/>
        <w:spacing w:after="0" w:line="240" w:lineRule="auto"/>
        <w:rPr>
          <w:rFonts w:ascii="Segoe UI" w:hAnsi="Segoe UI" w:cs="Segoe UI"/>
          <w:sz w:val="23"/>
          <w:szCs w:val="23"/>
          <w:lang w:val="en-US"/>
        </w:rPr>
      </w:pPr>
      <w:r w:rsidRPr="00B35921">
        <w:rPr>
          <w:rFonts w:ascii="Segoe UI" w:hAnsi="Segoe UI" w:cs="Segoe UI"/>
          <w:sz w:val="23"/>
          <w:szCs w:val="23"/>
          <w:lang w:val="en-US"/>
        </w:rPr>
        <w:t>3.1. Programme description and background, including expected result</w:t>
      </w:r>
      <w:r w:rsidR="00934DC5">
        <w:rPr>
          <w:rFonts w:ascii="Segoe UI" w:hAnsi="Segoe UI" w:cs="Segoe UI"/>
          <w:sz w:val="23"/>
          <w:szCs w:val="23"/>
          <w:lang w:val="en-US"/>
        </w:rPr>
        <w:t>s</w:t>
      </w:r>
      <w:r w:rsidRPr="00B35921">
        <w:rPr>
          <w:rFonts w:ascii="Segoe UI" w:hAnsi="Segoe UI" w:cs="Segoe UI"/>
          <w:sz w:val="23"/>
          <w:szCs w:val="23"/>
        </w:rPr>
        <w:ptab w:relativeTo="margin" w:alignment="right" w:leader="dot"/>
      </w:r>
      <w:r w:rsidR="00525B49">
        <w:rPr>
          <w:rFonts w:ascii="Segoe UI" w:hAnsi="Segoe UI" w:cs="Segoe UI"/>
          <w:sz w:val="23"/>
          <w:szCs w:val="23"/>
          <w:lang w:val="en-US"/>
        </w:rPr>
        <w:t>6</w:t>
      </w:r>
    </w:p>
    <w:p w14:paraId="13003008" w14:textId="24D16346" w:rsidR="00481EBE" w:rsidRPr="00B35921" w:rsidRDefault="00481EBE" w:rsidP="00481EBE">
      <w:pPr>
        <w:autoSpaceDE w:val="0"/>
        <w:autoSpaceDN w:val="0"/>
        <w:adjustRightInd w:val="0"/>
        <w:spacing w:after="0" w:line="240" w:lineRule="auto"/>
        <w:rPr>
          <w:rFonts w:ascii="Segoe UI" w:hAnsi="Segoe UI" w:cs="Segoe UI"/>
          <w:sz w:val="23"/>
          <w:szCs w:val="23"/>
          <w:lang w:val="en-US"/>
        </w:rPr>
      </w:pPr>
      <w:r w:rsidRPr="00B35921">
        <w:rPr>
          <w:rFonts w:ascii="Segoe UI" w:hAnsi="Segoe UI" w:cs="Segoe UI"/>
          <w:sz w:val="23"/>
          <w:szCs w:val="23"/>
          <w:lang w:val="en-US"/>
        </w:rPr>
        <w:t>3.2. Current programme implementation status</w:t>
      </w:r>
      <w:r w:rsidRPr="00B35921">
        <w:rPr>
          <w:rFonts w:ascii="Segoe UI" w:hAnsi="Segoe UI" w:cs="Segoe UI"/>
          <w:sz w:val="23"/>
          <w:szCs w:val="23"/>
        </w:rPr>
        <w:ptab w:relativeTo="margin" w:alignment="right" w:leader="dot"/>
      </w:r>
      <w:r w:rsidR="00525B49">
        <w:rPr>
          <w:rFonts w:ascii="Segoe UI" w:hAnsi="Segoe UI" w:cs="Segoe UI"/>
          <w:sz w:val="23"/>
          <w:szCs w:val="23"/>
          <w:lang w:val="en-US"/>
        </w:rPr>
        <w:t>9</w:t>
      </w:r>
    </w:p>
    <w:p w14:paraId="093F5CAE" w14:textId="3FE35953" w:rsidR="00481EBE" w:rsidRPr="00B35921" w:rsidRDefault="00481EBE" w:rsidP="00481EBE">
      <w:pPr>
        <w:autoSpaceDE w:val="0"/>
        <w:autoSpaceDN w:val="0"/>
        <w:adjustRightInd w:val="0"/>
        <w:spacing w:after="0" w:line="240" w:lineRule="auto"/>
        <w:rPr>
          <w:rFonts w:ascii="Segoe UI" w:hAnsi="Segoe UI" w:cs="Segoe UI"/>
          <w:sz w:val="23"/>
          <w:szCs w:val="23"/>
          <w:lang w:val="en-US"/>
        </w:rPr>
      </w:pPr>
      <w:r w:rsidRPr="00B35921">
        <w:rPr>
          <w:rFonts w:ascii="Segoe UI" w:hAnsi="Segoe UI" w:cs="Segoe UI"/>
          <w:sz w:val="23"/>
          <w:szCs w:val="23"/>
          <w:lang w:val="en-US"/>
        </w:rPr>
        <w:t>3.3. Current programme financial status</w:t>
      </w:r>
      <w:r w:rsidRPr="00B35921">
        <w:rPr>
          <w:rFonts w:ascii="Segoe UI" w:hAnsi="Segoe UI" w:cs="Segoe UI"/>
          <w:sz w:val="23"/>
          <w:szCs w:val="23"/>
        </w:rPr>
        <w:ptab w:relativeTo="margin" w:alignment="right" w:leader="dot"/>
      </w:r>
      <w:r w:rsidR="009753F8">
        <w:rPr>
          <w:rFonts w:ascii="Segoe UI" w:hAnsi="Segoe UI" w:cs="Segoe UI"/>
          <w:sz w:val="23"/>
          <w:szCs w:val="23"/>
          <w:lang w:val="en-US"/>
        </w:rPr>
        <w:t>1</w:t>
      </w:r>
      <w:r w:rsidR="00525B49">
        <w:rPr>
          <w:rFonts w:ascii="Segoe UI" w:hAnsi="Segoe UI" w:cs="Segoe UI"/>
          <w:sz w:val="23"/>
          <w:szCs w:val="23"/>
          <w:lang w:val="en-US"/>
        </w:rPr>
        <w:t>2</w:t>
      </w:r>
    </w:p>
    <w:p w14:paraId="5ED33469" w14:textId="1B6BBF19" w:rsidR="00481EBE" w:rsidRPr="00B35921" w:rsidRDefault="00481EBE" w:rsidP="00481EBE">
      <w:pPr>
        <w:autoSpaceDE w:val="0"/>
        <w:autoSpaceDN w:val="0"/>
        <w:adjustRightInd w:val="0"/>
        <w:spacing w:after="0" w:line="240" w:lineRule="auto"/>
        <w:rPr>
          <w:rFonts w:ascii="Segoe UI" w:hAnsi="Segoe UI" w:cs="Segoe UI"/>
          <w:b/>
          <w:bCs/>
          <w:sz w:val="23"/>
          <w:szCs w:val="23"/>
          <w:lang w:val="en-US"/>
        </w:rPr>
      </w:pPr>
      <w:r w:rsidRPr="00B35921">
        <w:rPr>
          <w:rFonts w:ascii="Segoe UI" w:hAnsi="Segoe UI" w:cs="Segoe UI"/>
          <w:b/>
          <w:bCs/>
          <w:sz w:val="23"/>
          <w:szCs w:val="23"/>
          <w:lang w:val="en-US"/>
        </w:rPr>
        <w:t>4. Evaluation findings per evaluation question</w:t>
      </w:r>
      <w:r w:rsidRPr="00B35921">
        <w:rPr>
          <w:rFonts w:ascii="Segoe UI" w:hAnsi="Segoe UI" w:cs="Segoe UI"/>
          <w:b/>
          <w:sz w:val="23"/>
          <w:szCs w:val="23"/>
        </w:rPr>
        <w:ptab w:relativeTo="margin" w:alignment="right" w:leader="dot"/>
      </w:r>
      <w:r w:rsidR="009753F8">
        <w:rPr>
          <w:rFonts w:ascii="Segoe UI" w:hAnsi="Segoe UI" w:cs="Segoe UI"/>
          <w:b/>
          <w:sz w:val="23"/>
          <w:szCs w:val="23"/>
          <w:lang w:val="en-US"/>
        </w:rPr>
        <w:t>1</w:t>
      </w:r>
      <w:r w:rsidR="00525B49">
        <w:rPr>
          <w:rFonts w:ascii="Segoe UI" w:hAnsi="Segoe UI" w:cs="Segoe UI"/>
          <w:b/>
          <w:sz w:val="23"/>
          <w:szCs w:val="23"/>
          <w:lang w:val="en-US"/>
        </w:rPr>
        <w:t>4</w:t>
      </w:r>
      <w:r w:rsidRPr="00B35921">
        <w:rPr>
          <w:rFonts w:ascii="Segoe UI" w:hAnsi="Segoe UI" w:cs="Segoe UI"/>
          <w:b/>
          <w:bCs/>
          <w:sz w:val="23"/>
          <w:szCs w:val="23"/>
          <w:lang w:val="en-US"/>
        </w:rPr>
        <w:t xml:space="preserve"> </w:t>
      </w:r>
    </w:p>
    <w:p w14:paraId="7FEDF68D" w14:textId="76E2B243" w:rsidR="009753F8" w:rsidRPr="00B35921" w:rsidRDefault="009753F8" w:rsidP="009753F8">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4</w:t>
      </w:r>
      <w:r w:rsidRPr="00B35921">
        <w:rPr>
          <w:rFonts w:ascii="Segoe UI" w:hAnsi="Segoe UI" w:cs="Segoe UI"/>
          <w:sz w:val="23"/>
          <w:szCs w:val="23"/>
          <w:lang w:val="en-US"/>
        </w:rPr>
        <w:t xml:space="preserve">.1. </w:t>
      </w:r>
      <w:r>
        <w:rPr>
          <w:rFonts w:ascii="Segoe UI" w:hAnsi="Segoe UI" w:cs="Segoe UI"/>
          <w:sz w:val="23"/>
          <w:szCs w:val="23"/>
          <w:lang w:val="en-US"/>
        </w:rPr>
        <w:t>Evaluation question N°1: Relevance and Design</w:t>
      </w:r>
      <w:r w:rsidRPr="00B35921">
        <w:rPr>
          <w:rFonts w:ascii="Segoe UI" w:hAnsi="Segoe UI" w:cs="Segoe UI"/>
          <w:sz w:val="23"/>
          <w:szCs w:val="23"/>
        </w:rPr>
        <w:ptab w:relativeTo="margin" w:alignment="right" w:leader="dot"/>
      </w:r>
      <w:r w:rsidR="002E2076">
        <w:rPr>
          <w:rFonts w:ascii="Segoe UI" w:hAnsi="Segoe UI" w:cs="Segoe UI"/>
          <w:sz w:val="23"/>
          <w:szCs w:val="23"/>
          <w:lang w:val="en-US"/>
        </w:rPr>
        <w:t>1</w:t>
      </w:r>
      <w:r w:rsidR="00525B49">
        <w:rPr>
          <w:rFonts w:ascii="Segoe UI" w:hAnsi="Segoe UI" w:cs="Segoe UI"/>
          <w:sz w:val="23"/>
          <w:szCs w:val="23"/>
          <w:lang w:val="en-US"/>
        </w:rPr>
        <w:t>4</w:t>
      </w:r>
    </w:p>
    <w:p w14:paraId="67188DA9" w14:textId="47836923" w:rsidR="009753F8" w:rsidRPr="00B35921" w:rsidRDefault="009753F8" w:rsidP="009753F8">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4</w:t>
      </w:r>
      <w:r w:rsidRPr="00B35921">
        <w:rPr>
          <w:rFonts w:ascii="Segoe UI" w:hAnsi="Segoe UI" w:cs="Segoe UI"/>
          <w:sz w:val="23"/>
          <w:szCs w:val="23"/>
          <w:lang w:val="en-US"/>
        </w:rPr>
        <w:t xml:space="preserve">.2. </w:t>
      </w:r>
      <w:r>
        <w:rPr>
          <w:rFonts w:ascii="Segoe UI" w:hAnsi="Segoe UI" w:cs="Segoe UI"/>
          <w:sz w:val="23"/>
          <w:szCs w:val="23"/>
          <w:lang w:val="en-US"/>
        </w:rPr>
        <w:t>Evaluation question N°2: Effectiveness (Policy and Strategy)</w:t>
      </w:r>
      <w:r w:rsidRPr="00B35921">
        <w:rPr>
          <w:rFonts w:ascii="Segoe UI" w:hAnsi="Segoe UI" w:cs="Segoe UI"/>
          <w:sz w:val="23"/>
          <w:szCs w:val="23"/>
        </w:rPr>
        <w:ptab w:relativeTo="margin" w:alignment="right" w:leader="dot"/>
      </w:r>
      <w:r w:rsidR="002E2076" w:rsidRPr="002E2076">
        <w:rPr>
          <w:rFonts w:ascii="Segoe UI" w:hAnsi="Segoe UI" w:cs="Segoe UI"/>
          <w:sz w:val="23"/>
          <w:szCs w:val="23"/>
          <w:lang w:val="en-US"/>
        </w:rPr>
        <w:t>1</w:t>
      </w:r>
      <w:r w:rsidR="00B856B9">
        <w:rPr>
          <w:rFonts w:ascii="Segoe UI" w:hAnsi="Segoe UI" w:cs="Segoe UI"/>
          <w:sz w:val="23"/>
          <w:szCs w:val="23"/>
          <w:lang w:val="en-US"/>
        </w:rPr>
        <w:t>9</w:t>
      </w:r>
    </w:p>
    <w:p w14:paraId="33FF71C6" w14:textId="3035F4F6" w:rsidR="009753F8" w:rsidRPr="00B35921" w:rsidRDefault="009753F8" w:rsidP="009753F8">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4</w:t>
      </w:r>
      <w:r w:rsidRPr="00B35921">
        <w:rPr>
          <w:rFonts w:ascii="Segoe UI" w:hAnsi="Segoe UI" w:cs="Segoe UI"/>
          <w:sz w:val="23"/>
          <w:szCs w:val="23"/>
          <w:lang w:val="en-US"/>
        </w:rPr>
        <w:t xml:space="preserve">.3. </w:t>
      </w:r>
      <w:r>
        <w:rPr>
          <w:rFonts w:ascii="Segoe UI" w:hAnsi="Segoe UI" w:cs="Segoe UI"/>
          <w:sz w:val="23"/>
          <w:szCs w:val="23"/>
          <w:lang w:val="en-US"/>
        </w:rPr>
        <w:t>Evaluation question N°3: Effectiveness (Capacity Building)</w:t>
      </w:r>
      <w:r w:rsidRPr="00B35921">
        <w:rPr>
          <w:rFonts w:ascii="Segoe UI" w:hAnsi="Segoe UI" w:cs="Segoe UI"/>
          <w:sz w:val="23"/>
          <w:szCs w:val="23"/>
        </w:rPr>
        <w:ptab w:relativeTo="margin" w:alignment="right" w:leader="dot"/>
      </w:r>
      <w:r w:rsidR="002E2076">
        <w:rPr>
          <w:rFonts w:ascii="Segoe UI" w:hAnsi="Segoe UI" w:cs="Segoe UI"/>
          <w:sz w:val="23"/>
          <w:szCs w:val="23"/>
          <w:lang w:val="en-US"/>
        </w:rPr>
        <w:t>2</w:t>
      </w:r>
      <w:r w:rsidR="00B856B9">
        <w:rPr>
          <w:rFonts w:ascii="Segoe UI" w:hAnsi="Segoe UI" w:cs="Segoe UI"/>
          <w:sz w:val="23"/>
          <w:szCs w:val="23"/>
          <w:lang w:val="en-US"/>
        </w:rPr>
        <w:t>3</w:t>
      </w:r>
    </w:p>
    <w:p w14:paraId="69BC898D" w14:textId="15D23454" w:rsidR="009753F8" w:rsidRPr="00B35921" w:rsidRDefault="009753F8" w:rsidP="009753F8">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4</w:t>
      </w:r>
      <w:r w:rsidRPr="00B35921">
        <w:rPr>
          <w:rFonts w:ascii="Segoe UI" w:hAnsi="Segoe UI" w:cs="Segoe UI"/>
          <w:sz w:val="23"/>
          <w:szCs w:val="23"/>
          <w:lang w:val="en-US"/>
        </w:rPr>
        <w:t>.</w:t>
      </w:r>
      <w:r>
        <w:rPr>
          <w:rFonts w:ascii="Segoe UI" w:hAnsi="Segoe UI" w:cs="Segoe UI"/>
          <w:sz w:val="23"/>
          <w:szCs w:val="23"/>
          <w:lang w:val="en-US"/>
        </w:rPr>
        <w:t>4</w:t>
      </w:r>
      <w:r w:rsidRPr="00B35921">
        <w:rPr>
          <w:rFonts w:ascii="Segoe UI" w:hAnsi="Segoe UI" w:cs="Segoe UI"/>
          <w:sz w:val="23"/>
          <w:szCs w:val="23"/>
          <w:lang w:val="en-US"/>
        </w:rPr>
        <w:t xml:space="preserve">. </w:t>
      </w:r>
      <w:r>
        <w:rPr>
          <w:rFonts w:ascii="Segoe UI" w:hAnsi="Segoe UI" w:cs="Segoe UI"/>
          <w:sz w:val="23"/>
          <w:szCs w:val="23"/>
          <w:lang w:val="en-US"/>
        </w:rPr>
        <w:t>Evaluation question N°4: Likely Impact (Client Access)</w:t>
      </w:r>
      <w:r w:rsidRPr="00B35921">
        <w:rPr>
          <w:rFonts w:ascii="Segoe UI" w:hAnsi="Segoe UI" w:cs="Segoe UI"/>
          <w:sz w:val="23"/>
          <w:szCs w:val="23"/>
        </w:rPr>
        <w:ptab w:relativeTo="margin" w:alignment="right" w:leader="dot"/>
      </w:r>
      <w:r w:rsidR="002E2076">
        <w:rPr>
          <w:rFonts w:ascii="Segoe UI" w:hAnsi="Segoe UI" w:cs="Segoe UI"/>
          <w:sz w:val="23"/>
          <w:szCs w:val="23"/>
          <w:lang w:val="en-US"/>
        </w:rPr>
        <w:t>2</w:t>
      </w:r>
      <w:r w:rsidR="00B856B9">
        <w:rPr>
          <w:rFonts w:ascii="Segoe UI" w:hAnsi="Segoe UI" w:cs="Segoe UI"/>
          <w:sz w:val="23"/>
          <w:szCs w:val="23"/>
          <w:lang w:val="en-US"/>
        </w:rPr>
        <w:t>7</w:t>
      </w:r>
    </w:p>
    <w:p w14:paraId="00F5D126" w14:textId="55E315B3" w:rsidR="009753F8" w:rsidRPr="00B35921" w:rsidRDefault="009753F8" w:rsidP="009753F8">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4</w:t>
      </w:r>
      <w:r w:rsidRPr="00B35921">
        <w:rPr>
          <w:rFonts w:ascii="Segoe UI" w:hAnsi="Segoe UI" w:cs="Segoe UI"/>
          <w:sz w:val="23"/>
          <w:szCs w:val="23"/>
          <w:lang w:val="en-US"/>
        </w:rPr>
        <w:t>.</w:t>
      </w:r>
      <w:r>
        <w:rPr>
          <w:rFonts w:ascii="Segoe UI" w:hAnsi="Segoe UI" w:cs="Segoe UI"/>
          <w:sz w:val="23"/>
          <w:szCs w:val="23"/>
          <w:lang w:val="en-US"/>
        </w:rPr>
        <w:t>5</w:t>
      </w:r>
      <w:r w:rsidRPr="00B35921">
        <w:rPr>
          <w:rFonts w:ascii="Segoe UI" w:hAnsi="Segoe UI" w:cs="Segoe UI"/>
          <w:sz w:val="23"/>
          <w:szCs w:val="23"/>
          <w:lang w:val="en-US"/>
        </w:rPr>
        <w:t xml:space="preserve">. </w:t>
      </w:r>
      <w:r>
        <w:rPr>
          <w:rFonts w:ascii="Segoe UI" w:hAnsi="Segoe UI" w:cs="Segoe UI"/>
          <w:sz w:val="23"/>
          <w:szCs w:val="23"/>
          <w:lang w:val="en-US"/>
        </w:rPr>
        <w:t>Evaluation question N°5: Sustainability</w:t>
      </w:r>
      <w:r w:rsidRPr="00B35921">
        <w:rPr>
          <w:rFonts w:ascii="Segoe UI" w:hAnsi="Segoe UI" w:cs="Segoe UI"/>
          <w:sz w:val="23"/>
          <w:szCs w:val="23"/>
          <w:lang w:val="en-US"/>
        </w:rPr>
        <w:t xml:space="preserve"> </w:t>
      </w:r>
      <w:r w:rsidRPr="00B35921">
        <w:rPr>
          <w:rFonts w:ascii="Segoe UI" w:hAnsi="Segoe UI" w:cs="Segoe UI"/>
          <w:sz w:val="23"/>
          <w:szCs w:val="23"/>
        </w:rPr>
        <w:ptab w:relativeTo="margin" w:alignment="right" w:leader="dot"/>
      </w:r>
      <w:r w:rsidR="002E2076">
        <w:rPr>
          <w:rFonts w:ascii="Segoe UI" w:hAnsi="Segoe UI" w:cs="Segoe UI"/>
          <w:sz w:val="23"/>
          <w:szCs w:val="23"/>
          <w:lang w:val="en-US"/>
        </w:rPr>
        <w:t>3</w:t>
      </w:r>
      <w:r w:rsidR="00B856B9">
        <w:rPr>
          <w:rFonts w:ascii="Segoe UI" w:hAnsi="Segoe UI" w:cs="Segoe UI"/>
          <w:sz w:val="23"/>
          <w:szCs w:val="23"/>
          <w:lang w:val="en-US"/>
        </w:rPr>
        <w:t>5</w:t>
      </w:r>
    </w:p>
    <w:p w14:paraId="716559FF" w14:textId="1D36CBF6" w:rsidR="009753F8" w:rsidRPr="00B35921" w:rsidRDefault="009753F8" w:rsidP="009753F8">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4</w:t>
      </w:r>
      <w:r w:rsidRPr="00B35921">
        <w:rPr>
          <w:rFonts w:ascii="Segoe UI" w:hAnsi="Segoe UI" w:cs="Segoe UI"/>
          <w:sz w:val="23"/>
          <w:szCs w:val="23"/>
          <w:lang w:val="en-US"/>
        </w:rPr>
        <w:t>.</w:t>
      </w:r>
      <w:r>
        <w:rPr>
          <w:rFonts w:ascii="Segoe UI" w:hAnsi="Segoe UI" w:cs="Segoe UI"/>
          <w:sz w:val="23"/>
          <w:szCs w:val="23"/>
          <w:lang w:val="en-US"/>
        </w:rPr>
        <w:t>6</w:t>
      </w:r>
      <w:r w:rsidRPr="00B35921">
        <w:rPr>
          <w:rFonts w:ascii="Segoe UI" w:hAnsi="Segoe UI" w:cs="Segoe UI"/>
          <w:sz w:val="23"/>
          <w:szCs w:val="23"/>
          <w:lang w:val="en-US"/>
        </w:rPr>
        <w:t xml:space="preserve">. </w:t>
      </w:r>
      <w:r w:rsidR="002E2076">
        <w:rPr>
          <w:rFonts w:ascii="Segoe UI" w:hAnsi="Segoe UI" w:cs="Segoe UI"/>
          <w:sz w:val="23"/>
          <w:szCs w:val="23"/>
          <w:lang w:val="en-US"/>
        </w:rPr>
        <w:t>Evaluation question N°6: Efficiency of Programme Management</w:t>
      </w:r>
      <w:r w:rsidRPr="00B35921">
        <w:rPr>
          <w:rFonts w:ascii="Segoe UI" w:hAnsi="Segoe UI" w:cs="Segoe UI"/>
          <w:sz w:val="23"/>
          <w:szCs w:val="23"/>
        </w:rPr>
        <w:ptab w:relativeTo="margin" w:alignment="right" w:leader="dot"/>
      </w:r>
      <w:r w:rsidR="002E2076">
        <w:rPr>
          <w:rFonts w:ascii="Segoe UI" w:hAnsi="Segoe UI" w:cs="Segoe UI"/>
          <w:sz w:val="23"/>
          <w:szCs w:val="23"/>
          <w:lang w:val="en-US"/>
        </w:rPr>
        <w:t>3</w:t>
      </w:r>
      <w:r w:rsidR="00B856B9">
        <w:rPr>
          <w:rFonts w:ascii="Segoe UI" w:hAnsi="Segoe UI" w:cs="Segoe UI"/>
          <w:sz w:val="23"/>
          <w:szCs w:val="23"/>
          <w:lang w:val="en-US"/>
        </w:rPr>
        <w:t>8</w:t>
      </w:r>
    </w:p>
    <w:p w14:paraId="1714BBD4" w14:textId="31925636" w:rsidR="009753F8" w:rsidRPr="00B35921" w:rsidRDefault="009753F8" w:rsidP="009753F8">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4</w:t>
      </w:r>
      <w:r w:rsidRPr="00B35921">
        <w:rPr>
          <w:rFonts w:ascii="Segoe UI" w:hAnsi="Segoe UI" w:cs="Segoe UI"/>
          <w:sz w:val="23"/>
          <w:szCs w:val="23"/>
          <w:lang w:val="en-US"/>
        </w:rPr>
        <w:t>.</w:t>
      </w:r>
      <w:r>
        <w:rPr>
          <w:rFonts w:ascii="Segoe UI" w:hAnsi="Segoe UI" w:cs="Segoe UI"/>
          <w:sz w:val="23"/>
          <w:szCs w:val="23"/>
          <w:lang w:val="en-US"/>
        </w:rPr>
        <w:t>7</w:t>
      </w:r>
      <w:r w:rsidRPr="00B35921">
        <w:rPr>
          <w:rFonts w:ascii="Segoe UI" w:hAnsi="Segoe UI" w:cs="Segoe UI"/>
          <w:sz w:val="23"/>
          <w:szCs w:val="23"/>
          <w:lang w:val="en-US"/>
        </w:rPr>
        <w:t xml:space="preserve">. </w:t>
      </w:r>
      <w:r w:rsidR="002E2076">
        <w:rPr>
          <w:rFonts w:ascii="Segoe UI" w:hAnsi="Segoe UI" w:cs="Segoe UI"/>
          <w:sz w:val="23"/>
          <w:szCs w:val="23"/>
          <w:lang w:val="en-US"/>
        </w:rPr>
        <w:t>Evaluation question N°7: Partnership and Coordination</w:t>
      </w:r>
      <w:r w:rsidRPr="00B35921">
        <w:rPr>
          <w:rFonts w:ascii="Segoe UI" w:hAnsi="Segoe UI" w:cs="Segoe UI"/>
          <w:sz w:val="23"/>
          <w:szCs w:val="23"/>
        </w:rPr>
        <w:ptab w:relativeTo="margin" w:alignment="right" w:leader="dot"/>
      </w:r>
      <w:r w:rsidR="002E2076">
        <w:rPr>
          <w:rFonts w:ascii="Segoe UI" w:hAnsi="Segoe UI" w:cs="Segoe UI"/>
          <w:sz w:val="23"/>
          <w:szCs w:val="23"/>
          <w:lang w:val="en-US"/>
        </w:rPr>
        <w:t>4</w:t>
      </w:r>
      <w:r w:rsidR="00B856B9">
        <w:rPr>
          <w:rFonts w:ascii="Segoe UI" w:hAnsi="Segoe UI" w:cs="Segoe UI"/>
          <w:sz w:val="23"/>
          <w:szCs w:val="23"/>
          <w:lang w:val="en-US"/>
        </w:rPr>
        <w:t>2</w:t>
      </w:r>
    </w:p>
    <w:p w14:paraId="678E78A2" w14:textId="288DDF19" w:rsidR="00481EBE" w:rsidRPr="00B35921" w:rsidRDefault="00481EBE" w:rsidP="00481EBE">
      <w:pPr>
        <w:autoSpaceDE w:val="0"/>
        <w:autoSpaceDN w:val="0"/>
        <w:adjustRightInd w:val="0"/>
        <w:spacing w:after="0" w:line="240" w:lineRule="auto"/>
        <w:rPr>
          <w:rFonts w:ascii="Segoe UI" w:hAnsi="Segoe UI" w:cs="Segoe UI"/>
          <w:b/>
          <w:bCs/>
          <w:sz w:val="23"/>
          <w:szCs w:val="23"/>
          <w:lang w:val="en-US"/>
        </w:rPr>
      </w:pPr>
      <w:r w:rsidRPr="00B35921">
        <w:rPr>
          <w:rFonts w:ascii="Segoe UI" w:hAnsi="Segoe UI" w:cs="Segoe UI"/>
          <w:b/>
          <w:bCs/>
          <w:sz w:val="23"/>
          <w:szCs w:val="23"/>
          <w:lang w:val="en-US"/>
        </w:rPr>
        <w:t>5. Conclusions and recommendations</w:t>
      </w:r>
      <w:r w:rsidRPr="00B35921">
        <w:rPr>
          <w:rFonts w:ascii="Segoe UI" w:hAnsi="Segoe UI" w:cs="Segoe UI"/>
          <w:b/>
          <w:sz w:val="23"/>
          <w:szCs w:val="23"/>
        </w:rPr>
        <w:ptab w:relativeTo="margin" w:alignment="right" w:leader="dot"/>
      </w:r>
      <w:r w:rsidR="002E2076">
        <w:rPr>
          <w:rFonts w:ascii="Segoe UI" w:hAnsi="Segoe UI" w:cs="Segoe UI"/>
          <w:b/>
          <w:sz w:val="23"/>
          <w:szCs w:val="23"/>
          <w:lang w:val="en-US"/>
        </w:rPr>
        <w:t>4</w:t>
      </w:r>
      <w:r w:rsidR="00B856B9">
        <w:rPr>
          <w:rFonts w:ascii="Segoe UI" w:hAnsi="Segoe UI" w:cs="Segoe UI"/>
          <w:b/>
          <w:sz w:val="23"/>
          <w:szCs w:val="23"/>
          <w:lang w:val="en-US"/>
        </w:rPr>
        <w:t>4</w:t>
      </w:r>
    </w:p>
    <w:p w14:paraId="5FB6CC8C" w14:textId="59A9A29E" w:rsidR="00481EBE" w:rsidRPr="00B35921" w:rsidRDefault="00481EBE" w:rsidP="00481EBE">
      <w:pPr>
        <w:autoSpaceDE w:val="0"/>
        <w:autoSpaceDN w:val="0"/>
        <w:adjustRightInd w:val="0"/>
        <w:spacing w:after="0" w:line="240" w:lineRule="auto"/>
        <w:rPr>
          <w:rFonts w:ascii="Segoe UI" w:hAnsi="Segoe UI" w:cs="Segoe UI"/>
          <w:sz w:val="23"/>
          <w:szCs w:val="23"/>
          <w:lang w:val="en-US"/>
        </w:rPr>
      </w:pPr>
      <w:r w:rsidRPr="00B35921">
        <w:rPr>
          <w:rFonts w:ascii="Segoe UI" w:hAnsi="Segoe UI" w:cs="Segoe UI"/>
          <w:sz w:val="23"/>
          <w:szCs w:val="23"/>
          <w:lang w:val="en-US"/>
        </w:rPr>
        <w:t>5.1. Overall assessment</w:t>
      </w:r>
      <w:r w:rsidRPr="00B35921">
        <w:rPr>
          <w:rFonts w:ascii="Segoe UI" w:hAnsi="Segoe UI" w:cs="Segoe UI"/>
          <w:sz w:val="23"/>
          <w:szCs w:val="23"/>
        </w:rPr>
        <w:ptab w:relativeTo="margin" w:alignment="right" w:leader="dot"/>
      </w:r>
      <w:r w:rsidR="002E2076">
        <w:rPr>
          <w:rFonts w:ascii="Segoe UI" w:hAnsi="Segoe UI" w:cs="Segoe UI"/>
          <w:sz w:val="23"/>
          <w:szCs w:val="23"/>
          <w:lang w:val="en-US"/>
        </w:rPr>
        <w:t>4</w:t>
      </w:r>
      <w:r w:rsidR="00B856B9">
        <w:rPr>
          <w:rFonts w:ascii="Segoe UI" w:hAnsi="Segoe UI" w:cs="Segoe UI"/>
          <w:sz w:val="23"/>
          <w:szCs w:val="23"/>
          <w:lang w:val="en-US"/>
        </w:rPr>
        <w:t>4</w:t>
      </w:r>
    </w:p>
    <w:p w14:paraId="02D1EDB5" w14:textId="6490EE6F" w:rsidR="00481EBE" w:rsidRPr="00B35921" w:rsidRDefault="00481EBE" w:rsidP="00481EBE">
      <w:pPr>
        <w:autoSpaceDE w:val="0"/>
        <w:autoSpaceDN w:val="0"/>
        <w:adjustRightInd w:val="0"/>
        <w:spacing w:after="0" w:line="240" w:lineRule="auto"/>
        <w:rPr>
          <w:rFonts w:ascii="Segoe UI" w:hAnsi="Segoe UI" w:cs="Segoe UI"/>
          <w:sz w:val="23"/>
          <w:szCs w:val="23"/>
          <w:lang w:val="en-US"/>
        </w:rPr>
      </w:pPr>
      <w:r w:rsidRPr="00B35921">
        <w:rPr>
          <w:rFonts w:ascii="Segoe UI" w:hAnsi="Segoe UI" w:cs="Segoe UI"/>
          <w:sz w:val="23"/>
          <w:szCs w:val="23"/>
          <w:lang w:val="en-US"/>
        </w:rPr>
        <w:t>5.2. Recommendations</w:t>
      </w:r>
      <w:r w:rsidRPr="00B35921">
        <w:rPr>
          <w:rFonts w:ascii="Segoe UI" w:hAnsi="Segoe UI" w:cs="Segoe UI"/>
          <w:sz w:val="23"/>
          <w:szCs w:val="23"/>
        </w:rPr>
        <w:ptab w:relativeTo="margin" w:alignment="right" w:leader="dot"/>
      </w:r>
      <w:r w:rsidR="002E2076">
        <w:rPr>
          <w:rFonts w:ascii="Segoe UI" w:hAnsi="Segoe UI" w:cs="Segoe UI"/>
          <w:sz w:val="23"/>
          <w:szCs w:val="23"/>
          <w:lang w:val="en-US"/>
        </w:rPr>
        <w:t>4</w:t>
      </w:r>
      <w:r w:rsidR="00B856B9">
        <w:rPr>
          <w:rFonts w:ascii="Segoe UI" w:hAnsi="Segoe UI" w:cs="Segoe UI"/>
          <w:sz w:val="23"/>
          <w:szCs w:val="23"/>
          <w:lang w:val="en-US"/>
        </w:rPr>
        <w:t>8</w:t>
      </w:r>
    </w:p>
    <w:p w14:paraId="4A98D9DF" w14:textId="4C0FD70B" w:rsidR="00481EBE" w:rsidRPr="00B35921" w:rsidRDefault="00481EBE" w:rsidP="00481EBE">
      <w:pPr>
        <w:autoSpaceDE w:val="0"/>
        <w:autoSpaceDN w:val="0"/>
        <w:adjustRightInd w:val="0"/>
        <w:spacing w:after="0" w:line="240" w:lineRule="auto"/>
        <w:rPr>
          <w:rFonts w:ascii="Segoe UI" w:hAnsi="Segoe UI" w:cs="Segoe UI"/>
          <w:b/>
          <w:bCs/>
          <w:sz w:val="23"/>
          <w:szCs w:val="23"/>
          <w:lang w:val="en-US"/>
        </w:rPr>
      </w:pPr>
      <w:r w:rsidRPr="00B35921">
        <w:rPr>
          <w:rFonts w:ascii="Segoe UI" w:hAnsi="Segoe UI" w:cs="Segoe UI"/>
          <w:b/>
          <w:bCs/>
          <w:sz w:val="23"/>
          <w:szCs w:val="23"/>
          <w:lang w:val="en-US"/>
        </w:rPr>
        <w:t>6. Gender and human rights</w:t>
      </w:r>
      <w:r w:rsidRPr="00B35921">
        <w:rPr>
          <w:rFonts w:ascii="Segoe UI" w:hAnsi="Segoe UI" w:cs="Segoe UI"/>
          <w:b/>
          <w:sz w:val="23"/>
          <w:szCs w:val="23"/>
        </w:rPr>
        <w:ptab w:relativeTo="margin" w:alignment="right" w:leader="dot"/>
      </w:r>
      <w:r w:rsidR="00B856B9">
        <w:rPr>
          <w:rFonts w:ascii="Segoe UI" w:hAnsi="Segoe UI" w:cs="Segoe UI"/>
          <w:b/>
          <w:sz w:val="23"/>
          <w:szCs w:val="23"/>
          <w:lang w:val="en-US"/>
        </w:rPr>
        <w:t>50</w:t>
      </w:r>
    </w:p>
    <w:p w14:paraId="64EB24CA" w14:textId="77777777" w:rsidR="00481EBE" w:rsidRPr="00B35921" w:rsidRDefault="00481EBE" w:rsidP="00481EBE">
      <w:pPr>
        <w:autoSpaceDE w:val="0"/>
        <w:autoSpaceDN w:val="0"/>
        <w:adjustRightInd w:val="0"/>
        <w:spacing w:after="0" w:line="240" w:lineRule="auto"/>
        <w:rPr>
          <w:rFonts w:ascii="Segoe UI" w:hAnsi="Segoe UI" w:cs="Segoe UI"/>
          <w:b/>
          <w:bCs/>
          <w:sz w:val="23"/>
          <w:szCs w:val="23"/>
          <w:lang w:val="en-US"/>
        </w:rPr>
      </w:pPr>
      <w:r w:rsidRPr="00B35921">
        <w:rPr>
          <w:rFonts w:ascii="Segoe UI" w:hAnsi="Segoe UI" w:cs="Segoe UI"/>
          <w:b/>
          <w:bCs/>
          <w:sz w:val="23"/>
          <w:szCs w:val="23"/>
          <w:lang w:val="en-US"/>
        </w:rPr>
        <w:t>7. Annexes</w:t>
      </w:r>
    </w:p>
    <w:p w14:paraId="2BEF55FD" w14:textId="0B9EF1CC" w:rsidR="00481EBE" w:rsidRPr="00B35921" w:rsidRDefault="00481EBE" w:rsidP="00481EBE">
      <w:pPr>
        <w:autoSpaceDE w:val="0"/>
        <w:autoSpaceDN w:val="0"/>
        <w:adjustRightInd w:val="0"/>
        <w:spacing w:after="0" w:line="240" w:lineRule="auto"/>
        <w:rPr>
          <w:rFonts w:ascii="Segoe UI" w:hAnsi="Segoe UI" w:cs="Segoe UI"/>
          <w:b/>
          <w:sz w:val="23"/>
          <w:szCs w:val="23"/>
          <w:lang w:val="en-US"/>
        </w:rPr>
      </w:pPr>
      <w:r w:rsidRPr="00B35921">
        <w:rPr>
          <w:rFonts w:ascii="Segoe UI" w:hAnsi="Segoe UI" w:cs="Segoe UI"/>
          <w:b/>
          <w:sz w:val="23"/>
          <w:szCs w:val="23"/>
          <w:lang w:val="en-US"/>
        </w:rPr>
        <w:t xml:space="preserve">Annex 1: </w:t>
      </w:r>
      <w:r w:rsidRPr="00132D61">
        <w:rPr>
          <w:rFonts w:ascii="Segoe UI" w:hAnsi="Segoe UI" w:cs="Segoe UI"/>
          <w:sz w:val="23"/>
          <w:szCs w:val="23"/>
          <w:lang w:val="en-US"/>
        </w:rPr>
        <w:t>Terms of Reference</w:t>
      </w:r>
      <w:r w:rsidR="007973CB" w:rsidRPr="00B35921">
        <w:rPr>
          <w:rFonts w:ascii="Segoe UI" w:hAnsi="Segoe UI" w:cs="Segoe UI"/>
          <w:sz w:val="23"/>
          <w:szCs w:val="23"/>
        </w:rPr>
        <w:ptab w:relativeTo="margin" w:alignment="right" w:leader="dot"/>
      </w:r>
      <w:r w:rsidR="00B856B9">
        <w:rPr>
          <w:rFonts w:ascii="Segoe UI" w:hAnsi="Segoe UI" w:cs="Segoe UI"/>
          <w:sz w:val="23"/>
          <w:szCs w:val="23"/>
          <w:lang w:val="en-US"/>
        </w:rPr>
        <w:t>52</w:t>
      </w:r>
    </w:p>
    <w:p w14:paraId="17C2A760" w14:textId="302FEF5E" w:rsidR="00481EBE" w:rsidRPr="00B35921" w:rsidRDefault="00481EBE" w:rsidP="00481EBE">
      <w:pPr>
        <w:autoSpaceDE w:val="0"/>
        <w:autoSpaceDN w:val="0"/>
        <w:adjustRightInd w:val="0"/>
        <w:spacing w:after="0" w:line="240" w:lineRule="auto"/>
        <w:rPr>
          <w:rFonts w:ascii="Segoe UI" w:hAnsi="Segoe UI" w:cs="Segoe UI"/>
          <w:sz w:val="23"/>
          <w:szCs w:val="23"/>
          <w:lang w:val="en-US"/>
        </w:rPr>
      </w:pPr>
      <w:r w:rsidRPr="00B35921">
        <w:rPr>
          <w:rFonts w:ascii="Segoe UI" w:hAnsi="Segoe UI" w:cs="Segoe UI"/>
          <w:b/>
          <w:sz w:val="23"/>
          <w:szCs w:val="23"/>
          <w:lang w:val="en-US"/>
        </w:rPr>
        <w:t>Annex 2</w:t>
      </w:r>
      <w:r w:rsidRPr="00B35921">
        <w:rPr>
          <w:rFonts w:ascii="Segoe UI" w:hAnsi="Segoe UI" w:cs="Segoe UI"/>
          <w:sz w:val="23"/>
          <w:szCs w:val="23"/>
          <w:lang w:val="en-US"/>
        </w:rPr>
        <w:t xml:space="preserve"> - Evaluation Matrix for BIFSIR</w:t>
      </w:r>
      <w:r w:rsidR="007973CB" w:rsidRPr="00B35921">
        <w:rPr>
          <w:rFonts w:ascii="Segoe UI" w:hAnsi="Segoe UI" w:cs="Segoe UI"/>
          <w:sz w:val="23"/>
          <w:szCs w:val="23"/>
        </w:rPr>
        <w:ptab w:relativeTo="margin" w:alignment="right" w:leader="dot"/>
      </w:r>
      <w:r w:rsidR="00291A33">
        <w:rPr>
          <w:rFonts w:ascii="Segoe UI" w:hAnsi="Segoe UI" w:cs="Segoe UI"/>
          <w:sz w:val="23"/>
          <w:szCs w:val="23"/>
          <w:lang w:val="en-US"/>
        </w:rPr>
        <w:t>9</w:t>
      </w:r>
      <w:r w:rsidR="00B856B9">
        <w:rPr>
          <w:rFonts w:ascii="Segoe UI" w:hAnsi="Segoe UI" w:cs="Segoe UI"/>
          <w:sz w:val="23"/>
          <w:szCs w:val="23"/>
          <w:lang w:val="en-US"/>
        </w:rPr>
        <w:t>4</w:t>
      </w:r>
    </w:p>
    <w:p w14:paraId="219BC6E6" w14:textId="7C324519" w:rsidR="00481EBE" w:rsidRPr="00B35921" w:rsidRDefault="00481EBE" w:rsidP="00481EBE">
      <w:pPr>
        <w:autoSpaceDE w:val="0"/>
        <w:autoSpaceDN w:val="0"/>
        <w:adjustRightInd w:val="0"/>
        <w:spacing w:after="0" w:line="240" w:lineRule="auto"/>
        <w:rPr>
          <w:rFonts w:ascii="Segoe UI" w:hAnsi="Segoe UI" w:cs="Segoe UI"/>
          <w:sz w:val="23"/>
          <w:szCs w:val="23"/>
          <w:lang w:val="en-US"/>
        </w:rPr>
      </w:pPr>
      <w:r w:rsidRPr="00B35921">
        <w:rPr>
          <w:rFonts w:ascii="Segoe UI" w:hAnsi="Segoe UI" w:cs="Segoe UI"/>
          <w:b/>
          <w:sz w:val="23"/>
          <w:szCs w:val="23"/>
          <w:lang w:val="en-US"/>
        </w:rPr>
        <w:t>Annex 3</w:t>
      </w:r>
      <w:r w:rsidRPr="00B35921">
        <w:rPr>
          <w:rFonts w:ascii="Segoe UI" w:hAnsi="Segoe UI" w:cs="Segoe UI"/>
          <w:sz w:val="23"/>
          <w:szCs w:val="23"/>
          <w:lang w:val="en-US"/>
        </w:rPr>
        <w:t>:  Stakeholder survey results</w:t>
      </w:r>
      <w:r w:rsidR="007973CB" w:rsidRPr="00B35921">
        <w:rPr>
          <w:rFonts w:ascii="Segoe UI" w:hAnsi="Segoe UI" w:cs="Segoe UI"/>
          <w:sz w:val="23"/>
          <w:szCs w:val="23"/>
        </w:rPr>
        <w:ptab w:relativeTo="margin" w:alignment="right" w:leader="dot"/>
      </w:r>
      <w:r w:rsidR="00291A33">
        <w:rPr>
          <w:rFonts w:ascii="Segoe UI" w:hAnsi="Segoe UI" w:cs="Segoe UI"/>
          <w:sz w:val="23"/>
          <w:szCs w:val="23"/>
          <w:lang w:val="en-US"/>
        </w:rPr>
        <w:t>14</w:t>
      </w:r>
      <w:r w:rsidR="00B856B9">
        <w:rPr>
          <w:rFonts w:ascii="Segoe UI" w:hAnsi="Segoe UI" w:cs="Segoe UI"/>
          <w:sz w:val="23"/>
          <w:szCs w:val="23"/>
          <w:lang w:val="en-US"/>
        </w:rPr>
        <w:t>6</w:t>
      </w:r>
    </w:p>
    <w:p w14:paraId="702A21CB" w14:textId="748335D6" w:rsidR="00481EBE" w:rsidRPr="00B35921" w:rsidRDefault="00481EBE" w:rsidP="00481EBE">
      <w:pPr>
        <w:autoSpaceDE w:val="0"/>
        <w:autoSpaceDN w:val="0"/>
        <w:adjustRightInd w:val="0"/>
        <w:spacing w:after="0" w:line="240" w:lineRule="auto"/>
        <w:rPr>
          <w:rFonts w:ascii="Segoe UI" w:hAnsi="Segoe UI" w:cs="Segoe UI"/>
          <w:sz w:val="23"/>
          <w:szCs w:val="23"/>
          <w:lang w:val="en-US"/>
        </w:rPr>
      </w:pPr>
      <w:r w:rsidRPr="00B35921">
        <w:rPr>
          <w:rFonts w:ascii="Segoe UI" w:hAnsi="Segoe UI" w:cs="Segoe UI"/>
          <w:b/>
          <w:sz w:val="23"/>
          <w:szCs w:val="23"/>
          <w:lang w:val="en-US"/>
        </w:rPr>
        <w:t>Annex 4</w:t>
      </w:r>
      <w:r w:rsidRPr="00B35921">
        <w:rPr>
          <w:rFonts w:ascii="Segoe UI" w:hAnsi="Segoe UI" w:cs="Segoe UI"/>
          <w:sz w:val="23"/>
          <w:szCs w:val="23"/>
          <w:lang w:val="en-US"/>
        </w:rPr>
        <w:t>:  Service user survey results</w:t>
      </w:r>
      <w:r w:rsidR="007973CB" w:rsidRPr="00B35921">
        <w:rPr>
          <w:rFonts w:ascii="Segoe UI" w:hAnsi="Segoe UI" w:cs="Segoe UI"/>
          <w:sz w:val="23"/>
          <w:szCs w:val="23"/>
        </w:rPr>
        <w:ptab w:relativeTo="margin" w:alignment="right" w:leader="dot"/>
      </w:r>
      <w:r w:rsidR="00291A33">
        <w:rPr>
          <w:rFonts w:ascii="Segoe UI" w:hAnsi="Segoe UI" w:cs="Segoe UI"/>
          <w:sz w:val="23"/>
          <w:szCs w:val="23"/>
          <w:lang w:val="en-US"/>
        </w:rPr>
        <w:t>1</w:t>
      </w:r>
      <w:r w:rsidR="00B856B9">
        <w:rPr>
          <w:rFonts w:ascii="Segoe UI" w:hAnsi="Segoe UI" w:cs="Segoe UI"/>
          <w:sz w:val="23"/>
          <w:szCs w:val="23"/>
          <w:lang w:val="en-US"/>
        </w:rPr>
        <w:t>60</w:t>
      </w:r>
    </w:p>
    <w:p w14:paraId="1B5F6A73" w14:textId="14CCE7A1" w:rsidR="00481EBE" w:rsidRPr="00B35921" w:rsidRDefault="00481EBE" w:rsidP="00481EBE">
      <w:pPr>
        <w:autoSpaceDE w:val="0"/>
        <w:autoSpaceDN w:val="0"/>
        <w:adjustRightInd w:val="0"/>
        <w:spacing w:after="0" w:line="240" w:lineRule="auto"/>
        <w:rPr>
          <w:rFonts w:ascii="Segoe UI" w:hAnsi="Segoe UI" w:cs="Segoe UI"/>
          <w:b/>
          <w:sz w:val="23"/>
          <w:szCs w:val="23"/>
          <w:lang w:val="en-US"/>
        </w:rPr>
      </w:pPr>
      <w:r w:rsidRPr="00B35921">
        <w:rPr>
          <w:rFonts w:ascii="Segoe UI" w:hAnsi="Segoe UI" w:cs="Segoe UI"/>
          <w:b/>
          <w:sz w:val="23"/>
          <w:szCs w:val="23"/>
          <w:lang w:val="en-US"/>
        </w:rPr>
        <w:t xml:space="preserve">Annex 5: </w:t>
      </w:r>
      <w:r w:rsidRPr="00132D61">
        <w:rPr>
          <w:rFonts w:ascii="Segoe UI" w:hAnsi="Segoe UI" w:cs="Segoe UI"/>
          <w:sz w:val="23"/>
          <w:szCs w:val="23"/>
          <w:lang w:val="en-US"/>
        </w:rPr>
        <w:t>List of persons interviewed and list of projects sites visited</w:t>
      </w:r>
      <w:r w:rsidR="007973CB" w:rsidRPr="00B35921">
        <w:rPr>
          <w:rFonts w:ascii="Segoe UI" w:hAnsi="Segoe UI" w:cs="Segoe UI"/>
          <w:sz w:val="23"/>
          <w:szCs w:val="23"/>
        </w:rPr>
        <w:ptab w:relativeTo="margin" w:alignment="right" w:leader="dot"/>
      </w:r>
      <w:r w:rsidR="00291A33">
        <w:rPr>
          <w:rFonts w:ascii="Segoe UI" w:hAnsi="Segoe UI" w:cs="Segoe UI"/>
          <w:sz w:val="23"/>
          <w:szCs w:val="23"/>
          <w:lang w:val="en-US"/>
        </w:rPr>
        <w:t>1</w:t>
      </w:r>
      <w:r w:rsidR="00B856B9">
        <w:rPr>
          <w:rFonts w:ascii="Segoe UI" w:hAnsi="Segoe UI" w:cs="Segoe UI"/>
          <w:sz w:val="23"/>
          <w:szCs w:val="23"/>
          <w:lang w:val="en-US"/>
        </w:rPr>
        <w:t>62</w:t>
      </w:r>
    </w:p>
    <w:p w14:paraId="36838170" w14:textId="0C0E372A" w:rsidR="00481EBE" w:rsidRPr="00B35921" w:rsidRDefault="00481EBE" w:rsidP="00481EBE">
      <w:pPr>
        <w:autoSpaceDE w:val="0"/>
        <w:autoSpaceDN w:val="0"/>
        <w:adjustRightInd w:val="0"/>
        <w:spacing w:after="0" w:line="240" w:lineRule="auto"/>
        <w:rPr>
          <w:rFonts w:ascii="Segoe UI" w:hAnsi="Segoe UI" w:cs="Segoe UI"/>
          <w:b/>
          <w:sz w:val="23"/>
          <w:szCs w:val="23"/>
          <w:lang w:val="en-US"/>
        </w:rPr>
      </w:pPr>
      <w:r w:rsidRPr="00B35921">
        <w:rPr>
          <w:rFonts w:ascii="Segoe UI" w:hAnsi="Segoe UI" w:cs="Segoe UI"/>
          <w:b/>
          <w:sz w:val="23"/>
          <w:szCs w:val="23"/>
          <w:lang w:val="en-US"/>
        </w:rPr>
        <w:t xml:space="preserve">Annex 6: </w:t>
      </w:r>
      <w:r w:rsidRPr="00132D61">
        <w:rPr>
          <w:rFonts w:ascii="Segoe UI" w:hAnsi="Segoe UI" w:cs="Segoe UI"/>
          <w:sz w:val="23"/>
          <w:szCs w:val="23"/>
          <w:lang w:val="en-US"/>
        </w:rPr>
        <w:t>Bibliography</w:t>
      </w:r>
      <w:r w:rsidR="007973CB" w:rsidRPr="00B35921">
        <w:rPr>
          <w:rFonts w:ascii="Segoe UI" w:hAnsi="Segoe UI" w:cs="Segoe UI"/>
          <w:sz w:val="23"/>
          <w:szCs w:val="23"/>
        </w:rPr>
        <w:ptab w:relativeTo="margin" w:alignment="right" w:leader="dot"/>
      </w:r>
      <w:r w:rsidR="00291A33">
        <w:rPr>
          <w:rFonts w:ascii="Segoe UI" w:hAnsi="Segoe UI" w:cs="Segoe UI"/>
          <w:sz w:val="23"/>
          <w:szCs w:val="23"/>
          <w:lang w:val="en-US"/>
        </w:rPr>
        <w:t>1</w:t>
      </w:r>
      <w:r w:rsidR="00B856B9">
        <w:rPr>
          <w:rFonts w:ascii="Segoe UI" w:hAnsi="Segoe UI" w:cs="Segoe UI"/>
          <w:sz w:val="23"/>
          <w:szCs w:val="23"/>
          <w:lang w:val="en-US"/>
        </w:rPr>
        <w:t>64</w:t>
      </w:r>
    </w:p>
    <w:p w14:paraId="6E098059" w14:textId="43000207" w:rsidR="00481EBE" w:rsidRPr="00B35921" w:rsidRDefault="00481EBE" w:rsidP="00481EBE">
      <w:pPr>
        <w:autoSpaceDE w:val="0"/>
        <w:autoSpaceDN w:val="0"/>
        <w:adjustRightInd w:val="0"/>
        <w:spacing w:after="0" w:line="240" w:lineRule="auto"/>
        <w:rPr>
          <w:rFonts w:ascii="Segoe UI" w:hAnsi="Segoe UI" w:cs="Segoe UI"/>
          <w:b/>
          <w:sz w:val="23"/>
          <w:szCs w:val="23"/>
          <w:lang w:val="en-US"/>
        </w:rPr>
      </w:pPr>
      <w:r w:rsidRPr="00B35921">
        <w:rPr>
          <w:rFonts w:ascii="Segoe UI" w:hAnsi="Segoe UI" w:cs="Segoe UI"/>
          <w:b/>
          <w:sz w:val="23"/>
          <w:szCs w:val="23"/>
          <w:lang w:val="en-US"/>
        </w:rPr>
        <w:t xml:space="preserve">Annex 7: </w:t>
      </w:r>
      <w:r w:rsidRPr="00132D61">
        <w:rPr>
          <w:rFonts w:ascii="Segoe UI" w:hAnsi="Segoe UI" w:cs="Segoe UI"/>
          <w:sz w:val="23"/>
          <w:szCs w:val="23"/>
          <w:lang w:val="en-US"/>
        </w:rPr>
        <w:t>Mission work plan</w:t>
      </w:r>
      <w:r w:rsidR="007973CB" w:rsidRPr="00B35921">
        <w:rPr>
          <w:rFonts w:ascii="Segoe UI" w:hAnsi="Segoe UI" w:cs="Segoe UI"/>
          <w:sz w:val="23"/>
          <w:szCs w:val="23"/>
        </w:rPr>
        <w:ptab w:relativeTo="margin" w:alignment="right" w:leader="dot"/>
      </w:r>
      <w:r w:rsidR="00291A33">
        <w:rPr>
          <w:rFonts w:ascii="Segoe UI" w:hAnsi="Segoe UI" w:cs="Segoe UI"/>
          <w:sz w:val="23"/>
          <w:szCs w:val="23"/>
          <w:lang w:val="en-US"/>
        </w:rPr>
        <w:t>16</w:t>
      </w:r>
      <w:r w:rsidR="00B856B9">
        <w:rPr>
          <w:rFonts w:ascii="Segoe UI" w:hAnsi="Segoe UI" w:cs="Segoe UI"/>
          <w:sz w:val="23"/>
          <w:szCs w:val="23"/>
          <w:lang w:val="en-US"/>
        </w:rPr>
        <w:t>5</w:t>
      </w:r>
    </w:p>
    <w:p w14:paraId="7D8DCE4A" w14:textId="194C06D6" w:rsidR="00481EBE" w:rsidRPr="00B35921" w:rsidRDefault="00481EBE" w:rsidP="00481EBE">
      <w:pPr>
        <w:autoSpaceDE w:val="0"/>
        <w:autoSpaceDN w:val="0"/>
        <w:adjustRightInd w:val="0"/>
        <w:spacing w:after="0" w:line="240" w:lineRule="auto"/>
        <w:rPr>
          <w:rFonts w:ascii="Segoe UI" w:hAnsi="Segoe UI" w:cs="Segoe UI"/>
          <w:b/>
          <w:bCs/>
          <w:sz w:val="23"/>
          <w:szCs w:val="23"/>
          <w:lang w:val="en-US"/>
        </w:rPr>
      </w:pPr>
      <w:r w:rsidRPr="00B35921">
        <w:rPr>
          <w:rFonts w:ascii="Segoe UI" w:hAnsi="Segoe UI" w:cs="Segoe UI"/>
          <w:b/>
          <w:bCs/>
          <w:sz w:val="23"/>
          <w:szCs w:val="23"/>
          <w:lang w:val="en-US"/>
        </w:rPr>
        <w:t xml:space="preserve">Annex 8: </w:t>
      </w:r>
      <w:r w:rsidRPr="00132D61">
        <w:rPr>
          <w:rFonts w:ascii="Segoe UI" w:hAnsi="Segoe UI" w:cs="Segoe UI"/>
          <w:bCs/>
          <w:sz w:val="23"/>
          <w:szCs w:val="23"/>
          <w:lang w:val="en-US"/>
        </w:rPr>
        <w:t>Grantee Financial Performance overviews</w:t>
      </w:r>
      <w:r w:rsidR="007973CB" w:rsidRPr="00B35921">
        <w:rPr>
          <w:rFonts w:ascii="Segoe UI" w:hAnsi="Segoe UI" w:cs="Segoe UI"/>
          <w:sz w:val="23"/>
          <w:szCs w:val="23"/>
        </w:rPr>
        <w:ptab w:relativeTo="margin" w:alignment="right" w:leader="dot"/>
      </w:r>
      <w:r w:rsidR="00291A33">
        <w:rPr>
          <w:rFonts w:ascii="Segoe UI" w:hAnsi="Segoe UI" w:cs="Segoe UI"/>
          <w:sz w:val="23"/>
          <w:szCs w:val="23"/>
          <w:lang w:val="en-US"/>
        </w:rPr>
        <w:t>16</w:t>
      </w:r>
      <w:r w:rsidR="00B856B9">
        <w:rPr>
          <w:rFonts w:ascii="Segoe UI" w:hAnsi="Segoe UI" w:cs="Segoe UI"/>
          <w:sz w:val="23"/>
          <w:szCs w:val="23"/>
          <w:lang w:val="en-US"/>
        </w:rPr>
        <w:t>7</w:t>
      </w:r>
    </w:p>
    <w:p w14:paraId="065673F0" w14:textId="07C57AF6" w:rsidR="00D64995" w:rsidRPr="00B35921" w:rsidRDefault="00D64995" w:rsidP="00D64995">
      <w:pPr>
        <w:autoSpaceDE w:val="0"/>
        <w:autoSpaceDN w:val="0"/>
        <w:adjustRightInd w:val="0"/>
        <w:spacing w:after="0" w:line="240" w:lineRule="auto"/>
        <w:rPr>
          <w:rFonts w:ascii="Segoe UI" w:hAnsi="Segoe UI" w:cs="Segoe UI"/>
          <w:b/>
          <w:bCs/>
          <w:sz w:val="23"/>
          <w:szCs w:val="23"/>
          <w:lang w:val="en-US"/>
        </w:rPr>
      </w:pPr>
      <w:r w:rsidRPr="00B35921">
        <w:rPr>
          <w:rFonts w:ascii="Segoe UI" w:hAnsi="Segoe UI" w:cs="Segoe UI"/>
          <w:b/>
          <w:bCs/>
          <w:sz w:val="23"/>
          <w:szCs w:val="23"/>
          <w:lang w:val="en-US"/>
        </w:rPr>
        <w:t xml:space="preserve">Annex </w:t>
      </w:r>
      <w:r>
        <w:rPr>
          <w:rFonts w:ascii="Segoe UI" w:hAnsi="Segoe UI" w:cs="Segoe UI"/>
          <w:b/>
          <w:bCs/>
          <w:sz w:val="23"/>
          <w:szCs w:val="23"/>
          <w:lang w:val="en-US"/>
        </w:rPr>
        <w:t>9</w:t>
      </w:r>
      <w:r w:rsidRPr="00B35921">
        <w:rPr>
          <w:rFonts w:ascii="Segoe UI" w:hAnsi="Segoe UI" w:cs="Segoe UI"/>
          <w:b/>
          <w:bCs/>
          <w:sz w:val="23"/>
          <w:szCs w:val="23"/>
          <w:lang w:val="en-US"/>
        </w:rPr>
        <w:t xml:space="preserve">: </w:t>
      </w:r>
      <w:r w:rsidRPr="00D64995">
        <w:rPr>
          <w:rFonts w:ascii="Segoe UI" w:hAnsi="Segoe UI" w:cs="Segoe UI"/>
          <w:bCs/>
          <w:sz w:val="23"/>
          <w:szCs w:val="23"/>
          <w:lang w:val="en-US"/>
        </w:rPr>
        <w:t>What worked and what did not work</w:t>
      </w:r>
      <w:r w:rsidRPr="00D64995">
        <w:rPr>
          <w:rFonts w:ascii="Segoe UI" w:hAnsi="Segoe UI" w:cs="Segoe UI"/>
          <w:b/>
          <w:bCs/>
          <w:sz w:val="23"/>
          <w:szCs w:val="23"/>
          <w:lang w:val="en-US"/>
        </w:rPr>
        <w:t xml:space="preserve"> </w:t>
      </w:r>
      <w:r w:rsidRPr="00B35921">
        <w:rPr>
          <w:rFonts w:ascii="Segoe UI" w:hAnsi="Segoe UI" w:cs="Segoe UI"/>
          <w:sz w:val="23"/>
          <w:szCs w:val="23"/>
        </w:rPr>
        <w:ptab w:relativeTo="margin" w:alignment="right" w:leader="dot"/>
      </w:r>
      <w:r>
        <w:rPr>
          <w:rFonts w:ascii="Segoe UI" w:hAnsi="Segoe UI" w:cs="Segoe UI"/>
          <w:sz w:val="23"/>
          <w:szCs w:val="23"/>
          <w:lang w:val="en-US"/>
        </w:rPr>
        <w:t>1</w:t>
      </w:r>
      <w:r w:rsidR="00B856B9">
        <w:rPr>
          <w:rFonts w:ascii="Segoe UI" w:hAnsi="Segoe UI" w:cs="Segoe UI"/>
          <w:sz w:val="23"/>
          <w:szCs w:val="23"/>
          <w:lang w:val="en-US"/>
        </w:rPr>
        <w:t>71</w:t>
      </w:r>
    </w:p>
    <w:p w14:paraId="442FE5BE" w14:textId="77777777" w:rsidR="00481EBE" w:rsidRDefault="00481EBE" w:rsidP="00481EBE">
      <w:pPr>
        <w:autoSpaceDE w:val="0"/>
        <w:autoSpaceDN w:val="0"/>
        <w:adjustRightInd w:val="0"/>
        <w:spacing w:after="0" w:line="240" w:lineRule="auto"/>
        <w:rPr>
          <w:rFonts w:ascii="Segoe UI" w:hAnsi="Segoe UI" w:cs="Segoe UI"/>
          <w:b/>
          <w:sz w:val="23"/>
          <w:szCs w:val="23"/>
          <w:lang w:val="en-US"/>
        </w:rPr>
      </w:pPr>
    </w:p>
    <w:p w14:paraId="3F43CFF0" w14:textId="292D8DCF" w:rsidR="00CF4C81" w:rsidRDefault="00CF4C81" w:rsidP="00481EBE">
      <w:pPr>
        <w:autoSpaceDE w:val="0"/>
        <w:autoSpaceDN w:val="0"/>
        <w:adjustRightInd w:val="0"/>
        <w:spacing w:after="0" w:line="240" w:lineRule="auto"/>
        <w:rPr>
          <w:rFonts w:ascii="Segoe UI" w:hAnsi="Segoe UI" w:cs="Segoe UI"/>
          <w:b/>
          <w:sz w:val="23"/>
          <w:szCs w:val="23"/>
          <w:lang w:val="en-US"/>
        </w:rPr>
      </w:pPr>
      <w:r>
        <w:rPr>
          <w:rFonts w:ascii="Segoe UI" w:hAnsi="Segoe UI" w:cs="Segoe UI"/>
          <w:b/>
          <w:sz w:val="23"/>
          <w:szCs w:val="23"/>
          <w:lang w:val="en-US"/>
        </w:rPr>
        <w:t>List of tables</w:t>
      </w:r>
    </w:p>
    <w:p w14:paraId="598A44B5" w14:textId="59F30F12" w:rsidR="009835C2" w:rsidRPr="00B35921" w:rsidRDefault="009835C2" w:rsidP="009835C2">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TABLE 1:</w:t>
      </w:r>
      <w:r w:rsidR="00EA0C92">
        <w:rPr>
          <w:rFonts w:ascii="Segoe UI" w:hAnsi="Segoe UI" w:cs="Segoe UI"/>
          <w:sz w:val="23"/>
          <w:szCs w:val="23"/>
          <w:lang w:val="en-US"/>
        </w:rPr>
        <w:t xml:space="preserve"> BIFSIR: Goal, Objective and Outcomes</w:t>
      </w:r>
      <w:r w:rsidRPr="00B35921">
        <w:rPr>
          <w:rFonts w:ascii="Segoe UI" w:hAnsi="Segoe UI" w:cs="Segoe UI"/>
          <w:sz w:val="23"/>
          <w:szCs w:val="23"/>
        </w:rPr>
        <w:ptab w:relativeTo="margin" w:alignment="right" w:leader="dot"/>
      </w:r>
      <w:r w:rsidR="00367D73">
        <w:rPr>
          <w:rFonts w:ascii="Segoe UI" w:hAnsi="Segoe UI" w:cs="Segoe UI"/>
          <w:sz w:val="23"/>
          <w:szCs w:val="23"/>
          <w:lang w:val="en-US"/>
        </w:rPr>
        <w:t>X</w:t>
      </w:r>
    </w:p>
    <w:p w14:paraId="287AC845" w14:textId="33A2CA24" w:rsidR="009835C2" w:rsidRPr="00B35921" w:rsidRDefault="009835C2" w:rsidP="009835C2">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TABLE 2:</w:t>
      </w:r>
      <w:r w:rsidR="00EA0C92" w:rsidRPr="00EA0C92">
        <w:rPr>
          <w:rFonts w:ascii="Segoe UI" w:hAnsi="Segoe UI" w:cs="Segoe UI"/>
          <w:sz w:val="23"/>
          <w:szCs w:val="23"/>
          <w:lang w:val="en-US"/>
        </w:rPr>
        <w:t xml:space="preserve"> </w:t>
      </w:r>
      <w:r w:rsidR="00EA0C92">
        <w:rPr>
          <w:rFonts w:ascii="Segoe UI" w:hAnsi="Segoe UI" w:cs="Segoe UI"/>
          <w:sz w:val="23"/>
          <w:szCs w:val="23"/>
          <w:lang w:val="en-US"/>
        </w:rPr>
        <w:t>BIFSIR Evaluation Questions</w:t>
      </w:r>
      <w:r w:rsidR="00EA0C92" w:rsidRPr="00EA0C92">
        <w:rPr>
          <w:rFonts w:ascii="Segoe UI" w:hAnsi="Segoe UI" w:cs="Segoe UI"/>
          <w:sz w:val="23"/>
          <w:szCs w:val="23"/>
          <w:lang w:val="en-US"/>
        </w:rPr>
        <w:t xml:space="preserve"> </w:t>
      </w:r>
      <w:r w:rsidRPr="00B35921">
        <w:rPr>
          <w:rFonts w:ascii="Segoe UI" w:hAnsi="Segoe UI" w:cs="Segoe UI"/>
          <w:sz w:val="23"/>
          <w:szCs w:val="23"/>
        </w:rPr>
        <w:ptab w:relativeTo="margin" w:alignment="right" w:leader="dot"/>
      </w:r>
      <w:r w:rsidR="00367D73">
        <w:rPr>
          <w:rFonts w:ascii="Segoe UI" w:hAnsi="Segoe UI" w:cs="Segoe UI"/>
          <w:sz w:val="23"/>
          <w:szCs w:val="23"/>
          <w:lang w:val="en-US"/>
        </w:rPr>
        <w:t>XI</w:t>
      </w:r>
    </w:p>
    <w:p w14:paraId="546ADD3D" w14:textId="16533069" w:rsidR="009835C2" w:rsidRPr="00B35921" w:rsidRDefault="009835C2" w:rsidP="009835C2">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TABLE 3:</w:t>
      </w:r>
      <w:r w:rsidR="00912D55" w:rsidRPr="00912D55">
        <w:rPr>
          <w:rFonts w:ascii="Segoe UI" w:hAnsi="Segoe UI" w:cs="Segoe UI"/>
          <w:sz w:val="23"/>
          <w:szCs w:val="23"/>
          <w:lang w:val="en-US"/>
        </w:rPr>
        <w:t xml:space="preserve"> </w:t>
      </w:r>
      <w:r w:rsidR="00912D55">
        <w:rPr>
          <w:rFonts w:ascii="Segoe UI" w:hAnsi="Segoe UI" w:cs="Segoe UI"/>
          <w:sz w:val="23"/>
          <w:szCs w:val="23"/>
          <w:lang w:val="en-US"/>
        </w:rPr>
        <w:t>Summary of BIFSIR Evaluation Questions</w:t>
      </w:r>
      <w:r w:rsidR="00912D55" w:rsidRPr="00912D55">
        <w:rPr>
          <w:rFonts w:ascii="Segoe UI" w:hAnsi="Segoe UI" w:cs="Segoe UI"/>
          <w:sz w:val="23"/>
          <w:szCs w:val="23"/>
          <w:lang w:val="en-US"/>
        </w:rPr>
        <w:t xml:space="preserve"> </w:t>
      </w:r>
      <w:r w:rsidRPr="00B35921">
        <w:rPr>
          <w:rFonts w:ascii="Segoe UI" w:hAnsi="Segoe UI" w:cs="Segoe UI"/>
          <w:sz w:val="23"/>
          <w:szCs w:val="23"/>
        </w:rPr>
        <w:ptab w:relativeTo="margin" w:alignment="right" w:leader="dot"/>
      </w:r>
      <w:r w:rsidR="00367D73">
        <w:rPr>
          <w:rFonts w:ascii="Segoe UI" w:hAnsi="Segoe UI" w:cs="Segoe UI"/>
          <w:sz w:val="23"/>
          <w:szCs w:val="23"/>
          <w:lang w:val="en-US"/>
        </w:rPr>
        <w:t>4</w:t>
      </w:r>
    </w:p>
    <w:p w14:paraId="25ECD9CA" w14:textId="6E507CE5" w:rsidR="009835C2" w:rsidRPr="00B35921" w:rsidRDefault="009835C2" w:rsidP="009835C2">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TABLE 4:</w:t>
      </w:r>
      <w:r w:rsidR="00912D55">
        <w:rPr>
          <w:rFonts w:ascii="Segoe UI" w:hAnsi="Segoe UI" w:cs="Segoe UI"/>
          <w:sz w:val="23"/>
          <w:szCs w:val="23"/>
          <w:lang w:val="en-US"/>
        </w:rPr>
        <w:t xml:space="preserve"> BIFSIR Donor contribution</w:t>
      </w:r>
      <w:r w:rsidRPr="00B35921">
        <w:rPr>
          <w:rFonts w:ascii="Segoe UI" w:hAnsi="Segoe UI" w:cs="Segoe UI"/>
          <w:sz w:val="23"/>
          <w:szCs w:val="23"/>
        </w:rPr>
        <w:ptab w:relativeTo="margin" w:alignment="right" w:leader="dot"/>
      </w:r>
      <w:r w:rsidR="00367D73">
        <w:rPr>
          <w:rFonts w:ascii="Segoe UI" w:hAnsi="Segoe UI" w:cs="Segoe UI"/>
          <w:sz w:val="23"/>
          <w:szCs w:val="23"/>
          <w:lang w:val="en-US"/>
        </w:rPr>
        <w:t>9</w:t>
      </w:r>
    </w:p>
    <w:p w14:paraId="146F50B3" w14:textId="5C6F2215" w:rsidR="00912D55" w:rsidRPr="00B35921" w:rsidRDefault="00912D55" w:rsidP="00912D55">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TABLE 5: BIFSIR Grant as September 2014</w:t>
      </w:r>
      <w:r w:rsidRPr="00B35921">
        <w:rPr>
          <w:rFonts w:ascii="Segoe UI" w:hAnsi="Segoe UI" w:cs="Segoe UI"/>
          <w:sz w:val="23"/>
          <w:szCs w:val="23"/>
        </w:rPr>
        <w:ptab w:relativeTo="margin" w:alignment="right" w:leader="dot"/>
      </w:r>
      <w:r w:rsidR="00367D73">
        <w:rPr>
          <w:rFonts w:ascii="Segoe UI" w:hAnsi="Segoe UI" w:cs="Segoe UI"/>
          <w:sz w:val="23"/>
          <w:szCs w:val="23"/>
          <w:lang w:val="en-US"/>
        </w:rPr>
        <w:t>10</w:t>
      </w:r>
    </w:p>
    <w:p w14:paraId="3A6A1F0D" w14:textId="375D0BA8" w:rsidR="00912D55" w:rsidRPr="00B35921" w:rsidRDefault="00912D55" w:rsidP="00912D55">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 xml:space="preserve">TABLE 6: Programme activities, expenditures actual versus budget, 2010-2014 </w:t>
      </w:r>
      <w:r w:rsidRPr="00B35921">
        <w:rPr>
          <w:rFonts w:ascii="Segoe UI" w:hAnsi="Segoe UI" w:cs="Segoe UI"/>
          <w:sz w:val="23"/>
          <w:szCs w:val="23"/>
        </w:rPr>
        <w:ptab w:relativeTo="margin" w:alignment="right" w:leader="dot"/>
      </w:r>
      <w:r w:rsidR="00367D73">
        <w:rPr>
          <w:rFonts w:ascii="Segoe UI" w:hAnsi="Segoe UI" w:cs="Segoe UI"/>
          <w:sz w:val="23"/>
          <w:szCs w:val="23"/>
          <w:lang w:val="en-US"/>
        </w:rPr>
        <w:t>13</w:t>
      </w:r>
    </w:p>
    <w:p w14:paraId="493E77C6" w14:textId="646AF4B9" w:rsidR="00912D55" w:rsidRPr="00B35921" w:rsidRDefault="00912D55" w:rsidP="00912D55">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TABLE 7: Achievements from the beginning of the BIFSIR Programme</w:t>
      </w:r>
      <w:r w:rsidRPr="00B35921">
        <w:rPr>
          <w:rFonts w:ascii="Segoe UI" w:hAnsi="Segoe UI" w:cs="Segoe UI"/>
          <w:sz w:val="23"/>
          <w:szCs w:val="23"/>
        </w:rPr>
        <w:ptab w:relativeTo="margin" w:alignment="right" w:leader="dot"/>
      </w:r>
      <w:r w:rsidR="00367D73">
        <w:rPr>
          <w:rFonts w:ascii="Segoe UI" w:hAnsi="Segoe UI" w:cs="Segoe UI"/>
          <w:sz w:val="23"/>
          <w:szCs w:val="23"/>
          <w:lang w:val="en-US"/>
        </w:rPr>
        <w:t>27</w:t>
      </w:r>
    </w:p>
    <w:p w14:paraId="00089FC9" w14:textId="1DD3B405" w:rsidR="00912D55" w:rsidRPr="00B35921" w:rsidRDefault="00912D55" w:rsidP="00912D55">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TABLE 8: Outreach of the microfinance sector</w:t>
      </w:r>
      <w:r w:rsidRPr="00B35921">
        <w:rPr>
          <w:rFonts w:ascii="Segoe UI" w:hAnsi="Segoe UI" w:cs="Segoe UI"/>
          <w:sz w:val="23"/>
          <w:szCs w:val="23"/>
        </w:rPr>
        <w:ptab w:relativeTo="margin" w:alignment="right" w:leader="dot"/>
      </w:r>
      <w:r w:rsidR="00367D73">
        <w:rPr>
          <w:rFonts w:ascii="Segoe UI" w:hAnsi="Segoe UI" w:cs="Segoe UI"/>
          <w:sz w:val="23"/>
          <w:szCs w:val="23"/>
          <w:lang w:val="en-US"/>
        </w:rPr>
        <w:t>31</w:t>
      </w:r>
    </w:p>
    <w:p w14:paraId="4724C08D" w14:textId="39A6952F" w:rsidR="00E47B02" w:rsidRPr="00B35921" w:rsidRDefault="00E47B02" w:rsidP="00E47B02">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TABLE 9: Hanga Umurimo Target versus achievement as December 2014</w:t>
      </w:r>
      <w:r w:rsidRPr="00B35921">
        <w:rPr>
          <w:rFonts w:ascii="Segoe UI" w:hAnsi="Segoe UI" w:cs="Segoe UI"/>
          <w:sz w:val="23"/>
          <w:szCs w:val="23"/>
        </w:rPr>
        <w:ptab w:relativeTo="margin" w:alignment="right" w:leader="dot"/>
      </w:r>
      <w:r w:rsidR="00367D73">
        <w:rPr>
          <w:rFonts w:ascii="Segoe UI" w:hAnsi="Segoe UI" w:cs="Segoe UI"/>
          <w:sz w:val="23"/>
          <w:szCs w:val="23"/>
          <w:lang w:val="en-US"/>
        </w:rPr>
        <w:t>34</w:t>
      </w:r>
    </w:p>
    <w:p w14:paraId="3D85FFC2" w14:textId="742FF3A7" w:rsidR="00E47B02" w:rsidRPr="00B35921" w:rsidRDefault="00E47B02" w:rsidP="00E47B02">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TABLE 10: BIFSIR Grants as December 2014</w:t>
      </w:r>
      <w:r w:rsidRPr="00B35921">
        <w:rPr>
          <w:rFonts w:ascii="Segoe UI" w:hAnsi="Segoe UI" w:cs="Segoe UI"/>
          <w:sz w:val="23"/>
          <w:szCs w:val="23"/>
        </w:rPr>
        <w:ptab w:relativeTo="margin" w:alignment="right" w:leader="dot"/>
      </w:r>
      <w:r w:rsidR="00367D73">
        <w:rPr>
          <w:rFonts w:ascii="Segoe UI" w:hAnsi="Segoe UI" w:cs="Segoe UI"/>
          <w:sz w:val="23"/>
          <w:szCs w:val="23"/>
          <w:lang w:val="en-US"/>
        </w:rPr>
        <w:t>35</w:t>
      </w:r>
    </w:p>
    <w:p w14:paraId="55A07F52" w14:textId="3761C74C" w:rsidR="00E47B02" w:rsidRPr="00B35921" w:rsidRDefault="00E47B02" w:rsidP="00E47B02">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TABLE 11: BIFSIR MFIs Financial Performance and Africa MFIs Benchmarks</w:t>
      </w:r>
      <w:r w:rsidRPr="00B35921">
        <w:rPr>
          <w:rFonts w:ascii="Segoe UI" w:hAnsi="Segoe UI" w:cs="Segoe UI"/>
          <w:sz w:val="23"/>
          <w:szCs w:val="23"/>
        </w:rPr>
        <w:ptab w:relativeTo="margin" w:alignment="right" w:leader="dot"/>
      </w:r>
      <w:r w:rsidR="00367D73">
        <w:rPr>
          <w:rFonts w:ascii="Segoe UI" w:hAnsi="Segoe UI" w:cs="Segoe UI"/>
          <w:sz w:val="23"/>
          <w:szCs w:val="23"/>
          <w:lang w:val="en-US"/>
        </w:rPr>
        <w:t>35</w:t>
      </w:r>
    </w:p>
    <w:p w14:paraId="2EDC94FB" w14:textId="7F36A267" w:rsidR="005601C7" w:rsidRPr="00B35921" w:rsidRDefault="005601C7" w:rsidP="005601C7">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TABLE 12: Conclusions per evaluation question</w:t>
      </w:r>
      <w:r w:rsidRPr="00B35921">
        <w:rPr>
          <w:rFonts w:ascii="Segoe UI" w:hAnsi="Segoe UI" w:cs="Segoe UI"/>
          <w:sz w:val="23"/>
          <w:szCs w:val="23"/>
        </w:rPr>
        <w:ptab w:relativeTo="margin" w:alignment="right" w:leader="dot"/>
      </w:r>
      <w:r w:rsidRPr="00F76A4E">
        <w:rPr>
          <w:rFonts w:ascii="Segoe UI" w:hAnsi="Segoe UI" w:cs="Segoe UI"/>
          <w:sz w:val="23"/>
          <w:szCs w:val="23"/>
          <w:lang w:val="en-US"/>
        </w:rPr>
        <w:t>44</w:t>
      </w:r>
    </w:p>
    <w:p w14:paraId="53A610B2" w14:textId="77777777" w:rsidR="00CF4C81" w:rsidRDefault="00CF4C81" w:rsidP="00481EBE">
      <w:pPr>
        <w:autoSpaceDE w:val="0"/>
        <w:autoSpaceDN w:val="0"/>
        <w:adjustRightInd w:val="0"/>
        <w:spacing w:after="0" w:line="240" w:lineRule="auto"/>
        <w:rPr>
          <w:rFonts w:ascii="Segoe UI" w:hAnsi="Segoe UI" w:cs="Segoe UI"/>
          <w:b/>
          <w:sz w:val="23"/>
          <w:szCs w:val="23"/>
          <w:lang w:val="en-US"/>
        </w:rPr>
      </w:pPr>
    </w:p>
    <w:p w14:paraId="24DB55FB" w14:textId="77777777" w:rsidR="00CF4C81" w:rsidRDefault="00CF4C81" w:rsidP="00481EBE">
      <w:pPr>
        <w:autoSpaceDE w:val="0"/>
        <w:autoSpaceDN w:val="0"/>
        <w:adjustRightInd w:val="0"/>
        <w:spacing w:after="0" w:line="240" w:lineRule="auto"/>
        <w:rPr>
          <w:rFonts w:ascii="Segoe UI" w:hAnsi="Segoe UI" w:cs="Segoe UI"/>
          <w:b/>
          <w:sz w:val="23"/>
          <w:szCs w:val="23"/>
          <w:lang w:val="en-US"/>
        </w:rPr>
      </w:pPr>
    </w:p>
    <w:p w14:paraId="4B7CC083" w14:textId="047CF695" w:rsidR="009835C2" w:rsidRDefault="009835C2" w:rsidP="009835C2">
      <w:pPr>
        <w:autoSpaceDE w:val="0"/>
        <w:autoSpaceDN w:val="0"/>
        <w:adjustRightInd w:val="0"/>
        <w:spacing w:after="0" w:line="240" w:lineRule="auto"/>
        <w:rPr>
          <w:rFonts w:ascii="Segoe UI" w:hAnsi="Segoe UI" w:cs="Segoe UI"/>
          <w:b/>
          <w:sz w:val="23"/>
          <w:szCs w:val="23"/>
          <w:lang w:val="en-US"/>
        </w:rPr>
      </w:pPr>
      <w:r>
        <w:rPr>
          <w:rFonts w:ascii="Segoe UI" w:hAnsi="Segoe UI" w:cs="Segoe UI"/>
          <w:b/>
          <w:sz w:val="23"/>
          <w:szCs w:val="23"/>
          <w:lang w:val="en-US"/>
        </w:rPr>
        <w:t>List of figures</w:t>
      </w:r>
    </w:p>
    <w:p w14:paraId="0BF2500A" w14:textId="028B0407" w:rsidR="009835C2" w:rsidRPr="00B35921" w:rsidRDefault="009835C2" w:rsidP="009835C2">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FIGURE 1:</w:t>
      </w:r>
      <w:r w:rsidR="00E47B02">
        <w:rPr>
          <w:rFonts w:ascii="Segoe UI" w:hAnsi="Segoe UI" w:cs="Segoe UI"/>
          <w:sz w:val="23"/>
          <w:szCs w:val="23"/>
          <w:lang w:val="en-US"/>
        </w:rPr>
        <w:t xml:space="preserve"> BIFSIR Expenditure by outcome</w:t>
      </w:r>
      <w:r w:rsidRPr="00B35921">
        <w:rPr>
          <w:rFonts w:ascii="Segoe UI" w:hAnsi="Segoe UI" w:cs="Segoe UI"/>
          <w:sz w:val="23"/>
          <w:szCs w:val="23"/>
        </w:rPr>
        <w:ptab w:relativeTo="margin" w:alignment="right" w:leader="dot"/>
      </w:r>
      <w:r w:rsidR="007966F4">
        <w:rPr>
          <w:rFonts w:ascii="Segoe UI" w:hAnsi="Segoe UI" w:cs="Segoe UI"/>
          <w:sz w:val="23"/>
          <w:szCs w:val="23"/>
          <w:lang w:val="en-US"/>
        </w:rPr>
        <w:t>13</w:t>
      </w:r>
    </w:p>
    <w:p w14:paraId="69F53911" w14:textId="28191B4C" w:rsidR="009835C2" w:rsidRPr="00B35921" w:rsidRDefault="009835C2" w:rsidP="009835C2">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FIGURE 2:</w:t>
      </w:r>
      <w:r w:rsidR="00E47B02">
        <w:rPr>
          <w:rFonts w:ascii="Segoe UI" w:hAnsi="Segoe UI" w:cs="Segoe UI"/>
          <w:sz w:val="23"/>
          <w:szCs w:val="23"/>
          <w:lang w:val="en-US"/>
        </w:rPr>
        <w:t xml:space="preserve"> SQ 4.1: To what extent do services meet the needs of low-income clients?</w:t>
      </w:r>
      <w:r w:rsidRPr="00B35921">
        <w:rPr>
          <w:rFonts w:ascii="Segoe UI" w:hAnsi="Segoe UI" w:cs="Segoe UI"/>
          <w:sz w:val="23"/>
          <w:szCs w:val="23"/>
        </w:rPr>
        <w:ptab w:relativeTo="margin" w:alignment="right" w:leader="dot"/>
      </w:r>
      <w:r w:rsidR="007966F4">
        <w:rPr>
          <w:rFonts w:ascii="Segoe UI" w:hAnsi="Segoe UI" w:cs="Segoe UI"/>
          <w:sz w:val="23"/>
          <w:szCs w:val="23"/>
          <w:lang w:val="en-US"/>
        </w:rPr>
        <w:t>28</w:t>
      </w:r>
    </w:p>
    <w:p w14:paraId="7F9B2C2B" w14:textId="53BA28C4" w:rsidR="009835C2" w:rsidRPr="00B35921" w:rsidRDefault="009835C2" w:rsidP="009835C2">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FIGURE 3:</w:t>
      </w:r>
      <w:r w:rsidR="00E47B02">
        <w:rPr>
          <w:rFonts w:ascii="Segoe UI" w:hAnsi="Segoe UI" w:cs="Segoe UI"/>
          <w:sz w:val="23"/>
          <w:szCs w:val="23"/>
          <w:lang w:val="en-US"/>
        </w:rPr>
        <w:t xml:space="preserve"> Service user Question 2: Do the financial services you use meet your needs?</w:t>
      </w:r>
      <w:r w:rsidRPr="00B35921">
        <w:rPr>
          <w:rFonts w:ascii="Segoe UI" w:hAnsi="Segoe UI" w:cs="Segoe UI"/>
          <w:sz w:val="23"/>
          <w:szCs w:val="23"/>
        </w:rPr>
        <w:ptab w:relativeTo="margin" w:alignment="right" w:leader="dot"/>
      </w:r>
      <w:r w:rsidR="007966F4">
        <w:rPr>
          <w:rFonts w:ascii="Segoe UI" w:hAnsi="Segoe UI" w:cs="Segoe UI"/>
          <w:sz w:val="23"/>
          <w:szCs w:val="23"/>
          <w:lang w:val="en-US"/>
        </w:rPr>
        <w:t>29</w:t>
      </w:r>
    </w:p>
    <w:p w14:paraId="7EFA7C81" w14:textId="456C738F" w:rsidR="009835C2" w:rsidRPr="00B35921" w:rsidRDefault="009835C2" w:rsidP="009835C2">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FIGURE 4:</w:t>
      </w:r>
      <w:r w:rsidR="00E47B02">
        <w:rPr>
          <w:rFonts w:ascii="Segoe UI" w:hAnsi="Segoe UI" w:cs="Segoe UI"/>
          <w:sz w:val="23"/>
          <w:szCs w:val="23"/>
          <w:lang w:val="en-US"/>
        </w:rPr>
        <w:t xml:space="preserve"> Service users survey question 3: Have the financial services been getting better since you began</w:t>
      </w:r>
      <w:r w:rsidR="00A2182A">
        <w:rPr>
          <w:rFonts w:ascii="Segoe UI" w:hAnsi="Segoe UI" w:cs="Segoe UI"/>
          <w:sz w:val="23"/>
          <w:szCs w:val="23"/>
          <w:lang w:val="en-US"/>
        </w:rPr>
        <w:t xml:space="preserve"> using them?</w:t>
      </w:r>
      <w:r w:rsidRPr="00B35921">
        <w:rPr>
          <w:rFonts w:ascii="Segoe UI" w:hAnsi="Segoe UI" w:cs="Segoe UI"/>
          <w:sz w:val="23"/>
          <w:szCs w:val="23"/>
        </w:rPr>
        <w:ptab w:relativeTo="margin" w:alignment="right" w:leader="dot"/>
      </w:r>
      <w:r w:rsidR="007966F4">
        <w:rPr>
          <w:rFonts w:ascii="Segoe UI" w:hAnsi="Segoe UI" w:cs="Segoe UI"/>
          <w:sz w:val="23"/>
          <w:szCs w:val="23"/>
          <w:lang w:val="en-US"/>
        </w:rPr>
        <w:t>2</w:t>
      </w:r>
      <w:r>
        <w:rPr>
          <w:rFonts w:ascii="Segoe UI" w:hAnsi="Segoe UI" w:cs="Segoe UI"/>
          <w:sz w:val="23"/>
          <w:szCs w:val="23"/>
          <w:lang w:val="en-US"/>
        </w:rPr>
        <w:t>9</w:t>
      </w:r>
    </w:p>
    <w:p w14:paraId="50F9C411" w14:textId="032EB425" w:rsidR="00A2182A" w:rsidRDefault="00A2182A" w:rsidP="00A2182A">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FIGURE 5: To what extent has FSPs product and service offering improved?</w:t>
      </w:r>
      <w:r w:rsidRPr="00B35921">
        <w:rPr>
          <w:rFonts w:ascii="Segoe UI" w:hAnsi="Segoe UI" w:cs="Segoe UI"/>
          <w:sz w:val="23"/>
          <w:szCs w:val="23"/>
        </w:rPr>
        <w:ptab w:relativeTo="margin" w:alignment="right" w:leader="dot"/>
      </w:r>
      <w:r w:rsidR="007966F4">
        <w:rPr>
          <w:rFonts w:ascii="Segoe UI" w:hAnsi="Segoe UI" w:cs="Segoe UI"/>
          <w:sz w:val="23"/>
          <w:szCs w:val="23"/>
          <w:lang w:val="en-US"/>
        </w:rPr>
        <w:t>30</w:t>
      </w:r>
    </w:p>
    <w:p w14:paraId="78A24EA7" w14:textId="0447D585" w:rsidR="00A2182A" w:rsidRPr="00B35921" w:rsidRDefault="00A2182A" w:rsidP="00A2182A">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FIGURE 6: SQ 4.5: To what extent is greater competition for the low-income market?</w:t>
      </w:r>
      <w:r w:rsidRPr="00B35921">
        <w:rPr>
          <w:rFonts w:ascii="Segoe UI" w:hAnsi="Segoe UI" w:cs="Segoe UI"/>
          <w:sz w:val="23"/>
          <w:szCs w:val="23"/>
        </w:rPr>
        <w:ptab w:relativeTo="margin" w:alignment="right" w:leader="dot"/>
      </w:r>
      <w:r w:rsidR="007966F4">
        <w:rPr>
          <w:rFonts w:ascii="Segoe UI" w:hAnsi="Segoe UI" w:cs="Segoe UI"/>
          <w:sz w:val="23"/>
          <w:szCs w:val="23"/>
          <w:lang w:val="en-US"/>
        </w:rPr>
        <w:t>32</w:t>
      </w:r>
    </w:p>
    <w:p w14:paraId="6225CD52" w14:textId="59455C13" w:rsidR="00A2182A" w:rsidRPr="00B35921" w:rsidRDefault="00A2182A" w:rsidP="00A2182A">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FIGURE 7: SQ 4.7: To what extent do SSOs meet the needs of FSPs?</w:t>
      </w:r>
      <w:r w:rsidRPr="00B35921">
        <w:rPr>
          <w:rFonts w:ascii="Segoe UI" w:hAnsi="Segoe UI" w:cs="Segoe UI"/>
          <w:sz w:val="23"/>
          <w:szCs w:val="23"/>
        </w:rPr>
        <w:ptab w:relativeTo="margin" w:alignment="right" w:leader="dot"/>
      </w:r>
      <w:r w:rsidR="007966F4">
        <w:rPr>
          <w:rFonts w:ascii="Segoe UI" w:hAnsi="Segoe UI" w:cs="Segoe UI"/>
          <w:sz w:val="23"/>
          <w:szCs w:val="23"/>
          <w:lang w:val="en-US"/>
        </w:rPr>
        <w:t>33</w:t>
      </w:r>
    </w:p>
    <w:p w14:paraId="0776EE58" w14:textId="77777777" w:rsidR="00A2182A" w:rsidRPr="00B35921" w:rsidRDefault="00A2182A" w:rsidP="00A2182A">
      <w:pPr>
        <w:autoSpaceDE w:val="0"/>
        <w:autoSpaceDN w:val="0"/>
        <w:adjustRightInd w:val="0"/>
        <w:spacing w:after="0" w:line="240" w:lineRule="auto"/>
        <w:rPr>
          <w:rFonts w:ascii="Segoe UI" w:hAnsi="Segoe UI" w:cs="Segoe UI"/>
          <w:sz w:val="23"/>
          <w:szCs w:val="23"/>
          <w:lang w:val="en-US"/>
        </w:rPr>
      </w:pPr>
    </w:p>
    <w:p w14:paraId="6A87700D" w14:textId="77777777" w:rsidR="009835C2" w:rsidRDefault="009835C2" w:rsidP="009835C2">
      <w:pPr>
        <w:autoSpaceDE w:val="0"/>
        <w:autoSpaceDN w:val="0"/>
        <w:adjustRightInd w:val="0"/>
        <w:spacing w:after="0" w:line="240" w:lineRule="auto"/>
        <w:rPr>
          <w:rFonts w:ascii="Segoe UI" w:hAnsi="Segoe UI" w:cs="Segoe UI"/>
          <w:b/>
          <w:sz w:val="23"/>
          <w:szCs w:val="23"/>
          <w:lang w:val="en-US"/>
        </w:rPr>
      </w:pPr>
    </w:p>
    <w:p w14:paraId="5BF747BB" w14:textId="77777777" w:rsidR="007F0E45" w:rsidRDefault="007F0E45" w:rsidP="00BE1AC7">
      <w:pPr>
        <w:jc w:val="center"/>
        <w:rPr>
          <w:rFonts w:ascii="Segoe UI" w:hAnsi="Segoe UI" w:cs="Segoe UI"/>
          <w:sz w:val="23"/>
          <w:szCs w:val="23"/>
          <w:lang w:val="en-US"/>
        </w:rPr>
      </w:pPr>
    </w:p>
    <w:p w14:paraId="3887C30D" w14:textId="77777777" w:rsidR="00461B9F" w:rsidRDefault="00461B9F" w:rsidP="00BE1AC7">
      <w:pPr>
        <w:jc w:val="center"/>
        <w:rPr>
          <w:rFonts w:ascii="Segoe UI" w:hAnsi="Segoe UI" w:cs="Segoe UI"/>
          <w:sz w:val="23"/>
          <w:szCs w:val="23"/>
          <w:lang w:val="en-US"/>
        </w:rPr>
      </w:pPr>
    </w:p>
    <w:p w14:paraId="4B5295B3" w14:textId="77777777" w:rsidR="00461B9F" w:rsidRDefault="00461B9F" w:rsidP="00BE1AC7">
      <w:pPr>
        <w:jc w:val="center"/>
        <w:rPr>
          <w:rFonts w:ascii="Segoe UI" w:hAnsi="Segoe UI" w:cs="Segoe UI"/>
          <w:sz w:val="23"/>
          <w:szCs w:val="23"/>
          <w:lang w:val="en-US"/>
        </w:rPr>
      </w:pPr>
    </w:p>
    <w:p w14:paraId="3A45D4E9" w14:textId="77777777" w:rsidR="00461B9F" w:rsidRDefault="00461B9F" w:rsidP="00BE1AC7">
      <w:pPr>
        <w:jc w:val="center"/>
        <w:rPr>
          <w:rFonts w:ascii="Segoe UI" w:hAnsi="Segoe UI" w:cs="Segoe UI"/>
          <w:sz w:val="23"/>
          <w:szCs w:val="23"/>
          <w:lang w:val="en-US"/>
        </w:rPr>
      </w:pPr>
    </w:p>
    <w:p w14:paraId="2405C32A" w14:textId="77777777" w:rsidR="00461B9F" w:rsidRDefault="00461B9F" w:rsidP="00BE1AC7">
      <w:pPr>
        <w:jc w:val="center"/>
        <w:rPr>
          <w:rFonts w:ascii="Segoe UI" w:hAnsi="Segoe UI" w:cs="Segoe UI"/>
          <w:sz w:val="23"/>
          <w:szCs w:val="23"/>
          <w:lang w:val="en-US"/>
        </w:rPr>
      </w:pPr>
    </w:p>
    <w:p w14:paraId="0C1CF7E8" w14:textId="77777777" w:rsidR="00461B9F" w:rsidRDefault="00461B9F" w:rsidP="00BE1AC7">
      <w:pPr>
        <w:jc w:val="center"/>
        <w:rPr>
          <w:rFonts w:ascii="Segoe UI" w:hAnsi="Segoe UI" w:cs="Segoe UI"/>
          <w:sz w:val="23"/>
          <w:szCs w:val="23"/>
          <w:lang w:val="en-US"/>
        </w:rPr>
      </w:pPr>
    </w:p>
    <w:p w14:paraId="4E5F23FF" w14:textId="77777777" w:rsidR="00461B9F" w:rsidRDefault="00461B9F" w:rsidP="00BE1AC7">
      <w:pPr>
        <w:jc w:val="center"/>
        <w:rPr>
          <w:rFonts w:ascii="Segoe UI" w:hAnsi="Segoe UI" w:cs="Segoe UI"/>
          <w:sz w:val="23"/>
          <w:szCs w:val="23"/>
          <w:lang w:val="en-US"/>
        </w:rPr>
      </w:pPr>
    </w:p>
    <w:p w14:paraId="32F4C7A0" w14:textId="77777777" w:rsidR="00461B9F" w:rsidRDefault="00461B9F" w:rsidP="00BE1AC7">
      <w:pPr>
        <w:jc w:val="center"/>
        <w:rPr>
          <w:rFonts w:ascii="Segoe UI" w:hAnsi="Segoe UI" w:cs="Segoe UI"/>
          <w:sz w:val="23"/>
          <w:szCs w:val="23"/>
          <w:lang w:val="en-US"/>
        </w:rPr>
      </w:pPr>
    </w:p>
    <w:p w14:paraId="59036F3C" w14:textId="77777777" w:rsidR="00A2182A" w:rsidRDefault="00A2182A" w:rsidP="00BE1AC7">
      <w:pPr>
        <w:jc w:val="center"/>
        <w:rPr>
          <w:rFonts w:ascii="Segoe UI" w:hAnsi="Segoe UI" w:cs="Segoe UI"/>
          <w:sz w:val="23"/>
          <w:szCs w:val="23"/>
          <w:lang w:val="en-US"/>
        </w:rPr>
      </w:pPr>
    </w:p>
    <w:p w14:paraId="73CF3905" w14:textId="77777777" w:rsidR="00A2182A" w:rsidRDefault="00A2182A" w:rsidP="00BE1AC7">
      <w:pPr>
        <w:jc w:val="center"/>
        <w:rPr>
          <w:rFonts w:ascii="Segoe UI" w:hAnsi="Segoe UI" w:cs="Segoe UI"/>
          <w:sz w:val="23"/>
          <w:szCs w:val="23"/>
          <w:lang w:val="en-US"/>
        </w:rPr>
      </w:pPr>
    </w:p>
    <w:p w14:paraId="6FCB680E" w14:textId="77777777" w:rsidR="00A2182A" w:rsidRDefault="00A2182A" w:rsidP="00BE1AC7">
      <w:pPr>
        <w:jc w:val="center"/>
        <w:rPr>
          <w:rFonts w:ascii="Segoe UI" w:hAnsi="Segoe UI" w:cs="Segoe UI"/>
          <w:sz w:val="23"/>
          <w:szCs w:val="23"/>
          <w:lang w:val="en-US"/>
        </w:rPr>
      </w:pPr>
    </w:p>
    <w:p w14:paraId="6963C902" w14:textId="77777777" w:rsidR="00A2182A" w:rsidRDefault="00A2182A" w:rsidP="00BE1AC7">
      <w:pPr>
        <w:jc w:val="center"/>
        <w:rPr>
          <w:rFonts w:ascii="Segoe UI" w:hAnsi="Segoe UI" w:cs="Segoe UI"/>
          <w:sz w:val="23"/>
          <w:szCs w:val="23"/>
          <w:lang w:val="en-US"/>
        </w:rPr>
      </w:pPr>
    </w:p>
    <w:p w14:paraId="364C66E5" w14:textId="77777777" w:rsidR="003323E5" w:rsidRDefault="003323E5" w:rsidP="007F0E45">
      <w:pPr>
        <w:autoSpaceDE w:val="0"/>
        <w:autoSpaceDN w:val="0"/>
        <w:adjustRightInd w:val="0"/>
        <w:spacing w:after="0" w:line="240" w:lineRule="auto"/>
        <w:rPr>
          <w:rFonts w:ascii="Segoe UI" w:hAnsi="Segoe UI" w:cs="Segoe UI"/>
          <w:b/>
          <w:sz w:val="23"/>
          <w:szCs w:val="23"/>
          <w:lang w:val="en-US"/>
        </w:rPr>
      </w:pPr>
    </w:p>
    <w:p w14:paraId="21DD1172" w14:textId="77777777" w:rsidR="007F0E45" w:rsidRPr="001F5679" w:rsidRDefault="007F0E45" w:rsidP="007F0E45">
      <w:pPr>
        <w:autoSpaceDE w:val="0"/>
        <w:autoSpaceDN w:val="0"/>
        <w:adjustRightInd w:val="0"/>
        <w:spacing w:after="0" w:line="240" w:lineRule="auto"/>
        <w:rPr>
          <w:rFonts w:ascii="Segoe UI" w:hAnsi="Segoe UI" w:cs="Segoe UI"/>
          <w:b/>
          <w:sz w:val="23"/>
          <w:szCs w:val="23"/>
          <w:lang w:val="en-US"/>
        </w:rPr>
      </w:pPr>
      <w:r w:rsidRPr="001F5679">
        <w:rPr>
          <w:rFonts w:ascii="Segoe UI" w:hAnsi="Segoe UI" w:cs="Segoe UI"/>
          <w:b/>
          <w:sz w:val="23"/>
          <w:szCs w:val="23"/>
          <w:lang w:val="en-US"/>
        </w:rPr>
        <w:t>Basic Geographic and Demographic Data</w:t>
      </w:r>
    </w:p>
    <w:p w14:paraId="5FF1CDE8" w14:textId="77777777" w:rsidR="007F0E45" w:rsidRPr="001F5679" w:rsidRDefault="007F0E45" w:rsidP="007F0E45">
      <w:pPr>
        <w:autoSpaceDE w:val="0"/>
        <w:autoSpaceDN w:val="0"/>
        <w:adjustRightInd w:val="0"/>
        <w:spacing w:after="0" w:line="240" w:lineRule="auto"/>
        <w:rPr>
          <w:rFonts w:ascii="Segoe UI" w:hAnsi="Segoe UI" w:cs="Segoe UI"/>
          <w:b/>
          <w:sz w:val="23"/>
          <w:szCs w:val="23"/>
          <w:lang w:val="en-US"/>
        </w:rPr>
      </w:pPr>
    </w:p>
    <w:tbl>
      <w:tblPr>
        <w:tblStyle w:val="TableGrid"/>
        <w:tblW w:w="0" w:type="auto"/>
        <w:tblLook w:val="04A0" w:firstRow="1" w:lastRow="0" w:firstColumn="1" w:lastColumn="0" w:noHBand="0" w:noVBand="1"/>
      </w:tblPr>
      <w:tblGrid>
        <w:gridCol w:w="4531"/>
        <w:gridCol w:w="4531"/>
      </w:tblGrid>
      <w:tr w:rsidR="00277D3D" w:rsidRPr="001F5679" w14:paraId="755361A0" w14:textId="77777777" w:rsidTr="00277D3D">
        <w:tc>
          <w:tcPr>
            <w:tcW w:w="4531" w:type="dxa"/>
          </w:tcPr>
          <w:p w14:paraId="5A7528A7" w14:textId="77777777" w:rsidR="00277D3D" w:rsidRPr="001F5679" w:rsidRDefault="00277D3D" w:rsidP="007F0E45">
            <w:pPr>
              <w:autoSpaceDE w:val="0"/>
              <w:autoSpaceDN w:val="0"/>
              <w:adjustRightInd w:val="0"/>
              <w:rPr>
                <w:rFonts w:ascii="Segoe UI" w:hAnsi="Segoe UI" w:cs="Segoe UI"/>
                <w:b/>
                <w:sz w:val="23"/>
                <w:szCs w:val="23"/>
                <w:lang w:val="en-US"/>
              </w:rPr>
            </w:pPr>
            <w:r w:rsidRPr="001F5679">
              <w:rPr>
                <w:rFonts w:ascii="Segoe UI" w:hAnsi="Segoe UI" w:cs="Segoe UI"/>
                <w:b/>
                <w:bCs/>
                <w:sz w:val="23"/>
                <w:szCs w:val="23"/>
              </w:rPr>
              <w:t>Country Area:</w:t>
            </w:r>
          </w:p>
        </w:tc>
        <w:tc>
          <w:tcPr>
            <w:tcW w:w="4531" w:type="dxa"/>
          </w:tcPr>
          <w:p w14:paraId="5BA573AC" w14:textId="77777777" w:rsidR="00277D3D" w:rsidRPr="001F5679" w:rsidRDefault="005C2F15" w:rsidP="007F0E45">
            <w:pPr>
              <w:autoSpaceDE w:val="0"/>
              <w:autoSpaceDN w:val="0"/>
              <w:adjustRightInd w:val="0"/>
              <w:rPr>
                <w:rFonts w:ascii="Segoe UI" w:hAnsi="Segoe UI" w:cs="Segoe UI"/>
                <w:b/>
                <w:sz w:val="23"/>
                <w:szCs w:val="23"/>
                <w:lang w:val="en-US"/>
              </w:rPr>
            </w:pPr>
            <w:r w:rsidRPr="001F5679">
              <w:rPr>
                <w:rStyle w:val="categorydata"/>
                <w:rFonts w:ascii="Segoe UI" w:hAnsi="Segoe UI" w:cs="Segoe UI"/>
                <w:sz w:val="23"/>
                <w:szCs w:val="23"/>
              </w:rPr>
              <w:t>26,338 sq km</w:t>
            </w:r>
          </w:p>
        </w:tc>
      </w:tr>
      <w:tr w:rsidR="00277D3D" w:rsidRPr="001F5679" w14:paraId="5C4E088D" w14:textId="77777777" w:rsidTr="00277D3D">
        <w:tc>
          <w:tcPr>
            <w:tcW w:w="4531" w:type="dxa"/>
          </w:tcPr>
          <w:p w14:paraId="1AD536A8" w14:textId="77777777" w:rsidR="00277D3D" w:rsidRPr="001F5679" w:rsidRDefault="00277D3D" w:rsidP="005C2F15">
            <w:pPr>
              <w:autoSpaceDE w:val="0"/>
              <w:autoSpaceDN w:val="0"/>
              <w:adjustRightInd w:val="0"/>
              <w:rPr>
                <w:rFonts w:ascii="Segoe UI" w:hAnsi="Segoe UI" w:cs="Segoe UI"/>
                <w:b/>
                <w:sz w:val="23"/>
                <w:szCs w:val="23"/>
                <w:lang w:val="en-US"/>
              </w:rPr>
            </w:pPr>
            <w:r w:rsidRPr="001F5679">
              <w:rPr>
                <w:rFonts w:ascii="Segoe UI" w:hAnsi="Segoe UI" w:cs="Segoe UI"/>
                <w:b/>
                <w:bCs/>
                <w:sz w:val="23"/>
                <w:szCs w:val="23"/>
              </w:rPr>
              <w:t>Country Population (20</w:t>
            </w:r>
            <w:r w:rsidR="005C2F15" w:rsidRPr="001F5679">
              <w:rPr>
                <w:rFonts w:ascii="Segoe UI" w:hAnsi="Segoe UI" w:cs="Segoe UI"/>
                <w:b/>
                <w:bCs/>
                <w:sz w:val="23"/>
                <w:szCs w:val="23"/>
              </w:rPr>
              <w:t>14</w:t>
            </w:r>
            <w:r w:rsidRPr="001F5679">
              <w:rPr>
                <w:rFonts w:ascii="Segoe UI" w:hAnsi="Segoe UI" w:cs="Segoe UI"/>
                <w:b/>
                <w:bCs/>
                <w:sz w:val="23"/>
                <w:szCs w:val="23"/>
              </w:rPr>
              <w:t>)</w:t>
            </w:r>
          </w:p>
        </w:tc>
        <w:tc>
          <w:tcPr>
            <w:tcW w:w="4531" w:type="dxa"/>
          </w:tcPr>
          <w:p w14:paraId="009E8481" w14:textId="77777777" w:rsidR="00277D3D" w:rsidRPr="001F5679" w:rsidRDefault="005C2F15" w:rsidP="007F0E45">
            <w:pPr>
              <w:autoSpaceDE w:val="0"/>
              <w:autoSpaceDN w:val="0"/>
              <w:adjustRightInd w:val="0"/>
              <w:rPr>
                <w:rFonts w:ascii="Segoe UI" w:hAnsi="Segoe UI" w:cs="Segoe UI"/>
                <w:b/>
                <w:sz w:val="23"/>
                <w:szCs w:val="23"/>
                <w:lang w:val="en-US"/>
              </w:rPr>
            </w:pPr>
            <w:r w:rsidRPr="001F5679">
              <w:rPr>
                <w:rFonts w:ascii="Segoe UI" w:hAnsi="Segoe UI" w:cs="Segoe UI"/>
                <w:sz w:val="23"/>
                <w:szCs w:val="23"/>
              </w:rPr>
              <w:t>12,337,138</w:t>
            </w:r>
          </w:p>
        </w:tc>
      </w:tr>
      <w:tr w:rsidR="00277D3D" w:rsidRPr="001F5679" w14:paraId="3BDAFE90" w14:textId="77777777" w:rsidTr="00277D3D">
        <w:tc>
          <w:tcPr>
            <w:tcW w:w="4531" w:type="dxa"/>
          </w:tcPr>
          <w:p w14:paraId="38AAF233" w14:textId="77777777" w:rsidR="00277D3D" w:rsidRPr="001F5679" w:rsidRDefault="00277D3D" w:rsidP="007F0E45">
            <w:pPr>
              <w:autoSpaceDE w:val="0"/>
              <w:autoSpaceDN w:val="0"/>
              <w:adjustRightInd w:val="0"/>
              <w:rPr>
                <w:rFonts w:ascii="Segoe UI" w:hAnsi="Segoe UI" w:cs="Segoe UI"/>
                <w:b/>
                <w:sz w:val="23"/>
                <w:szCs w:val="23"/>
                <w:lang w:val="en-US"/>
              </w:rPr>
            </w:pPr>
            <w:r w:rsidRPr="001F5679">
              <w:rPr>
                <w:rFonts w:ascii="Segoe UI" w:hAnsi="Segoe UI" w:cs="Segoe UI"/>
                <w:b/>
                <w:bCs/>
                <w:sz w:val="23"/>
                <w:szCs w:val="23"/>
              </w:rPr>
              <w:t>Capital City:</w:t>
            </w:r>
          </w:p>
        </w:tc>
        <w:tc>
          <w:tcPr>
            <w:tcW w:w="4531" w:type="dxa"/>
          </w:tcPr>
          <w:p w14:paraId="111A5FD4" w14:textId="77777777" w:rsidR="00277D3D" w:rsidRPr="001F5679" w:rsidRDefault="005C2F15" w:rsidP="007F0E45">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Kigali</w:t>
            </w:r>
          </w:p>
        </w:tc>
      </w:tr>
      <w:tr w:rsidR="00277D3D" w:rsidRPr="00C32DD7" w14:paraId="4E016D60" w14:textId="77777777" w:rsidTr="00277D3D">
        <w:tc>
          <w:tcPr>
            <w:tcW w:w="4531" w:type="dxa"/>
          </w:tcPr>
          <w:p w14:paraId="5B64BD24" w14:textId="77777777" w:rsidR="00277D3D" w:rsidRPr="001F5679" w:rsidRDefault="00277D3D" w:rsidP="007F0E45">
            <w:pPr>
              <w:autoSpaceDE w:val="0"/>
              <w:autoSpaceDN w:val="0"/>
              <w:adjustRightInd w:val="0"/>
              <w:rPr>
                <w:rFonts w:ascii="Segoe UI" w:hAnsi="Segoe UI" w:cs="Segoe UI"/>
                <w:b/>
                <w:sz w:val="23"/>
                <w:szCs w:val="23"/>
                <w:lang w:val="en-US"/>
              </w:rPr>
            </w:pPr>
            <w:r w:rsidRPr="001F5679">
              <w:rPr>
                <w:rFonts w:ascii="Segoe UI" w:hAnsi="Segoe UI" w:cs="Segoe UI"/>
                <w:b/>
                <w:bCs/>
                <w:sz w:val="23"/>
                <w:szCs w:val="23"/>
              </w:rPr>
              <w:t>Languages:</w:t>
            </w:r>
          </w:p>
        </w:tc>
        <w:tc>
          <w:tcPr>
            <w:tcW w:w="4531" w:type="dxa"/>
          </w:tcPr>
          <w:p w14:paraId="42B8FE52" w14:textId="77777777" w:rsidR="00277D3D" w:rsidRPr="001F5679" w:rsidRDefault="005C2F15" w:rsidP="002B48CC">
            <w:pPr>
              <w:autoSpaceDE w:val="0"/>
              <w:autoSpaceDN w:val="0"/>
              <w:adjustRightInd w:val="0"/>
              <w:rPr>
                <w:rFonts w:ascii="Segoe UI" w:hAnsi="Segoe UI" w:cs="Segoe UI"/>
                <w:b/>
                <w:sz w:val="23"/>
                <w:szCs w:val="23"/>
                <w:lang w:val="en-US"/>
              </w:rPr>
            </w:pPr>
            <w:r w:rsidRPr="001F5679">
              <w:rPr>
                <w:rFonts w:ascii="Segoe UI" w:hAnsi="Segoe UI" w:cs="Segoe UI"/>
                <w:sz w:val="23"/>
                <w:szCs w:val="23"/>
                <w:lang w:val="en-US"/>
              </w:rPr>
              <w:t>Kinyarwanda (official</w:t>
            </w:r>
            <w:r w:rsidR="002B48CC" w:rsidRPr="001F5679">
              <w:rPr>
                <w:rFonts w:ascii="Segoe UI" w:hAnsi="Segoe UI" w:cs="Segoe UI"/>
                <w:sz w:val="23"/>
                <w:szCs w:val="23"/>
                <w:lang w:val="en-US"/>
              </w:rPr>
              <w:t>)</w:t>
            </w:r>
            <w:r w:rsidRPr="001F5679">
              <w:rPr>
                <w:rFonts w:ascii="Segoe UI" w:hAnsi="Segoe UI" w:cs="Segoe UI"/>
                <w:sz w:val="23"/>
                <w:szCs w:val="23"/>
                <w:lang w:val="en-US"/>
              </w:rPr>
              <w:t xml:space="preserve">,  French (official) and English (official) </w:t>
            </w:r>
          </w:p>
        </w:tc>
      </w:tr>
      <w:tr w:rsidR="00277D3D" w:rsidRPr="00C32DD7" w14:paraId="3754BDE2" w14:textId="77777777" w:rsidTr="00277D3D">
        <w:tc>
          <w:tcPr>
            <w:tcW w:w="4531" w:type="dxa"/>
          </w:tcPr>
          <w:p w14:paraId="27CDD0B2" w14:textId="77777777" w:rsidR="00277D3D" w:rsidRPr="001F5679" w:rsidRDefault="00277D3D" w:rsidP="007F0E45">
            <w:pPr>
              <w:autoSpaceDE w:val="0"/>
              <w:autoSpaceDN w:val="0"/>
              <w:adjustRightInd w:val="0"/>
              <w:rPr>
                <w:rFonts w:ascii="Segoe UI" w:hAnsi="Segoe UI" w:cs="Segoe UI"/>
                <w:b/>
                <w:sz w:val="23"/>
                <w:szCs w:val="23"/>
                <w:lang w:val="en-US"/>
              </w:rPr>
            </w:pPr>
            <w:r w:rsidRPr="001F5679">
              <w:rPr>
                <w:rFonts w:ascii="Segoe UI" w:hAnsi="Segoe UI" w:cs="Segoe UI"/>
                <w:b/>
                <w:bCs/>
                <w:sz w:val="23"/>
                <w:szCs w:val="23"/>
              </w:rPr>
              <w:t>Religion:</w:t>
            </w:r>
          </w:p>
        </w:tc>
        <w:tc>
          <w:tcPr>
            <w:tcW w:w="4531" w:type="dxa"/>
          </w:tcPr>
          <w:p w14:paraId="1DCC07D2" w14:textId="77777777" w:rsidR="00277D3D" w:rsidRPr="001F5679" w:rsidRDefault="002B48CC" w:rsidP="007F0E45">
            <w:pPr>
              <w:autoSpaceDE w:val="0"/>
              <w:autoSpaceDN w:val="0"/>
              <w:adjustRightInd w:val="0"/>
              <w:rPr>
                <w:rFonts w:ascii="Segoe UI" w:hAnsi="Segoe UI" w:cs="Segoe UI"/>
                <w:b/>
                <w:sz w:val="23"/>
                <w:szCs w:val="23"/>
                <w:lang w:val="en-US"/>
              </w:rPr>
            </w:pPr>
            <w:r w:rsidRPr="001F5679">
              <w:rPr>
                <w:rFonts w:ascii="Segoe UI" w:hAnsi="Segoe UI" w:cs="Segoe UI"/>
                <w:sz w:val="23"/>
                <w:szCs w:val="23"/>
                <w:lang w:val="en-US"/>
              </w:rPr>
              <w:t>Roman Catholic 49.5%, Protestant 39.4% (includes Adventist 12.2% and other Protestant 27.2%), other Christian 4.5%, Muslim 1.8%, animist 0.1%, other 0.6%, none 3.6% (2001), unspecified 0.5% (2002 est.)</w:t>
            </w:r>
          </w:p>
        </w:tc>
      </w:tr>
      <w:tr w:rsidR="00277D3D" w:rsidRPr="001F5679" w14:paraId="267BB0B1" w14:textId="77777777" w:rsidTr="00277D3D">
        <w:tc>
          <w:tcPr>
            <w:tcW w:w="4531" w:type="dxa"/>
          </w:tcPr>
          <w:p w14:paraId="49056297" w14:textId="77777777" w:rsidR="00277D3D" w:rsidRPr="001F5679" w:rsidRDefault="00277D3D" w:rsidP="007F0E45">
            <w:pPr>
              <w:autoSpaceDE w:val="0"/>
              <w:autoSpaceDN w:val="0"/>
              <w:adjustRightInd w:val="0"/>
              <w:rPr>
                <w:rFonts w:ascii="Segoe UI" w:hAnsi="Segoe UI" w:cs="Segoe UI"/>
                <w:b/>
                <w:sz w:val="23"/>
                <w:szCs w:val="23"/>
                <w:lang w:val="en-US"/>
              </w:rPr>
            </w:pPr>
            <w:r w:rsidRPr="001F5679">
              <w:rPr>
                <w:rFonts w:ascii="Segoe UI" w:hAnsi="Segoe UI" w:cs="Segoe UI"/>
                <w:b/>
                <w:bCs/>
                <w:sz w:val="23"/>
                <w:szCs w:val="23"/>
              </w:rPr>
              <w:t>Literacy:</w:t>
            </w:r>
          </w:p>
        </w:tc>
        <w:tc>
          <w:tcPr>
            <w:tcW w:w="4531" w:type="dxa"/>
          </w:tcPr>
          <w:p w14:paraId="6EA40C60" w14:textId="77777777" w:rsidR="00277D3D" w:rsidRPr="001F5679" w:rsidRDefault="002B48CC" w:rsidP="007F0E45">
            <w:pPr>
              <w:autoSpaceDE w:val="0"/>
              <w:autoSpaceDN w:val="0"/>
              <w:adjustRightInd w:val="0"/>
              <w:rPr>
                <w:rFonts w:ascii="Segoe UI" w:hAnsi="Segoe UI" w:cs="Segoe UI"/>
                <w:b/>
                <w:sz w:val="23"/>
                <w:szCs w:val="23"/>
                <w:lang w:val="en-US"/>
              </w:rPr>
            </w:pPr>
            <w:r w:rsidRPr="001F5679">
              <w:rPr>
                <w:rStyle w:val="categorydata"/>
                <w:rFonts w:ascii="Segoe UI" w:hAnsi="Segoe UI" w:cs="Segoe UI"/>
                <w:sz w:val="23"/>
                <w:szCs w:val="23"/>
              </w:rPr>
              <w:t>65.9%</w:t>
            </w:r>
          </w:p>
        </w:tc>
      </w:tr>
      <w:tr w:rsidR="00277D3D" w:rsidRPr="001F5679" w14:paraId="2C6CE320" w14:textId="77777777" w:rsidTr="00277D3D">
        <w:tc>
          <w:tcPr>
            <w:tcW w:w="4531" w:type="dxa"/>
          </w:tcPr>
          <w:p w14:paraId="72364CD7" w14:textId="77777777" w:rsidR="00277D3D" w:rsidRPr="001F5679" w:rsidRDefault="00277D3D" w:rsidP="00277D3D">
            <w:pPr>
              <w:autoSpaceDE w:val="0"/>
              <w:autoSpaceDN w:val="0"/>
              <w:adjustRightInd w:val="0"/>
              <w:rPr>
                <w:rFonts w:ascii="Segoe UI" w:hAnsi="Segoe UI" w:cs="Segoe UI"/>
                <w:b/>
                <w:bCs/>
                <w:sz w:val="23"/>
                <w:szCs w:val="23"/>
                <w:lang w:val="en-US"/>
              </w:rPr>
            </w:pPr>
            <w:r w:rsidRPr="001F5679">
              <w:rPr>
                <w:rFonts w:ascii="Segoe UI" w:hAnsi="Segoe UI" w:cs="Segoe UI"/>
                <w:b/>
                <w:bCs/>
                <w:sz w:val="23"/>
                <w:szCs w:val="23"/>
                <w:lang w:val="en-US"/>
              </w:rPr>
              <w:t>Population below the</w:t>
            </w:r>
          </w:p>
          <w:p w14:paraId="282ECC71" w14:textId="77777777" w:rsidR="00277D3D" w:rsidRPr="001F5679" w:rsidRDefault="00277D3D" w:rsidP="00277D3D">
            <w:pPr>
              <w:autoSpaceDE w:val="0"/>
              <w:autoSpaceDN w:val="0"/>
              <w:adjustRightInd w:val="0"/>
              <w:rPr>
                <w:rFonts w:ascii="Segoe UI" w:hAnsi="Segoe UI" w:cs="Segoe UI"/>
                <w:b/>
                <w:sz w:val="23"/>
                <w:szCs w:val="23"/>
                <w:lang w:val="en-US"/>
              </w:rPr>
            </w:pPr>
            <w:r w:rsidRPr="001F5679">
              <w:rPr>
                <w:rFonts w:ascii="Segoe UI" w:hAnsi="Segoe UI" w:cs="Segoe UI"/>
                <w:b/>
                <w:bCs/>
                <w:sz w:val="23"/>
                <w:szCs w:val="23"/>
                <w:lang w:val="en-US"/>
              </w:rPr>
              <w:t>poverty line:</w:t>
            </w:r>
          </w:p>
        </w:tc>
        <w:tc>
          <w:tcPr>
            <w:tcW w:w="4531" w:type="dxa"/>
          </w:tcPr>
          <w:p w14:paraId="2665DA1A" w14:textId="77777777" w:rsidR="00277D3D" w:rsidRPr="001F5679" w:rsidRDefault="00187BFD" w:rsidP="007F0E45">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45%</w:t>
            </w:r>
          </w:p>
        </w:tc>
      </w:tr>
      <w:tr w:rsidR="00187BFD" w:rsidRPr="001F5679" w14:paraId="2CA2C3B4" w14:textId="77777777" w:rsidTr="00277D3D">
        <w:tc>
          <w:tcPr>
            <w:tcW w:w="4531" w:type="dxa"/>
          </w:tcPr>
          <w:p w14:paraId="685207A2" w14:textId="77777777" w:rsidR="00187BFD" w:rsidRPr="001F5679" w:rsidRDefault="00187BFD" w:rsidP="00277D3D">
            <w:pPr>
              <w:autoSpaceDE w:val="0"/>
              <w:autoSpaceDN w:val="0"/>
              <w:adjustRightInd w:val="0"/>
              <w:rPr>
                <w:rFonts w:ascii="Segoe UI" w:hAnsi="Segoe UI" w:cs="Segoe UI"/>
                <w:b/>
                <w:bCs/>
                <w:sz w:val="23"/>
                <w:szCs w:val="23"/>
                <w:lang w:val="en-US"/>
              </w:rPr>
            </w:pPr>
            <w:r w:rsidRPr="001F5679">
              <w:rPr>
                <w:rFonts w:ascii="Segoe UI" w:hAnsi="Segoe UI" w:cs="Segoe UI"/>
                <w:b/>
                <w:bCs/>
                <w:sz w:val="23"/>
                <w:szCs w:val="23"/>
                <w:lang w:val="en-US"/>
              </w:rPr>
              <w:t>GDP (Purchasing Power Parity)</w:t>
            </w:r>
          </w:p>
        </w:tc>
        <w:tc>
          <w:tcPr>
            <w:tcW w:w="4531" w:type="dxa"/>
          </w:tcPr>
          <w:p w14:paraId="2DFBB6DB" w14:textId="77777777" w:rsidR="00187BFD" w:rsidRPr="001F5679" w:rsidRDefault="00187BFD" w:rsidP="007F0E45">
            <w:pPr>
              <w:autoSpaceDE w:val="0"/>
              <w:autoSpaceDN w:val="0"/>
              <w:adjustRightInd w:val="0"/>
              <w:rPr>
                <w:rFonts w:ascii="Segoe UI" w:hAnsi="Segoe UI" w:cs="Segoe UI"/>
                <w:b/>
                <w:sz w:val="23"/>
                <w:szCs w:val="23"/>
                <w:lang w:val="en-US"/>
              </w:rPr>
            </w:pPr>
            <w:r w:rsidRPr="001F5679">
              <w:rPr>
                <w:rFonts w:ascii="Segoe UI" w:hAnsi="Segoe UI" w:cs="Segoe UI"/>
                <w:sz w:val="23"/>
                <w:szCs w:val="23"/>
              </w:rPr>
              <w:t>$18.7 billion (2014 est.)</w:t>
            </w:r>
          </w:p>
        </w:tc>
      </w:tr>
      <w:tr w:rsidR="00277D3D" w:rsidRPr="001F5679" w14:paraId="2F1D0B42" w14:textId="77777777" w:rsidTr="00277D3D">
        <w:tc>
          <w:tcPr>
            <w:tcW w:w="4531" w:type="dxa"/>
          </w:tcPr>
          <w:p w14:paraId="7B3AA98D" w14:textId="77777777" w:rsidR="00277D3D" w:rsidRPr="001F5679" w:rsidRDefault="00277D3D" w:rsidP="007F0E45">
            <w:pPr>
              <w:autoSpaceDE w:val="0"/>
              <w:autoSpaceDN w:val="0"/>
              <w:adjustRightInd w:val="0"/>
              <w:rPr>
                <w:rFonts w:ascii="Segoe UI" w:hAnsi="Segoe UI" w:cs="Segoe UI"/>
                <w:b/>
                <w:sz w:val="23"/>
                <w:szCs w:val="23"/>
                <w:lang w:val="en-US"/>
              </w:rPr>
            </w:pPr>
            <w:r w:rsidRPr="001F5679">
              <w:rPr>
                <w:rFonts w:ascii="Segoe UI" w:hAnsi="Segoe UI" w:cs="Segoe UI"/>
                <w:b/>
                <w:bCs/>
                <w:sz w:val="23"/>
                <w:szCs w:val="23"/>
              </w:rPr>
              <w:t>GDP:</w:t>
            </w:r>
          </w:p>
        </w:tc>
        <w:tc>
          <w:tcPr>
            <w:tcW w:w="4531" w:type="dxa"/>
          </w:tcPr>
          <w:p w14:paraId="14878C46" w14:textId="77777777" w:rsidR="00277D3D" w:rsidRPr="001F5679" w:rsidRDefault="00187BFD" w:rsidP="007F0E45">
            <w:pPr>
              <w:autoSpaceDE w:val="0"/>
              <w:autoSpaceDN w:val="0"/>
              <w:adjustRightInd w:val="0"/>
              <w:rPr>
                <w:rFonts w:ascii="Segoe UI" w:hAnsi="Segoe UI" w:cs="Segoe UI"/>
                <w:b/>
                <w:sz w:val="23"/>
                <w:szCs w:val="23"/>
                <w:lang w:val="en-US"/>
              </w:rPr>
            </w:pPr>
            <w:r w:rsidRPr="001F5679">
              <w:rPr>
                <w:rFonts w:ascii="Segoe UI" w:hAnsi="Segoe UI" w:cs="Segoe UI"/>
                <w:sz w:val="23"/>
                <w:szCs w:val="23"/>
              </w:rPr>
              <w:t>$8.002 billion (2014 est.)</w:t>
            </w:r>
          </w:p>
        </w:tc>
      </w:tr>
      <w:tr w:rsidR="00277D3D" w:rsidRPr="001F5679" w14:paraId="2E7CD7AC" w14:textId="77777777" w:rsidTr="00277D3D">
        <w:tc>
          <w:tcPr>
            <w:tcW w:w="4531" w:type="dxa"/>
          </w:tcPr>
          <w:p w14:paraId="0845B4CD" w14:textId="77777777" w:rsidR="00277D3D" w:rsidRPr="001F5679" w:rsidRDefault="00277D3D" w:rsidP="007F0E45">
            <w:pPr>
              <w:autoSpaceDE w:val="0"/>
              <w:autoSpaceDN w:val="0"/>
              <w:adjustRightInd w:val="0"/>
              <w:rPr>
                <w:rFonts w:ascii="Segoe UI" w:hAnsi="Segoe UI" w:cs="Segoe UI"/>
                <w:b/>
                <w:bCs/>
                <w:sz w:val="23"/>
                <w:szCs w:val="23"/>
              </w:rPr>
            </w:pPr>
            <w:r w:rsidRPr="001F5679">
              <w:rPr>
                <w:rFonts w:ascii="Segoe UI" w:hAnsi="Segoe UI" w:cs="Segoe UI"/>
                <w:b/>
                <w:bCs/>
                <w:sz w:val="23"/>
                <w:szCs w:val="23"/>
              </w:rPr>
              <w:t>GDP Per Capital</w:t>
            </w:r>
            <w:r w:rsidR="00187BFD" w:rsidRPr="001F5679">
              <w:rPr>
                <w:rFonts w:ascii="Segoe UI" w:hAnsi="Segoe UI" w:cs="Segoe UI"/>
                <w:b/>
                <w:bCs/>
                <w:sz w:val="23"/>
                <w:szCs w:val="23"/>
              </w:rPr>
              <w:t xml:space="preserve"> (PPP)</w:t>
            </w:r>
            <w:r w:rsidRPr="001F5679">
              <w:rPr>
                <w:rFonts w:ascii="Segoe UI" w:hAnsi="Segoe UI" w:cs="Segoe UI"/>
                <w:b/>
                <w:bCs/>
                <w:sz w:val="23"/>
                <w:szCs w:val="23"/>
              </w:rPr>
              <w:t>:</w:t>
            </w:r>
          </w:p>
        </w:tc>
        <w:tc>
          <w:tcPr>
            <w:tcW w:w="4531" w:type="dxa"/>
          </w:tcPr>
          <w:p w14:paraId="7535DD6F" w14:textId="77777777" w:rsidR="00277D3D" w:rsidRPr="001F5679" w:rsidRDefault="00187BFD" w:rsidP="007F0E45">
            <w:pPr>
              <w:autoSpaceDE w:val="0"/>
              <w:autoSpaceDN w:val="0"/>
              <w:adjustRightInd w:val="0"/>
              <w:rPr>
                <w:rFonts w:ascii="Segoe UI" w:hAnsi="Segoe UI" w:cs="Segoe UI"/>
                <w:b/>
                <w:bCs/>
                <w:sz w:val="23"/>
                <w:szCs w:val="23"/>
              </w:rPr>
            </w:pPr>
            <w:r w:rsidRPr="001F5679">
              <w:rPr>
                <w:rFonts w:ascii="Segoe UI" w:hAnsi="Segoe UI" w:cs="Segoe UI"/>
                <w:sz w:val="23"/>
                <w:szCs w:val="23"/>
              </w:rPr>
              <w:t>$1,700 (2014 est.)</w:t>
            </w:r>
          </w:p>
        </w:tc>
      </w:tr>
      <w:tr w:rsidR="00277D3D" w:rsidRPr="00C32DD7" w14:paraId="5D8D9888" w14:textId="77777777" w:rsidTr="00277D3D">
        <w:tc>
          <w:tcPr>
            <w:tcW w:w="4531" w:type="dxa"/>
          </w:tcPr>
          <w:p w14:paraId="066AAE24" w14:textId="77777777" w:rsidR="00277D3D" w:rsidRPr="001F5679" w:rsidRDefault="00277D3D" w:rsidP="007F0E45">
            <w:pPr>
              <w:autoSpaceDE w:val="0"/>
              <w:autoSpaceDN w:val="0"/>
              <w:adjustRightInd w:val="0"/>
              <w:rPr>
                <w:rFonts w:ascii="Segoe UI" w:hAnsi="Segoe UI" w:cs="Segoe UI"/>
                <w:b/>
                <w:bCs/>
                <w:sz w:val="23"/>
                <w:szCs w:val="23"/>
              </w:rPr>
            </w:pPr>
            <w:r w:rsidRPr="001F5679">
              <w:rPr>
                <w:rFonts w:ascii="Segoe UI" w:hAnsi="Segoe UI" w:cs="Segoe UI"/>
                <w:b/>
                <w:bCs/>
                <w:sz w:val="23"/>
                <w:szCs w:val="23"/>
              </w:rPr>
              <w:t>Project Location:</w:t>
            </w:r>
          </w:p>
        </w:tc>
        <w:tc>
          <w:tcPr>
            <w:tcW w:w="4531" w:type="dxa"/>
          </w:tcPr>
          <w:p w14:paraId="45A74796" w14:textId="77777777" w:rsidR="00BB7FA2" w:rsidRPr="006D12C9" w:rsidRDefault="00BB7FA2" w:rsidP="006D12C9">
            <w:pPr>
              <w:autoSpaceDE w:val="0"/>
              <w:autoSpaceDN w:val="0"/>
              <w:adjustRightInd w:val="0"/>
              <w:jc w:val="both"/>
              <w:rPr>
                <w:rFonts w:ascii="Segoe UI" w:hAnsi="Segoe UI" w:cs="Segoe UI"/>
                <w:sz w:val="23"/>
                <w:szCs w:val="23"/>
                <w:lang w:val="en-US"/>
              </w:rPr>
            </w:pPr>
            <w:r w:rsidRPr="006D12C9">
              <w:rPr>
                <w:rFonts w:ascii="Segoe UI" w:hAnsi="Segoe UI" w:cs="Segoe UI"/>
                <w:sz w:val="23"/>
                <w:szCs w:val="23"/>
                <w:lang w:val="en-US"/>
              </w:rPr>
              <w:t>Program</w:t>
            </w:r>
            <w:r>
              <w:rPr>
                <w:rFonts w:ascii="Segoe UI" w:hAnsi="Segoe UI" w:cs="Segoe UI"/>
                <w:sz w:val="23"/>
                <w:szCs w:val="23"/>
                <w:lang w:val="en-US"/>
              </w:rPr>
              <w:t>me</w:t>
            </w:r>
            <w:r w:rsidRPr="006D12C9">
              <w:rPr>
                <w:rFonts w:ascii="Segoe UI" w:hAnsi="Segoe UI" w:cs="Segoe UI"/>
                <w:sz w:val="23"/>
                <w:szCs w:val="23"/>
                <w:lang w:val="en-US"/>
              </w:rPr>
              <w:t xml:space="preserve"> supports financial services providers with operations in all </w:t>
            </w:r>
            <w:r>
              <w:rPr>
                <w:rFonts w:ascii="Segoe UI" w:hAnsi="Segoe UI" w:cs="Segoe UI"/>
                <w:sz w:val="23"/>
                <w:szCs w:val="23"/>
                <w:lang w:val="en-US"/>
              </w:rPr>
              <w:t>30</w:t>
            </w:r>
          </w:p>
          <w:p w14:paraId="3D721B49" w14:textId="77777777" w:rsidR="00277D3D" w:rsidRPr="006D12C9" w:rsidRDefault="00A1734A" w:rsidP="006D12C9">
            <w:pPr>
              <w:autoSpaceDE w:val="0"/>
              <w:autoSpaceDN w:val="0"/>
              <w:adjustRightInd w:val="0"/>
              <w:jc w:val="both"/>
              <w:rPr>
                <w:rFonts w:ascii="Segoe UI" w:hAnsi="Segoe UI" w:cs="Segoe UI"/>
                <w:b/>
                <w:bCs/>
                <w:sz w:val="23"/>
                <w:szCs w:val="23"/>
                <w:lang w:val="en-US"/>
              </w:rPr>
            </w:pPr>
            <w:r w:rsidRPr="00BB7FA2">
              <w:rPr>
                <w:rFonts w:ascii="Segoe UI" w:hAnsi="Segoe UI" w:cs="Segoe UI"/>
                <w:sz w:val="23"/>
                <w:szCs w:val="23"/>
                <w:lang w:val="en-US"/>
              </w:rPr>
              <w:t>D</w:t>
            </w:r>
            <w:r w:rsidR="00BB7FA2" w:rsidRPr="006D12C9">
              <w:rPr>
                <w:rFonts w:ascii="Segoe UI" w:hAnsi="Segoe UI" w:cs="Segoe UI"/>
                <w:sz w:val="23"/>
                <w:szCs w:val="23"/>
                <w:lang w:val="en-US"/>
              </w:rPr>
              <w:t>istricts</w:t>
            </w:r>
            <w:r>
              <w:rPr>
                <w:rFonts w:ascii="Segoe UI" w:hAnsi="Segoe UI" w:cs="Segoe UI"/>
                <w:sz w:val="23"/>
                <w:szCs w:val="23"/>
                <w:lang w:val="en-US"/>
              </w:rPr>
              <w:t xml:space="preserve"> with a special focus on the southern province at the expansion phase</w:t>
            </w:r>
          </w:p>
        </w:tc>
      </w:tr>
      <w:tr w:rsidR="00277D3D" w:rsidRPr="00C32DD7" w14:paraId="5C4DA82A" w14:textId="77777777" w:rsidTr="00277D3D">
        <w:tc>
          <w:tcPr>
            <w:tcW w:w="4531" w:type="dxa"/>
          </w:tcPr>
          <w:p w14:paraId="1C219185" w14:textId="77777777" w:rsidR="00277D3D" w:rsidRPr="001F5679" w:rsidRDefault="00277D3D" w:rsidP="007F0E45">
            <w:pPr>
              <w:autoSpaceDE w:val="0"/>
              <w:autoSpaceDN w:val="0"/>
              <w:adjustRightInd w:val="0"/>
              <w:rPr>
                <w:rFonts w:ascii="Segoe UI" w:hAnsi="Segoe UI" w:cs="Segoe UI"/>
                <w:b/>
                <w:bCs/>
                <w:sz w:val="23"/>
                <w:szCs w:val="23"/>
              </w:rPr>
            </w:pPr>
            <w:r w:rsidRPr="001F5679">
              <w:rPr>
                <w:rFonts w:ascii="Segoe UI" w:hAnsi="Segoe UI" w:cs="Segoe UI"/>
                <w:b/>
                <w:bCs/>
                <w:sz w:val="23"/>
                <w:szCs w:val="23"/>
              </w:rPr>
              <w:t>Source</w:t>
            </w:r>
          </w:p>
        </w:tc>
        <w:tc>
          <w:tcPr>
            <w:tcW w:w="4531" w:type="dxa"/>
          </w:tcPr>
          <w:p w14:paraId="4ED8554F" w14:textId="77777777" w:rsidR="00277D3D" w:rsidRPr="001F5679" w:rsidRDefault="00187BFD" w:rsidP="007F0E45">
            <w:pPr>
              <w:autoSpaceDE w:val="0"/>
              <w:autoSpaceDN w:val="0"/>
              <w:adjustRightInd w:val="0"/>
              <w:rPr>
                <w:rFonts w:ascii="Segoe UI" w:hAnsi="Segoe UI" w:cs="Segoe UI"/>
                <w:b/>
                <w:bCs/>
                <w:sz w:val="23"/>
                <w:szCs w:val="23"/>
                <w:lang w:val="en-US"/>
              </w:rPr>
            </w:pPr>
            <w:r w:rsidRPr="001F5679">
              <w:rPr>
                <w:rFonts w:ascii="Segoe UI" w:hAnsi="Segoe UI" w:cs="Segoe UI"/>
                <w:i/>
                <w:iCs/>
                <w:color w:val="000000"/>
                <w:sz w:val="23"/>
                <w:szCs w:val="23"/>
                <w:lang w:val="en-US"/>
              </w:rPr>
              <w:t xml:space="preserve">The World Fact book </w:t>
            </w:r>
            <w:r w:rsidRPr="001F5679">
              <w:rPr>
                <w:rFonts w:ascii="Segoe UI" w:hAnsi="Segoe UI" w:cs="Segoe UI"/>
                <w:i/>
                <w:iCs/>
                <w:color w:val="0000FF"/>
                <w:sz w:val="23"/>
                <w:szCs w:val="23"/>
                <w:lang w:val="en-US"/>
              </w:rPr>
              <w:t>www.cia.gov</w:t>
            </w:r>
          </w:p>
        </w:tc>
      </w:tr>
    </w:tbl>
    <w:p w14:paraId="2A3945C0" w14:textId="77777777" w:rsidR="007F0E45" w:rsidRPr="001F5679" w:rsidRDefault="007F0E45" w:rsidP="007F0E45">
      <w:pPr>
        <w:autoSpaceDE w:val="0"/>
        <w:autoSpaceDN w:val="0"/>
        <w:adjustRightInd w:val="0"/>
        <w:spacing w:after="0" w:line="240" w:lineRule="auto"/>
        <w:rPr>
          <w:rFonts w:ascii="Segoe UI" w:hAnsi="Segoe UI" w:cs="Segoe UI"/>
          <w:b/>
          <w:sz w:val="23"/>
          <w:szCs w:val="23"/>
          <w:lang w:val="en-US"/>
        </w:rPr>
      </w:pPr>
    </w:p>
    <w:p w14:paraId="72359F34" w14:textId="77777777" w:rsidR="007A02D0" w:rsidRPr="001F5679" w:rsidRDefault="007A02D0" w:rsidP="007F0E45">
      <w:pPr>
        <w:autoSpaceDE w:val="0"/>
        <w:autoSpaceDN w:val="0"/>
        <w:adjustRightInd w:val="0"/>
        <w:spacing w:after="0" w:line="240" w:lineRule="auto"/>
        <w:rPr>
          <w:rFonts w:ascii="Segoe UI" w:hAnsi="Segoe UI" w:cs="Segoe UI"/>
          <w:b/>
          <w:sz w:val="23"/>
          <w:szCs w:val="23"/>
          <w:lang w:val="en-US"/>
        </w:rPr>
      </w:pPr>
    </w:p>
    <w:p w14:paraId="0E298089" w14:textId="77777777" w:rsidR="00187BFD" w:rsidRPr="001F5679" w:rsidRDefault="00187BFD" w:rsidP="007F0E45">
      <w:pPr>
        <w:autoSpaceDE w:val="0"/>
        <w:autoSpaceDN w:val="0"/>
        <w:adjustRightInd w:val="0"/>
        <w:spacing w:after="0" w:line="240" w:lineRule="auto"/>
        <w:rPr>
          <w:rFonts w:ascii="Segoe UI" w:hAnsi="Segoe UI" w:cs="Segoe UI"/>
          <w:b/>
          <w:sz w:val="23"/>
          <w:szCs w:val="23"/>
          <w:lang w:val="en-US"/>
        </w:rPr>
      </w:pPr>
    </w:p>
    <w:p w14:paraId="6934B7F2" w14:textId="77777777" w:rsidR="00187BFD" w:rsidRPr="001F5679" w:rsidRDefault="00187BFD" w:rsidP="00187BFD">
      <w:pPr>
        <w:autoSpaceDE w:val="0"/>
        <w:autoSpaceDN w:val="0"/>
        <w:adjustRightInd w:val="0"/>
        <w:spacing w:after="0" w:line="240" w:lineRule="auto"/>
        <w:jc w:val="center"/>
        <w:rPr>
          <w:rFonts w:ascii="Segoe UI" w:hAnsi="Segoe UI" w:cs="Segoe UI"/>
          <w:b/>
          <w:sz w:val="23"/>
          <w:szCs w:val="23"/>
          <w:lang w:val="en-US"/>
        </w:rPr>
      </w:pPr>
      <w:r w:rsidRPr="001F5679">
        <w:rPr>
          <w:rFonts w:ascii="Segoe UI" w:hAnsi="Segoe UI" w:cs="Segoe UI"/>
          <w:noProof/>
          <w:sz w:val="23"/>
          <w:szCs w:val="23"/>
          <w:lang w:val="en-US"/>
        </w:rPr>
        <w:drawing>
          <wp:inline distT="0" distB="0" distL="0" distR="0" wp14:anchorId="3D3DC6BE" wp14:editId="05FE4DD4">
            <wp:extent cx="2571750" cy="2762250"/>
            <wp:effectExtent l="0" t="0" r="0" b="0"/>
            <wp:docPr id="2" name="Image 2" descr="https://www.cia.gov/library/publications/the-world-factbook/graphics/maps/rw-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Dialog2_rw" descr="https://www.cia.gov/library/publications/the-world-factbook/graphics/maps/rw-map.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0" cy="2762250"/>
                    </a:xfrm>
                    <a:prstGeom prst="rect">
                      <a:avLst/>
                    </a:prstGeom>
                    <a:noFill/>
                    <a:ln>
                      <a:noFill/>
                    </a:ln>
                  </pic:spPr>
                </pic:pic>
              </a:graphicData>
            </a:graphic>
          </wp:inline>
        </w:drawing>
      </w:r>
    </w:p>
    <w:p w14:paraId="2681B740" w14:textId="77777777" w:rsidR="007A02D0" w:rsidRPr="001F5679" w:rsidRDefault="007A02D0" w:rsidP="007F0E45">
      <w:pPr>
        <w:autoSpaceDE w:val="0"/>
        <w:autoSpaceDN w:val="0"/>
        <w:adjustRightInd w:val="0"/>
        <w:spacing w:after="0" w:line="240" w:lineRule="auto"/>
        <w:rPr>
          <w:rFonts w:ascii="Segoe UI" w:hAnsi="Segoe UI" w:cs="Segoe UI"/>
          <w:b/>
          <w:sz w:val="23"/>
          <w:szCs w:val="23"/>
          <w:lang w:val="en-US"/>
        </w:rPr>
      </w:pPr>
    </w:p>
    <w:tbl>
      <w:tblPr>
        <w:tblStyle w:val="TableGrid"/>
        <w:tblpPr w:leftFromText="141" w:rightFromText="141" w:vertAnchor="text" w:horzAnchor="margin" w:tblpY="999"/>
        <w:tblW w:w="0" w:type="auto"/>
        <w:tblLook w:val="04A0" w:firstRow="1" w:lastRow="0" w:firstColumn="1" w:lastColumn="0" w:noHBand="0" w:noVBand="1"/>
      </w:tblPr>
      <w:tblGrid>
        <w:gridCol w:w="4531"/>
        <w:gridCol w:w="4531"/>
      </w:tblGrid>
      <w:tr w:rsidR="007A02D0" w:rsidRPr="001F5679" w14:paraId="077281E6" w14:textId="77777777" w:rsidTr="007A02D0">
        <w:tc>
          <w:tcPr>
            <w:tcW w:w="4531" w:type="dxa"/>
          </w:tcPr>
          <w:p w14:paraId="595FE126" w14:textId="77777777" w:rsidR="007A02D0" w:rsidRPr="001F5679" w:rsidRDefault="007A02D0" w:rsidP="007A02D0">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Country</w:t>
            </w:r>
          </w:p>
        </w:tc>
        <w:tc>
          <w:tcPr>
            <w:tcW w:w="4531" w:type="dxa"/>
          </w:tcPr>
          <w:p w14:paraId="4E4D52E9" w14:textId="77777777" w:rsidR="007A02D0" w:rsidRPr="0056113C" w:rsidRDefault="00CE0CE9" w:rsidP="007A02D0">
            <w:pPr>
              <w:autoSpaceDE w:val="0"/>
              <w:autoSpaceDN w:val="0"/>
              <w:adjustRightInd w:val="0"/>
              <w:rPr>
                <w:rFonts w:ascii="Segoe UI" w:hAnsi="Segoe UI" w:cs="Segoe UI"/>
                <w:sz w:val="23"/>
                <w:szCs w:val="23"/>
                <w:lang w:val="en-US"/>
              </w:rPr>
            </w:pPr>
            <w:r w:rsidRPr="0056113C">
              <w:rPr>
                <w:rFonts w:ascii="Segoe UI" w:hAnsi="Segoe UI" w:cs="Segoe UI"/>
                <w:sz w:val="23"/>
                <w:szCs w:val="23"/>
                <w:lang w:val="en-US"/>
              </w:rPr>
              <w:t>Rwanda</w:t>
            </w:r>
          </w:p>
        </w:tc>
      </w:tr>
      <w:tr w:rsidR="007A02D0" w:rsidRPr="00C32DD7" w14:paraId="10DA41F6" w14:textId="77777777" w:rsidTr="007A02D0">
        <w:tc>
          <w:tcPr>
            <w:tcW w:w="4531" w:type="dxa"/>
          </w:tcPr>
          <w:p w14:paraId="4EEE1272" w14:textId="77777777" w:rsidR="007A02D0" w:rsidRPr="001F5679" w:rsidRDefault="007A02D0" w:rsidP="007A02D0">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Program Title (long):</w:t>
            </w:r>
          </w:p>
        </w:tc>
        <w:tc>
          <w:tcPr>
            <w:tcW w:w="4531" w:type="dxa"/>
          </w:tcPr>
          <w:p w14:paraId="1E467A9B" w14:textId="77777777" w:rsidR="007A02D0" w:rsidRPr="0056113C" w:rsidRDefault="00CE0CE9" w:rsidP="007A02D0">
            <w:pPr>
              <w:autoSpaceDE w:val="0"/>
              <w:autoSpaceDN w:val="0"/>
              <w:adjustRightInd w:val="0"/>
              <w:rPr>
                <w:rFonts w:ascii="Segoe UI" w:hAnsi="Segoe UI" w:cs="Segoe UI"/>
                <w:sz w:val="23"/>
                <w:szCs w:val="23"/>
                <w:lang w:val="en-US"/>
              </w:rPr>
            </w:pPr>
            <w:r w:rsidRPr="0056113C">
              <w:rPr>
                <w:rFonts w:ascii="Segoe UI" w:hAnsi="Segoe UI" w:cs="Segoe UI"/>
                <w:sz w:val="23"/>
                <w:szCs w:val="23"/>
                <w:lang w:val="en-US"/>
              </w:rPr>
              <w:t xml:space="preserve">Building </w:t>
            </w:r>
            <w:r w:rsidR="00AC76D6">
              <w:rPr>
                <w:rFonts w:ascii="Segoe UI" w:hAnsi="Segoe UI" w:cs="Segoe UI"/>
                <w:sz w:val="23"/>
                <w:szCs w:val="23"/>
                <w:lang w:val="en-US"/>
              </w:rPr>
              <w:t xml:space="preserve">an </w:t>
            </w:r>
            <w:r w:rsidRPr="0056113C">
              <w:rPr>
                <w:rFonts w:ascii="Segoe UI" w:hAnsi="Segoe UI" w:cs="Segoe UI"/>
                <w:sz w:val="23"/>
                <w:szCs w:val="23"/>
                <w:lang w:val="en-US"/>
              </w:rPr>
              <w:t>Inclusive Financial Sector in Rwanda (2010-2014)</w:t>
            </w:r>
          </w:p>
        </w:tc>
      </w:tr>
      <w:tr w:rsidR="007A02D0" w:rsidRPr="001F5679" w14:paraId="0A959869" w14:textId="77777777" w:rsidTr="007A02D0">
        <w:tc>
          <w:tcPr>
            <w:tcW w:w="4531" w:type="dxa"/>
          </w:tcPr>
          <w:p w14:paraId="20212FF1" w14:textId="77777777" w:rsidR="007A02D0" w:rsidRPr="001F5679" w:rsidRDefault="007A02D0" w:rsidP="007A02D0">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Programme Title (short):</w:t>
            </w:r>
          </w:p>
        </w:tc>
        <w:tc>
          <w:tcPr>
            <w:tcW w:w="4531" w:type="dxa"/>
          </w:tcPr>
          <w:p w14:paraId="34390585" w14:textId="77777777" w:rsidR="007A02D0" w:rsidRPr="0056113C" w:rsidRDefault="00CE0CE9" w:rsidP="007A02D0">
            <w:pPr>
              <w:autoSpaceDE w:val="0"/>
              <w:autoSpaceDN w:val="0"/>
              <w:adjustRightInd w:val="0"/>
              <w:rPr>
                <w:rFonts w:ascii="Segoe UI" w:hAnsi="Segoe UI" w:cs="Segoe UI"/>
                <w:sz w:val="23"/>
                <w:szCs w:val="23"/>
                <w:lang w:val="en-US"/>
              </w:rPr>
            </w:pPr>
            <w:r w:rsidRPr="0056113C">
              <w:rPr>
                <w:rFonts w:ascii="Segoe UI" w:hAnsi="Segoe UI" w:cs="Segoe UI"/>
                <w:sz w:val="23"/>
                <w:szCs w:val="23"/>
                <w:lang w:val="en-US"/>
              </w:rPr>
              <w:t>BIFSIR</w:t>
            </w:r>
          </w:p>
        </w:tc>
      </w:tr>
      <w:tr w:rsidR="007A02D0" w:rsidRPr="00C32DD7" w14:paraId="6FDC5487" w14:textId="77777777" w:rsidTr="007A02D0">
        <w:tc>
          <w:tcPr>
            <w:tcW w:w="4531" w:type="dxa"/>
          </w:tcPr>
          <w:p w14:paraId="2BCD06AA" w14:textId="77777777" w:rsidR="007A02D0" w:rsidRPr="001F5679" w:rsidRDefault="007A02D0" w:rsidP="007A02D0">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Program</w:t>
            </w:r>
            <w:r w:rsidR="00CE0CE9" w:rsidRPr="001F5679">
              <w:rPr>
                <w:rFonts w:ascii="Segoe UI" w:hAnsi="Segoe UI" w:cs="Segoe UI"/>
                <w:b/>
                <w:sz w:val="23"/>
                <w:szCs w:val="23"/>
                <w:lang w:val="en-US"/>
              </w:rPr>
              <w:t>me ATLAS Code (by donor</w:t>
            </w:r>
            <w:r w:rsidRPr="001F5679">
              <w:rPr>
                <w:rFonts w:ascii="Segoe UI" w:hAnsi="Segoe UI" w:cs="Segoe UI"/>
                <w:b/>
                <w:sz w:val="23"/>
                <w:szCs w:val="23"/>
                <w:lang w:val="en-US"/>
              </w:rPr>
              <w:t>)</w:t>
            </w:r>
          </w:p>
        </w:tc>
        <w:tc>
          <w:tcPr>
            <w:tcW w:w="4531" w:type="dxa"/>
          </w:tcPr>
          <w:p w14:paraId="738581F8" w14:textId="77777777" w:rsidR="00A904CD" w:rsidRDefault="00CE0CE9" w:rsidP="007A02D0">
            <w:pPr>
              <w:autoSpaceDE w:val="0"/>
              <w:autoSpaceDN w:val="0"/>
              <w:adjustRightInd w:val="0"/>
              <w:rPr>
                <w:rFonts w:ascii="Segoe UI" w:hAnsi="Segoe UI" w:cs="Segoe UI"/>
                <w:sz w:val="23"/>
                <w:szCs w:val="23"/>
                <w:lang w:val="en-US"/>
              </w:rPr>
            </w:pPr>
            <w:r w:rsidRPr="0056113C">
              <w:rPr>
                <w:rFonts w:ascii="Segoe UI" w:hAnsi="Segoe UI" w:cs="Segoe UI"/>
                <w:sz w:val="23"/>
                <w:szCs w:val="23"/>
                <w:lang w:val="en-US"/>
              </w:rPr>
              <w:t xml:space="preserve">Award ID: 00059183; </w:t>
            </w:r>
          </w:p>
          <w:p w14:paraId="63D7FB9B" w14:textId="77777777" w:rsidR="007A02D0" w:rsidRPr="0056113C" w:rsidRDefault="00CE0CE9" w:rsidP="007A02D0">
            <w:pPr>
              <w:autoSpaceDE w:val="0"/>
              <w:autoSpaceDN w:val="0"/>
              <w:adjustRightInd w:val="0"/>
              <w:rPr>
                <w:rFonts w:ascii="Segoe UI" w:hAnsi="Segoe UI" w:cs="Segoe UI"/>
                <w:sz w:val="23"/>
                <w:szCs w:val="23"/>
                <w:lang w:val="en-US"/>
              </w:rPr>
            </w:pPr>
            <w:r w:rsidRPr="0056113C">
              <w:rPr>
                <w:rFonts w:ascii="Segoe UI" w:hAnsi="Segoe UI" w:cs="Segoe UI"/>
                <w:sz w:val="23"/>
                <w:szCs w:val="23"/>
                <w:lang w:val="en-US"/>
              </w:rPr>
              <w:t>Project ID</w:t>
            </w:r>
            <w:r w:rsidR="00D70BC6">
              <w:rPr>
                <w:rFonts w:ascii="Segoe UI" w:hAnsi="Segoe UI" w:cs="Segoe UI"/>
                <w:sz w:val="23"/>
                <w:szCs w:val="23"/>
                <w:lang w:val="en-US"/>
              </w:rPr>
              <w:t>s</w:t>
            </w:r>
            <w:r w:rsidRPr="0056113C">
              <w:rPr>
                <w:rFonts w:ascii="Segoe UI" w:hAnsi="Segoe UI" w:cs="Segoe UI"/>
                <w:sz w:val="23"/>
                <w:szCs w:val="23"/>
                <w:lang w:val="en-US"/>
              </w:rPr>
              <w:t xml:space="preserve">: </w:t>
            </w:r>
            <w:r w:rsidR="00D70BC6">
              <w:rPr>
                <w:rFonts w:ascii="Segoe UI" w:hAnsi="Segoe UI" w:cs="Segoe UI"/>
                <w:sz w:val="23"/>
                <w:szCs w:val="23"/>
                <w:lang w:val="en-US"/>
              </w:rPr>
              <w:t xml:space="preserve">00073948 and </w:t>
            </w:r>
            <w:r w:rsidRPr="0056113C">
              <w:rPr>
                <w:rFonts w:ascii="Segoe UI" w:hAnsi="Segoe UI" w:cs="Segoe UI"/>
                <w:sz w:val="23"/>
                <w:szCs w:val="23"/>
                <w:lang w:val="en-US"/>
              </w:rPr>
              <w:t>00081703</w:t>
            </w:r>
          </w:p>
        </w:tc>
      </w:tr>
    </w:tbl>
    <w:p w14:paraId="72A3BC78" w14:textId="77777777" w:rsidR="00481EBE" w:rsidRDefault="00481EBE" w:rsidP="007F0E45">
      <w:pPr>
        <w:autoSpaceDE w:val="0"/>
        <w:autoSpaceDN w:val="0"/>
        <w:adjustRightInd w:val="0"/>
        <w:spacing w:after="0" w:line="240" w:lineRule="auto"/>
        <w:rPr>
          <w:rFonts w:ascii="Segoe UI" w:hAnsi="Segoe UI" w:cs="Segoe UI"/>
          <w:b/>
          <w:sz w:val="23"/>
          <w:szCs w:val="23"/>
          <w:lang w:val="en-US"/>
        </w:rPr>
      </w:pPr>
    </w:p>
    <w:p w14:paraId="0E824A7F" w14:textId="77777777" w:rsidR="007F0E45" w:rsidRPr="001F5679" w:rsidRDefault="007F0E45" w:rsidP="007F0E45">
      <w:pPr>
        <w:autoSpaceDE w:val="0"/>
        <w:autoSpaceDN w:val="0"/>
        <w:adjustRightInd w:val="0"/>
        <w:spacing w:after="0" w:line="240" w:lineRule="auto"/>
        <w:rPr>
          <w:rFonts w:ascii="Segoe UI" w:hAnsi="Segoe UI" w:cs="Segoe UI"/>
          <w:b/>
          <w:sz w:val="23"/>
          <w:szCs w:val="23"/>
          <w:lang w:val="en-US"/>
        </w:rPr>
      </w:pPr>
      <w:r w:rsidRPr="001F5679">
        <w:rPr>
          <w:rFonts w:ascii="Segoe UI" w:hAnsi="Segoe UI" w:cs="Segoe UI"/>
          <w:b/>
          <w:sz w:val="23"/>
          <w:szCs w:val="23"/>
          <w:lang w:val="en-US"/>
        </w:rPr>
        <w:t>Program Data Sheet</w:t>
      </w:r>
    </w:p>
    <w:p w14:paraId="783E4BFA" w14:textId="77777777" w:rsidR="007A02D0" w:rsidRPr="001F5679" w:rsidRDefault="007A02D0" w:rsidP="007F0E45">
      <w:pPr>
        <w:autoSpaceDE w:val="0"/>
        <w:autoSpaceDN w:val="0"/>
        <w:adjustRightInd w:val="0"/>
        <w:spacing w:after="0" w:line="240" w:lineRule="auto"/>
        <w:rPr>
          <w:rFonts w:ascii="Segoe UI" w:hAnsi="Segoe UI" w:cs="Segoe UI"/>
          <w:b/>
          <w:sz w:val="23"/>
          <w:szCs w:val="23"/>
          <w:lang w:val="en-US"/>
        </w:rPr>
      </w:pPr>
    </w:p>
    <w:p w14:paraId="08F5B3C7" w14:textId="77777777" w:rsidR="007A02D0" w:rsidRPr="001F5679" w:rsidRDefault="007A02D0" w:rsidP="007F0E45">
      <w:pPr>
        <w:autoSpaceDE w:val="0"/>
        <w:autoSpaceDN w:val="0"/>
        <w:adjustRightInd w:val="0"/>
        <w:spacing w:after="0" w:line="240" w:lineRule="auto"/>
        <w:rPr>
          <w:rFonts w:ascii="Segoe UI" w:hAnsi="Segoe UI" w:cs="Segoe UI"/>
          <w:b/>
          <w:sz w:val="23"/>
          <w:szCs w:val="23"/>
          <w:lang w:val="en-US"/>
        </w:rPr>
      </w:pPr>
      <w:r w:rsidRPr="001F5679">
        <w:rPr>
          <w:rFonts w:ascii="Segoe UI" w:hAnsi="Segoe UI" w:cs="Segoe UI"/>
          <w:b/>
          <w:sz w:val="23"/>
          <w:szCs w:val="23"/>
          <w:lang w:val="en-US"/>
        </w:rPr>
        <w:t>Financial Breakdown</w:t>
      </w:r>
      <w:r w:rsidR="00CE0CE9" w:rsidRPr="001F5679">
        <w:rPr>
          <w:rFonts w:ascii="Segoe UI" w:hAnsi="Segoe UI" w:cs="Segoe UI"/>
          <w:b/>
          <w:sz w:val="23"/>
          <w:szCs w:val="23"/>
          <w:lang w:val="en-US"/>
        </w:rPr>
        <w:t xml:space="preserve"> (by Donor)</w:t>
      </w:r>
    </w:p>
    <w:p w14:paraId="54FE99CE" w14:textId="77777777" w:rsidR="00CE0CE9" w:rsidRPr="001F5679" w:rsidRDefault="00CE0CE9" w:rsidP="007F0E45">
      <w:pPr>
        <w:autoSpaceDE w:val="0"/>
        <w:autoSpaceDN w:val="0"/>
        <w:adjustRightInd w:val="0"/>
        <w:spacing w:after="0" w:line="240" w:lineRule="auto"/>
        <w:rPr>
          <w:rFonts w:ascii="Segoe UI" w:hAnsi="Segoe UI" w:cs="Segoe UI"/>
          <w:b/>
          <w:sz w:val="23"/>
          <w:szCs w:val="23"/>
          <w:lang w:val="en-US"/>
        </w:rPr>
      </w:pPr>
    </w:p>
    <w:tbl>
      <w:tblPr>
        <w:tblStyle w:val="TableGrid"/>
        <w:tblW w:w="0" w:type="auto"/>
        <w:tblLook w:val="04A0" w:firstRow="1" w:lastRow="0" w:firstColumn="1" w:lastColumn="0" w:noHBand="0" w:noVBand="1"/>
      </w:tblPr>
      <w:tblGrid>
        <w:gridCol w:w="4531"/>
        <w:gridCol w:w="4531"/>
      </w:tblGrid>
      <w:tr w:rsidR="00CE0CE9" w:rsidRPr="00C32DD7" w14:paraId="5D5D66BA" w14:textId="77777777" w:rsidTr="00CE0CE9">
        <w:tc>
          <w:tcPr>
            <w:tcW w:w="4531" w:type="dxa"/>
          </w:tcPr>
          <w:p w14:paraId="465F5CBC" w14:textId="77777777" w:rsidR="00CE0CE9" w:rsidRPr="001F5679" w:rsidRDefault="00CE0CE9" w:rsidP="007F0E45">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Commitments</w:t>
            </w:r>
          </w:p>
        </w:tc>
        <w:tc>
          <w:tcPr>
            <w:tcW w:w="4531" w:type="dxa"/>
          </w:tcPr>
          <w:p w14:paraId="53757D86" w14:textId="77777777" w:rsidR="00CE0CE9" w:rsidRPr="0056113C" w:rsidRDefault="00CE0CE9" w:rsidP="007F0E45">
            <w:pPr>
              <w:autoSpaceDE w:val="0"/>
              <w:autoSpaceDN w:val="0"/>
              <w:adjustRightInd w:val="0"/>
              <w:rPr>
                <w:rFonts w:ascii="Segoe UI" w:hAnsi="Segoe UI" w:cs="Segoe UI"/>
                <w:sz w:val="23"/>
                <w:szCs w:val="23"/>
                <w:lang w:val="en-US"/>
              </w:rPr>
            </w:pPr>
            <w:r w:rsidRPr="0056113C">
              <w:rPr>
                <w:rFonts w:ascii="Segoe UI" w:hAnsi="Segoe UI" w:cs="Segoe UI"/>
                <w:sz w:val="23"/>
                <w:szCs w:val="23"/>
                <w:lang w:val="en-US"/>
              </w:rPr>
              <w:t>As per Project Document (amount in USD)</w:t>
            </w:r>
          </w:p>
        </w:tc>
      </w:tr>
      <w:tr w:rsidR="00CE0CE9" w:rsidRPr="001F5679" w14:paraId="1182725D" w14:textId="77777777" w:rsidTr="00CE0CE9">
        <w:tc>
          <w:tcPr>
            <w:tcW w:w="4531" w:type="dxa"/>
          </w:tcPr>
          <w:p w14:paraId="633AE0BC" w14:textId="77777777" w:rsidR="00CE0CE9" w:rsidRPr="001F5679" w:rsidRDefault="00CE0CE9" w:rsidP="007F0E45">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UNCDF</w:t>
            </w:r>
          </w:p>
        </w:tc>
        <w:tc>
          <w:tcPr>
            <w:tcW w:w="4531" w:type="dxa"/>
          </w:tcPr>
          <w:p w14:paraId="64CC6D1A" w14:textId="77777777" w:rsidR="00CE0CE9" w:rsidRPr="0056113C" w:rsidRDefault="00CE0CE9" w:rsidP="007F0E45">
            <w:pPr>
              <w:autoSpaceDE w:val="0"/>
              <w:autoSpaceDN w:val="0"/>
              <w:adjustRightInd w:val="0"/>
              <w:rPr>
                <w:rFonts w:ascii="Segoe UI" w:hAnsi="Segoe UI" w:cs="Segoe UI"/>
                <w:sz w:val="23"/>
                <w:szCs w:val="23"/>
                <w:lang w:val="en-US"/>
              </w:rPr>
            </w:pPr>
            <w:r w:rsidRPr="0056113C">
              <w:rPr>
                <w:rFonts w:ascii="Segoe UI" w:hAnsi="Segoe UI" w:cs="Segoe UI"/>
                <w:sz w:val="23"/>
                <w:szCs w:val="23"/>
                <w:lang w:val="en-US"/>
              </w:rPr>
              <w:t>2,400,000</w:t>
            </w:r>
          </w:p>
        </w:tc>
      </w:tr>
      <w:tr w:rsidR="00CE0CE9" w:rsidRPr="001F5679" w14:paraId="2E9A0397" w14:textId="77777777" w:rsidTr="00CE0CE9">
        <w:tc>
          <w:tcPr>
            <w:tcW w:w="4531" w:type="dxa"/>
          </w:tcPr>
          <w:p w14:paraId="546A0D2F" w14:textId="77777777" w:rsidR="00CE0CE9" w:rsidRPr="001F5679" w:rsidRDefault="00CE0CE9" w:rsidP="007F0E45">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UNDP</w:t>
            </w:r>
          </w:p>
        </w:tc>
        <w:tc>
          <w:tcPr>
            <w:tcW w:w="4531" w:type="dxa"/>
          </w:tcPr>
          <w:p w14:paraId="0388B525" w14:textId="77777777" w:rsidR="00CE0CE9" w:rsidRPr="0056113C" w:rsidRDefault="00CE0CE9" w:rsidP="007F0E45">
            <w:pPr>
              <w:autoSpaceDE w:val="0"/>
              <w:autoSpaceDN w:val="0"/>
              <w:adjustRightInd w:val="0"/>
              <w:rPr>
                <w:rFonts w:ascii="Segoe UI" w:hAnsi="Segoe UI" w:cs="Segoe UI"/>
                <w:sz w:val="23"/>
                <w:szCs w:val="23"/>
                <w:lang w:val="en-US"/>
              </w:rPr>
            </w:pPr>
            <w:r w:rsidRPr="0056113C">
              <w:rPr>
                <w:rFonts w:ascii="Segoe UI" w:hAnsi="Segoe UI" w:cs="Segoe UI"/>
                <w:sz w:val="23"/>
                <w:szCs w:val="23"/>
                <w:lang w:val="en-US"/>
              </w:rPr>
              <w:t>2,000,000</w:t>
            </w:r>
          </w:p>
        </w:tc>
      </w:tr>
      <w:tr w:rsidR="00CE0CE9" w:rsidRPr="001F5679" w14:paraId="236B2D21" w14:textId="77777777" w:rsidTr="00CE0CE9">
        <w:tc>
          <w:tcPr>
            <w:tcW w:w="4531" w:type="dxa"/>
          </w:tcPr>
          <w:p w14:paraId="658885B4" w14:textId="220B6B01" w:rsidR="00CE0CE9" w:rsidRPr="001F5679" w:rsidRDefault="00465170" w:rsidP="00775C60">
            <w:pPr>
              <w:autoSpaceDE w:val="0"/>
              <w:autoSpaceDN w:val="0"/>
              <w:adjustRightInd w:val="0"/>
              <w:rPr>
                <w:rFonts w:ascii="Segoe UI" w:hAnsi="Segoe UI" w:cs="Segoe UI"/>
                <w:b/>
                <w:sz w:val="23"/>
                <w:szCs w:val="23"/>
                <w:lang w:val="en-US"/>
              </w:rPr>
            </w:pPr>
            <w:r>
              <w:rPr>
                <w:rFonts w:ascii="Segoe UI" w:hAnsi="Segoe UI" w:cs="Segoe UI"/>
                <w:b/>
                <w:sz w:val="23"/>
                <w:szCs w:val="23"/>
                <w:lang w:val="en-US"/>
              </w:rPr>
              <w:t>ROK MDG Trust Fund</w:t>
            </w:r>
          </w:p>
        </w:tc>
        <w:tc>
          <w:tcPr>
            <w:tcW w:w="4531" w:type="dxa"/>
          </w:tcPr>
          <w:p w14:paraId="417E4007" w14:textId="77777777" w:rsidR="00CE0CE9" w:rsidRPr="0056113C" w:rsidRDefault="00CE0CE9" w:rsidP="007F0E45">
            <w:pPr>
              <w:autoSpaceDE w:val="0"/>
              <w:autoSpaceDN w:val="0"/>
              <w:adjustRightInd w:val="0"/>
              <w:rPr>
                <w:rFonts w:ascii="Segoe UI" w:hAnsi="Segoe UI" w:cs="Segoe UI"/>
                <w:sz w:val="23"/>
                <w:szCs w:val="23"/>
                <w:lang w:val="en-US"/>
              </w:rPr>
            </w:pPr>
            <w:r w:rsidRPr="0056113C">
              <w:rPr>
                <w:rFonts w:ascii="Segoe UI" w:hAnsi="Segoe UI" w:cs="Segoe UI"/>
                <w:sz w:val="23"/>
                <w:szCs w:val="23"/>
                <w:lang w:val="en-US"/>
              </w:rPr>
              <w:t>2,23</w:t>
            </w:r>
            <w:r w:rsidR="00D70BC6">
              <w:rPr>
                <w:rFonts w:ascii="Segoe UI" w:hAnsi="Segoe UI" w:cs="Segoe UI"/>
                <w:sz w:val="23"/>
                <w:szCs w:val="23"/>
                <w:lang w:val="en-US"/>
              </w:rPr>
              <w:t>9</w:t>
            </w:r>
            <w:r w:rsidRPr="0056113C">
              <w:rPr>
                <w:rFonts w:ascii="Segoe UI" w:hAnsi="Segoe UI" w:cs="Segoe UI"/>
                <w:sz w:val="23"/>
                <w:szCs w:val="23"/>
                <w:lang w:val="en-US"/>
              </w:rPr>
              <w:t>,758</w:t>
            </w:r>
          </w:p>
        </w:tc>
      </w:tr>
      <w:tr w:rsidR="00CE0CE9" w:rsidRPr="001F5679" w14:paraId="20DBBDC4" w14:textId="77777777" w:rsidTr="00CE0CE9">
        <w:tc>
          <w:tcPr>
            <w:tcW w:w="4531" w:type="dxa"/>
          </w:tcPr>
          <w:p w14:paraId="61AF03A2" w14:textId="77777777" w:rsidR="00CE0CE9" w:rsidRPr="001F5679" w:rsidRDefault="00CE0CE9" w:rsidP="007F0E45">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BIFSA</w:t>
            </w:r>
          </w:p>
        </w:tc>
        <w:tc>
          <w:tcPr>
            <w:tcW w:w="4531" w:type="dxa"/>
          </w:tcPr>
          <w:p w14:paraId="122B43FB" w14:textId="77777777" w:rsidR="00CE0CE9" w:rsidRPr="0056113C" w:rsidRDefault="00CE0CE9" w:rsidP="007F0E45">
            <w:pPr>
              <w:autoSpaceDE w:val="0"/>
              <w:autoSpaceDN w:val="0"/>
              <w:adjustRightInd w:val="0"/>
              <w:rPr>
                <w:rFonts w:ascii="Segoe UI" w:hAnsi="Segoe UI" w:cs="Segoe UI"/>
                <w:sz w:val="23"/>
                <w:szCs w:val="23"/>
                <w:lang w:val="en-US"/>
              </w:rPr>
            </w:pPr>
            <w:r w:rsidRPr="0056113C">
              <w:rPr>
                <w:rFonts w:ascii="Segoe UI" w:hAnsi="Segoe UI" w:cs="Segoe UI"/>
                <w:sz w:val="23"/>
                <w:szCs w:val="23"/>
                <w:lang w:val="en-US"/>
              </w:rPr>
              <w:t>25,000</w:t>
            </w:r>
          </w:p>
        </w:tc>
      </w:tr>
      <w:tr w:rsidR="00CE0CE9" w:rsidRPr="001F5679" w14:paraId="7EAEF5B7" w14:textId="77777777" w:rsidTr="00CE0CE9">
        <w:tc>
          <w:tcPr>
            <w:tcW w:w="4531" w:type="dxa"/>
          </w:tcPr>
          <w:p w14:paraId="290BC9EB" w14:textId="77777777" w:rsidR="00CE0CE9" w:rsidRPr="001F5679" w:rsidRDefault="00CE0CE9" w:rsidP="007F0E45">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UN ONE FUNDS (UNDP+UNCDF)</w:t>
            </w:r>
          </w:p>
        </w:tc>
        <w:tc>
          <w:tcPr>
            <w:tcW w:w="4531" w:type="dxa"/>
          </w:tcPr>
          <w:p w14:paraId="444DFB50" w14:textId="77777777" w:rsidR="00CE0CE9" w:rsidRPr="0056113C" w:rsidRDefault="00CE0CE9" w:rsidP="007F0E45">
            <w:pPr>
              <w:autoSpaceDE w:val="0"/>
              <w:autoSpaceDN w:val="0"/>
              <w:adjustRightInd w:val="0"/>
              <w:rPr>
                <w:rFonts w:ascii="Segoe UI" w:hAnsi="Segoe UI" w:cs="Segoe UI"/>
                <w:sz w:val="23"/>
                <w:szCs w:val="23"/>
                <w:lang w:val="en-US"/>
              </w:rPr>
            </w:pPr>
            <w:r w:rsidRPr="0056113C">
              <w:rPr>
                <w:rFonts w:ascii="Segoe UI" w:hAnsi="Segoe UI" w:cs="Segoe UI"/>
                <w:sz w:val="23"/>
                <w:szCs w:val="23"/>
                <w:lang w:val="en-US"/>
              </w:rPr>
              <w:t>373,606</w:t>
            </w:r>
          </w:p>
        </w:tc>
      </w:tr>
      <w:tr w:rsidR="00D70BC6" w:rsidRPr="001F5679" w14:paraId="753BE50E" w14:textId="77777777" w:rsidTr="00CE0CE9">
        <w:tc>
          <w:tcPr>
            <w:tcW w:w="4531" w:type="dxa"/>
          </w:tcPr>
          <w:p w14:paraId="19155C87" w14:textId="77777777" w:rsidR="00D70BC6" w:rsidRPr="001F5679" w:rsidRDefault="00D70BC6" w:rsidP="007F0E45">
            <w:pPr>
              <w:autoSpaceDE w:val="0"/>
              <w:autoSpaceDN w:val="0"/>
              <w:adjustRightInd w:val="0"/>
              <w:rPr>
                <w:rFonts w:ascii="Segoe UI" w:hAnsi="Segoe UI" w:cs="Segoe UI"/>
                <w:b/>
                <w:sz w:val="23"/>
                <w:szCs w:val="23"/>
                <w:lang w:val="en-US"/>
              </w:rPr>
            </w:pPr>
            <w:r>
              <w:rPr>
                <w:rFonts w:ascii="Segoe UI" w:hAnsi="Segoe UI" w:cs="Segoe UI"/>
                <w:b/>
                <w:sz w:val="23"/>
                <w:szCs w:val="23"/>
                <w:lang w:val="en-US"/>
              </w:rPr>
              <w:t>TOTAL</w:t>
            </w:r>
          </w:p>
        </w:tc>
        <w:tc>
          <w:tcPr>
            <w:tcW w:w="4531" w:type="dxa"/>
          </w:tcPr>
          <w:p w14:paraId="638B6202" w14:textId="77777777" w:rsidR="00D70BC6" w:rsidRPr="0056113C" w:rsidRDefault="00D70BC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7,038,364</w:t>
            </w:r>
          </w:p>
        </w:tc>
      </w:tr>
    </w:tbl>
    <w:p w14:paraId="15CF2D5E" w14:textId="77777777" w:rsidR="00CE0CE9" w:rsidRPr="001F5679" w:rsidRDefault="00CE0CE9" w:rsidP="007F0E45">
      <w:pPr>
        <w:autoSpaceDE w:val="0"/>
        <w:autoSpaceDN w:val="0"/>
        <w:adjustRightInd w:val="0"/>
        <w:spacing w:after="0" w:line="240" w:lineRule="auto"/>
        <w:rPr>
          <w:rFonts w:ascii="Segoe UI" w:hAnsi="Segoe UI" w:cs="Segoe UI"/>
          <w:b/>
          <w:sz w:val="23"/>
          <w:szCs w:val="23"/>
          <w:lang w:val="en-US"/>
        </w:rPr>
      </w:pPr>
    </w:p>
    <w:p w14:paraId="480C3C8D" w14:textId="77777777" w:rsidR="007A02D0" w:rsidRPr="001F5679" w:rsidRDefault="007A02D0" w:rsidP="007F0E45">
      <w:pPr>
        <w:autoSpaceDE w:val="0"/>
        <w:autoSpaceDN w:val="0"/>
        <w:adjustRightInd w:val="0"/>
        <w:spacing w:after="0" w:line="240" w:lineRule="auto"/>
        <w:rPr>
          <w:rFonts w:ascii="Segoe UI" w:hAnsi="Segoe UI" w:cs="Segoe UI"/>
          <w:b/>
          <w:sz w:val="23"/>
          <w:szCs w:val="23"/>
          <w:lang w:val="en-US"/>
        </w:rPr>
      </w:pPr>
    </w:p>
    <w:p w14:paraId="187BB90E" w14:textId="77777777" w:rsidR="004C624F" w:rsidRDefault="004C624F" w:rsidP="007F0E45">
      <w:pPr>
        <w:autoSpaceDE w:val="0"/>
        <w:autoSpaceDN w:val="0"/>
        <w:adjustRightInd w:val="0"/>
        <w:spacing w:after="0" w:line="240" w:lineRule="auto"/>
        <w:rPr>
          <w:rFonts w:ascii="Segoe UI" w:hAnsi="Segoe UI" w:cs="Segoe UI"/>
          <w:b/>
          <w:sz w:val="23"/>
          <w:szCs w:val="23"/>
          <w:lang w:val="en-US"/>
        </w:rPr>
      </w:pPr>
    </w:p>
    <w:p w14:paraId="7CFBF0C1" w14:textId="77777777" w:rsidR="007A02D0" w:rsidRPr="001F5679" w:rsidRDefault="00321428" w:rsidP="007F0E45">
      <w:pPr>
        <w:autoSpaceDE w:val="0"/>
        <w:autoSpaceDN w:val="0"/>
        <w:adjustRightInd w:val="0"/>
        <w:spacing w:after="0" w:line="240" w:lineRule="auto"/>
        <w:rPr>
          <w:rFonts w:ascii="Segoe UI" w:hAnsi="Segoe UI" w:cs="Segoe UI"/>
          <w:b/>
          <w:sz w:val="23"/>
          <w:szCs w:val="23"/>
          <w:lang w:val="en-US"/>
        </w:rPr>
      </w:pPr>
      <w:r w:rsidRPr="001F5679">
        <w:rPr>
          <w:rFonts w:ascii="Segoe UI" w:hAnsi="Segoe UI" w:cs="Segoe UI"/>
          <w:b/>
          <w:sz w:val="23"/>
          <w:szCs w:val="23"/>
          <w:lang w:val="en-US"/>
        </w:rPr>
        <w:t>Delivery to date (by donor)</w:t>
      </w:r>
    </w:p>
    <w:p w14:paraId="68501F50" w14:textId="77777777" w:rsidR="00321428" w:rsidRPr="001F5679" w:rsidRDefault="00321428" w:rsidP="007F0E45">
      <w:pPr>
        <w:autoSpaceDE w:val="0"/>
        <w:autoSpaceDN w:val="0"/>
        <w:adjustRightInd w:val="0"/>
        <w:spacing w:after="0" w:line="240" w:lineRule="auto"/>
        <w:rPr>
          <w:rFonts w:ascii="Segoe UI" w:hAnsi="Segoe UI" w:cs="Segoe UI"/>
          <w:b/>
          <w:sz w:val="23"/>
          <w:szCs w:val="23"/>
          <w:lang w:val="en-US"/>
        </w:rPr>
      </w:pPr>
    </w:p>
    <w:tbl>
      <w:tblPr>
        <w:tblStyle w:val="TableGrid"/>
        <w:tblW w:w="10435" w:type="dxa"/>
        <w:tblInd w:w="-877" w:type="dxa"/>
        <w:tblLayout w:type="fixed"/>
        <w:tblLook w:val="04A0" w:firstRow="1" w:lastRow="0" w:firstColumn="1" w:lastColumn="0" w:noHBand="0" w:noVBand="1"/>
      </w:tblPr>
      <w:tblGrid>
        <w:gridCol w:w="2111"/>
        <w:gridCol w:w="1124"/>
        <w:gridCol w:w="1207"/>
        <w:gridCol w:w="1275"/>
        <w:gridCol w:w="1276"/>
        <w:gridCol w:w="1204"/>
        <w:gridCol w:w="1206"/>
        <w:gridCol w:w="1032"/>
      </w:tblGrid>
      <w:tr w:rsidR="00555EF3" w:rsidRPr="001F5679" w14:paraId="3A88ECF9" w14:textId="77777777" w:rsidTr="0049236F">
        <w:tc>
          <w:tcPr>
            <w:tcW w:w="2111" w:type="dxa"/>
          </w:tcPr>
          <w:p w14:paraId="64CE1BFF" w14:textId="77777777" w:rsidR="00321428" w:rsidRPr="001F5679" w:rsidRDefault="00321428" w:rsidP="007F0E45">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Donor</w:t>
            </w:r>
          </w:p>
        </w:tc>
        <w:tc>
          <w:tcPr>
            <w:tcW w:w="1124" w:type="dxa"/>
          </w:tcPr>
          <w:p w14:paraId="521500F8" w14:textId="77777777" w:rsidR="00321428" w:rsidRPr="001F5679" w:rsidRDefault="00321428" w:rsidP="007F0E45">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2010</w:t>
            </w:r>
          </w:p>
        </w:tc>
        <w:tc>
          <w:tcPr>
            <w:tcW w:w="1207" w:type="dxa"/>
          </w:tcPr>
          <w:p w14:paraId="0AD30330" w14:textId="77777777" w:rsidR="00321428" w:rsidRPr="001F5679" w:rsidRDefault="00321428" w:rsidP="007F0E45">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2011</w:t>
            </w:r>
          </w:p>
        </w:tc>
        <w:tc>
          <w:tcPr>
            <w:tcW w:w="1275" w:type="dxa"/>
          </w:tcPr>
          <w:p w14:paraId="5C2DFACA" w14:textId="77777777" w:rsidR="00321428" w:rsidRPr="001F5679" w:rsidRDefault="00321428" w:rsidP="007F0E45">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2012</w:t>
            </w:r>
          </w:p>
        </w:tc>
        <w:tc>
          <w:tcPr>
            <w:tcW w:w="1276" w:type="dxa"/>
          </w:tcPr>
          <w:p w14:paraId="6AFAF39E" w14:textId="77777777" w:rsidR="00321428" w:rsidRPr="001F5679" w:rsidRDefault="00321428" w:rsidP="007F0E45">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2013</w:t>
            </w:r>
          </w:p>
        </w:tc>
        <w:tc>
          <w:tcPr>
            <w:tcW w:w="1204" w:type="dxa"/>
          </w:tcPr>
          <w:p w14:paraId="3860E53E" w14:textId="77777777" w:rsidR="00321428" w:rsidRPr="001F5679" w:rsidRDefault="00321428" w:rsidP="007F0E45">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2014</w:t>
            </w:r>
          </w:p>
        </w:tc>
        <w:tc>
          <w:tcPr>
            <w:tcW w:w="1206" w:type="dxa"/>
          </w:tcPr>
          <w:p w14:paraId="78474447" w14:textId="77777777" w:rsidR="00321428" w:rsidRPr="001F5679" w:rsidRDefault="00321428" w:rsidP="007F0E45">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Total expenditures to date</w:t>
            </w:r>
          </w:p>
        </w:tc>
        <w:tc>
          <w:tcPr>
            <w:tcW w:w="1032" w:type="dxa"/>
          </w:tcPr>
          <w:p w14:paraId="61133FF1" w14:textId="77777777" w:rsidR="00321428" w:rsidRPr="001F5679" w:rsidRDefault="00321428" w:rsidP="007F0E45">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Total delivery</w:t>
            </w:r>
          </w:p>
        </w:tc>
      </w:tr>
      <w:tr w:rsidR="00555EF3" w:rsidRPr="001F5679" w14:paraId="32D66D68" w14:textId="77777777" w:rsidTr="0049236F">
        <w:tc>
          <w:tcPr>
            <w:tcW w:w="2111" w:type="dxa"/>
          </w:tcPr>
          <w:p w14:paraId="31F7DFEE" w14:textId="77777777" w:rsidR="00321428" w:rsidRPr="001F5679" w:rsidRDefault="00321428" w:rsidP="007F0E45">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UNCDF</w:t>
            </w:r>
          </w:p>
        </w:tc>
        <w:tc>
          <w:tcPr>
            <w:tcW w:w="1124" w:type="dxa"/>
          </w:tcPr>
          <w:p w14:paraId="0D566E47" w14:textId="77777777" w:rsidR="00321428" w:rsidRPr="006D12C9" w:rsidRDefault="00321428" w:rsidP="007F0E45">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343,716</w:t>
            </w:r>
          </w:p>
        </w:tc>
        <w:tc>
          <w:tcPr>
            <w:tcW w:w="1207" w:type="dxa"/>
          </w:tcPr>
          <w:p w14:paraId="47D151D7" w14:textId="77777777" w:rsidR="00321428" w:rsidRPr="006D12C9" w:rsidRDefault="00555EF3" w:rsidP="007F0E45">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631,873</w:t>
            </w:r>
          </w:p>
        </w:tc>
        <w:tc>
          <w:tcPr>
            <w:tcW w:w="1275" w:type="dxa"/>
          </w:tcPr>
          <w:p w14:paraId="443D79D9" w14:textId="77777777" w:rsidR="00321428" w:rsidRPr="006D12C9" w:rsidRDefault="00555EF3" w:rsidP="007F0E45">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699,847</w:t>
            </w:r>
          </w:p>
        </w:tc>
        <w:tc>
          <w:tcPr>
            <w:tcW w:w="1276" w:type="dxa"/>
          </w:tcPr>
          <w:p w14:paraId="05786462" w14:textId="77777777" w:rsidR="00321428" w:rsidRPr="006D12C9" w:rsidRDefault="00555EF3" w:rsidP="007F0E45">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280,995</w:t>
            </w:r>
          </w:p>
        </w:tc>
        <w:tc>
          <w:tcPr>
            <w:tcW w:w="1204" w:type="dxa"/>
          </w:tcPr>
          <w:p w14:paraId="76AFC250" w14:textId="77777777" w:rsidR="00321428" w:rsidRPr="006D12C9" w:rsidRDefault="00555EF3" w:rsidP="007F0E45">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260,814</w:t>
            </w:r>
          </w:p>
        </w:tc>
        <w:tc>
          <w:tcPr>
            <w:tcW w:w="1206" w:type="dxa"/>
          </w:tcPr>
          <w:p w14:paraId="4FBE788A" w14:textId="77777777" w:rsidR="00321428" w:rsidRPr="006D12C9" w:rsidRDefault="00555EF3" w:rsidP="007F0E45">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2,217,245</w:t>
            </w:r>
          </w:p>
        </w:tc>
        <w:tc>
          <w:tcPr>
            <w:tcW w:w="1032" w:type="dxa"/>
          </w:tcPr>
          <w:p w14:paraId="59231B2D" w14:textId="77777777" w:rsidR="00321428" w:rsidRPr="006D12C9" w:rsidRDefault="00555EF3" w:rsidP="007F0E45">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92%</w:t>
            </w:r>
          </w:p>
        </w:tc>
      </w:tr>
      <w:tr w:rsidR="00555EF3" w:rsidRPr="001F5679" w14:paraId="71668292" w14:textId="77777777" w:rsidTr="0049236F">
        <w:tc>
          <w:tcPr>
            <w:tcW w:w="2111" w:type="dxa"/>
          </w:tcPr>
          <w:p w14:paraId="67300360" w14:textId="77777777" w:rsidR="00321428" w:rsidRPr="001F5679" w:rsidRDefault="00321428" w:rsidP="007F0E45">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UNDP</w:t>
            </w:r>
          </w:p>
        </w:tc>
        <w:tc>
          <w:tcPr>
            <w:tcW w:w="1124" w:type="dxa"/>
          </w:tcPr>
          <w:p w14:paraId="37FE567D" w14:textId="77777777" w:rsidR="00321428" w:rsidRPr="006D12C9" w:rsidRDefault="00555EF3" w:rsidP="007F0E45">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108,865</w:t>
            </w:r>
          </w:p>
        </w:tc>
        <w:tc>
          <w:tcPr>
            <w:tcW w:w="1207" w:type="dxa"/>
          </w:tcPr>
          <w:p w14:paraId="3348C05E" w14:textId="77777777" w:rsidR="00321428" w:rsidRPr="006D12C9" w:rsidRDefault="00555EF3" w:rsidP="007F0E45">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356,366</w:t>
            </w:r>
          </w:p>
        </w:tc>
        <w:tc>
          <w:tcPr>
            <w:tcW w:w="1275" w:type="dxa"/>
          </w:tcPr>
          <w:p w14:paraId="0908B084" w14:textId="77777777" w:rsidR="00321428" w:rsidRPr="006D12C9" w:rsidRDefault="00555EF3" w:rsidP="007F0E45">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695,884</w:t>
            </w:r>
          </w:p>
        </w:tc>
        <w:tc>
          <w:tcPr>
            <w:tcW w:w="1276" w:type="dxa"/>
          </w:tcPr>
          <w:p w14:paraId="2D686DAE" w14:textId="77777777" w:rsidR="00321428" w:rsidRPr="006D12C9" w:rsidRDefault="00555EF3" w:rsidP="007F0E45">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350,416</w:t>
            </w:r>
          </w:p>
        </w:tc>
        <w:tc>
          <w:tcPr>
            <w:tcW w:w="1204" w:type="dxa"/>
          </w:tcPr>
          <w:p w14:paraId="1A4468C1" w14:textId="49B5B8ED" w:rsidR="00321428" w:rsidRPr="006D12C9" w:rsidRDefault="0013289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361,258</w:t>
            </w:r>
          </w:p>
        </w:tc>
        <w:tc>
          <w:tcPr>
            <w:tcW w:w="1206" w:type="dxa"/>
          </w:tcPr>
          <w:p w14:paraId="4D7384F6" w14:textId="5B842826" w:rsidR="00321428" w:rsidRPr="006D12C9" w:rsidRDefault="00555EF3" w:rsidP="00132896">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1,8</w:t>
            </w:r>
            <w:r w:rsidR="00132896">
              <w:rPr>
                <w:rFonts w:ascii="Segoe UI" w:hAnsi="Segoe UI" w:cs="Segoe UI"/>
                <w:sz w:val="23"/>
                <w:szCs w:val="23"/>
                <w:lang w:val="en-US"/>
              </w:rPr>
              <w:t>72,789</w:t>
            </w:r>
          </w:p>
        </w:tc>
        <w:tc>
          <w:tcPr>
            <w:tcW w:w="1032" w:type="dxa"/>
          </w:tcPr>
          <w:p w14:paraId="63C0AAD4" w14:textId="780521A7" w:rsidR="00321428" w:rsidRPr="006D12C9" w:rsidRDefault="00555EF3" w:rsidP="007F0E45">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9</w:t>
            </w:r>
            <w:r w:rsidR="00132896">
              <w:rPr>
                <w:rFonts w:ascii="Segoe UI" w:hAnsi="Segoe UI" w:cs="Segoe UI"/>
                <w:sz w:val="23"/>
                <w:szCs w:val="23"/>
                <w:lang w:val="en-US"/>
              </w:rPr>
              <w:t>4</w:t>
            </w:r>
            <w:r w:rsidRPr="006D12C9">
              <w:rPr>
                <w:rFonts w:ascii="Segoe UI" w:hAnsi="Segoe UI" w:cs="Segoe UI"/>
                <w:sz w:val="23"/>
                <w:szCs w:val="23"/>
                <w:lang w:val="en-US"/>
              </w:rPr>
              <w:t>%</w:t>
            </w:r>
          </w:p>
        </w:tc>
      </w:tr>
      <w:tr w:rsidR="00555EF3" w:rsidRPr="001F5679" w14:paraId="7644ECE9" w14:textId="77777777" w:rsidTr="0049236F">
        <w:tc>
          <w:tcPr>
            <w:tcW w:w="2111" w:type="dxa"/>
          </w:tcPr>
          <w:p w14:paraId="04AC090A" w14:textId="2100E78E" w:rsidR="00321428" w:rsidRPr="001F5679" w:rsidRDefault="00465170" w:rsidP="007F0E45">
            <w:pPr>
              <w:autoSpaceDE w:val="0"/>
              <w:autoSpaceDN w:val="0"/>
              <w:adjustRightInd w:val="0"/>
              <w:rPr>
                <w:rFonts w:ascii="Segoe UI" w:hAnsi="Segoe UI" w:cs="Segoe UI"/>
                <w:b/>
                <w:sz w:val="23"/>
                <w:szCs w:val="23"/>
                <w:lang w:val="en-US"/>
              </w:rPr>
            </w:pPr>
            <w:r>
              <w:rPr>
                <w:rFonts w:ascii="Segoe UI" w:hAnsi="Segoe UI" w:cs="Segoe UI"/>
                <w:b/>
                <w:sz w:val="23"/>
                <w:szCs w:val="23"/>
                <w:lang w:val="en-US"/>
              </w:rPr>
              <w:t>ROK MDG Trust Fund</w:t>
            </w:r>
          </w:p>
        </w:tc>
        <w:tc>
          <w:tcPr>
            <w:tcW w:w="1124" w:type="dxa"/>
          </w:tcPr>
          <w:p w14:paraId="56E36A9F" w14:textId="77777777" w:rsidR="00321428" w:rsidRPr="006D12C9" w:rsidRDefault="00321428" w:rsidP="007F0E45">
            <w:pPr>
              <w:autoSpaceDE w:val="0"/>
              <w:autoSpaceDN w:val="0"/>
              <w:adjustRightInd w:val="0"/>
              <w:rPr>
                <w:rFonts w:ascii="Segoe UI" w:hAnsi="Segoe UI" w:cs="Segoe UI"/>
                <w:sz w:val="23"/>
                <w:szCs w:val="23"/>
                <w:lang w:val="en-US"/>
              </w:rPr>
            </w:pPr>
          </w:p>
        </w:tc>
        <w:tc>
          <w:tcPr>
            <w:tcW w:w="1207" w:type="dxa"/>
          </w:tcPr>
          <w:p w14:paraId="6D7E331F" w14:textId="77777777" w:rsidR="00321428" w:rsidRPr="006D12C9" w:rsidRDefault="00321428" w:rsidP="007F0E45">
            <w:pPr>
              <w:autoSpaceDE w:val="0"/>
              <w:autoSpaceDN w:val="0"/>
              <w:adjustRightInd w:val="0"/>
              <w:rPr>
                <w:rFonts w:ascii="Segoe UI" w:hAnsi="Segoe UI" w:cs="Segoe UI"/>
                <w:sz w:val="23"/>
                <w:szCs w:val="23"/>
                <w:lang w:val="en-US"/>
              </w:rPr>
            </w:pPr>
          </w:p>
        </w:tc>
        <w:tc>
          <w:tcPr>
            <w:tcW w:w="1275" w:type="dxa"/>
          </w:tcPr>
          <w:p w14:paraId="1D7C128B" w14:textId="77777777" w:rsidR="00321428" w:rsidRPr="006D12C9" w:rsidRDefault="00321428" w:rsidP="007F0E45">
            <w:pPr>
              <w:autoSpaceDE w:val="0"/>
              <w:autoSpaceDN w:val="0"/>
              <w:adjustRightInd w:val="0"/>
              <w:rPr>
                <w:rFonts w:ascii="Segoe UI" w:hAnsi="Segoe UI" w:cs="Segoe UI"/>
                <w:sz w:val="23"/>
                <w:szCs w:val="23"/>
                <w:lang w:val="en-US"/>
              </w:rPr>
            </w:pPr>
          </w:p>
        </w:tc>
        <w:tc>
          <w:tcPr>
            <w:tcW w:w="1276" w:type="dxa"/>
          </w:tcPr>
          <w:p w14:paraId="3BE00FB9" w14:textId="77777777" w:rsidR="00321428" w:rsidRPr="006D12C9" w:rsidRDefault="00555EF3" w:rsidP="007F0E45">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682,160</w:t>
            </w:r>
          </w:p>
        </w:tc>
        <w:tc>
          <w:tcPr>
            <w:tcW w:w="1204" w:type="dxa"/>
          </w:tcPr>
          <w:p w14:paraId="1DC81303" w14:textId="3FDC240E" w:rsidR="00321428" w:rsidRPr="006D12C9" w:rsidRDefault="00555EF3" w:rsidP="00D70BC6">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1,5</w:t>
            </w:r>
            <w:r w:rsidR="00132896">
              <w:rPr>
                <w:rFonts w:ascii="Segoe UI" w:hAnsi="Segoe UI" w:cs="Segoe UI"/>
                <w:sz w:val="23"/>
                <w:szCs w:val="23"/>
                <w:lang w:val="en-US"/>
              </w:rPr>
              <w:t>48,617</w:t>
            </w:r>
          </w:p>
        </w:tc>
        <w:tc>
          <w:tcPr>
            <w:tcW w:w="1206" w:type="dxa"/>
          </w:tcPr>
          <w:p w14:paraId="1F8E15A9" w14:textId="2C47572B" w:rsidR="00321428" w:rsidRPr="006D12C9" w:rsidRDefault="00555EF3" w:rsidP="00D70BC6">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2,23</w:t>
            </w:r>
            <w:r w:rsidR="00132896">
              <w:rPr>
                <w:rFonts w:ascii="Segoe UI" w:hAnsi="Segoe UI" w:cs="Segoe UI"/>
                <w:sz w:val="23"/>
                <w:szCs w:val="23"/>
                <w:lang w:val="en-US"/>
              </w:rPr>
              <w:t>0,777</w:t>
            </w:r>
          </w:p>
        </w:tc>
        <w:tc>
          <w:tcPr>
            <w:tcW w:w="1032" w:type="dxa"/>
          </w:tcPr>
          <w:p w14:paraId="28E1B762" w14:textId="77777777" w:rsidR="00321428" w:rsidRPr="006D12C9" w:rsidRDefault="00555EF3" w:rsidP="007F0E45">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100%</w:t>
            </w:r>
          </w:p>
        </w:tc>
      </w:tr>
      <w:tr w:rsidR="00555EF3" w:rsidRPr="001F5679" w14:paraId="2217A1F2" w14:textId="77777777" w:rsidTr="0049236F">
        <w:tc>
          <w:tcPr>
            <w:tcW w:w="2111" w:type="dxa"/>
          </w:tcPr>
          <w:p w14:paraId="4D419D55" w14:textId="77777777" w:rsidR="00321428" w:rsidRPr="001F5679" w:rsidRDefault="00321428" w:rsidP="007F0E45">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BIFSA</w:t>
            </w:r>
          </w:p>
        </w:tc>
        <w:tc>
          <w:tcPr>
            <w:tcW w:w="1124" w:type="dxa"/>
          </w:tcPr>
          <w:p w14:paraId="693D94ED" w14:textId="77777777" w:rsidR="00321428" w:rsidRPr="006D12C9" w:rsidRDefault="00321428" w:rsidP="007F0E45">
            <w:pPr>
              <w:autoSpaceDE w:val="0"/>
              <w:autoSpaceDN w:val="0"/>
              <w:adjustRightInd w:val="0"/>
              <w:rPr>
                <w:rFonts w:ascii="Segoe UI" w:hAnsi="Segoe UI" w:cs="Segoe UI"/>
                <w:sz w:val="23"/>
                <w:szCs w:val="23"/>
                <w:lang w:val="en-US"/>
              </w:rPr>
            </w:pPr>
          </w:p>
        </w:tc>
        <w:tc>
          <w:tcPr>
            <w:tcW w:w="1207" w:type="dxa"/>
          </w:tcPr>
          <w:p w14:paraId="7A873A23" w14:textId="77777777" w:rsidR="00321428" w:rsidRPr="006D12C9" w:rsidRDefault="00555EF3" w:rsidP="007F0E45">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25,000</w:t>
            </w:r>
          </w:p>
        </w:tc>
        <w:tc>
          <w:tcPr>
            <w:tcW w:w="1275" w:type="dxa"/>
          </w:tcPr>
          <w:p w14:paraId="30CE3C17" w14:textId="77777777" w:rsidR="00321428" w:rsidRPr="006D12C9" w:rsidRDefault="00321428" w:rsidP="007F0E45">
            <w:pPr>
              <w:autoSpaceDE w:val="0"/>
              <w:autoSpaceDN w:val="0"/>
              <w:adjustRightInd w:val="0"/>
              <w:rPr>
                <w:rFonts w:ascii="Segoe UI" w:hAnsi="Segoe UI" w:cs="Segoe UI"/>
                <w:sz w:val="23"/>
                <w:szCs w:val="23"/>
                <w:lang w:val="en-US"/>
              </w:rPr>
            </w:pPr>
          </w:p>
        </w:tc>
        <w:tc>
          <w:tcPr>
            <w:tcW w:w="1276" w:type="dxa"/>
          </w:tcPr>
          <w:p w14:paraId="72E3FD11" w14:textId="77777777" w:rsidR="00321428" w:rsidRPr="006D12C9" w:rsidRDefault="00321428" w:rsidP="007F0E45">
            <w:pPr>
              <w:autoSpaceDE w:val="0"/>
              <w:autoSpaceDN w:val="0"/>
              <w:adjustRightInd w:val="0"/>
              <w:rPr>
                <w:rFonts w:ascii="Segoe UI" w:hAnsi="Segoe UI" w:cs="Segoe UI"/>
                <w:sz w:val="23"/>
                <w:szCs w:val="23"/>
                <w:lang w:val="en-US"/>
              </w:rPr>
            </w:pPr>
          </w:p>
        </w:tc>
        <w:tc>
          <w:tcPr>
            <w:tcW w:w="1204" w:type="dxa"/>
          </w:tcPr>
          <w:p w14:paraId="2F7076A7" w14:textId="77777777" w:rsidR="00321428" w:rsidRPr="006D12C9" w:rsidRDefault="00321428" w:rsidP="007F0E45">
            <w:pPr>
              <w:autoSpaceDE w:val="0"/>
              <w:autoSpaceDN w:val="0"/>
              <w:adjustRightInd w:val="0"/>
              <w:rPr>
                <w:rFonts w:ascii="Segoe UI" w:hAnsi="Segoe UI" w:cs="Segoe UI"/>
                <w:sz w:val="23"/>
                <w:szCs w:val="23"/>
                <w:lang w:val="en-US"/>
              </w:rPr>
            </w:pPr>
          </w:p>
        </w:tc>
        <w:tc>
          <w:tcPr>
            <w:tcW w:w="1206" w:type="dxa"/>
          </w:tcPr>
          <w:p w14:paraId="0884B9B7" w14:textId="77777777" w:rsidR="00321428" w:rsidRPr="006D12C9" w:rsidRDefault="00555EF3" w:rsidP="007F0E45">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25,000</w:t>
            </w:r>
          </w:p>
        </w:tc>
        <w:tc>
          <w:tcPr>
            <w:tcW w:w="1032" w:type="dxa"/>
          </w:tcPr>
          <w:p w14:paraId="66D55B2C" w14:textId="77777777" w:rsidR="00321428" w:rsidRPr="006D12C9" w:rsidRDefault="00555EF3" w:rsidP="007F0E45">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100%</w:t>
            </w:r>
          </w:p>
        </w:tc>
      </w:tr>
      <w:tr w:rsidR="00555EF3" w:rsidRPr="00027080" w14:paraId="4EFA4DFD" w14:textId="77777777" w:rsidTr="0049236F">
        <w:tc>
          <w:tcPr>
            <w:tcW w:w="2111" w:type="dxa"/>
          </w:tcPr>
          <w:p w14:paraId="7FAC7729" w14:textId="77777777" w:rsidR="00321428" w:rsidRPr="001F5679" w:rsidRDefault="00321428" w:rsidP="007F0E45">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UN ONE FUNDS (UNDP+UNCDF)</w:t>
            </w:r>
          </w:p>
        </w:tc>
        <w:tc>
          <w:tcPr>
            <w:tcW w:w="1124" w:type="dxa"/>
          </w:tcPr>
          <w:p w14:paraId="16644D38" w14:textId="77777777" w:rsidR="00321428" w:rsidRPr="006D12C9" w:rsidRDefault="00321428" w:rsidP="007F0E45">
            <w:pPr>
              <w:autoSpaceDE w:val="0"/>
              <w:autoSpaceDN w:val="0"/>
              <w:adjustRightInd w:val="0"/>
              <w:rPr>
                <w:rFonts w:ascii="Segoe UI" w:hAnsi="Segoe UI" w:cs="Segoe UI"/>
                <w:sz w:val="23"/>
                <w:szCs w:val="23"/>
                <w:lang w:val="en-US"/>
              </w:rPr>
            </w:pPr>
          </w:p>
        </w:tc>
        <w:tc>
          <w:tcPr>
            <w:tcW w:w="1207" w:type="dxa"/>
          </w:tcPr>
          <w:p w14:paraId="20F3116C" w14:textId="47E7EA5B" w:rsidR="00321428" w:rsidRPr="006D12C9" w:rsidRDefault="00555EF3" w:rsidP="007F0E45">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11</w:t>
            </w:r>
            <w:r w:rsidR="00132896">
              <w:rPr>
                <w:rFonts w:ascii="Segoe UI" w:hAnsi="Segoe UI" w:cs="Segoe UI"/>
                <w:sz w:val="23"/>
                <w:szCs w:val="23"/>
                <w:lang w:val="en-US"/>
              </w:rPr>
              <w:t>9,522</w:t>
            </w:r>
          </w:p>
        </w:tc>
        <w:tc>
          <w:tcPr>
            <w:tcW w:w="1275" w:type="dxa"/>
          </w:tcPr>
          <w:p w14:paraId="27F018EE" w14:textId="271687D1" w:rsidR="00321428" w:rsidRPr="006D12C9" w:rsidRDefault="0013289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176,979</w:t>
            </w:r>
          </w:p>
        </w:tc>
        <w:tc>
          <w:tcPr>
            <w:tcW w:w="1276" w:type="dxa"/>
          </w:tcPr>
          <w:p w14:paraId="40F91AE2" w14:textId="26651FD7" w:rsidR="00321428" w:rsidRPr="006D12C9" w:rsidRDefault="0013289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73,559</w:t>
            </w:r>
          </w:p>
        </w:tc>
        <w:tc>
          <w:tcPr>
            <w:tcW w:w="1204" w:type="dxa"/>
          </w:tcPr>
          <w:p w14:paraId="2F892153" w14:textId="77777777" w:rsidR="00321428" w:rsidRPr="006D12C9" w:rsidRDefault="00321428" w:rsidP="007F0E45">
            <w:pPr>
              <w:autoSpaceDE w:val="0"/>
              <w:autoSpaceDN w:val="0"/>
              <w:adjustRightInd w:val="0"/>
              <w:rPr>
                <w:rFonts w:ascii="Segoe UI" w:hAnsi="Segoe UI" w:cs="Segoe UI"/>
                <w:sz w:val="23"/>
                <w:szCs w:val="23"/>
                <w:lang w:val="en-US"/>
              </w:rPr>
            </w:pPr>
          </w:p>
        </w:tc>
        <w:tc>
          <w:tcPr>
            <w:tcW w:w="1206" w:type="dxa"/>
          </w:tcPr>
          <w:p w14:paraId="3AD04319" w14:textId="10833674" w:rsidR="00321428" w:rsidRPr="006D12C9" w:rsidRDefault="00555EF3" w:rsidP="00132896">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3</w:t>
            </w:r>
            <w:r w:rsidR="00132896">
              <w:rPr>
                <w:rFonts w:ascii="Segoe UI" w:hAnsi="Segoe UI" w:cs="Segoe UI"/>
                <w:sz w:val="23"/>
                <w:szCs w:val="23"/>
                <w:lang w:val="en-US"/>
              </w:rPr>
              <w:t>70,060</w:t>
            </w:r>
          </w:p>
        </w:tc>
        <w:tc>
          <w:tcPr>
            <w:tcW w:w="1032" w:type="dxa"/>
          </w:tcPr>
          <w:p w14:paraId="62AAD6AB" w14:textId="14CCAE39" w:rsidR="00321428" w:rsidRPr="006D12C9" w:rsidRDefault="00555EF3" w:rsidP="00132896">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9</w:t>
            </w:r>
            <w:r w:rsidR="00132896">
              <w:rPr>
                <w:rFonts w:ascii="Segoe UI" w:hAnsi="Segoe UI" w:cs="Segoe UI"/>
                <w:sz w:val="23"/>
                <w:szCs w:val="23"/>
                <w:lang w:val="en-US"/>
              </w:rPr>
              <w:t>9</w:t>
            </w:r>
            <w:r w:rsidRPr="006D12C9">
              <w:rPr>
                <w:rFonts w:ascii="Segoe UI" w:hAnsi="Segoe UI" w:cs="Segoe UI"/>
                <w:sz w:val="23"/>
                <w:szCs w:val="23"/>
                <w:lang w:val="en-US"/>
              </w:rPr>
              <w:t>%</w:t>
            </w:r>
          </w:p>
        </w:tc>
      </w:tr>
      <w:tr w:rsidR="00555EF3" w:rsidRPr="00555EF3" w14:paraId="22659BEC" w14:textId="77777777" w:rsidTr="00407005">
        <w:trPr>
          <w:trHeight w:val="737"/>
        </w:trPr>
        <w:tc>
          <w:tcPr>
            <w:tcW w:w="2111" w:type="dxa"/>
          </w:tcPr>
          <w:p w14:paraId="738EC404" w14:textId="5C349911" w:rsidR="00321428" w:rsidRPr="001F5679" w:rsidRDefault="007D26CE" w:rsidP="00775C60">
            <w:pPr>
              <w:autoSpaceDE w:val="0"/>
              <w:autoSpaceDN w:val="0"/>
              <w:adjustRightInd w:val="0"/>
              <w:rPr>
                <w:rFonts w:ascii="Segoe UI" w:hAnsi="Segoe UI" w:cs="Segoe UI"/>
                <w:b/>
                <w:sz w:val="23"/>
                <w:szCs w:val="23"/>
                <w:lang w:val="en-US"/>
              </w:rPr>
            </w:pPr>
            <w:r>
              <w:rPr>
                <w:rFonts w:ascii="Segoe UI" w:hAnsi="Segoe UI" w:cs="Segoe UI"/>
                <w:b/>
                <w:sz w:val="23"/>
                <w:szCs w:val="23"/>
                <w:lang w:val="en-US"/>
              </w:rPr>
              <w:t>Annual</w:t>
            </w:r>
            <w:r w:rsidRPr="001F5679">
              <w:rPr>
                <w:rFonts w:ascii="Segoe UI" w:hAnsi="Segoe UI" w:cs="Segoe UI"/>
                <w:b/>
                <w:sz w:val="23"/>
                <w:szCs w:val="23"/>
                <w:lang w:val="en-US"/>
              </w:rPr>
              <w:t xml:space="preserve"> </w:t>
            </w:r>
            <w:r>
              <w:rPr>
                <w:rFonts w:ascii="Segoe UI" w:hAnsi="Segoe UI" w:cs="Segoe UI"/>
                <w:b/>
                <w:sz w:val="23"/>
                <w:szCs w:val="23"/>
                <w:lang w:val="en-US"/>
              </w:rPr>
              <w:t>P</w:t>
            </w:r>
            <w:r w:rsidR="00321428" w:rsidRPr="001F5679">
              <w:rPr>
                <w:rFonts w:ascii="Segoe UI" w:hAnsi="Segoe UI" w:cs="Segoe UI"/>
                <w:b/>
                <w:sz w:val="23"/>
                <w:szCs w:val="23"/>
                <w:lang w:val="en-US"/>
              </w:rPr>
              <w:t xml:space="preserve">roject </w:t>
            </w:r>
            <w:r>
              <w:rPr>
                <w:rFonts w:ascii="Segoe UI" w:hAnsi="Segoe UI" w:cs="Segoe UI"/>
                <w:b/>
                <w:sz w:val="23"/>
                <w:szCs w:val="23"/>
                <w:lang w:val="en-US"/>
              </w:rPr>
              <w:t>Delivery</w:t>
            </w:r>
          </w:p>
        </w:tc>
        <w:tc>
          <w:tcPr>
            <w:tcW w:w="1124" w:type="dxa"/>
          </w:tcPr>
          <w:p w14:paraId="4702B6E1" w14:textId="77777777" w:rsidR="00321428" w:rsidRPr="006D12C9" w:rsidRDefault="00555EF3" w:rsidP="007F0E45">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452,581</w:t>
            </w:r>
          </w:p>
        </w:tc>
        <w:tc>
          <w:tcPr>
            <w:tcW w:w="1207" w:type="dxa"/>
          </w:tcPr>
          <w:p w14:paraId="4E2E9F18" w14:textId="0B448F63" w:rsidR="00321428" w:rsidRPr="006D12C9" w:rsidRDefault="00555EF3" w:rsidP="00775C60">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1,</w:t>
            </w:r>
            <w:r w:rsidR="007D26CE">
              <w:rPr>
                <w:rFonts w:ascii="Segoe UI" w:hAnsi="Segoe UI" w:cs="Segoe UI"/>
                <w:sz w:val="23"/>
                <w:szCs w:val="23"/>
                <w:lang w:val="en-US"/>
              </w:rPr>
              <w:t>132,761</w:t>
            </w:r>
          </w:p>
        </w:tc>
        <w:tc>
          <w:tcPr>
            <w:tcW w:w="1275" w:type="dxa"/>
          </w:tcPr>
          <w:p w14:paraId="6D9A2EE3" w14:textId="603D71CD" w:rsidR="00321428" w:rsidRPr="006D12C9" w:rsidRDefault="007D26CE"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1,572,710</w:t>
            </w:r>
          </w:p>
        </w:tc>
        <w:tc>
          <w:tcPr>
            <w:tcW w:w="1276" w:type="dxa"/>
          </w:tcPr>
          <w:p w14:paraId="4F05AC21" w14:textId="30439F17" w:rsidR="00321428" w:rsidRPr="006D12C9" w:rsidRDefault="00555EF3" w:rsidP="00775C60">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1,38</w:t>
            </w:r>
            <w:r w:rsidR="007D26CE">
              <w:rPr>
                <w:rFonts w:ascii="Segoe UI" w:hAnsi="Segoe UI" w:cs="Segoe UI"/>
                <w:sz w:val="23"/>
                <w:szCs w:val="23"/>
                <w:lang w:val="en-US"/>
              </w:rPr>
              <w:t>7,130</w:t>
            </w:r>
          </w:p>
        </w:tc>
        <w:tc>
          <w:tcPr>
            <w:tcW w:w="1204" w:type="dxa"/>
          </w:tcPr>
          <w:p w14:paraId="27A95CF5" w14:textId="2D3AF220" w:rsidR="00321428" w:rsidRPr="006D12C9" w:rsidRDefault="00555EF3" w:rsidP="00870F6F">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2,</w:t>
            </w:r>
            <w:r w:rsidR="007D26CE">
              <w:rPr>
                <w:rFonts w:ascii="Segoe UI" w:hAnsi="Segoe UI" w:cs="Segoe UI"/>
                <w:sz w:val="23"/>
                <w:szCs w:val="23"/>
                <w:lang w:val="en-US"/>
              </w:rPr>
              <w:t>170,689</w:t>
            </w:r>
          </w:p>
        </w:tc>
        <w:tc>
          <w:tcPr>
            <w:tcW w:w="1206" w:type="dxa"/>
          </w:tcPr>
          <w:p w14:paraId="275FFD38" w14:textId="49677504" w:rsidR="00321428" w:rsidRPr="006D12C9" w:rsidRDefault="00555EF3" w:rsidP="00870F6F">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6,7</w:t>
            </w:r>
            <w:r w:rsidR="007D26CE">
              <w:rPr>
                <w:rFonts w:ascii="Segoe UI" w:hAnsi="Segoe UI" w:cs="Segoe UI"/>
                <w:sz w:val="23"/>
                <w:szCs w:val="23"/>
                <w:lang w:val="en-US"/>
              </w:rPr>
              <w:t>15,871</w:t>
            </w:r>
          </w:p>
        </w:tc>
        <w:tc>
          <w:tcPr>
            <w:tcW w:w="1032" w:type="dxa"/>
          </w:tcPr>
          <w:p w14:paraId="28821B7F" w14:textId="77777777" w:rsidR="00321428" w:rsidRPr="006D12C9" w:rsidRDefault="00555EF3" w:rsidP="007F0E45">
            <w:pPr>
              <w:autoSpaceDE w:val="0"/>
              <w:autoSpaceDN w:val="0"/>
              <w:adjustRightInd w:val="0"/>
              <w:rPr>
                <w:rFonts w:ascii="Segoe UI" w:hAnsi="Segoe UI" w:cs="Segoe UI"/>
                <w:sz w:val="23"/>
                <w:szCs w:val="23"/>
                <w:lang w:val="en-US"/>
              </w:rPr>
            </w:pPr>
            <w:r w:rsidRPr="006D12C9">
              <w:rPr>
                <w:rFonts w:ascii="Segoe UI" w:hAnsi="Segoe UI" w:cs="Segoe UI"/>
                <w:sz w:val="23"/>
                <w:szCs w:val="23"/>
                <w:lang w:val="en-US"/>
              </w:rPr>
              <w:t>95%</w:t>
            </w:r>
          </w:p>
        </w:tc>
      </w:tr>
    </w:tbl>
    <w:p w14:paraId="2F1B7CD6" w14:textId="77777777" w:rsidR="00321428" w:rsidRPr="001F5679" w:rsidRDefault="00321428" w:rsidP="007F0E45">
      <w:pPr>
        <w:autoSpaceDE w:val="0"/>
        <w:autoSpaceDN w:val="0"/>
        <w:adjustRightInd w:val="0"/>
        <w:spacing w:after="0" w:line="240" w:lineRule="auto"/>
        <w:rPr>
          <w:rFonts w:ascii="Segoe UI" w:hAnsi="Segoe UI" w:cs="Segoe UI"/>
          <w:b/>
          <w:sz w:val="23"/>
          <w:szCs w:val="23"/>
          <w:lang w:val="en-US"/>
        </w:rPr>
      </w:pPr>
    </w:p>
    <w:p w14:paraId="4C90D7E3" w14:textId="77777777" w:rsidR="007A02D0" w:rsidRDefault="007A02D0" w:rsidP="007F0E45">
      <w:pPr>
        <w:autoSpaceDE w:val="0"/>
        <w:autoSpaceDN w:val="0"/>
        <w:adjustRightInd w:val="0"/>
        <w:spacing w:after="0" w:line="240" w:lineRule="auto"/>
        <w:rPr>
          <w:rFonts w:ascii="Segoe UI" w:hAnsi="Segoe UI" w:cs="Segoe UI"/>
          <w:b/>
          <w:sz w:val="23"/>
          <w:szCs w:val="23"/>
          <w:lang w:val="en-US"/>
        </w:rPr>
      </w:pPr>
    </w:p>
    <w:p w14:paraId="6541FA1C" w14:textId="77777777" w:rsidR="0056113C" w:rsidRDefault="0056113C" w:rsidP="007F0E45">
      <w:pPr>
        <w:autoSpaceDE w:val="0"/>
        <w:autoSpaceDN w:val="0"/>
        <w:adjustRightInd w:val="0"/>
        <w:spacing w:after="0" w:line="240" w:lineRule="auto"/>
        <w:rPr>
          <w:rFonts w:ascii="Segoe UI" w:hAnsi="Segoe UI" w:cs="Segoe UI"/>
          <w:b/>
          <w:sz w:val="23"/>
          <w:szCs w:val="23"/>
          <w:lang w:val="en-US"/>
        </w:rPr>
      </w:pPr>
    </w:p>
    <w:p w14:paraId="2F24F3E4" w14:textId="77777777" w:rsidR="0056113C" w:rsidRDefault="0056113C" w:rsidP="007F0E45">
      <w:pPr>
        <w:autoSpaceDE w:val="0"/>
        <w:autoSpaceDN w:val="0"/>
        <w:adjustRightInd w:val="0"/>
        <w:spacing w:after="0" w:line="240" w:lineRule="auto"/>
        <w:rPr>
          <w:rFonts w:ascii="Segoe UI" w:hAnsi="Segoe UI" w:cs="Segoe UI"/>
          <w:b/>
          <w:sz w:val="23"/>
          <w:szCs w:val="23"/>
          <w:lang w:val="en-US"/>
        </w:rPr>
      </w:pPr>
    </w:p>
    <w:p w14:paraId="37AD4500" w14:textId="77777777" w:rsidR="007A02D0" w:rsidRPr="001F5679" w:rsidRDefault="007A02D0" w:rsidP="007F0E45">
      <w:pPr>
        <w:autoSpaceDE w:val="0"/>
        <w:autoSpaceDN w:val="0"/>
        <w:adjustRightInd w:val="0"/>
        <w:spacing w:after="0" w:line="240" w:lineRule="auto"/>
        <w:rPr>
          <w:rFonts w:ascii="Segoe UI" w:hAnsi="Segoe UI" w:cs="Segoe UI"/>
          <w:b/>
          <w:sz w:val="23"/>
          <w:szCs w:val="23"/>
          <w:lang w:val="en-US"/>
        </w:rPr>
      </w:pPr>
    </w:p>
    <w:p w14:paraId="0D3CDC4E" w14:textId="77777777" w:rsidR="007A02D0" w:rsidRPr="001F5679" w:rsidRDefault="007A02D0" w:rsidP="007A02D0">
      <w:pPr>
        <w:pStyle w:val="Default"/>
        <w:rPr>
          <w:rFonts w:ascii="Segoe UI" w:hAnsi="Segoe UI" w:cs="Segoe UI"/>
          <w:sz w:val="23"/>
          <w:szCs w:val="23"/>
          <w:lang w:val="en-US"/>
        </w:rPr>
      </w:pPr>
    </w:p>
    <w:tbl>
      <w:tblPr>
        <w:tblStyle w:val="TableGrid"/>
        <w:tblW w:w="0" w:type="auto"/>
        <w:tblLook w:val="04A0" w:firstRow="1" w:lastRow="0" w:firstColumn="1" w:lastColumn="0" w:noHBand="0" w:noVBand="1"/>
      </w:tblPr>
      <w:tblGrid>
        <w:gridCol w:w="3258"/>
        <w:gridCol w:w="5804"/>
      </w:tblGrid>
      <w:tr w:rsidR="00321428" w:rsidRPr="00555EF3" w14:paraId="53360289" w14:textId="77777777" w:rsidTr="00407005">
        <w:tc>
          <w:tcPr>
            <w:tcW w:w="3258" w:type="dxa"/>
          </w:tcPr>
          <w:p w14:paraId="72DC64DD" w14:textId="77777777" w:rsidR="00321428" w:rsidRPr="001F5679" w:rsidRDefault="00321428" w:rsidP="007A02D0">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Executing Agency</w:t>
            </w:r>
          </w:p>
        </w:tc>
        <w:tc>
          <w:tcPr>
            <w:tcW w:w="5804" w:type="dxa"/>
          </w:tcPr>
          <w:p w14:paraId="0C166BE6" w14:textId="77777777" w:rsidR="00321428" w:rsidRPr="001F5679" w:rsidRDefault="00321428" w:rsidP="007A02D0">
            <w:pPr>
              <w:autoSpaceDE w:val="0"/>
              <w:autoSpaceDN w:val="0"/>
              <w:adjustRightInd w:val="0"/>
              <w:rPr>
                <w:rFonts w:ascii="Segoe UI" w:hAnsi="Segoe UI" w:cs="Segoe UI"/>
                <w:sz w:val="23"/>
                <w:szCs w:val="23"/>
                <w:lang w:val="en-US"/>
              </w:rPr>
            </w:pPr>
            <w:r w:rsidRPr="001F5679">
              <w:rPr>
                <w:rFonts w:ascii="Segoe UI" w:hAnsi="Segoe UI" w:cs="Segoe UI"/>
                <w:sz w:val="23"/>
                <w:szCs w:val="23"/>
                <w:lang w:val="en-US"/>
              </w:rPr>
              <w:t>UNDP and UNCDF</w:t>
            </w:r>
          </w:p>
        </w:tc>
      </w:tr>
      <w:tr w:rsidR="00321428" w:rsidRPr="00C32DD7" w14:paraId="08DA597C" w14:textId="77777777" w:rsidTr="00407005">
        <w:tc>
          <w:tcPr>
            <w:tcW w:w="3258" w:type="dxa"/>
          </w:tcPr>
          <w:p w14:paraId="5A0C3382" w14:textId="77777777" w:rsidR="00321428" w:rsidRPr="001F5679" w:rsidRDefault="00321428" w:rsidP="007A02D0">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Implementing Agency</w:t>
            </w:r>
          </w:p>
        </w:tc>
        <w:tc>
          <w:tcPr>
            <w:tcW w:w="5804" w:type="dxa"/>
          </w:tcPr>
          <w:p w14:paraId="2120F817" w14:textId="77777777" w:rsidR="00321428" w:rsidRPr="001F5679" w:rsidRDefault="00AC76D6" w:rsidP="00AC76D6">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Ministry of Finance and </w:t>
            </w:r>
            <w:r w:rsidR="002524E6">
              <w:rPr>
                <w:rFonts w:ascii="Segoe UI" w:hAnsi="Segoe UI" w:cs="Segoe UI"/>
                <w:sz w:val="23"/>
                <w:szCs w:val="23"/>
                <w:lang w:val="en-US"/>
              </w:rPr>
              <w:t xml:space="preserve">Economic </w:t>
            </w:r>
            <w:r>
              <w:rPr>
                <w:rFonts w:ascii="Segoe UI" w:hAnsi="Segoe UI" w:cs="Segoe UI"/>
                <w:sz w:val="23"/>
                <w:szCs w:val="23"/>
                <w:lang w:val="en-US"/>
              </w:rPr>
              <w:t xml:space="preserve">Planning </w:t>
            </w:r>
            <w:r w:rsidR="002524E6">
              <w:rPr>
                <w:rFonts w:ascii="Segoe UI" w:hAnsi="Segoe UI" w:cs="Segoe UI"/>
                <w:sz w:val="23"/>
                <w:szCs w:val="23"/>
                <w:lang w:val="en-US"/>
              </w:rPr>
              <w:t>(MINECOFIN)</w:t>
            </w:r>
          </w:p>
        </w:tc>
      </w:tr>
      <w:tr w:rsidR="00321428" w:rsidRPr="00C32DD7" w14:paraId="364D7395" w14:textId="77777777" w:rsidTr="00407005">
        <w:tc>
          <w:tcPr>
            <w:tcW w:w="3258" w:type="dxa"/>
          </w:tcPr>
          <w:p w14:paraId="3BA79655" w14:textId="77777777" w:rsidR="00321428" w:rsidRPr="001F5679" w:rsidRDefault="00321428" w:rsidP="007A02D0">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Key Project Partners</w:t>
            </w:r>
          </w:p>
        </w:tc>
        <w:tc>
          <w:tcPr>
            <w:tcW w:w="5804" w:type="dxa"/>
          </w:tcPr>
          <w:p w14:paraId="273EFBC5" w14:textId="67305698" w:rsidR="00321428" w:rsidRPr="001F5679" w:rsidRDefault="00D8710D" w:rsidP="00321428">
            <w:pPr>
              <w:autoSpaceDE w:val="0"/>
              <w:autoSpaceDN w:val="0"/>
              <w:adjustRightInd w:val="0"/>
              <w:rPr>
                <w:rFonts w:ascii="Segoe UI" w:hAnsi="Segoe UI" w:cs="Segoe UI"/>
                <w:sz w:val="23"/>
                <w:szCs w:val="23"/>
                <w:lang w:val="en-US"/>
              </w:rPr>
            </w:pPr>
            <w:r>
              <w:rPr>
                <w:rFonts w:ascii="Segoe UI" w:hAnsi="Segoe UI" w:cs="Segoe UI"/>
                <w:sz w:val="23"/>
                <w:szCs w:val="23"/>
                <w:lang w:val="en-US"/>
              </w:rPr>
              <w:t>Financial Sector Secretariat at MINECOFIN,</w:t>
            </w:r>
            <w:r w:rsidR="00321428" w:rsidRPr="001F5679">
              <w:rPr>
                <w:rFonts w:ascii="Segoe UI" w:hAnsi="Segoe UI" w:cs="Segoe UI"/>
                <w:sz w:val="23"/>
                <w:szCs w:val="23"/>
                <w:lang w:val="en-US"/>
              </w:rPr>
              <w:t xml:space="preserve"> National Bank of Rwanda (BNR), Association of Microfinance Institutions of Rwanda (AMI</w:t>
            </w:r>
            <w:r w:rsidR="002D59D6" w:rsidRPr="001F5679">
              <w:rPr>
                <w:rFonts w:ascii="Segoe UI" w:hAnsi="Segoe UI" w:cs="Segoe UI"/>
                <w:sz w:val="23"/>
                <w:szCs w:val="23"/>
                <w:lang w:val="en-US"/>
              </w:rPr>
              <w:t>R), Rwanda Cooperative Agency, Business Development F</w:t>
            </w:r>
            <w:r w:rsidR="00321428" w:rsidRPr="001F5679">
              <w:rPr>
                <w:rFonts w:ascii="Segoe UI" w:hAnsi="Segoe UI" w:cs="Segoe UI"/>
                <w:sz w:val="23"/>
                <w:szCs w:val="23"/>
                <w:lang w:val="en-US"/>
              </w:rPr>
              <w:t>und (BDF), Financial service providers, Entrepreneurial Service Providers and key D</w:t>
            </w:r>
            <w:r>
              <w:rPr>
                <w:rFonts w:ascii="Segoe UI" w:hAnsi="Segoe UI" w:cs="Segoe UI"/>
                <w:sz w:val="23"/>
                <w:szCs w:val="23"/>
                <w:lang w:val="en-US"/>
              </w:rPr>
              <w:t xml:space="preserve">evelopment </w:t>
            </w:r>
            <w:r w:rsidR="00321428" w:rsidRPr="001F5679">
              <w:rPr>
                <w:rFonts w:ascii="Segoe UI" w:hAnsi="Segoe UI" w:cs="Segoe UI"/>
                <w:sz w:val="23"/>
                <w:szCs w:val="23"/>
                <w:lang w:val="en-US"/>
              </w:rPr>
              <w:t>P</w:t>
            </w:r>
            <w:r>
              <w:rPr>
                <w:rFonts w:ascii="Segoe UI" w:hAnsi="Segoe UI" w:cs="Segoe UI"/>
                <w:sz w:val="23"/>
                <w:szCs w:val="23"/>
                <w:lang w:val="en-US"/>
              </w:rPr>
              <w:t>artner</w:t>
            </w:r>
            <w:r w:rsidR="00321428" w:rsidRPr="001F5679">
              <w:rPr>
                <w:rFonts w:ascii="Segoe UI" w:hAnsi="Segoe UI" w:cs="Segoe UI"/>
                <w:sz w:val="23"/>
                <w:szCs w:val="23"/>
                <w:lang w:val="en-US"/>
              </w:rPr>
              <w:t>s (DFID, AFR, KOICA, UN, KfW, ADB, WB)</w:t>
            </w:r>
          </w:p>
        </w:tc>
      </w:tr>
      <w:tr w:rsidR="00321428" w:rsidRPr="00C32DD7" w14:paraId="26043B81" w14:textId="77777777" w:rsidTr="00407005">
        <w:tc>
          <w:tcPr>
            <w:tcW w:w="3258" w:type="dxa"/>
          </w:tcPr>
          <w:p w14:paraId="5457EBC0" w14:textId="77777777" w:rsidR="00321428" w:rsidRPr="001F5679" w:rsidRDefault="00321428" w:rsidP="007A02D0">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Approval Date of Project</w:t>
            </w:r>
          </w:p>
        </w:tc>
        <w:tc>
          <w:tcPr>
            <w:tcW w:w="5804" w:type="dxa"/>
          </w:tcPr>
          <w:p w14:paraId="4BFC0FAC" w14:textId="77777777" w:rsidR="00321428" w:rsidRPr="001F5679" w:rsidRDefault="00321428" w:rsidP="007A02D0">
            <w:pPr>
              <w:autoSpaceDE w:val="0"/>
              <w:autoSpaceDN w:val="0"/>
              <w:adjustRightInd w:val="0"/>
              <w:rPr>
                <w:rFonts w:ascii="Segoe UI" w:hAnsi="Segoe UI" w:cs="Segoe UI"/>
                <w:sz w:val="23"/>
                <w:szCs w:val="23"/>
                <w:lang w:val="en-US"/>
              </w:rPr>
            </w:pPr>
            <w:r w:rsidRPr="001F5679">
              <w:rPr>
                <w:rFonts w:ascii="Segoe UI" w:hAnsi="Segoe UI" w:cs="Segoe UI"/>
                <w:sz w:val="23"/>
                <w:szCs w:val="23"/>
                <w:lang w:val="en-US"/>
              </w:rPr>
              <w:t>December 18, 2009 Original commitment</w:t>
            </w:r>
          </w:p>
          <w:p w14:paraId="1FF21B0B" w14:textId="77777777" w:rsidR="0009339A" w:rsidRPr="001F5679" w:rsidRDefault="0009339A" w:rsidP="007A02D0">
            <w:pPr>
              <w:autoSpaceDE w:val="0"/>
              <w:autoSpaceDN w:val="0"/>
              <w:adjustRightInd w:val="0"/>
              <w:rPr>
                <w:rFonts w:ascii="Segoe UI" w:hAnsi="Segoe UI" w:cs="Segoe UI"/>
                <w:sz w:val="23"/>
                <w:szCs w:val="23"/>
                <w:lang w:val="en-US"/>
              </w:rPr>
            </w:pPr>
            <w:r w:rsidRPr="001F5679">
              <w:rPr>
                <w:rFonts w:ascii="Segoe UI" w:hAnsi="Segoe UI" w:cs="Segoe UI"/>
                <w:sz w:val="23"/>
                <w:szCs w:val="23"/>
                <w:lang w:val="en-US"/>
              </w:rPr>
              <w:t>April 3, 2013 Extension</w:t>
            </w:r>
          </w:p>
        </w:tc>
      </w:tr>
      <w:tr w:rsidR="00321428" w:rsidRPr="001F5679" w14:paraId="21532178" w14:textId="77777777" w:rsidTr="00407005">
        <w:tc>
          <w:tcPr>
            <w:tcW w:w="3258" w:type="dxa"/>
          </w:tcPr>
          <w:p w14:paraId="0B6B9AC9" w14:textId="7B240D17" w:rsidR="00321428" w:rsidRPr="001F5679" w:rsidRDefault="0009339A" w:rsidP="00D8710D">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 xml:space="preserve">Project </w:t>
            </w:r>
            <w:r w:rsidR="00D8710D">
              <w:rPr>
                <w:rFonts w:ascii="Segoe UI" w:hAnsi="Segoe UI" w:cs="Segoe UI"/>
                <w:b/>
                <w:sz w:val="23"/>
                <w:szCs w:val="23"/>
                <w:lang w:val="en-US"/>
              </w:rPr>
              <w:t>Implementation Period as</w:t>
            </w:r>
            <w:r w:rsidRPr="001F5679">
              <w:rPr>
                <w:rFonts w:ascii="Segoe UI" w:hAnsi="Segoe UI" w:cs="Segoe UI"/>
                <w:b/>
                <w:sz w:val="23"/>
                <w:szCs w:val="23"/>
                <w:lang w:val="en-US"/>
              </w:rPr>
              <w:t xml:space="preserve"> per Project Document</w:t>
            </w:r>
          </w:p>
        </w:tc>
        <w:tc>
          <w:tcPr>
            <w:tcW w:w="5804" w:type="dxa"/>
          </w:tcPr>
          <w:p w14:paraId="3A1DB91B" w14:textId="77777777" w:rsidR="00321428" w:rsidRPr="001F5679" w:rsidRDefault="0009339A" w:rsidP="007A02D0">
            <w:pPr>
              <w:autoSpaceDE w:val="0"/>
              <w:autoSpaceDN w:val="0"/>
              <w:adjustRightInd w:val="0"/>
              <w:rPr>
                <w:rFonts w:ascii="Segoe UI" w:hAnsi="Segoe UI" w:cs="Segoe UI"/>
                <w:sz w:val="23"/>
                <w:szCs w:val="23"/>
                <w:lang w:val="en-US"/>
              </w:rPr>
            </w:pPr>
            <w:r w:rsidRPr="001F5679">
              <w:rPr>
                <w:rFonts w:ascii="Segoe UI" w:hAnsi="Segoe UI" w:cs="Segoe UI"/>
                <w:sz w:val="23"/>
                <w:szCs w:val="23"/>
                <w:lang w:val="en-US"/>
              </w:rPr>
              <w:t>2010-2014</w:t>
            </w:r>
          </w:p>
        </w:tc>
      </w:tr>
      <w:tr w:rsidR="00321428" w:rsidRPr="001F5679" w14:paraId="5490F34B" w14:textId="77777777" w:rsidTr="00407005">
        <w:tc>
          <w:tcPr>
            <w:tcW w:w="3258" w:type="dxa"/>
          </w:tcPr>
          <w:p w14:paraId="0D37B836" w14:textId="77777777" w:rsidR="00321428" w:rsidRPr="001F5679" w:rsidRDefault="0009339A" w:rsidP="007A02D0">
            <w:pPr>
              <w:autoSpaceDE w:val="0"/>
              <w:autoSpaceDN w:val="0"/>
              <w:adjustRightInd w:val="0"/>
              <w:rPr>
                <w:rFonts w:ascii="Segoe UI" w:hAnsi="Segoe UI" w:cs="Segoe UI"/>
                <w:b/>
                <w:sz w:val="23"/>
                <w:szCs w:val="23"/>
                <w:lang w:val="en-US"/>
              </w:rPr>
            </w:pPr>
            <w:r w:rsidRPr="001F5679">
              <w:rPr>
                <w:rFonts w:ascii="Segoe UI" w:hAnsi="Segoe UI" w:cs="Segoe UI"/>
                <w:b/>
                <w:sz w:val="23"/>
                <w:szCs w:val="23"/>
                <w:lang w:val="en-US"/>
              </w:rPr>
              <w:t>Project Amendment</w:t>
            </w:r>
          </w:p>
        </w:tc>
        <w:tc>
          <w:tcPr>
            <w:tcW w:w="5804" w:type="dxa"/>
          </w:tcPr>
          <w:p w14:paraId="2DA2AB43" w14:textId="77777777" w:rsidR="00321428" w:rsidRPr="001F5679" w:rsidRDefault="0009339A" w:rsidP="007A02D0">
            <w:pPr>
              <w:autoSpaceDE w:val="0"/>
              <w:autoSpaceDN w:val="0"/>
              <w:adjustRightInd w:val="0"/>
              <w:rPr>
                <w:rFonts w:ascii="Segoe UI" w:hAnsi="Segoe UI" w:cs="Segoe UI"/>
                <w:sz w:val="23"/>
                <w:szCs w:val="23"/>
                <w:lang w:val="en-US"/>
              </w:rPr>
            </w:pPr>
            <w:r w:rsidRPr="001F5679">
              <w:rPr>
                <w:rFonts w:ascii="Segoe UI" w:hAnsi="Segoe UI" w:cs="Segoe UI"/>
                <w:sz w:val="23"/>
                <w:szCs w:val="23"/>
                <w:lang w:val="en-US"/>
              </w:rPr>
              <w:t>May 2013 (Extension)</w:t>
            </w:r>
          </w:p>
        </w:tc>
      </w:tr>
    </w:tbl>
    <w:p w14:paraId="57D268CC" w14:textId="77777777" w:rsidR="007A02D0" w:rsidRDefault="007A02D0" w:rsidP="007A02D0">
      <w:pPr>
        <w:autoSpaceDE w:val="0"/>
        <w:autoSpaceDN w:val="0"/>
        <w:adjustRightInd w:val="0"/>
        <w:spacing w:after="0" w:line="240" w:lineRule="auto"/>
        <w:rPr>
          <w:rFonts w:ascii="Segoe UI" w:hAnsi="Segoe UI" w:cs="Segoe UI"/>
          <w:b/>
          <w:sz w:val="23"/>
          <w:szCs w:val="23"/>
          <w:lang w:val="en-US"/>
        </w:rPr>
      </w:pPr>
    </w:p>
    <w:p w14:paraId="3E0B512C" w14:textId="77777777" w:rsidR="009E3CA2" w:rsidRDefault="009E3CA2" w:rsidP="007A02D0">
      <w:pPr>
        <w:autoSpaceDE w:val="0"/>
        <w:autoSpaceDN w:val="0"/>
        <w:adjustRightInd w:val="0"/>
        <w:spacing w:after="0" w:line="240" w:lineRule="auto"/>
        <w:rPr>
          <w:rFonts w:ascii="Segoe UI" w:hAnsi="Segoe UI" w:cs="Segoe UI"/>
          <w:b/>
          <w:sz w:val="23"/>
          <w:szCs w:val="23"/>
          <w:lang w:val="en-US"/>
        </w:rPr>
      </w:pPr>
    </w:p>
    <w:p w14:paraId="5335D083" w14:textId="77777777" w:rsidR="009E3CA2" w:rsidRDefault="009E3CA2" w:rsidP="007A02D0">
      <w:pPr>
        <w:autoSpaceDE w:val="0"/>
        <w:autoSpaceDN w:val="0"/>
        <w:adjustRightInd w:val="0"/>
        <w:spacing w:after="0" w:line="240" w:lineRule="auto"/>
        <w:rPr>
          <w:rFonts w:ascii="Segoe UI" w:hAnsi="Segoe UI" w:cs="Segoe UI"/>
          <w:b/>
          <w:sz w:val="23"/>
          <w:szCs w:val="23"/>
          <w:lang w:val="en-US"/>
        </w:rPr>
      </w:pPr>
    </w:p>
    <w:p w14:paraId="528D0F06" w14:textId="77777777" w:rsidR="009E3CA2" w:rsidRDefault="009E3CA2" w:rsidP="007A02D0">
      <w:pPr>
        <w:autoSpaceDE w:val="0"/>
        <w:autoSpaceDN w:val="0"/>
        <w:adjustRightInd w:val="0"/>
        <w:spacing w:after="0" w:line="240" w:lineRule="auto"/>
        <w:rPr>
          <w:rFonts w:ascii="Segoe UI" w:hAnsi="Segoe UI" w:cs="Segoe UI"/>
          <w:b/>
          <w:sz w:val="23"/>
          <w:szCs w:val="23"/>
          <w:lang w:val="en-US"/>
        </w:rPr>
      </w:pPr>
    </w:p>
    <w:p w14:paraId="224896FF" w14:textId="77777777" w:rsidR="007A02D0" w:rsidRDefault="007A02D0" w:rsidP="007F0E45">
      <w:pPr>
        <w:autoSpaceDE w:val="0"/>
        <w:autoSpaceDN w:val="0"/>
        <w:adjustRightInd w:val="0"/>
        <w:spacing w:after="0" w:line="240" w:lineRule="auto"/>
        <w:rPr>
          <w:rFonts w:ascii="Segoe UI" w:hAnsi="Segoe UI" w:cs="Segoe UI"/>
          <w:b/>
          <w:sz w:val="23"/>
          <w:szCs w:val="23"/>
          <w:lang w:val="en-US"/>
        </w:rPr>
      </w:pPr>
    </w:p>
    <w:p w14:paraId="71CBB4C3" w14:textId="77777777" w:rsidR="005F1626" w:rsidRDefault="005F1626" w:rsidP="007F0E45">
      <w:pPr>
        <w:autoSpaceDE w:val="0"/>
        <w:autoSpaceDN w:val="0"/>
        <w:adjustRightInd w:val="0"/>
        <w:spacing w:after="0" w:line="240" w:lineRule="auto"/>
        <w:rPr>
          <w:rFonts w:ascii="Segoe UI" w:hAnsi="Segoe UI" w:cs="Segoe UI"/>
          <w:b/>
          <w:sz w:val="23"/>
          <w:szCs w:val="23"/>
          <w:lang w:val="en-US"/>
        </w:rPr>
      </w:pPr>
    </w:p>
    <w:p w14:paraId="2EE2A343" w14:textId="77777777" w:rsidR="005F1626" w:rsidRDefault="005F1626" w:rsidP="007F0E45">
      <w:pPr>
        <w:autoSpaceDE w:val="0"/>
        <w:autoSpaceDN w:val="0"/>
        <w:adjustRightInd w:val="0"/>
        <w:spacing w:after="0" w:line="240" w:lineRule="auto"/>
        <w:rPr>
          <w:rFonts w:ascii="Segoe UI" w:hAnsi="Segoe UI" w:cs="Segoe UI"/>
          <w:b/>
          <w:sz w:val="23"/>
          <w:szCs w:val="23"/>
          <w:lang w:val="en-US"/>
        </w:rPr>
      </w:pPr>
    </w:p>
    <w:p w14:paraId="479E1615" w14:textId="77777777" w:rsidR="005F1626" w:rsidRDefault="005F1626" w:rsidP="007F0E45">
      <w:pPr>
        <w:autoSpaceDE w:val="0"/>
        <w:autoSpaceDN w:val="0"/>
        <w:adjustRightInd w:val="0"/>
        <w:spacing w:after="0" w:line="240" w:lineRule="auto"/>
        <w:rPr>
          <w:rFonts w:ascii="Segoe UI" w:hAnsi="Segoe UI" w:cs="Segoe UI"/>
          <w:b/>
          <w:sz w:val="23"/>
          <w:szCs w:val="23"/>
          <w:lang w:val="en-US"/>
        </w:rPr>
      </w:pPr>
    </w:p>
    <w:p w14:paraId="16C20E2E" w14:textId="77777777" w:rsidR="005F1626" w:rsidRDefault="005F1626" w:rsidP="007F0E45">
      <w:pPr>
        <w:autoSpaceDE w:val="0"/>
        <w:autoSpaceDN w:val="0"/>
        <w:adjustRightInd w:val="0"/>
        <w:spacing w:after="0" w:line="240" w:lineRule="auto"/>
        <w:rPr>
          <w:rFonts w:ascii="Segoe UI" w:hAnsi="Segoe UI" w:cs="Segoe UI"/>
          <w:b/>
          <w:sz w:val="23"/>
          <w:szCs w:val="23"/>
          <w:lang w:val="en-US"/>
        </w:rPr>
      </w:pPr>
    </w:p>
    <w:p w14:paraId="2DA6B96D" w14:textId="77777777" w:rsidR="005F1626" w:rsidRDefault="005F1626" w:rsidP="007F0E45">
      <w:pPr>
        <w:autoSpaceDE w:val="0"/>
        <w:autoSpaceDN w:val="0"/>
        <w:adjustRightInd w:val="0"/>
        <w:spacing w:after="0" w:line="240" w:lineRule="auto"/>
        <w:rPr>
          <w:rFonts w:ascii="Segoe UI" w:hAnsi="Segoe UI" w:cs="Segoe UI"/>
          <w:b/>
          <w:sz w:val="23"/>
          <w:szCs w:val="23"/>
          <w:lang w:val="en-US"/>
        </w:rPr>
      </w:pPr>
    </w:p>
    <w:p w14:paraId="702465B5" w14:textId="77777777" w:rsidR="005F1626" w:rsidRDefault="005F1626" w:rsidP="007F0E45">
      <w:pPr>
        <w:autoSpaceDE w:val="0"/>
        <w:autoSpaceDN w:val="0"/>
        <w:adjustRightInd w:val="0"/>
        <w:spacing w:after="0" w:line="240" w:lineRule="auto"/>
        <w:rPr>
          <w:rFonts w:ascii="Segoe UI" w:hAnsi="Segoe UI" w:cs="Segoe UI"/>
          <w:b/>
          <w:sz w:val="23"/>
          <w:szCs w:val="23"/>
          <w:lang w:val="en-US"/>
        </w:rPr>
      </w:pPr>
    </w:p>
    <w:p w14:paraId="3F5ECC29" w14:textId="77777777" w:rsidR="005F1626" w:rsidRDefault="005F1626" w:rsidP="007F0E45">
      <w:pPr>
        <w:autoSpaceDE w:val="0"/>
        <w:autoSpaceDN w:val="0"/>
        <w:adjustRightInd w:val="0"/>
        <w:spacing w:after="0" w:line="240" w:lineRule="auto"/>
        <w:rPr>
          <w:rFonts w:ascii="Segoe UI" w:hAnsi="Segoe UI" w:cs="Segoe UI"/>
          <w:b/>
          <w:sz w:val="23"/>
          <w:szCs w:val="23"/>
          <w:lang w:val="en-US"/>
        </w:rPr>
      </w:pPr>
    </w:p>
    <w:p w14:paraId="32CB2107" w14:textId="77777777" w:rsidR="005F1626" w:rsidRDefault="005F1626" w:rsidP="007F0E45">
      <w:pPr>
        <w:autoSpaceDE w:val="0"/>
        <w:autoSpaceDN w:val="0"/>
        <w:adjustRightInd w:val="0"/>
        <w:spacing w:after="0" w:line="240" w:lineRule="auto"/>
        <w:rPr>
          <w:rFonts w:ascii="Segoe UI" w:hAnsi="Segoe UI" w:cs="Segoe UI"/>
          <w:b/>
          <w:sz w:val="23"/>
          <w:szCs w:val="23"/>
          <w:lang w:val="en-US"/>
        </w:rPr>
      </w:pPr>
    </w:p>
    <w:p w14:paraId="35BEE51B" w14:textId="77777777" w:rsidR="005F1626" w:rsidRDefault="005F1626" w:rsidP="007F0E45">
      <w:pPr>
        <w:autoSpaceDE w:val="0"/>
        <w:autoSpaceDN w:val="0"/>
        <w:adjustRightInd w:val="0"/>
        <w:spacing w:after="0" w:line="240" w:lineRule="auto"/>
        <w:rPr>
          <w:rFonts w:ascii="Segoe UI" w:hAnsi="Segoe UI" w:cs="Segoe UI"/>
          <w:b/>
          <w:sz w:val="23"/>
          <w:szCs w:val="23"/>
          <w:lang w:val="en-US"/>
        </w:rPr>
      </w:pPr>
    </w:p>
    <w:p w14:paraId="7768154C" w14:textId="77777777" w:rsidR="005F1626" w:rsidRDefault="005F1626" w:rsidP="007F0E45">
      <w:pPr>
        <w:autoSpaceDE w:val="0"/>
        <w:autoSpaceDN w:val="0"/>
        <w:adjustRightInd w:val="0"/>
        <w:spacing w:after="0" w:line="240" w:lineRule="auto"/>
        <w:rPr>
          <w:rFonts w:ascii="Segoe UI" w:hAnsi="Segoe UI" w:cs="Segoe UI"/>
          <w:b/>
          <w:sz w:val="23"/>
          <w:szCs w:val="23"/>
          <w:lang w:val="en-US"/>
        </w:rPr>
      </w:pPr>
    </w:p>
    <w:p w14:paraId="6F05F24D" w14:textId="77777777" w:rsidR="005F1626" w:rsidRDefault="005F1626" w:rsidP="007F0E45">
      <w:pPr>
        <w:autoSpaceDE w:val="0"/>
        <w:autoSpaceDN w:val="0"/>
        <w:adjustRightInd w:val="0"/>
        <w:spacing w:after="0" w:line="240" w:lineRule="auto"/>
        <w:rPr>
          <w:rFonts w:ascii="Segoe UI" w:hAnsi="Segoe UI" w:cs="Segoe UI"/>
          <w:b/>
          <w:sz w:val="23"/>
          <w:szCs w:val="23"/>
          <w:lang w:val="en-US"/>
        </w:rPr>
      </w:pPr>
    </w:p>
    <w:p w14:paraId="522D712D" w14:textId="77777777" w:rsidR="005F1626" w:rsidRDefault="005F1626" w:rsidP="007F0E45">
      <w:pPr>
        <w:autoSpaceDE w:val="0"/>
        <w:autoSpaceDN w:val="0"/>
        <w:adjustRightInd w:val="0"/>
        <w:spacing w:after="0" w:line="240" w:lineRule="auto"/>
        <w:rPr>
          <w:rFonts w:ascii="Segoe UI" w:hAnsi="Segoe UI" w:cs="Segoe UI"/>
          <w:b/>
          <w:sz w:val="23"/>
          <w:szCs w:val="23"/>
          <w:lang w:val="en-US"/>
        </w:rPr>
      </w:pPr>
    </w:p>
    <w:p w14:paraId="345BB945" w14:textId="77777777" w:rsidR="005F1626" w:rsidRDefault="005F1626" w:rsidP="007F0E45">
      <w:pPr>
        <w:autoSpaceDE w:val="0"/>
        <w:autoSpaceDN w:val="0"/>
        <w:adjustRightInd w:val="0"/>
        <w:spacing w:after="0" w:line="240" w:lineRule="auto"/>
        <w:rPr>
          <w:rFonts w:ascii="Segoe UI" w:hAnsi="Segoe UI" w:cs="Segoe UI"/>
          <w:b/>
          <w:sz w:val="23"/>
          <w:szCs w:val="23"/>
          <w:lang w:val="en-US"/>
        </w:rPr>
      </w:pPr>
    </w:p>
    <w:p w14:paraId="3DDF5173" w14:textId="77777777" w:rsidR="005F1626" w:rsidRDefault="005F1626" w:rsidP="007F0E45">
      <w:pPr>
        <w:autoSpaceDE w:val="0"/>
        <w:autoSpaceDN w:val="0"/>
        <w:adjustRightInd w:val="0"/>
        <w:spacing w:after="0" w:line="240" w:lineRule="auto"/>
        <w:rPr>
          <w:rFonts w:ascii="Segoe UI" w:hAnsi="Segoe UI" w:cs="Segoe UI"/>
          <w:b/>
          <w:sz w:val="23"/>
          <w:szCs w:val="23"/>
          <w:lang w:val="en-US"/>
        </w:rPr>
      </w:pPr>
    </w:p>
    <w:p w14:paraId="3B448A42" w14:textId="77777777" w:rsidR="005F1626" w:rsidRDefault="005F1626" w:rsidP="007F0E45">
      <w:pPr>
        <w:autoSpaceDE w:val="0"/>
        <w:autoSpaceDN w:val="0"/>
        <w:adjustRightInd w:val="0"/>
        <w:spacing w:after="0" w:line="240" w:lineRule="auto"/>
        <w:rPr>
          <w:rFonts w:ascii="Segoe UI" w:hAnsi="Segoe UI" w:cs="Segoe UI"/>
          <w:b/>
          <w:sz w:val="23"/>
          <w:szCs w:val="23"/>
          <w:lang w:val="en-US"/>
        </w:rPr>
      </w:pPr>
    </w:p>
    <w:p w14:paraId="4F78EBE1" w14:textId="77777777" w:rsidR="005F1626" w:rsidRDefault="005F1626" w:rsidP="007F0E45">
      <w:pPr>
        <w:autoSpaceDE w:val="0"/>
        <w:autoSpaceDN w:val="0"/>
        <w:adjustRightInd w:val="0"/>
        <w:spacing w:after="0" w:line="240" w:lineRule="auto"/>
        <w:rPr>
          <w:rFonts w:ascii="Segoe UI" w:hAnsi="Segoe UI" w:cs="Segoe UI"/>
          <w:b/>
          <w:sz w:val="23"/>
          <w:szCs w:val="23"/>
          <w:lang w:val="en-US"/>
        </w:rPr>
      </w:pPr>
    </w:p>
    <w:p w14:paraId="6CFDF1C6" w14:textId="77777777" w:rsidR="005F1626" w:rsidRDefault="005F1626" w:rsidP="007F0E45">
      <w:pPr>
        <w:autoSpaceDE w:val="0"/>
        <w:autoSpaceDN w:val="0"/>
        <w:adjustRightInd w:val="0"/>
        <w:spacing w:after="0" w:line="240" w:lineRule="auto"/>
        <w:rPr>
          <w:rFonts w:ascii="Segoe UI" w:hAnsi="Segoe UI" w:cs="Segoe UI"/>
          <w:b/>
          <w:sz w:val="23"/>
          <w:szCs w:val="23"/>
          <w:lang w:val="en-US"/>
        </w:rPr>
      </w:pPr>
    </w:p>
    <w:p w14:paraId="65312D5E" w14:textId="77777777" w:rsidR="005F1626" w:rsidRDefault="005F1626" w:rsidP="007F0E45">
      <w:pPr>
        <w:autoSpaceDE w:val="0"/>
        <w:autoSpaceDN w:val="0"/>
        <w:adjustRightInd w:val="0"/>
        <w:spacing w:after="0" w:line="240" w:lineRule="auto"/>
        <w:rPr>
          <w:rFonts w:ascii="Segoe UI" w:hAnsi="Segoe UI" w:cs="Segoe UI"/>
          <w:b/>
          <w:sz w:val="23"/>
          <w:szCs w:val="23"/>
          <w:lang w:val="en-US"/>
        </w:rPr>
      </w:pPr>
    </w:p>
    <w:p w14:paraId="2AA6537B" w14:textId="77777777" w:rsidR="005F1626" w:rsidRDefault="005F1626" w:rsidP="007F0E45">
      <w:pPr>
        <w:autoSpaceDE w:val="0"/>
        <w:autoSpaceDN w:val="0"/>
        <w:adjustRightInd w:val="0"/>
        <w:spacing w:after="0" w:line="240" w:lineRule="auto"/>
        <w:rPr>
          <w:rFonts w:ascii="Segoe UI" w:hAnsi="Segoe UI" w:cs="Segoe UI"/>
          <w:b/>
          <w:sz w:val="23"/>
          <w:szCs w:val="23"/>
          <w:lang w:val="en-US"/>
        </w:rPr>
      </w:pPr>
    </w:p>
    <w:p w14:paraId="49DD517A" w14:textId="77777777" w:rsidR="005F1626" w:rsidRPr="001F5679" w:rsidRDefault="005F1626" w:rsidP="007F0E45">
      <w:pPr>
        <w:autoSpaceDE w:val="0"/>
        <w:autoSpaceDN w:val="0"/>
        <w:adjustRightInd w:val="0"/>
        <w:spacing w:after="0" w:line="240" w:lineRule="auto"/>
        <w:rPr>
          <w:rFonts w:ascii="Segoe UI" w:hAnsi="Segoe UI" w:cs="Segoe UI"/>
          <w:b/>
          <w:sz w:val="23"/>
          <w:szCs w:val="23"/>
          <w:lang w:val="en-US"/>
        </w:rPr>
      </w:pPr>
    </w:p>
    <w:p w14:paraId="55D56E7B" w14:textId="77777777" w:rsidR="007F0E45" w:rsidRPr="001F5679" w:rsidRDefault="007F0E45" w:rsidP="007F0E45">
      <w:pPr>
        <w:autoSpaceDE w:val="0"/>
        <w:autoSpaceDN w:val="0"/>
        <w:adjustRightInd w:val="0"/>
        <w:spacing w:after="0" w:line="240" w:lineRule="auto"/>
        <w:rPr>
          <w:rFonts w:ascii="Segoe UI" w:hAnsi="Segoe UI" w:cs="Segoe UI"/>
          <w:b/>
          <w:sz w:val="23"/>
          <w:szCs w:val="23"/>
          <w:lang w:val="en-US"/>
        </w:rPr>
      </w:pPr>
      <w:r w:rsidRPr="001F5679">
        <w:rPr>
          <w:rFonts w:ascii="Segoe UI" w:hAnsi="Segoe UI" w:cs="Segoe UI"/>
          <w:b/>
          <w:sz w:val="23"/>
          <w:szCs w:val="23"/>
          <w:lang w:val="en-US"/>
        </w:rPr>
        <w:t>Acronyms and Abbreviations</w:t>
      </w:r>
    </w:p>
    <w:p w14:paraId="77FC4736" w14:textId="77777777" w:rsidR="00C96AFC" w:rsidRPr="001F5679" w:rsidRDefault="00C96AFC" w:rsidP="007F0E45">
      <w:pPr>
        <w:autoSpaceDE w:val="0"/>
        <w:autoSpaceDN w:val="0"/>
        <w:adjustRightInd w:val="0"/>
        <w:spacing w:after="0" w:line="240" w:lineRule="auto"/>
        <w:rPr>
          <w:rFonts w:ascii="Segoe UI" w:hAnsi="Segoe UI" w:cs="Segoe UI"/>
          <w:b/>
          <w:sz w:val="23"/>
          <w:szCs w:val="23"/>
          <w:lang w:val="en-US"/>
        </w:rPr>
      </w:pPr>
    </w:p>
    <w:p w14:paraId="2444DD5A"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AFR: Access to Finance Rwanda</w:t>
      </w:r>
    </w:p>
    <w:p w14:paraId="00EC8D8E"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AMIR: Association of Microfinance Institutions in Rwanda</w:t>
      </w:r>
    </w:p>
    <w:p w14:paraId="0DFF3B7C" w14:textId="77777777" w:rsidR="00DB1067" w:rsidRDefault="00DB1067" w:rsidP="00DB1067">
      <w:pPr>
        <w:autoSpaceDE w:val="0"/>
        <w:autoSpaceDN w:val="0"/>
        <w:adjustRightInd w:val="0"/>
        <w:spacing w:after="0" w:line="240" w:lineRule="auto"/>
        <w:rPr>
          <w:rFonts w:ascii="Segoe UI" w:hAnsi="Segoe UI" w:cs="Segoe UI"/>
          <w:bCs/>
          <w:sz w:val="23"/>
          <w:szCs w:val="23"/>
          <w:lang w:val="en-US"/>
        </w:rPr>
      </w:pPr>
      <w:r>
        <w:rPr>
          <w:rFonts w:ascii="Segoe UI" w:hAnsi="Segoe UI" w:cs="Segoe UI"/>
          <w:bCs/>
          <w:sz w:val="23"/>
          <w:szCs w:val="23"/>
          <w:lang w:val="en-US"/>
        </w:rPr>
        <w:t>BDF: Business Development Fund</w:t>
      </w:r>
    </w:p>
    <w:p w14:paraId="1399AEAF"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 xml:space="preserve">BIFSIR: Building </w:t>
      </w:r>
      <w:r w:rsidR="00455924">
        <w:rPr>
          <w:rFonts w:ascii="Segoe UI" w:hAnsi="Segoe UI" w:cs="Segoe UI"/>
          <w:bCs/>
          <w:sz w:val="23"/>
          <w:szCs w:val="23"/>
          <w:lang w:val="en-US"/>
        </w:rPr>
        <w:t xml:space="preserve">an </w:t>
      </w:r>
      <w:r w:rsidRPr="00DB1067">
        <w:rPr>
          <w:rFonts w:ascii="Segoe UI" w:hAnsi="Segoe UI" w:cs="Segoe UI"/>
          <w:bCs/>
          <w:sz w:val="23"/>
          <w:szCs w:val="23"/>
          <w:lang w:val="en-US"/>
        </w:rPr>
        <w:t>Inclusive Financial Sector in Rwanda</w:t>
      </w:r>
    </w:p>
    <w:p w14:paraId="09CF3C1E" w14:textId="77777777" w:rsid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BNR: National Bank of Rwanda</w:t>
      </w:r>
    </w:p>
    <w:p w14:paraId="6E420022" w14:textId="77777777" w:rsidR="00455924" w:rsidRPr="00DB1067" w:rsidRDefault="00455924" w:rsidP="00DB1067">
      <w:pPr>
        <w:autoSpaceDE w:val="0"/>
        <w:autoSpaceDN w:val="0"/>
        <w:adjustRightInd w:val="0"/>
        <w:spacing w:after="0" w:line="240" w:lineRule="auto"/>
        <w:rPr>
          <w:rFonts w:ascii="Segoe UI" w:hAnsi="Segoe UI" w:cs="Segoe UI"/>
          <w:bCs/>
          <w:sz w:val="23"/>
          <w:szCs w:val="23"/>
          <w:lang w:val="en-US"/>
        </w:rPr>
      </w:pPr>
      <w:r>
        <w:rPr>
          <w:rFonts w:ascii="Segoe UI" w:hAnsi="Segoe UI" w:cs="Segoe UI"/>
          <w:bCs/>
          <w:sz w:val="23"/>
          <w:szCs w:val="23"/>
          <w:lang w:val="en-US"/>
        </w:rPr>
        <w:t xml:space="preserve">CTA: Chief Technical Advisor </w:t>
      </w:r>
    </w:p>
    <w:p w14:paraId="750C0781"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DFID: Department for International Development</w:t>
      </w:r>
    </w:p>
    <w:p w14:paraId="6988DEB7" w14:textId="77777777" w:rsidR="00CE6A62" w:rsidRPr="00CE6A62" w:rsidRDefault="00CE6A62" w:rsidP="00CE6A62">
      <w:pPr>
        <w:autoSpaceDE w:val="0"/>
        <w:autoSpaceDN w:val="0"/>
        <w:adjustRightInd w:val="0"/>
        <w:spacing w:after="0" w:line="240" w:lineRule="auto"/>
        <w:rPr>
          <w:rFonts w:ascii="Segoe UI" w:hAnsi="Segoe UI" w:cs="Segoe UI"/>
          <w:bCs/>
          <w:sz w:val="23"/>
          <w:szCs w:val="23"/>
          <w:lang w:val="en-US"/>
        </w:rPr>
      </w:pPr>
      <w:r w:rsidRPr="00CE6A62">
        <w:rPr>
          <w:rFonts w:ascii="Segoe UI" w:hAnsi="Segoe UI" w:cs="Segoe UI"/>
          <w:bCs/>
          <w:sz w:val="23"/>
          <w:szCs w:val="23"/>
          <w:lang w:val="en-US"/>
        </w:rPr>
        <w:t>EDPRS</w:t>
      </w:r>
      <w:r>
        <w:rPr>
          <w:rFonts w:ascii="Segoe UI" w:hAnsi="Segoe UI" w:cs="Segoe UI"/>
          <w:bCs/>
          <w:sz w:val="23"/>
          <w:szCs w:val="23"/>
          <w:lang w:val="en-US"/>
        </w:rPr>
        <w:t xml:space="preserve">: </w:t>
      </w:r>
      <w:r w:rsidRPr="00CE6A62">
        <w:rPr>
          <w:rFonts w:ascii="Segoe UI" w:hAnsi="Segoe UI" w:cs="Segoe UI"/>
          <w:bCs/>
          <w:sz w:val="23"/>
          <w:szCs w:val="23"/>
          <w:lang w:val="en-US"/>
        </w:rPr>
        <w:t xml:space="preserve">Economic Development and Poverty Reduction Strategy </w:t>
      </w:r>
    </w:p>
    <w:p w14:paraId="42D50040"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FSP: Financial Service Provider</w:t>
      </w:r>
    </w:p>
    <w:p w14:paraId="00777510"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GA: Government Agency</w:t>
      </w:r>
    </w:p>
    <w:p w14:paraId="01D2AA2D" w14:textId="77777777" w:rsidR="00F62FC3" w:rsidRDefault="00F62FC3" w:rsidP="00DB1067">
      <w:pPr>
        <w:autoSpaceDE w:val="0"/>
        <w:autoSpaceDN w:val="0"/>
        <w:adjustRightInd w:val="0"/>
        <w:spacing w:after="0" w:line="240" w:lineRule="auto"/>
        <w:rPr>
          <w:rFonts w:ascii="Segoe UI" w:hAnsi="Segoe UI" w:cs="Segoe UI"/>
          <w:bCs/>
          <w:sz w:val="23"/>
          <w:szCs w:val="23"/>
          <w:lang w:val="en-US"/>
        </w:rPr>
      </w:pPr>
      <w:r>
        <w:rPr>
          <w:rFonts w:ascii="Segoe UI" w:hAnsi="Segoe UI" w:cs="Segoe UI"/>
          <w:bCs/>
          <w:sz w:val="23"/>
          <w:szCs w:val="23"/>
          <w:lang w:val="en-US"/>
        </w:rPr>
        <w:t>IP: Implementing Partner</w:t>
      </w:r>
    </w:p>
    <w:p w14:paraId="09D73F24"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KOICA: Korea International Cooperation Agency</w:t>
      </w:r>
    </w:p>
    <w:p w14:paraId="219E0F4C"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Pr>
          <w:rFonts w:ascii="Segoe UI" w:hAnsi="Segoe UI" w:cs="Segoe UI"/>
          <w:bCs/>
          <w:sz w:val="23"/>
          <w:szCs w:val="23"/>
          <w:lang w:val="en-US"/>
        </w:rPr>
        <w:t>MDG</w:t>
      </w:r>
      <w:r w:rsidRPr="00DB1067">
        <w:rPr>
          <w:rFonts w:ascii="Segoe UI" w:hAnsi="Segoe UI" w:cs="Segoe UI"/>
          <w:bCs/>
          <w:sz w:val="23"/>
          <w:szCs w:val="23"/>
          <w:lang w:val="en-US"/>
        </w:rPr>
        <w:t>: Millen</w:t>
      </w:r>
      <w:r w:rsidR="00671AA1">
        <w:rPr>
          <w:rFonts w:ascii="Segoe UI" w:hAnsi="Segoe UI" w:cs="Segoe UI"/>
          <w:bCs/>
          <w:sz w:val="23"/>
          <w:szCs w:val="23"/>
          <w:lang w:val="en-US"/>
        </w:rPr>
        <w:t>n</w:t>
      </w:r>
      <w:r w:rsidRPr="00DB1067">
        <w:rPr>
          <w:rFonts w:ascii="Segoe UI" w:hAnsi="Segoe UI" w:cs="Segoe UI"/>
          <w:bCs/>
          <w:sz w:val="23"/>
          <w:szCs w:val="23"/>
          <w:lang w:val="en-US"/>
        </w:rPr>
        <w:t>ium Development Goals</w:t>
      </w:r>
    </w:p>
    <w:p w14:paraId="47BD9F30"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MFI: Microfinance Institutions</w:t>
      </w:r>
    </w:p>
    <w:p w14:paraId="5090C73C"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 xml:space="preserve">NMCC: </w:t>
      </w:r>
      <w:r w:rsidRPr="00DB1067">
        <w:rPr>
          <w:rFonts w:ascii="Segoe UI" w:hAnsi="Segoe UI" w:cs="Segoe UI"/>
          <w:sz w:val="23"/>
          <w:szCs w:val="23"/>
          <w:lang w:val="en-US"/>
        </w:rPr>
        <w:t xml:space="preserve">National Microfinance Consultative Committee </w:t>
      </w:r>
    </w:p>
    <w:p w14:paraId="5D38179F"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NMS:</w:t>
      </w:r>
      <w:r w:rsidRPr="00DB1067">
        <w:rPr>
          <w:rFonts w:ascii="Segoe UI" w:hAnsi="Segoe UI" w:cs="Segoe UI"/>
          <w:sz w:val="23"/>
          <w:szCs w:val="23"/>
          <w:lang w:val="en-US"/>
        </w:rPr>
        <w:t xml:space="preserve"> National Microfinance Strategy</w:t>
      </w:r>
    </w:p>
    <w:p w14:paraId="4BEF0BE6"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NTA: National Technical Adviser</w:t>
      </w:r>
    </w:p>
    <w:p w14:paraId="2CA847EE" w14:textId="77777777" w:rsid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OECD/DAC: Organization for Economic Co-operation and Development/Development Assistance Committee</w:t>
      </w:r>
    </w:p>
    <w:p w14:paraId="1C434B43" w14:textId="5CAB1A56" w:rsidR="00465170" w:rsidRPr="00DB1067" w:rsidRDefault="00465170" w:rsidP="00DB1067">
      <w:pPr>
        <w:autoSpaceDE w:val="0"/>
        <w:autoSpaceDN w:val="0"/>
        <w:adjustRightInd w:val="0"/>
        <w:spacing w:after="0" w:line="240" w:lineRule="auto"/>
        <w:rPr>
          <w:rFonts w:ascii="Segoe UI" w:hAnsi="Segoe UI" w:cs="Segoe UI"/>
          <w:bCs/>
          <w:sz w:val="23"/>
          <w:szCs w:val="23"/>
          <w:lang w:val="en-US"/>
        </w:rPr>
      </w:pPr>
      <w:r>
        <w:rPr>
          <w:rFonts w:ascii="Segoe UI" w:hAnsi="Segoe UI" w:cs="Segoe UI"/>
          <w:bCs/>
          <w:sz w:val="23"/>
          <w:szCs w:val="23"/>
          <w:lang w:val="en-US"/>
        </w:rPr>
        <w:t>ROK: Republic of Korea</w:t>
      </w:r>
    </w:p>
    <w:p w14:paraId="4EDC32FA" w14:textId="77777777" w:rsidR="00DB1067" w:rsidRPr="004A2864" w:rsidRDefault="00DB1067" w:rsidP="00DB1067">
      <w:pPr>
        <w:autoSpaceDE w:val="0"/>
        <w:autoSpaceDN w:val="0"/>
        <w:adjustRightInd w:val="0"/>
        <w:spacing w:after="0" w:line="240" w:lineRule="auto"/>
        <w:rPr>
          <w:rFonts w:ascii="Segoe UI" w:hAnsi="Segoe UI" w:cs="Segoe UI"/>
          <w:bCs/>
          <w:sz w:val="23"/>
          <w:szCs w:val="23"/>
          <w:lang w:val="en-US"/>
        </w:rPr>
      </w:pPr>
      <w:r w:rsidRPr="004A2864">
        <w:rPr>
          <w:rFonts w:ascii="Segoe UI" w:hAnsi="Segoe UI" w:cs="Segoe UI"/>
          <w:bCs/>
          <w:sz w:val="23"/>
          <w:szCs w:val="23"/>
          <w:lang w:val="en-US"/>
        </w:rPr>
        <w:t>SACCO: Saving and Credit Cooperative</w:t>
      </w:r>
    </w:p>
    <w:p w14:paraId="709C7F87"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SME: Small and Medium Enterprise</w:t>
      </w:r>
    </w:p>
    <w:p w14:paraId="3ED54EA9"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SSO:</w:t>
      </w:r>
      <w:r w:rsidRPr="00DB1067">
        <w:rPr>
          <w:rFonts w:ascii="Segoe UI" w:hAnsi="Segoe UI" w:cs="Segoe UI"/>
          <w:sz w:val="23"/>
          <w:szCs w:val="23"/>
          <w:lang w:val="en-US"/>
        </w:rPr>
        <w:t xml:space="preserve"> Sector Support Organizations</w:t>
      </w:r>
    </w:p>
    <w:p w14:paraId="18378389"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TSP: Technical Service Provider</w:t>
      </w:r>
    </w:p>
    <w:p w14:paraId="24BDE5F4"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UN: Unites Nations</w:t>
      </w:r>
    </w:p>
    <w:p w14:paraId="242B8A8C"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UNCDF: United Nations Capital development Fund</w:t>
      </w:r>
    </w:p>
    <w:p w14:paraId="356EEC96"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UNDAF: United Nations Development Assistance Framework</w:t>
      </w:r>
    </w:p>
    <w:p w14:paraId="7B76F428"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Pr>
          <w:rFonts w:ascii="Segoe UI" w:hAnsi="Segoe UI" w:cs="Segoe UI"/>
          <w:bCs/>
          <w:sz w:val="23"/>
          <w:szCs w:val="23"/>
          <w:lang w:val="en-US"/>
        </w:rPr>
        <w:t xml:space="preserve">UNDAP: </w:t>
      </w:r>
      <w:r w:rsidRPr="00DB1067">
        <w:rPr>
          <w:rFonts w:ascii="Segoe UI" w:hAnsi="Segoe UI" w:cs="Segoe UI"/>
          <w:bCs/>
          <w:sz w:val="23"/>
          <w:szCs w:val="23"/>
          <w:lang w:val="en-US"/>
        </w:rPr>
        <w:t xml:space="preserve">United Nations Development Assistance </w:t>
      </w:r>
      <w:r>
        <w:rPr>
          <w:rFonts w:ascii="Segoe UI" w:hAnsi="Segoe UI" w:cs="Segoe UI"/>
          <w:bCs/>
          <w:sz w:val="23"/>
          <w:szCs w:val="23"/>
          <w:lang w:val="en-US"/>
        </w:rPr>
        <w:t>Programme</w:t>
      </w:r>
    </w:p>
    <w:p w14:paraId="1D818F2E"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UNDP: United Nations development Programme</w:t>
      </w:r>
    </w:p>
    <w:p w14:paraId="0E5E99E0"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UNEG: United Nations Evaluation Group</w:t>
      </w:r>
    </w:p>
    <w:p w14:paraId="5E41E8C3"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r w:rsidRPr="00DB1067">
        <w:rPr>
          <w:rFonts w:ascii="Segoe UI" w:hAnsi="Segoe UI" w:cs="Segoe UI"/>
          <w:bCs/>
          <w:sz w:val="23"/>
          <w:szCs w:val="23"/>
          <w:lang w:val="en-US"/>
        </w:rPr>
        <w:t>VS&amp;LA: Village Savings and Loans Association</w:t>
      </w:r>
    </w:p>
    <w:p w14:paraId="218B5822" w14:textId="77777777" w:rsidR="00DB1067" w:rsidRPr="00DB1067" w:rsidRDefault="00DB1067" w:rsidP="00DB1067">
      <w:pPr>
        <w:autoSpaceDE w:val="0"/>
        <w:autoSpaceDN w:val="0"/>
        <w:adjustRightInd w:val="0"/>
        <w:spacing w:after="0" w:line="240" w:lineRule="auto"/>
        <w:rPr>
          <w:rFonts w:ascii="Segoe UI" w:hAnsi="Segoe UI" w:cs="Segoe UI"/>
          <w:bCs/>
          <w:sz w:val="23"/>
          <w:szCs w:val="23"/>
          <w:lang w:val="en-US"/>
        </w:rPr>
      </w:pPr>
    </w:p>
    <w:p w14:paraId="79C0DB47" w14:textId="77777777" w:rsidR="00DB1067" w:rsidRPr="00DB1067" w:rsidRDefault="00DB1067" w:rsidP="00DB1067">
      <w:pPr>
        <w:autoSpaceDE w:val="0"/>
        <w:autoSpaceDN w:val="0"/>
        <w:adjustRightInd w:val="0"/>
        <w:spacing w:after="0" w:line="240" w:lineRule="auto"/>
        <w:rPr>
          <w:rFonts w:ascii="Segoe UI" w:hAnsi="Segoe UI" w:cs="Segoe UI"/>
          <w:b/>
          <w:bCs/>
          <w:sz w:val="23"/>
          <w:szCs w:val="23"/>
          <w:lang w:val="en-US"/>
        </w:rPr>
      </w:pPr>
    </w:p>
    <w:p w14:paraId="76A92535" w14:textId="77777777" w:rsidR="00DB1067" w:rsidRPr="00DB1067" w:rsidRDefault="00DB1067" w:rsidP="00DB1067">
      <w:pPr>
        <w:autoSpaceDE w:val="0"/>
        <w:autoSpaceDN w:val="0"/>
        <w:adjustRightInd w:val="0"/>
        <w:spacing w:after="0" w:line="240" w:lineRule="auto"/>
        <w:rPr>
          <w:rFonts w:ascii="Segoe UI" w:hAnsi="Segoe UI" w:cs="Segoe UI"/>
          <w:b/>
          <w:bCs/>
          <w:sz w:val="23"/>
          <w:szCs w:val="23"/>
          <w:lang w:val="en-US"/>
        </w:rPr>
      </w:pPr>
    </w:p>
    <w:p w14:paraId="52054A2E" w14:textId="77777777" w:rsidR="00C96AFC" w:rsidRDefault="00C96AFC" w:rsidP="007F0E45">
      <w:pPr>
        <w:autoSpaceDE w:val="0"/>
        <w:autoSpaceDN w:val="0"/>
        <w:adjustRightInd w:val="0"/>
        <w:spacing w:after="0" w:line="240" w:lineRule="auto"/>
        <w:rPr>
          <w:rFonts w:ascii="Segoe UI" w:hAnsi="Segoe UI" w:cs="Segoe UI"/>
          <w:b/>
          <w:sz w:val="23"/>
          <w:szCs w:val="23"/>
          <w:lang w:val="en-US"/>
        </w:rPr>
      </w:pPr>
    </w:p>
    <w:p w14:paraId="43E54E58" w14:textId="77777777" w:rsidR="00BC00A1" w:rsidRDefault="00BC00A1" w:rsidP="007F0E45">
      <w:pPr>
        <w:autoSpaceDE w:val="0"/>
        <w:autoSpaceDN w:val="0"/>
        <w:adjustRightInd w:val="0"/>
        <w:spacing w:after="0" w:line="240" w:lineRule="auto"/>
        <w:rPr>
          <w:rFonts w:ascii="Segoe UI" w:hAnsi="Segoe UI" w:cs="Segoe UI"/>
          <w:b/>
          <w:sz w:val="23"/>
          <w:szCs w:val="23"/>
          <w:lang w:val="en-US"/>
        </w:rPr>
      </w:pPr>
    </w:p>
    <w:p w14:paraId="2FFB9E27" w14:textId="77777777" w:rsidR="009E3CA2" w:rsidRPr="001F5679" w:rsidRDefault="009E3CA2" w:rsidP="007F0E45">
      <w:pPr>
        <w:autoSpaceDE w:val="0"/>
        <w:autoSpaceDN w:val="0"/>
        <w:adjustRightInd w:val="0"/>
        <w:spacing w:after="0" w:line="240" w:lineRule="auto"/>
        <w:rPr>
          <w:rFonts w:ascii="Segoe UI" w:hAnsi="Segoe UI" w:cs="Segoe UI"/>
          <w:b/>
          <w:sz w:val="23"/>
          <w:szCs w:val="23"/>
          <w:lang w:val="en-US"/>
        </w:rPr>
      </w:pPr>
    </w:p>
    <w:p w14:paraId="62EF1708" w14:textId="77777777" w:rsidR="00C96AFC" w:rsidRPr="001F5679" w:rsidRDefault="00C96AFC" w:rsidP="007F0E45">
      <w:pPr>
        <w:autoSpaceDE w:val="0"/>
        <w:autoSpaceDN w:val="0"/>
        <w:adjustRightInd w:val="0"/>
        <w:spacing w:after="0" w:line="240" w:lineRule="auto"/>
        <w:rPr>
          <w:rFonts w:ascii="Segoe UI" w:hAnsi="Segoe UI" w:cs="Segoe UI"/>
          <w:b/>
          <w:sz w:val="23"/>
          <w:szCs w:val="23"/>
          <w:lang w:val="en-US"/>
        </w:rPr>
      </w:pPr>
    </w:p>
    <w:p w14:paraId="09537815" w14:textId="77777777" w:rsidR="00C96AFC" w:rsidRPr="001F5679" w:rsidRDefault="00C96AFC" w:rsidP="007F0E45">
      <w:pPr>
        <w:autoSpaceDE w:val="0"/>
        <w:autoSpaceDN w:val="0"/>
        <w:adjustRightInd w:val="0"/>
        <w:spacing w:after="0" w:line="240" w:lineRule="auto"/>
        <w:rPr>
          <w:rFonts w:ascii="Segoe UI" w:hAnsi="Segoe UI" w:cs="Segoe UI"/>
          <w:b/>
          <w:sz w:val="23"/>
          <w:szCs w:val="23"/>
          <w:lang w:val="en-US"/>
        </w:rPr>
      </w:pPr>
    </w:p>
    <w:p w14:paraId="69AA3E81" w14:textId="68E0FA90" w:rsidR="00E85CB6" w:rsidRPr="00407005" w:rsidRDefault="007F0E45" w:rsidP="00D5425A">
      <w:pPr>
        <w:autoSpaceDE w:val="0"/>
        <w:autoSpaceDN w:val="0"/>
        <w:adjustRightInd w:val="0"/>
        <w:spacing w:after="0" w:line="240" w:lineRule="auto"/>
        <w:rPr>
          <w:rFonts w:ascii="Segoe UI" w:hAnsi="Segoe UI" w:cs="Segoe UI"/>
          <w:b/>
          <w:sz w:val="23"/>
          <w:szCs w:val="23"/>
          <w:lang w:val="en-US"/>
        </w:rPr>
      </w:pPr>
      <w:r w:rsidRPr="00407005">
        <w:rPr>
          <w:rFonts w:ascii="Segoe UI" w:hAnsi="Segoe UI" w:cs="Segoe UI"/>
          <w:b/>
          <w:sz w:val="23"/>
          <w:szCs w:val="23"/>
          <w:lang w:val="en-US"/>
        </w:rPr>
        <w:t>E</w:t>
      </w:r>
      <w:r w:rsidR="00D5425A" w:rsidRPr="00407005">
        <w:rPr>
          <w:rFonts w:ascii="Segoe UI" w:hAnsi="Segoe UI" w:cs="Segoe UI"/>
          <w:b/>
          <w:sz w:val="23"/>
          <w:szCs w:val="23"/>
          <w:lang w:val="en-US"/>
        </w:rPr>
        <w:t>XECUTIVE SUMMARY</w:t>
      </w:r>
    </w:p>
    <w:p w14:paraId="432CDB71" w14:textId="0A66DB50" w:rsidR="007A02D0" w:rsidRPr="00407005" w:rsidRDefault="007A02D0" w:rsidP="007F0E45">
      <w:pPr>
        <w:autoSpaceDE w:val="0"/>
        <w:autoSpaceDN w:val="0"/>
        <w:adjustRightInd w:val="0"/>
        <w:spacing w:after="0" w:line="240" w:lineRule="auto"/>
        <w:rPr>
          <w:rFonts w:ascii="Segoe UI" w:hAnsi="Segoe UI" w:cs="Segoe UI"/>
          <w:sz w:val="23"/>
          <w:szCs w:val="23"/>
          <w:lang w:val="en-US"/>
        </w:rPr>
      </w:pPr>
    </w:p>
    <w:p w14:paraId="2AEB4C34" w14:textId="19F95AE7" w:rsidR="00E85CB6" w:rsidRPr="00407005" w:rsidRDefault="004123E8" w:rsidP="00D5425A">
      <w:pPr>
        <w:autoSpaceDE w:val="0"/>
        <w:autoSpaceDN w:val="0"/>
        <w:adjustRightInd w:val="0"/>
        <w:spacing w:after="0" w:line="240" w:lineRule="auto"/>
        <w:rPr>
          <w:rFonts w:ascii="Segoe UI" w:hAnsi="Segoe UI" w:cs="Segoe UI"/>
          <w:b/>
          <w:sz w:val="23"/>
          <w:szCs w:val="23"/>
          <w:lang w:val="en-US"/>
        </w:rPr>
      </w:pPr>
      <w:r w:rsidRPr="00407005">
        <w:rPr>
          <w:rFonts w:ascii="Segoe UI" w:hAnsi="Segoe UI" w:cs="Segoe UI"/>
          <w:b/>
          <w:sz w:val="23"/>
          <w:szCs w:val="23"/>
          <w:lang w:val="en-US"/>
        </w:rPr>
        <w:t>P</w:t>
      </w:r>
      <w:r w:rsidR="00D5425A" w:rsidRPr="00407005">
        <w:rPr>
          <w:rFonts w:ascii="Segoe UI" w:hAnsi="Segoe UI" w:cs="Segoe UI"/>
          <w:b/>
          <w:sz w:val="23"/>
          <w:szCs w:val="23"/>
          <w:lang w:val="en-US"/>
        </w:rPr>
        <w:t>ROGRAMME PROFILE</w:t>
      </w:r>
    </w:p>
    <w:p w14:paraId="1FD72BAD" w14:textId="77777777" w:rsidR="00E2713E" w:rsidRPr="006D12C9" w:rsidRDefault="00E2713E" w:rsidP="00E2713E">
      <w:pPr>
        <w:spacing w:before="100" w:beforeAutospacing="1" w:after="100" w:afterAutospacing="1" w:line="240" w:lineRule="auto"/>
        <w:jc w:val="both"/>
        <w:rPr>
          <w:rFonts w:ascii="Segoe UI" w:hAnsi="Segoe UI" w:cs="Segoe UI"/>
          <w:sz w:val="23"/>
          <w:szCs w:val="23"/>
          <w:lang w:val="en-US"/>
        </w:rPr>
      </w:pPr>
      <w:r w:rsidRPr="006D12C9">
        <w:rPr>
          <w:rFonts w:ascii="Segoe UI" w:hAnsi="Segoe UI" w:cs="Segoe UI"/>
          <w:sz w:val="23"/>
          <w:szCs w:val="23"/>
          <w:lang w:val="en-US"/>
        </w:rPr>
        <w:t xml:space="preserve">In 2007, the main actors of the micro finance sector in Rwanda validated the National Microfinance Strategy (NMS) for a five-year period. The main objective of the strategy, which was approved by the Government of Rwanda, was to support “sustained economic and social development” in Rwanda. </w:t>
      </w:r>
    </w:p>
    <w:p w14:paraId="1CB35BF3" w14:textId="77777777" w:rsidR="00E2713E" w:rsidRPr="006D12C9" w:rsidRDefault="00E2713E" w:rsidP="00E2713E">
      <w:pPr>
        <w:spacing w:before="100" w:beforeAutospacing="1" w:after="100" w:afterAutospacing="1" w:line="240" w:lineRule="auto"/>
        <w:jc w:val="both"/>
        <w:rPr>
          <w:rFonts w:ascii="Segoe UI" w:hAnsi="Segoe UI" w:cs="Segoe UI"/>
          <w:sz w:val="23"/>
          <w:szCs w:val="23"/>
          <w:lang w:val="en-US"/>
        </w:rPr>
      </w:pPr>
      <w:r w:rsidRPr="006D12C9">
        <w:rPr>
          <w:rFonts w:ascii="Segoe UI" w:hAnsi="Segoe UI" w:cs="Segoe UI"/>
          <w:sz w:val="23"/>
          <w:szCs w:val="23"/>
          <w:lang w:val="en-US"/>
        </w:rPr>
        <w:t xml:space="preserve">The NMS aimed to promote a vibrant microfinance sector offering inclusive, diversified, efficient and sustainable financial services. The vision for 2008-2012 period was to encourage the creation and development of a microfinance sector integrated into the overall financial sector. </w:t>
      </w:r>
    </w:p>
    <w:p w14:paraId="27DB336C" w14:textId="77777777" w:rsidR="00E2713E" w:rsidRPr="006D12C9" w:rsidRDefault="00E2713E" w:rsidP="00E2713E">
      <w:pPr>
        <w:spacing w:before="100" w:beforeAutospacing="1" w:after="100" w:afterAutospacing="1" w:line="240" w:lineRule="auto"/>
        <w:jc w:val="both"/>
        <w:rPr>
          <w:rFonts w:ascii="Segoe UI" w:hAnsi="Segoe UI" w:cs="Segoe UI"/>
          <w:sz w:val="23"/>
          <w:szCs w:val="23"/>
          <w:lang w:val="en-US"/>
        </w:rPr>
      </w:pPr>
      <w:r w:rsidRPr="006D12C9">
        <w:rPr>
          <w:rFonts w:ascii="Segoe UI" w:hAnsi="Segoe UI" w:cs="Segoe UI"/>
          <w:sz w:val="23"/>
          <w:szCs w:val="23"/>
          <w:lang w:val="en-US"/>
        </w:rPr>
        <w:t>The vision of the NMS and its development objective are well articulated with the programme’s Plan of Action of the UNDP Country Programme which aims to contribute to economic growth and reduce the vulnerability of populations to social and economic shocks.</w:t>
      </w:r>
    </w:p>
    <w:p w14:paraId="37D05F2E" w14:textId="14000909" w:rsidR="00E2109E" w:rsidRPr="006D12C9" w:rsidRDefault="00E2713E" w:rsidP="00E2713E">
      <w:pPr>
        <w:spacing w:before="100" w:beforeAutospacing="1" w:after="100" w:afterAutospacing="1" w:line="240" w:lineRule="auto"/>
        <w:jc w:val="both"/>
        <w:rPr>
          <w:rFonts w:ascii="Segoe UI" w:hAnsi="Segoe UI" w:cs="Segoe UI"/>
          <w:sz w:val="23"/>
          <w:szCs w:val="23"/>
          <w:lang w:val="en-US"/>
        </w:rPr>
      </w:pPr>
      <w:r w:rsidRPr="006D12C9">
        <w:rPr>
          <w:rFonts w:ascii="Segoe UI" w:hAnsi="Segoe UI" w:cs="Segoe UI"/>
          <w:sz w:val="23"/>
          <w:szCs w:val="23"/>
          <w:lang w:val="en-US"/>
        </w:rPr>
        <w:t>In June 2010, the Government approved a Small-Medium Enterprise Development Policy (SME). Its vision is to create a critical mass of viable and dynamic MSEs through enhanced business support service provision, access to finance and the creation of an enabling legal and institutional framework.</w:t>
      </w:r>
    </w:p>
    <w:p w14:paraId="6F210775" w14:textId="0E211BAD" w:rsidR="00D5425A" w:rsidRPr="006D12C9" w:rsidRDefault="00E2713E" w:rsidP="00E2713E">
      <w:pPr>
        <w:spacing w:before="100" w:beforeAutospacing="1" w:after="100" w:afterAutospacing="1" w:line="240" w:lineRule="auto"/>
        <w:jc w:val="both"/>
        <w:rPr>
          <w:rFonts w:ascii="Segoe UI" w:hAnsi="Segoe UI" w:cs="Segoe UI"/>
          <w:sz w:val="23"/>
          <w:szCs w:val="23"/>
          <w:lang w:val="en-US"/>
        </w:rPr>
      </w:pPr>
      <w:r w:rsidRPr="006D12C9">
        <w:rPr>
          <w:rFonts w:ascii="Segoe UI" w:hAnsi="Segoe UI" w:cs="Segoe UI"/>
          <w:sz w:val="23"/>
          <w:szCs w:val="23"/>
          <w:lang w:val="en-US"/>
        </w:rPr>
        <w:t>The BIFSIR "Building Inclusive Financial Sectors in Rwanda” Programme was developed for the period of 2009-2012 within the strategic framework of the National Microfinance Sector and aims to contribute to poverty reduction and to achievement of the Millennium Development Goals (MDGs) by promoting inclusive finance and entrepreneurship. Its specific objective is to contribute to capacity building of the various stakeholders at the macro, meso, micro and client levels, with a view to supporting the development of sustainable, quality and diversified financial and entrepreneurship skills services that are accessible to the less advantaged Rwandans, both in rural and in urban areas, and to improving their economic and social status.</w:t>
      </w:r>
    </w:p>
    <w:p w14:paraId="4E3694A3" w14:textId="6C564AB5" w:rsidR="0056209D" w:rsidRDefault="00E2713E" w:rsidP="00E2713E">
      <w:pPr>
        <w:autoSpaceDE w:val="0"/>
        <w:autoSpaceDN w:val="0"/>
        <w:adjustRightInd w:val="0"/>
        <w:spacing w:after="0" w:line="240" w:lineRule="auto"/>
        <w:jc w:val="both"/>
        <w:rPr>
          <w:rFonts w:ascii="Segoe UI" w:hAnsi="Segoe UI" w:cs="Segoe UI"/>
          <w:sz w:val="23"/>
          <w:szCs w:val="23"/>
          <w:lang w:val="en-US"/>
        </w:rPr>
      </w:pPr>
      <w:r w:rsidRPr="006D12C9">
        <w:rPr>
          <w:rFonts w:ascii="Segoe UI" w:hAnsi="Segoe UI" w:cs="Segoe UI"/>
          <w:sz w:val="23"/>
          <w:szCs w:val="23"/>
          <w:lang w:val="en-US"/>
        </w:rPr>
        <w:t xml:space="preserve">In 2011, the BIFSIR Programme was invited by UNDP-Rwanda to apply for the </w:t>
      </w:r>
      <w:r w:rsidR="0031129F">
        <w:rPr>
          <w:rFonts w:ascii="Segoe UI" w:hAnsi="Segoe UI" w:cs="Segoe UI"/>
          <w:sz w:val="23"/>
          <w:szCs w:val="23"/>
          <w:lang w:val="en-US"/>
        </w:rPr>
        <w:t xml:space="preserve">Republic of </w:t>
      </w:r>
      <w:r w:rsidRPr="006D12C9">
        <w:rPr>
          <w:rFonts w:ascii="Segoe UI" w:hAnsi="Segoe UI" w:cs="Segoe UI"/>
          <w:sz w:val="23"/>
          <w:szCs w:val="23"/>
          <w:lang w:val="en-US"/>
        </w:rPr>
        <w:t>Korea</w:t>
      </w:r>
      <w:r w:rsidR="0031129F">
        <w:rPr>
          <w:rFonts w:ascii="Segoe UI" w:hAnsi="Segoe UI" w:cs="Segoe UI"/>
          <w:sz w:val="23"/>
          <w:szCs w:val="23"/>
          <w:lang w:val="en-US"/>
        </w:rPr>
        <w:t xml:space="preserve">-UNDP </w:t>
      </w:r>
      <w:r w:rsidRPr="006D12C9">
        <w:rPr>
          <w:rFonts w:ascii="Segoe UI" w:hAnsi="Segoe UI" w:cs="Segoe UI"/>
          <w:sz w:val="23"/>
          <w:szCs w:val="23"/>
          <w:lang w:val="en-US"/>
        </w:rPr>
        <w:t xml:space="preserve">MDG Trust Fund. Based on programme experience since 2010, BIFSIR management designed an innovative programme which should increase BIFSIR’s programming reach to the client level, and contribute further results to MDG1 and GoR policies. In December 2011, the </w:t>
      </w:r>
      <w:r w:rsidR="0031129F">
        <w:rPr>
          <w:rFonts w:ascii="Segoe UI" w:hAnsi="Segoe UI" w:cs="Segoe UI"/>
          <w:sz w:val="23"/>
          <w:szCs w:val="23"/>
          <w:lang w:val="en-US"/>
        </w:rPr>
        <w:t xml:space="preserve">Republic of </w:t>
      </w:r>
      <w:r w:rsidRPr="006D12C9">
        <w:rPr>
          <w:rFonts w:ascii="Segoe UI" w:hAnsi="Segoe UI" w:cs="Segoe UI"/>
          <w:sz w:val="23"/>
          <w:szCs w:val="23"/>
          <w:lang w:val="en-US"/>
        </w:rPr>
        <w:t>Korea</w:t>
      </w:r>
      <w:r w:rsidR="0031129F">
        <w:rPr>
          <w:rFonts w:ascii="Segoe UI" w:hAnsi="Segoe UI" w:cs="Segoe UI"/>
          <w:sz w:val="23"/>
          <w:szCs w:val="23"/>
          <w:lang w:val="en-US"/>
        </w:rPr>
        <w:t xml:space="preserve">-UNDP </w:t>
      </w:r>
      <w:r w:rsidRPr="006D12C9">
        <w:rPr>
          <w:rFonts w:ascii="Segoe UI" w:hAnsi="Segoe UI" w:cs="Segoe UI"/>
          <w:sz w:val="23"/>
          <w:szCs w:val="23"/>
          <w:lang w:val="en-US"/>
        </w:rPr>
        <w:t>MDG Trust Fund Steering Committee awarded USD 2,239,758 to scale up the BIFSIR programme for 2012-2014 period. This additional funding served to increase BIFSIR’s scope, as such the program is renamed BIFSIR expansion.</w:t>
      </w:r>
      <w:r w:rsidR="0056209D">
        <w:rPr>
          <w:rFonts w:ascii="Segoe UI" w:hAnsi="Segoe UI" w:cs="Segoe UI"/>
          <w:sz w:val="23"/>
          <w:szCs w:val="23"/>
          <w:lang w:val="en-US"/>
        </w:rPr>
        <w:t xml:space="preserve"> The programme has been extended again until December 2015 thanks to the new additional funding of 1 million USD approved by ROK-UNDP MDG Trust Fund.</w:t>
      </w:r>
    </w:p>
    <w:p w14:paraId="1EF11852" w14:textId="77777777" w:rsidR="0056209D" w:rsidRDefault="0056209D" w:rsidP="00E2713E">
      <w:pPr>
        <w:autoSpaceDE w:val="0"/>
        <w:autoSpaceDN w:val="0"/>
        <w:adjustRightInd w:val="0"/>
        <w:spacing w:after="0" w:line="240" w:lineRule="auto"/>
        <w:jc w:val="both"/>
        <w:rPr>
          <w:rFonts w:ascii="Segoe UI" w:hAnsi="Segoe UI" w:cs="Segoe UI"/>
          <w:sz w:val="23"/>
          <w:szCs w:val="23"/>
          <w:lang w:val="en-US"/>
        </w:rPr>
      </w:pPr>
    </w:p>
    <w:p w14:paraId="5CF6CD61" w14:textId="42D39DC0" w:rsidR="00E2713E" w:rsidRDefault="00E2713E" w:rsidP="00E2713E">
      <w:pPr>
        <w:autoSpaceDE w:val="0"/>
        <w:autoSpaceDN w:val="0"/>
        <w:adjustRightInd w:val="0"/>
        <w:spacing w:after="0" w:line="240" w:lineRule="auto"/>
        <w:jc w:val="both"/>
        <w:rPr>
          <w:rFonts w:ascii="Segoe UI" w:hAnsi="Segoe UI" w:cs="Segoe UI"/>
          <w:sz w:val="23"/>
          <w:szCs w:val="23"/>
          <w:lang w:val="en-US"/>
        </w:rPr>
      </w:pPr>
      <w:r w:rsidRPr="00E2713E">
        <w:rPr>
          <w:rFonts w:ascii="Segoe UI" w:hAnsi="Segoe UI" w:cs="Segoe UI"/>
          <w:sz w:val="23"/>
          <w:szCs w:val="23"/>
          <w:lang w:val="en-US"/>
        </w:rPr>
        <w:t>The Total budget of BIFSIR Programme is USD8,038,365 over 6 years from 2010 to 2015 and was jointly funded by UNDP (USD 2,000,000), UNCDF (2,400,000), ROK-UNDP MDG Trust Fund (USD3,239,758), one UN Fund (USD373,606) and BIFSA (USD25,000). The Fund Management Arrangements are Direct Implementation (DEX) for UNCDF and one UN Funds, and National Implementation (NEX) for UNDP, ONE UN Fund and ROK-</w:t>
      </w:r>
      <w:r w:rsidR="000936AE" w:rsidRPr="00E2713E">
        <w:rPr>
          <w:rFonts w:ascii="Segoe UI" w:hAnsi="Segoe UI" w:cs="Segoe UI"/>
          <w:sz w:val="23"/>
          <w:szCs w:val="23"/>
          <w:lang w:val="en-US"/>
        </w:rPr>
        <w:t>UNDP MDG</w:t>
      </w:r>
      <w:r w:rsidRPr="00E2713E">
        <w:rPr>
          <w:rFonts w:ascii="Segoe UI" w:hAnsi="Segoe UI" w:cs="Segoe UI"/>
          <w:sz w:val="23"/>
          <w:szCs w:val="23"/>
          <w:lang w:val="en-US"/>
        </w:rPr>
        <w:t xml:space="preserve"> Trust Fund.</w:t>
      </w:r>
    </w:p>
    <w:p w14:paraId="0331F781" w14:textId="77777777" w:rsidR="007B7586" w:rsidRPr="00E2713E" w:rsidRDefault="007B7586" w:rsidP="00E2713E">
      <w:pPr>
        <w:autoSpaceDE w:val="0"/>
        <w:autoSpaceDN w:val="0"/>
        <w:adjustRightInd w:val="0"/>
        <w:spacing w:after="0" w:line="240" w:lineRule="auto"/>
        <w:jc w:val="both"/>
        <w:rPr>
          <w:rFonts w:ascii="Segoe UI" w:hAnsi="Segoe UI" w:cs="Segoe UI"/>
          <w:sz w:val="23"/>
          <w:szCs w:val="23"/>
          <w:lang w:val="en-US"/>
        </w:rPr>
      </w:pPr>
    </w:p>
    <w:p w14:paraId="2EF0CD9B" w14:textId="77777777" w:rsidR="00E2713E" w:rsidRDefault="00E2713E" w:rsidP="00E2713E">
      <w:pPr>
        <w:autoSpaceDE w:val="0"/>
        <w:autoSpaceDN w:val="0"/>
        <w:adjustRightInd w:val="0"/>
        <w:spacing w:after="0" w:line="240" w:lineRule="auto"/>
        <w:jc w:val="both"/>
        <w:rPr>
          <w:rFonts w:ascii="Segoe UI" w:hAnsi="Segoe UI" w:cs="Segoe UI"/>
          <w:sz w:val="23"/>
          <w:szCs w:val="23"/>
          <w:lang w:val="en-US"/>
        </w:rPr>
      </w:pPr>
      <w:r w:rsidRPr="00E2713E">
        <w:rPr>
          <w:rFonts w:ascii="Segoe UI" w:hAnsi="Segoe UI" w:cs="Segoe UI"/>
          <w:sz w:val="23"/>
          <w:szCs w:val="23"/>
          <w:lang w:val="en-US"/>
        </w:rPr>
        <w:t>BIFSIR expansion programme supports the Rwandan Microfinance Policy implementation strategy (2013-2018). It also targets entrepreneurship capacity building linked to financial services, in order to support the environment for strong private sector growth.</w:t>
      </w:r>
    </w:p>
    <w:p w14:paraId="670C808F" w14:textId="77777777" w:rsidR="007B7586" w:rsidRPr="00E2713E" w:rsidRDefault="007B7586" w:rsidP="00E2713E">
      <w:pPr>
        <w:autoSpaceDE w:val="0"/>
        <w:autoSpaceDN w:val="0"/>
        <w:adjustRightInd w:val="0"/>
        <w:spacing w:after="0" w:line="240" w:lineRule="auto"/>
        <w:jc w:val="both"/>
        <w:rPr>
          <w:rFonts w:ascii="Segoe UI" w:hAnsi="Segoe UI" w:cs="Segoe UI"/>
          <w:sz w:val="23"/>
          <w:szCs w:val="23"/>
          <w:lang w:val="en-US"/>
        </w:rPr>
      </w:pPr>
    </w:p>
    <w:p w14:paraId="65ACE934" w14:textId="1B25E78C" w:rsidR="00E2713E" w:rsidRDefault="00E2713E" w:rsidP="00E2713E">
      <w:pPr>
        <w:autoSpaceDE w:val="0"/>
        <w:autoSpaceDN w:val="0"/>
        <w:adjustRightInd w:val="0"/>
        <w:spacing w:after="0" w:line="240" w:lineRule="auto"/>
        <w:jc w:val="both"/>
        <w:rPr>
          <w:rFonts w:ascii="Segoe UI" w:hAnsi="Segoe UI" w:cs="Segoe UI"/>
          <w:sz w:val="23"/>
          <w:szCs w:val="23"/>
          <w:lang w:val="en-US"/>
        </w:rPr>
      </w:pPr>
      <w:r w:rsidRPr="00E2713E">
        <w:rPr>
          <w:rFonts w:ascii="Segoe UI" w:hAnsi="Segoe UI" w:cs="Segoe UI"/>
          <w:sz w:val="23"/>
          <w:szCs w:val="23"/>
          <w:lang w:val="en-US"/>
        </w:rPr>
        <w:t>BIFSIR expansion is aligned to UNDAF Result 5: Rwandan population benefits from economic growth and is less vulnerable to social and economic shocks. More specifically, BIFSIR expansion contributes to Outcome 4 of Result</w:t>
      </w:r>
      <w:r w:rsidR="00AC76B0">
        <w:rPr>
          <w:rFonts w:ascii="Segoe UI" w:hAnsi="Segoe UI" w:cs="Segoe UI"/>
          <w:sz w:val="23"/>
          <w:szCs w:val="23"/>
          <w:lang w:val="en-US"/>
        </w:rPr>
        <w:t xml:space="preserve"> </w:t>
      </w:r>
      <w:r w:rsidRPr="00E2713E">
        <w:rPr>
          <w:rFonts w:ascii="Segoe UI" w:hAnsi="Segoe UI" w:cs="Segoe UI"/>
          <w:sz w:val="23"/>
          <w:szCs w:val="23"/>
          <w:lang w:val="en-US"/>
        </w:rPr>
        <w:t>5: Productivity improved and access to markets enhanced for small producers. The project focuses on increasing financial inclusion by improving access to sustainable and diversified financial services by low-income populations.</w:t>
      </w:r>
    </w:p>
    <w:p w14:paraId="357B6860" w14:textId="77777777" w:rsidR="007B7586" w:rsidRPr="00E2713E" w:rsidRDefault="007B7586" w:rsidP="00E2713E">
      <w:pPr>
        <w:autoSpaceDE w:val="0"/>
        <w:autoSpaceDN w:val="0"/>
        <w:adjustRightInd w:val="0"/>
        <w:spacing w:after="0" w:line="240" w:lineRule="auto"/>
        <w:jc w:val="both"/>
        <w:rPr>
          <w:rFonts w:ascii="Segoe UI" w:hAnsi="Segoe UI" w:cs="Segoe UI"/>
          <w:sz w:val="23"/>
          <w:szCs w:val="23"/>
          <w:lang w:val="en-US"/>
        </w:rPr>
      </w:pPr>
    </w:p>
    <w:p w14:paraId="5A6007B6" w14:textId="77777777" w:rsidR="00E2713E" w:rsidRDefault="00E2713E" w:rsidP="00E2713E">
      <w:pPr>
        <w:autoSpaceDE w:val="0"/>
        <w:autoSpaceDN w:val="0"/>
        <w:adjustRightInd w:val="0"/>
        <w:spacing w:after="0" w:line="240" w:lineRule="auto"/>
        <w:jc w:val="both"/>
        <w:rPr>
          <w:rFonts w:ascii="Segoe UI" w:hAnsi="Segoe UI" w:cs="Segoe UI"/>
          <w:sz w:val="23"/>
          <w:szCs w:val="23"/>
          <w:lang w:val="en-US"/>
        </w:rPr>
      </w:pPr>
      <w:r w:rsidRPr="00E2713E">
        <w:rPr>
          <w:rFonts w:ascii="Segoe UI" w:hAnsi="Segoe UI" w:cs="Segoe UI"/>
          <w:sz w:val="23"/>
          <w:szCs w:val="23"/>
          <w:lang w:val="en-US"/>
        </w:rPr>
        <w:t>BIFSIR expansion contributes to the UN’ strategy by supporting vulnerable groups of women and youth who have limited access to finance and lack entrepreneurial capacity. The project objectives are specially linked with MDG N°1: eradicate extreme poverty and hunger. By targeting unbanked individuals to access financial services and financial education, the project facilitates income generating activities and employment creation, which in turn, decreases malnutrition and contributes to household welfare. The programme is also linked to MDG3 “Promote gender equality and empower women” since the primary programme beneficiaries are women.</w:t>
      </w:r>
    </w:p>
    <w:p w14:paraId="3114ACFB" w14:textId="77777777" w:rsidR="007B7586" w:rsidRPr="00E2713E" w:rsidRDefault="007B7586" w:rsidP="00E2713E">
      <w:pPr>
        <w:autoSpaceDE w:val="0"/>
        <w:autoSpaceDN w:val="0"/>
        <w:adjustRightInd w:val="0"/>
        <w:spacing w:after="0" w:line="240" w:lineRule="auto"/>
        <w:jc w:val="both"/>
        <w:rPr>
          <w:rFonts w:ascii="Segoe UI" w:hAnsi="Segoe UI" w:cs="Segoe UI"/>
          <w:sz w:val="23"/>
          <w:szCs w:val="23"/>
          <w:lang w:val="en-US"/>
        </w:rPr>
      </w:pPr>
    </w:p>
    <w:p w14:paraId="013CE730" w14:textId="77777777" w:rsidR="00E2713E" w:rsidRPr="00E2713E" w:rsidRDefault="00E2713E" w:rsidP="00E2713E">
      <w:pPr>
        <w:autoSpaceDE w:val="0"/>
        <w:autoSpaceDN w:val="0"/>
        <w:adjustRightInd w:val="0"/>
        <w:spacing w:after="0" w:line="240" w:lineRule="auto"/>
        <w:jc w:val="both"/>
        <w:rPr>
          <w:rFonts w:ascii="Segoe UI" w:hAnsi="Segoe UI" w:cs="Segoe UI"/>
          <w:sz w:val="23"/>
          <w:szCs w:val="23"/>
          <w:lang w:val="en-US"/>
        </w:rPr>
      </w:pPr>
      <w:r w:rsidRPr="00E2713E">
        <w:rPr>
          <w:rFonts w:ascii="Segoe UI" w:hAnsi="Segoe UI" w:cs="Segoe UI"/>
          <w:sz w:val="23"/>
          <w:szCs w:val="23"/>
          <w:lang w:val="en-US"/>
        </w:rPr>
        <w:t>Programme beneficiaries are MFIs and Savings and Credit Cooperatives (SCCs) serving poor and low-income populations, especially women, micro-entrepreneurs and small family farms; clients themselves, environmental stakeholders - including the Micro</w:t>
      </w:r>
      <w:r w:rsidR="005F4D0E">
        <w:rPr>
          <w:rFonts w:ascii="Segoe UI" w:hAnsi="Segoe UI" w:cs="Segoe UI"/>
          <w:sz w:val="23"/>
          <w:szCs w:val="23"/>
          <w:lang w:val="en-US"/>
        </w:rPr>
        <w:t xml:space="preserve">finance Association </w:t>
      </w:r>
      <w:r w:rsidRPr="00E2713E">
        <w:rPr>
          <w:rFonts w:ascii="Segoe UI" w:hAnsi="Segoe UI" w:cs="Segoe UI"/>
          <w:sz w:val="23"/>
          <w:szCs w:val="23"/>
          <w:lang w:val="en-US"/>
        </w:rPr>
        <w:t>(AMIR), the Central Bank (BNR), the National Microfinance Consultative Committee (NMCC), the Ministry of Finance and Economic Planning and the management bodies of the Programme (Steering and Investment Committees).</w:t>
      </w:r>
    </w:p>
    <w:p w14:paraId="187DD34A" w14:textId="77777777" w:rsidR="00E2713E" w:rsidRDefault="00E2713E" w:rsidP="00E2713E">
      <w:pPr>
        <w:autoSpaceDE w:val="0"/>
        <w:autoSpaceDN w:val="0"/>
        <w:adjustRightInd w:val="0"/>
        <w:spacing w:after="0" w:line="240" w:lineRule="auto"/>
        <w:jc w:val="both"/>
        <w:rPr>
          <w:rFonts w:ascii="Segoe UI" w:hAnsi="Segoe UI" w:cs="Segoe UI"/>
          <w:sz w:val="23"/>
          <w:szCs w:val="23"/>
          <w:lang w:val="en-US"/>
        </w:rPr>
      </w:pPr>
    </w:p>
    <w:p w14:paraId="2E1F6FDD" w14:textId="77777777" w:rsidR="00E2713E" w:rsidRPr="00E2713E" w:rsidRDefault="00E2713E" w:rsidP="00E2713E">
      <w:pPr>
        <w:autoSpaceDE w:val="0"/>
        <w:autoSpaceDN w:val="0"/>
        <w:adjustRightInd w:val="0"/>
        <w:spacing w:after="0" w:line="240" w:lineRule="auto"/>
        <w:jc w:val="both"/>
        <w:rPr>
          <w:rFonts w:ascii="Segoe UI" w:hAnsi="Segoe UI" w:cs="Segoe UI"/>
          <w:sz w:val="23"/>
          <w:szCs w:val="23"/>
          <w:lang w:val="en-US"/>
        </w:rPr>
      </w:pPr>
      <w:r w:rsidRPr="00E2713E">
        <w:rPr>
          <w:rFonts w:ascii="Segoe UI" w:hAnsi="Segoe UI" w:cs="Segoe UI"/>
          <w:sz w:val="23"/>
          <w:szCs w:val="23"/>
          <w:lang w:val="en-US"/>
        </w:rPr>
        <w:t>Over f</w:t>
      </w:r>
      <w:r>
        <w:rPr>
          <w:rFonts w:ascii="Segoe UI" w:hAnsi="Segoe UI" w:cs="Segoe UI"/>
          <w:sz w:val="23"/>
          <w:szCs w:val="23"/>
          <w:lang w:val="en-US"/>
        </w:rPr>
        <w:t>ive</w:t>
      </w:r>
      <w:r w:rsidRPr="00E2713E">
        <w:rPr>
          <w:rFonts w:ascii="Segoe UI" w:hAnsi="Segoe UI" w:cs="Segoe UI"/>
          <w:sz w:val="23"/>
          <w:szCs w:val="23"/>
          <w:lang w:val="en-US"/>
        </w:rPr>
        <w:t xml:space="preserve"> years of operation, the programme continued to support the improvement of the regulatory and institutional framework, the strengthening of the National Association of Microfinance, and the professionalization of MFIs, including aspects related to the consolidation and institutional capacity building of small FSPS, financial transparency, risk management, as well as the strategic partnerships between FSPs and informal financial groups (VS&amp;LAs).</w:t>
      </w:r>
    </w:p>
    <w:p w14:paraId="0713362F" w14:textId="77777777" w:rsidR="00E2713E" w:rsidRPr="00E2713E" w:rsidRDefault="00E2713E" w:rsidP="00E2713E">
      <w:pPr>
        <w:autoSpaceDE w:val="0"/>
        <w:autoSpaceDN w:val="0"/>
        <w:adjustRightInd w:val="0"/>
        <w:spacing w:after="0" w:line="240" w:lineRule="auto"/>
        <w:jc w:val="both"/>
        <w:rPr>
          <w:rFonts w:ascii="Segoe UI" w:hAnsi="Segoe UI" w:cs="Segoe UI"/>
          <w:sz w:val="23"/>
          <w:szCs w:val="23"/>
          <w:lang w:val="en-US"/>
        </w:rPr>
      </w:pPr>
    </w:p>
    <w:p w14:paraId="07127072" w14:textId="77777777" w:rsidR="00C96AFC" w:rsidRDefault="00455E7C" w:rsidP="00455E7C">
      <w:pPr>
        <w:autoSpaceDE w:val="0"/>
        <w:autoSpaceDN w:val="0"/>
        <w:adjustRightInd w:val="0"/>
        <w:spacing w:after="0" w:line="240" w:lineRule="auto"/>
        <w:jc w:val="both"/>
        <w:rPr>
          <w:rFonts w:ascii="Segoe UI" w:hAnsi="Segoe UI" w:cs="Segoe UI"/>
          <w:sz w:val="23"/>
          <w:szCs w:val="23"/>
          <w:lang w:val="en-US"/>
        </w:rPr>
      </w:pPr>
      <w:r w:rsidRPr="00455E7C">
        <w:rPr>
          <w:rFonts w:ascii="Segoe UI" w:hAnsi="Segoe UI" w:cs="Segoe UI"/>
          <w:sz w:val="23"/>
          <w:szCs w:val="23"/>
          <w:lang w:val="en-US"/>
        </w:rPr>
        <w:t>BIFSIR’s design takes a fairly standard UNCDF financial service sector approach (FSSA)</w:t>
      </w:r>
      <w:r>
        <w:rPr>
          <w:rFonts w:ascii="Segoe UI" w:hAnsi="Segoe UI" w:cs="Segoe UI"/>
          <w:sz w:val="23"/>
          <w:szCs w:val="23"/>
          <w:lang w:val="en-US"/>
        </w:rPr>
        <w:t xml:space="preserve"> to sector development and has programmatic outcomes, outputs and activities at each of the macro, meso, micro and client levels. Through grants for capacity development and innovation, technical assistance, training opportunities and networking support BIFSIR was</w:t>
      </w:r>
      <w:r w:rsidR="00165252">
        <w:rPr>
          <w:rFonts w:ascii="Segoe UI" w:hAnsi="Segoe UI" w:cs="Segoe UI"/>
          <w:sz w:val="23"/>
          <w:szCs w:val="23"/>
          <w:lang w:val="en-US"/>
        </w:rPr>
        <w:t xml:space="preserve"> designed to achieve the goals, outcomes listed in table 1.</w:t>
      </w:r>
    </w:p>
    <w:p w14:paraId="69708C8E" w14:textId="77777777" w:rsidR="00165252" w:rsidRDefault="00165252" w:rsidP="00455E7C">
      <w:pPr>
        <w:autoSpaceDE w:val="0"/>
        <w:autoSpaceDN w:val="0"/>
        <w:adjustRightInd w:val="0"/>
        <w:spacing w:after="0" w:line="240" w:lineRule="auto"/>
        <w:jc w:val="both"/>
        <w:rPr>
          <w:rFonts w:ascii="Segoe UI" w:hAnsi="Segoe UI" w:cs="Segoe UI"/>
          <w:sz w:val="23"/>
          <w:szCs w:val="23"/>
          <w:lang w:val="en-US"/>
        </w:rPr>
      </w:pPr>
    </w:p>
    <w:tbl>
      <w:tblPr>
        <w:tblStyle w:val="TableGrid"/>
        <w:tblW w:w="0" w:type="auto"/>
        <w:tblLook w:val="04A0" w:firstRow="1" w:lastRow="0" w:firstColumn="1" w:lastColumn="0" w:noHBand="0" w:noVBand="1"/>
      </w:tblPr>
      <w:tblGrid>
        <w:gridCol w:w="1555"/>
        <w:gridCol w:w="6237"/>
        <w:gridCol w:w="1597"/>
      </w:tblGrid>
      <w:tr w:rsidR="00AA2260" w:rsidRPr="00C32DD7" w14:paraId="20BD1321" w14:textId="77777777" w:rsidTr="00342C14">
        <w:tc>
          <w:tcPr>
            <w:tcW w:w="9350" w:type="dxa"/>
            <w:gridSpan w:val="3"/>
          </w:tcPr>
          <w:p w14:paraId="675AC825" w14:textId="77777777" w:rsidR="00AA2260" w:rsidRDefault="00AA2260" w:rsidP="00AA2260">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Table 1: BIFSIR: Goal, Objective and outcomes</w:t>
            </w:r>
          </w:p>
        </w:tc>
      </w:tr>
      <w:tr w:rsidR="00AA2260" w:rsidRPr="00C32DD7" w14:paraId="7FD72DD2" w14:textId="77777777" w:rsidTr="00681D4D">
        <w:tc>
          <w:tcPr>
            <w:tcW w:w="1555" w:type="dxa"/>
          </w:tcPr>
          <w:p w14:paraId="10938ABE" w14:textId="77777777" w:rsidR="00AA2260" w:rsidRDefault="00AA2260" w:rsidP="00455E7C">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Goal</w:t>
            </w:r>
          </w:p>
        </w:tc>
        <w:tc>
          <w:tcPr>
            <w:tcW w:w="7795" w:type="dxa"/>
            <w:gridSpan w:val="2"/>
          </w:tcPr>
          <w:p w14:paraId="073E65E1" w14:textId="77777777" w:rsidR="00AA2260" w:rsidRDefault="002524E6" w:rsidP="00455E7C">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 xml:space="preserve">To </w:t>
            </w:r>
            <w:r w:rsidR="00AA2260">
              <w:rPr>
                <w:rFonts w:ascii="Segoe UI" w:hAnsi="Segoe UI" w:cs="Segoe UI"/>
                <w:sz w:val="23"/>
                <w:szCs w:val="23"/>
                <w:lang w:val="en-US"/>
              </w:rPr>
              <w:t>contribute to poverty reduction and to achievement of the Millen</w:t>
            </w:r>
            <w:r w:rsidR="004C289C">
              <w:rPr>
                <w:rFonts w:ascii="Segoe UI" w:hAnsi="Segoe UI" w:cs="Segoe UI"/>
                <w:sz w:val="23"/>
                <w:szCs w:val="23"/>
                <w:lang w:val="en-US"/>
              </w:rPr>
              <w:t>n</w:t>
            </w:r>
            <w:r w:rsidR="00AA2260">
              <w:rPr>
                <w:rFonts w:ascii="Segoe UI" w:hAnsi="Segoe UI" w:cs="Segoe UI"/>
                <w:sz w:val="23"/>
                <w:szCs w:val="23"/>
                <w:lang w:val="en-US"/>
              </w:rPr>
              <w:t>ium Development Goals (MDGs) by promoting financial inclusion and entrepreneurship.</w:t>
            </w:r>
          </w:p>
        </w:tc>
      </w:tr>
      <w:tr w:rsidR="00737989" w:rsidRPr="00C32DD7" w14:paraId="3FD14045" w14:textId="77777777" w:rsidTr="00681D4D">
        <w:tc>
          <w:tcPr>
            <w:tcW w:w="1555" w:type="dxa"/>
          </w:tcPr>
          <w:p w14:paraId="7D05BD42" w14:textId="77777777" w:rsidR="00737989" w:rsidRDefault="00AA2260" w:rsidP="00455E7C">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Objective</w:t>
            </w:r>
          </w:p>
        </w:tc>
        <w:tc>
          <w:tcPr>
            <w:tcW w:w="7795" w:type="dxa"/>
            <w:gridSpan w:val="2"/>
          </w:tcPr>
          <w:p w14:paraId="603A8370" w14:textId="77777777" w:rsidR="00737989" w:rsidRDefault="004C289C" w:rsidP="00455E7C">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To contribute</w:t>
            </w:r>
            <w:r w:rsidR="00737989">
              <w:rPr>
                <w:rFonts w:ascii="Segoe UI" w:hAnsi="Segoe UI" w:cs="Segoe UI"/>
                <w:sz w:val="23"/>
                <w:szCs w:val="23"/>
                <w:lang w:val="en-US"/>
              </w:rPr>
              <w:t xml:space="preserve"> to capacity building of the various stakeholders at the macro, meso, micro and client levels, with a view to supporting the development of sustainable, quality and diversified financial and entrepreneurship skills services that are accessible to the less advantaged Rwandans, both in rural and in urban areas, and to improving their economic and social status.</w:t>
            </w:r>
          </w:p>
        </w:tc>
      </w:tr>
      <w:tr w:rsidR="00737989" w:rsidRPr="00737989" w14:paraId="59354E1F" w14:textId="77777777" w:rsidTr="00681D4D">
        <w:tc>
          <w:tcPr>
            <w:tcW w:w="1555" w:type="dxa"/>
          </w:tcPr>
          <w:p w14:paraId="599B7613" w14:textId="77777777" w:rsidR="00737989" w:rsidRDefault="00737989" w:rsidP="00737989">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Outcome 1</w:t>
            </w:r>
          </w:p>
        </w:tc>
        <w:tc>
          <w:tcPr>
            <w:tcW w:w="6237" w:type="dxa"/>
          </w:tcPr>
          <w:p w14:paraId="3C0D9D08" w14:textId="77777777" w:rsidR="00737989" w:rsidRDefault="00737989" w:rsidP="00737989">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Coordination, regulation and supervision framework of the sector improved to promoting financial inclusion in Rwanda</w:t>
            </w:r>
          </w:p>
        </w:tc>
        <w:tc>
          <w:tcPr>
            <w:tcW w:w="1558" w:type="dxa"/>
          </w:tcPr>
          <w:p w14:paraId="714E057C" w14:textId="77777777" w:rsidR="00737989" w:rsidRDefault="00AA2260" w:rsidP="00737989">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Macro-level</w:t>
            </w:r>
          </w:p>
        </w:tc>
      </w:tr>
      <w:tr w:rsidR="00737989" w:rsidRPr="00737989" w14:paraId="060DF456" w14:textId="77777777" w:rsidTr="00681D4D">
        <w:tc>
          <w:tcPr>
            <w:tcW w:w="1555" w:type="dxa"/>
          </w:tcPr>
          <w:p w14:paraId="6D02E0A3" w14:textId="77777777" w:rsidR="00737989" w:rsidRDefault="00737989" w:rsidP="00737989">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Outcome 2</w:t>
            </w:r>
          </w:p>
        </w:tc>
        <w:tc>
          <w:tcPr>
            <w:tcW w:w="6237" w:type="dxa"/>
          </w:tcPr>
          <w:p w14:paraId="2270C434" w14:textId="77777777" w:rsidR="00737989" w:rsidRDefault="00737989" w:rsidP="00737989">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 xml:space="preserve">Consolidation of the sector, capacity building and financial infrastructure are supported, with a view to </w:t>
            </w:r>
            <w:r w:rsidR="00AA2260">
              <w:rPr>
                <w:rFonts w:ascii="Segoe UI" w:hAnsi="Segoe UI" w:cs="Segoe UI"/>
                <w:sz w:val="23"/>
                <w:szCs w:val="23"/>
                <w:lang w:val="en-US"/>
              </w:rPr>
              <w:t>professionalizing</w:t>
            </w:r>
            <w:r>
              <w:rPr>
                <w:rFonts w:ascii="Segoe UI" w:hAnsi="Segoe UI" w:cs="Segoe UI"/>
                <w:sz w:val="23"/>
                <w:szCs w:val="23"/>
                <w:lang w:val="en-US"/>
              </w:rPr>
              <w:t xml:space="preserve"> MFIs in the provision of inclusive financial services</w:t>
            </w:r>
          </w:p>
        </w:tc>
        <w:tc>
          <w:tcPr>
            <w:tcW w:w="1558" w:type="dxa"/>
          </w:tcPr>
          <w:p w14:paraId="5B23C373" w14:textId="77777777" w:rsidR="00737989" w:rsidRDefault="00AA2260" w:rsidP="00737989">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Meso-level</w:t>
            </w:r>
          </w:p>
        </w:tc>
      </w:tr>
      <w:tr w:rsidR="00737989" w:rsidRPr="00737989" w14:paraId="095CB4B3" w14:textId="77777777" w:rsidTr="00681D4D">
        <w:tc>
          <w:tcPr>
            <w:tcW w:w="1555" w:type="dxa"/>
          </w:tcPr>
          <w:p w14:paraId="60634DC0" w14:textId="77777777" w:rsidR="00737989" w:rsidRDefault="00737989" w:rsidP="00737989">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Outcome 3</w:t>
            </w:r>
          </w:p>
        </w:tc>
        <w:tc>
          <w:tcPr>
            <w:tcW w:w="6237" w:type="dxa"/>
          </w:tcPr>
          <w:p w14:paraId="5CAA95AA" w14:textId="77777777" w:rsidR="00737989" w:rsidRDefault="00737989" w:rsidP="004C289C">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The capacity of l</w:t>
            </w:r>
            <w:r w:rsidR="004C289C">
              <w:rPr>
                <w:rFonts w:ascii="Segoe UI" w:hAnsi="Segoe UI" w:cs="Segoe UI"/>
                <w:sz w:val="23"/>
                <w:szCs w:val="23"/>
                <w:lang w:val="en-US"/>
              </w:rPr>
              <w:t>eader MFIs, FSPs and entrepreneurial training providers to develop innovative services accessible to target populations is enhanced</w:t>
            </w:r>
          </w:p>
        </w:tc>
        <w:tc>
          <w:tcPr>
            <w:tcW w:w="1558" w:type="dxa"/>
          </w:tcPr>
          <w:p w14:paraId="173C8F93" w14:textId="77777777" w:rsidR="00737989" w:rsidRDefault="00AA2260" w:rsidP="00737989">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Micro-level</w:t>
            </w:r>
          </w:p>
        </w:tc>
      </w:tr>
      <w:tr w:rsidR="00737989" w:rsidRPr="00AA2260" w14:paraId="2EC0590B" w14:textId="77777777" w:rsidTr="00681D4D">
        <w:tc>
          <w:tcPr>
            <w:tcW w:w="1555" w:type="dxa"/>
          </w:tcPr>
          <w:p w14:paraId="448CF6A4" w14:textId="77777777" w:rsidR="00737989" w:rsidRDefault="00737989" w:rsidP="00737989">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Outcome 4</w:t>
            </w:r>
          </w:p>
        </w:tc>
        <w:tc>
          <w:tcPr>
            <w:tcW w:w="6237" w:type="dxa"/>
          </w:tcPr>
          <w:p w14:paraId="6EDED395" w14:textId="77777777" w:rsidR="00737989" w:rsidRDefault="00AA2260" w:rsidP="00737989">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The capacity of women and youth to manage SMEs and access financial services is built</w:t>
            </w:r>
          </w:p>
        </w:tc>
        <w:tc>
          <w:tcPr>
            <w:tcW w:w="1558" w:type="dxa"/>
          </w:tcPr>
          <w:p w14:paraId="7567EB72" w14:textId="77777777" w:rsidR="00737989" w:rsidRDefault="00AA2260" w:rsidP="00737989">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Client- level</w:t>
            </w:r>
          </w:p>
        </w:tc>
      </w:tr>
      <w:tr w:rsidR="00B14BF3" w:rsidRPr="00B14BF3" w14:paraId="380F1CE7" w14:textId="77777777" w:rsidTr="00681D4D">
        <w:tc>
          <w:tcPr>
            <w:tcW w:w="1555" w:type="dxa"/>
          </w:tcPr>
          <w:p w14:paraId="3ED49C6D" w14:textId="36D48A48" w:rsidR="00B14BF3" w:rsidRDefault="00B14BF3" w:rsidP="00737989">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Outcome 5</w:t>
            </w:r>
          </w:p>
        </w:tc>
        <w:tc>
          <w:tcPr>
            <w:tcW w:w="6237" w:type="dxa"/>
          </w:tcPr>
          <w:p w14:paraId="7D81DD88" w14:textId="12C9C71F" w:rsidR="00B14BF3" w:rsidRDefault="00B14BF3" w:rsidP="00737989">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Programme Management, monitoring and evaluation are conducted efficiently</w:t>
            </w:r>
          </w:p>
        </w:tc>
        <w:tc>
          <w:tcPr>
            <w:tcW w:w="1558" w:type="dxa"/>
          </w:tcPr>
          <w:p w14:paraId="7A1CA5BC" w14:textId="61E8B75E" w:rsidR="00B14BF3" w:rsidRDefault="00B14BF3" w:rsidP="00737989">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Programme Management</w:t>
            </w:r>
          </w:p>
        </w:tc>
      </w:tr>
    </w:tbl>
    <w:p w14:paraId="2424D2BD" w14:textId="77777777" w:rsidR="00165252" w:rsidRPr="00455E7C" w:rsidRDefault="00165252" w:rsidP="00455E7C">
      <w:pPr>
        <w:autoSpaceDE w:val="0"/>
        <w:autoSpaceDN w:val="0"/>
        <w:adjustRightInd w:val="0"/>
        <w:spacing w:after="0" w:line="240" w:lineRule="auto"/>
        <w:jc w:val="both"/>
        <w:rPr>
          <w:rFonts w:ascii="Segoe UI" w:hAnsi="Segoe UI" w:cs="Segoe UI"/>
          <w:sz w:val="23"/>
          <w:szCs w:val="23"/>
          <w:lang w:val="en-US"/>
        </w:rPr>
      </w:pPr>
    </w:p>
    <w:p w14:paraId="33B56B09" w14:textId="77777777" w:rsidR="00C96AFC" w:rsidRPr="004C488F" w:rsidRDefault="004C488F" w:rsidP="004C488F">
      <w:pPr>
        <w:autoSpaceDE w:val="0"/>
        <w:autoSpaceDN w:val="0"/>
        <w:adjustRightInd w:val="0"/>
        <w:spacing w:after="0" w:line="240" w:lineRule="auto"/>
        <w:jc w:val="both"/>
        <w:rPr>
          <w:rFonts w:ascii="Segoe UI" w:hAnsi="Segoe UI" w:cs="Segoe UI"/>
          <w:sz w:val="23"/>
          <w:szCs w:val="23"/>
          <w:lang w:val="en-US"/>
        </w:rPr>
      </w:pPr>
      <w:r w:rsidRPr="004C488F">
        <w:rPr>
          <w:rFonts w:ascii="Segoe UI" w:hAnsi="Segoe UI" w:cs="Segoe UI"/>
          <w:sz w:val="23"/>
          <w:szCs w:val="23"/>
          <w:lang w:val="en-US"/>
        </w:rPr>
        <w:t>The development hypothesis of BIFSIR is that the promotion of an effective enabling environment supported by catalytic investment</w:t>
      </w:r>
      <w:r>
        <w:rPr>
          <w:rFonts w:ascii="Segoe UI" w:hAnsi="Segoe UI" w:cs="Segoe UI"/>
          <w:sz w:val="23"/>
          <w:szCs w:val="23"/>
          <w:lang w:val="en-US"/>
        </w:rPr>
        <w:t>s in financial sector business/</w:t>
      </w:r>
      <w:r w:rsidRPr="004C488F">
        <w:rPr>
          <w:rFonts w:ascii="Segoe UI" w:hAnsi="Segoe UI" w:cs="Segoe UI"/>
          <w:sz w:val="23"/>
          <w:szCs w:val="23"/>
          <w:lang w:val="en-US"/>
        </w:rPr>
        <w:t xml:space="preserve"> institutions will enhance appropriate product/service innovation and the expansion of sustainable provision of financial services to low income households.</w:t>
      </w:r>
    </w:p>
    <w:p w14:paraId="51D811F5" w14:textId="77777777" w:rsidR="00C96AFC" w:rsidRPr="004C488F" w:rsidRDefault="00C96AFC" w:rsidP="004C488F">
      <w:pPr>
        <w:autoSpaceDE w:val="0"/>
        <w:autoSpaceDN w:val="0"/>
        <w:adjustRightInd w:val="0"/>
        <w:spacing w:after="0" w:line="240" w:lineRule="auto"/>
        <w:jc w:val="both"/>
        <w:rPr>
          <w:rFonts w:ascii="Segoe UI" w:hAnsi="Segoe UI" w:cs="Segoe UI"/>
          <w:sz w:val="23"/>
          <w:szCs w:val="23"/>
          <w:lang w:val="en-US"/>
        </w:rPr>
      </w:pPr>
    </w:p>
    <w:p w14:paraId="6935CE1A" w14:textId="5F9CE2FD" w:rsidR="00C96AFC" w:rsidRPr="001F5679" w:rsidRDefault="004C488F" w:rsidP="007F0E45">
      <w:pPr>
        <w:autoSpaceDE w:val="0"/>
        <w:autoSpaceDN w:val="0"/>
        <w:adjustRightInd w:val="0"/>
        <w:spacing w:after="0" w:line="240" w:lineRule="auto"/>
        <w:rPr>
          <w:rFonts w:ascii="Segoe UI" w:hAnsi="Segoe UI" w:cs="Segoe UI"/>
          <w:b/>
          <w:sz w:val="23"/>
          <w:szCs w:val="23"/>
          <w:lang w:val="en-US"/>
        </w:rPr>
      </w:pPr>
      <w:r>
        <w:rPr>
          <w:rFonts w:ascii="Segoe UI" w:hAnsi="Segoe UI" w:cs="Segoe UI"/>
          <w:b/>
          <w:sz w:val="23"/>
          <w:szCs w:val="23"/>
          <w:lang w:val="en-US"/>
        </w:rPr>
        <w:t>C</w:t>
      </w:r>
      <w:r w:rsidR="0056209D">
        <w:rPr>
          <w:rFonts w:ascii="Segoe UI" w:hAnsi="Segoe UI" w:cs="Segoe UI"/>
          <w:b/>
          <w:sz w:val="23"/>
          <w:szCs w:val="23"/>
          <w:lang w:val="en-US"/>
        </w:rPr>
        <w:t>OUNTRY CONTEXT</w:t>
      </w:r>
      <w:r>
        <w:rPr>
          <w:rFonts w:ascii="Segoe UI" w:hAnsi="Segoe UI" w:cs="Segoe UI"/>
          <w:b/>
          <w:sz w:val="23"/>
          <w:szCs w:val="23"/>
          <w:lang w:val="en-US"/>
        </w:rPr>
        <w:t xml:space="preserve"> </w:t>
      </w:r>
    </w:p>
    <w:p w14:paraId="50309D14" w14:textId="77777777" w:rsidR="00C96AFC" w:rsidRPr="001F5679" w:rsidRDefault="00C96AFC" w:rsidP="007F0E45">
      <w:pPr>
        <w:autoSpaceDE w:val="0"/>
        <w:autoSpaceDN w:val="0"/>
        <w:adjustRightInd w:val="0"/>
        <w:spacing w:after="0" w:line="240" w:lineRule="auto"/>
        <w:rPr>
          <w:rFonts w:ascii="Segoe UI" w:hAnsi="Segoe UI" w:cs="Segoe UI"/>
          <w:b/>
          <w:sz w:val="23"/>
          <w:szCs w:val="23"/>
          <w:lang w:val="en-US"/>
        </w:rPr>
      </w:pPr>
    </w:p>
    <w:p w14:paraId="7406D5BD" w14:textId="77777777" w:rsidR="00C96AFC" w:rsidRDefault="004C488F" w:rsidP="004E4CE4">
      <w:pPr>
        <w:autoSpaceDE w:val="0"/>
        <w:autoSpaceDN w:val="0"/>
        <w:adjustRightInd w:val="0"/>
        <w:spacing w:after="0" w:line="240" w:lineRule="auto"/>
        <w:jc w:val="both"/>
        <w:rPr>
          <w:rStyle w:val="categorydata"/>
          <w:rFonts w:ascii="Segoe UI" w:hAnsi="Segoe UI" w:cs="Segoe UI"/>
          <w:sz w:val="23"/>
          <w:szCs w:val="23"/>
          <w:lang w:val="en-US"/>
        </w:rPr>
      </w:pPr>
      <w:r w:rsidRPr="004C488F">
        <w:rPr>
          <w:rFonts w:ascii="Segoe UI" w:hAnsi="Segoe UI" w:cs="Segoe UI"/>
          <w:sz w:val="23"/>
          <w:szCs w:val="23"/>
          <w:lang w:val="en-US"/>
        </w:rPr>
        <w:t>Rwanda</w:t>
      </w:r>
      <w:r w:rsidR="004E4CE4">
        <w:rPr>
          <w:rFonts w:ascii="Segoe UI" w:hAnsi="Segoe UI" w:cs="Segoe UI"/>
          <w:sz w:val="23"/>
          <w:szCs w:val="23"/>
          <w:lang w:val="en-US"/>
        </w:rPr>
        <w:t xml:space="preserve"> </w:t>
      </w:r>
      <w:r>
        <w:rPr>
          <w:rFonts w:ascii="Segoe UI" w:hAnsi="Segoe UI" w:cs="Segoe UI"/>
          <w:sz w:val="23"/>
          <w:szCs w:val="23"/>
          <w:lang w:val="en-US"/>
        </w:rPr>
        <w:t>has an area of 26</w:t>
      </w:r>
      <w:r w:rsidR="00A62F53">
        <w:rPr>
          <w:rFonts w:ascii="Segoe UI" w:hAnsi="Segoe UI" w:cs="Segoe UI"/>
          <w:sz w:val="23"/>
          <w:szCs w:val="23"/>
          <w:lang w:val="en-US"/>
        </w:rPr>
        <w:t>,</w:t>
      </w:r>
      <w:r>
        <w:rPr>
          <w:rFonts w:ascii="Segoe UI" w:hAnsi="Segoe UI" w:cs="Segoe UI"/>
          <w:sz w:val="23"/>
          <w:szCs w:val="23"/>
          <w:lang w:val="en-US"/>
        </w:rPr>
        <w:t>338 km2 and a population estimated at 12.</w:t>
      </w:r>
      <w:r w:rsidRPr="004C488F">
        <w:rPr>
          <w:rFonts w:ascii="Segoe UI" w:hAnsi="Segoe UI" w:cs="Segoe UI"/>
          <w:sz w:val="23"/>
          <w:szCs w:val="23"/>
          <w:lang w:val="en-US"/>
        </w:rPr>
        <w:t>3</w:t>
      </w:r>
      <w:r w:rsidR="00A62F53">
        <w:rPr>
          <w:rFonts w:ascii="Segoe UI" w:hAnsi="Segoe UI" w:cs="Segoe UI"/>
          <w:sz w:val="23"/>
          <w:szCs w:val="23"/>
          <w:lang w:val="en-US"/>
        </w:rPr>
        <w:t xml:space="preserve"> million</w:t>
      </w:r>
      <w:r>
        <w:rPr>
          <w:rFonts w:ascii="Segoe UI" w:hAnsi="Segoe UI" w:cs="Segoe UI"/>
          <w:sz w:val="23"/>
          <w:szCs w:val="23"/>
          <w:lang w:val="en-US"/>
        </w:rPr>
        <w:t xml:space="preserve"> in 2014</w:t>
      </w:r>
      <w:r w:rsidR="004E4CE4">
        <w:rPr>
          <w:rFonts w:ascii="Segoe UI" w:hAnsi="Segoe UI" w:cs="Segoe UI"/>
          <w:sz w:val="23"/>
          <w:szCs w:val="23"/>
          <w:lang w:val="en-US"/>
        </w:rPr>
        <w:t xml:space="preserve">. The adult literacy is estimated at </w:t>
      </w:r>
      <w:r w:rsidR="004E4CE4" w:rsidRPr="004E4CE4">
        <w:rPr>
          <w:rStyle w:val="categorydata"/>
          <w:rFonts w:ascii="Segoe UI" w:hAnsi="Segoe UI" w:cs="Segoe UI"/>
          <w:sz w:val="23"/>
          <w:szCs w:val="23"/>
          <w:lang w:val="en-US"/>
        </w:rPr>
        <w:t>65.9% (CIA estimate) and life expectancy is</w:t>
      </w:r>
      <w:r w:rsidR="004E4CE4">
        <w:rPr>
          <w:rStyle w:val="categorydata"/>
          <w:rFonts w:ascii="Segoe UI" w:hAnsi="Segoe UI" w:cs="Segoe UI"/>
          <w:sz w:val="23"/>
          <w:szCs w:val="23"/>
          <w:lang w:val="en-US"/>
        </w:rPr>
        <w:t xml:space="preserve"> 55 years (UNICEF estimate)</w:t>
      </w:r>
      <w:r w:rsidR="00E61681">
        <w:rPr>
          <w:rStyle w:val="categorydata"/>
          <w:rFonts w:ascii="Segoe UI" w:hAnsi="Segoe UI" w:cs="Segoe UI"/>
          <w:sz w:val="23"/>
          <w:szCs w:val="23"/>
          <w:lang w:val="en-US"/>
        </w:rPr>
        <w:t>.</w:t>
      </w:r>
    </w:p>
    <w:p w14:paraId="4542ACD2" w14:textId="77777777" w:rsidR="001C7114" w:rsidRDefault="001C7114" w:rsidP="004E4CE4">
      <w:pPr>
        <w:autoSpaceDE w:val="0"/>
        <w:autoSpaceDN w:val="0"/>
        <w:adjustRightInd w:val="0"/>
        <w:spacing w:after="0" w:line="240" w:lineRule="auto"/>
        <w:jc w:val="both"/>
        <w:rPr>
          <w:rStyle w:val="categorydata"/>
          <w:rFonts w:ascii="Segoe UI" w:hAnsi="Segoe UI" w:cs="Segoe UI"/>
          <w:sz w:val="23"/>
          <w:szCs w:val="23"/>
          <w:lang w:val="en-US"/>
        </w:rPr>
      </w:pPr>
    </w:p>
    <w:p w14:paraId="29ECC331" w14:textId="77777777" w:rsidR="004E4CE4" w:rsidRDefault="004E4CE4" w:rsidP="004E4CE4">
      <w:pPr>
        <w:autoSpaceDE w:val="0"/>
        <w:autoSpaceDN w:val="0"/>
        <w:adjustRightInd w:val="0"/>
        <w:spacing w:after="0" w:line="240" w:lineRule="auto"/>
        <w:jc w:val="both"/>
        <w:rPr>
          <w:rStyle w:val="categorydata"/>
          <w:rFonts w:ascii="Segoe UI" w:hAnsi="Segoe UI" w:cs="Segoe UI"/>
          <w:sz w:val="23"/>
          <w:szCs w:val="23"/>
          <w:lang w:val="en-US"/>
        </w:rPr>
      </w:pPr>
      <w:r>
        <w:rPr>
          <w:rStyle w:val="categorydata"/>
          <w:rFonts w:ascii="Segoe UI" w:hAnsi="Segoe UI" w:cs="Segoe UI"/>
          <w:sz w:val="23"/>
          <w:szCs w:val="23"/>
          <w:lang w:val="en-US"/>
        </w:rPr>
        <w:t xml:space="preserve">According to EICV 3, published in 2012, the economic </w:t>
      </w:r>
      <w:r w:rsidR="00A84692">
        <w:rPr>
          <w:rStyle w:val="categorydata"/>
          <w:rFonts w:ascii="Segoe UI" w:hAnsi="Segoe UI" w:cs="Segoe UI"/>
          <w:sz w:val="23"/>
          <w:szCs w:val="23"/>
          <w:lang w:val="en-US"/>
        </w:rPr>
        <w:t>activities undertaken by</w:t>
      </w:r>
      <w:r>
        <w:rPr>
          <w:rStyle w:val="categorydata"/>
          <w:rFonts w:ascii="Segoe UI" w:hAnsi="Segoe UI" w:cs="Segoe UI"/>
          <w:sz w:val="23"/>
          <w:szCs w:val="23"/>
          <w:lang w:val="en-US"/>
        </w:rPr>
        <w:t xml:space="preserve"> the sampled population in the past 12 months demonstrate they are mainly engaged in farming (85%), paid agricultural activity (35%), worked salary in non-farm (28%), non-farm small business (25%) and public works programmes (2%). This evidence demonstrates how most Rwanda’s population is mainly engaged in agricultural work. </w:t>
      </w:r>
    </w:p>
    <w:p w14:paraId="7B08EC8A" w14:textId="77777777" w:rsidR="001C7114" w:rsidRDefault="001C7114" w:rsidP="004E4CE4">
      <w:pPr>
        <w:autoSpaceDE w:val="0"/>
        <w:autoSpaceDN w:val="0"/>
        <w:adjustRightInd w:val="0"/>
        <w:spacing w:after="0" w:line="240" w:lineRule="auto"/>
        <w:jc w:val="both"/>
        <w:rPr>
          <w:rStyle w:val="categorydata"/>
          <w:rFonts w:ascii="Segoe UI" w:hAnsi="Segoe UI" w:cs="Segoe UI"/>
          <w:sz w:val="23"/>
          <w:szCs w:val="23"/>
          <w:lang w:val="en-US"/>
        </w:rPr>
      </w:pPr>
    </w:p>
    <w:p w14:paraId="20675DC0" w14:textId="0B655FF7" w:rsidR="001C7114" w:rsidRDefault="00A84692" w:rsidP="004E4CE4">
      <w:pPr>
        <w:autoSpaceDE w:val="0"/>
        <w:autoSpaceDN w:val="0"/>
        <w:adjustRightInd w:val="0"/>
        <w:spacing w:after="0" w:line="240" w:lineRule="auto"/>
        <w:jc w:val="both"/>
        <w:rPr>
          <w:rStyle w:val="categorydata"/>
          <w:rFonts w:ascii="Segoe UI" w:hAnsi="Segoe UI" w:cs="Segoe UI"/>
          <w:sz w:val="23"/>
          <w:szCs w:val="23"/>
          <w:lang w:val="en-US"/>
        </w:rPr>
      </w:pPr>
      <w:r>
        <w:rPr>
          <w:rStyle w:val="categorydata"/>
          <w:rFonts w:ascii="Segoe UI" w:hAnsi="Segoe UI" w:cs="Segoe UI"/>
          <w:sz w:val="23"/>
          <w:szCs w:val="23"/>
          <w:lang w:val="en-US"/>
        </w:rPr>
        <w:t>Despite the positive progression of Rwanda in terms of extreme poverty eradication (MDG N°1), there still are considerable disparities across provinces and between rural and urban areas.</w:t>
      </w:r>
      <w:r w:rsidR="002620DB">
        <w:rPr>
          <w:rStyle w:val="categorydata"/>
          <w:rFonts w:ascii="Segoe UI" w:hAnsi="Segoe UI" w:cs="Segoe UI"/>
          <w:sz w:val="23"/>
          <w:szCs w:val="23"/>
          <w:lang w:val="en-US"/>
        </w:rPr>
        <w:t xml:space="preserve"> In December 2011 the National Institute of Statistics of Rwanda released a study on the evolution of poverty from 2000 to 2011. The </w:t>
      </w:r>
      <w:r w:rsidR="00E559BA">
        <w:rPr>
          <w:rStyle w:val="categorydata"/>
          <w:rFonts w:ascii="Segoe UI" w:hAnsi="Segoe UI" w:cs="Segoe UI"/>
          <w:sz w:val="23"/>
          <w:szCs w:val="23"/>
          <w:lang w:val="en-US"/>
        </w:rPr>
        <w:t>National</w:t>
      </w:r>
      <w:r w:rsidR="0056209D">
        <w:rPr>
          <w:rStyle w:val="categorydata"/>
          <w:rFonts w:ascii="Segoe UI" w:hAnsi="Segoe UI" w:cs="Segoe UI"/>
          <w:sz w:val="23"/>
          <w:szCs w:val="23"/>
          <w:lang w:val="en-US"/>
        </w:rPr>
        <w:t xml:space="preserve"> I</w:t>
      </w:r>
      <w:r w:rsidR="002620DB">
        <w:rPr>
          <w:rStyle w:val="categorydata"/>
          <w:rFonts w:ascii="Segoe UI" w:hAnsi="Segoe UI" w:cs="Segoe UI"/>
          <w:sz w:val="23"/>
          <w:szCs w:val="23"/>
          <w:lang w:val="en-US"/>
        </w:rPr>
        <w:t xml:space="preserve">nstitute of Statistics of Rwanda released a study on the evolution of poverty from 2000 to 2011. </w:t>
      </w:r>
    </w:p>
    <w:p w14:paraId="38844CB7" w14:textId="77777777" w:rsidR="001C7114" w:rsidRDefault="001C7114" w:rsidP="004E4CE4">
      <w:pPr>
        <w:autoSpaceDE w:val="0"/>
        <w:autoSpaceDN w:val="0"/>
        <w:adjustRightInd w:val="0"/>
        <w:spacing w:after="0" w:line="240" w:lineRule="auto"/>
        <w:jc w:val="both"/>
        <w:rPr>
          <w:rStyle w:val="categorydata"/>
          <w:rFonts w:ascii="Segoe UI" w:hAnsi="Segoe UI" w:cs="Segoe UI"/>
          <w:sz w:val="23"/>
          <w:szCs w:val="23"/>
          <w:lang w:val="en-US"/>
        </w:rPr>
      </w:pPr>
    </w:p>
    <w:p w14:paraId="467FEAA3" w14:textId="77777777" w:rsidR="00A84692" w:rsidRDefault="002620DB" w:rsidP="004E4CE4">
      <w:pPr>
        <w:autoSpaceDE w:val="0"/>
        <w:autoSpaceDN w:val="0"/>
        <w:adjustRightInd w:val="0"/>
        <w:spacing w:after="0" w:line="240" w:lineRule="auto"/>
        <w:jc w:val="both"/>
        <w:rPr>
          <w:rStyle w:val="categorydata"/>
          <w:rFonts w:ascii="Segoe UI" w:hAnsi="Segoe UI" w:cs="Segoe UI"/>
          <w:sz w:val="23"/>
          <w:szCs w:val="23"/>
          <w:lang w:val="en-US"/>
        </w:rPr>
      </w:pPr>
      <w:r>
        <w:rPr>
          <w:rStyle w:val="categorydata"/>
          <w:rFonts w:ascii="Segoe UI" w:hAnsi="Segoe UI" w:cs="Segoe UI"/>
          <w:sz w:val="23"/>
          <w:szCs w:val="23"/>
          <w:lang w:val="en-US"/>
        </w:rPr>
        <w:t xml:space="preserve">The poverty line is 118,000RWF per year at current prices (USD194/year or USD0.50/day) while the extreme poverty line is set at 83,000 RWF per year at current prices (USD137/year or 0.37USD/day). According to the National Institute of Statistics Study, the poverty rate has decreased from 58.9% in 2000 to 44.9% in 2011; extreme poverty also decreased from 40% to 24% in the same time period. </w:t>
      </w:r>
    </w:p>
    <w:p w14:paraId="3459471B" w14:textId="77777777" w:rsidR="00A84692" w:rsidRPr="004E4CE4" w:rsidRDefault="00A84692" w:rsidP="004E4CE4">
      <w:pPr>
        <w:autoSpaceDE w:val="0"/>
        <w:autoSpaceDN w:val="0"/>
        <w:adjustRightInd w:val="0"/>
        <w:spacing w:after="0" w:line="240" w:lineRule="auto"/>
        <w:jc w:val="both"/>
        <w:rPr>
          <w:rFonts w:ascii="Segoe UI" w:hAnsi="Segoe UI" w:cs="Segoe UI"/>
          <w:sz w:val="23"/>
          <w:szCs w:val="23"/>
          <w:lang w:val="en-US"/>
        </w:rPr>
      </w:pPr>
    </w:p>
    <w:p w14:paraId="6009B31E" w14:textId="4B1F3B2E" w:rsidR="00C96AFC" w:rsidRDefault="00A84692" w:rsidP="007F0E45">
      <w:pPr>
        <w:autoSpaceDE w:val="0"/>
        <w:autoSpaceDN w:val="0"/>
        <w:adjustRightInd w:val="0"/>
        <w:spacing w:after="0" w:line="240" w:lineRule="auto"/>
        <w:rPr>
          <w:rFonts w:ascii="Segoe UI" w:hAnsi="Segoe UI" w:cs="Segoe UI"/>
          <w:b/>
          <w:sz w:val="23"/>
          <w:szCs w:val="23"/>
          <w:lang w:val="en-US"/>
        </w:rPr>
      </w:pPr>
      <w:r>
        <w:rPr>
          <w:rFonts w:ascii="Segoe UI" w:hAnsi="Segoe UI" w:cs="Segoe UI"/>
          <w:b/>
          <w:sz w:val="23"/>
          <w:szCs w:val="23"/>
          <w:lang w:val="en-US"/>
        </w:rPr>
        <w:t>T</w:t>
      </w:r>
      <w:r w:rsidR="0056209D">
        <w:rPr>
          <w:rFonts w:ascii="Segoe UI" w:hAnsi="Segoe UI" w:cs="Segoe UI"/>
          <w:b/>
          <w:sz w:val="23"/>
          <w:szCs w:val="23"/>
          <w:lang w:val="en-US"/>
        </w:rPr>
        <w:t>HE PURPOSE OF THE EVALUATION</w:t>
      </w:r>
    </w:p>
    <w:p w14:paraId="6F297DB5" w14:textId="77777777" w:rsidR="00A84692" w:rsidRDefault="00A84692" w:rsidP="007F0E45">
      <w:pPr>
        <w:autoSpaceDE w:val="0"/>
        <w:autoSpaceDN w:val="0"/>
        <w:adjustRightInd w:val="0"/>
        <w:spacing w:after="0" w:line="240" w:lineRule="auto"/>
        <w:rPr>
          <w:rFonts w:ascii="Segoe UI" w:hAnsi="Segoe UI" w:cs="Segoe UI"/>
          <w:b/>
          <w:sz w:val="23"/>
          <w:szCs w:val="23"/>
          <w:lang w:val="en-US"/>
        </w:rPr>
      </w:pPr>
    </w:p>
    <w:p w14:paraId="25C8739B" w14:textId="77777777" w:rsidR="00A84692" w:rsidRPr="00A84692" w:rsidRDefault="004C289C" w:rsidP="00A84692">
      <w:p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In accordance with the policy and requirements of UNDP and UNCDF on mandatory assessment, the programme is subjected to one in-depth external evaluation</w:t>
      </w:r>
      <w:r w:rsidR="008C12DD">
        <w:rPr>
          <w:rFonts w:ascii="Segoe UI" w:hAnsi="Segoe UI" w:cs="Segoe UI"/>
          <w:sz w:val="23"/>
          <w:szCs w:val="23"/>
          <w:lang w:val="en-US"/>
        </w:rPr>
        <w:t xml:space="preserve">: a final evaluation at the end of the programme. The final evaluation is to measure the effectiveness, efficiency, relevance and sustainability of interventions, and lessons learned at the end of the programme. </w:t>
      </w:r>
      <w:r w:rsidR="00A84692" w:rsidRPr="00A84692">
        <w:rPr>
          <w:rFonts w:ascii="Segoe UI" w:hAnsi="Segoe UI" w:cs="Segoe UI"/>
          <w:sz w:val="23"/>
          <w:szCs w:val="23"/>
          <w:lang w:val="en-US"/>
        </w:rPr>
        <w:t xml:space="preserve">This final evaluation comes ahead of the end of the programme scheduled for </w:t>
      </w:r>
      <w:r w:rsidR="00A84692">
        <w:rPr>
          <w:rFonts w:ascii="Segoe UI" w:hAnsi="Segoe UI" w:cs="Segoe UI"/>
          <w:sz w:val="23"/>
          <w:szCs w:val="23"/>
          <w:lang w:val="en-US"/>
        </w:rPr>
        <w:t>December</w:t>
      </w:r>
      <w:r w:rsidR="00A84692" w:rsidRPr="00A84692">
        <w:rPr>
          <w:rFonts w:ascii="Segoe UI" w:hAnsi="Segoe UI" w:cs="Segoe UI"/>
          <w:sz w:val="23"/>
          <w:szCs w:val="23"/>
          <w:lang w:val="en-US"/>
        </w:rPr>
        <w:t xml:space="preserve"> 2015 and with a view to inform</w:t>
      </w:r>
      <w:r w:rsidR="00A84692">
        <w:rPr>
          <w:rFonts w:ascii="Segoe UI" w:hAnsi="Segoe UI" w:cs="Segoe UI"/>
          <w:sz w:val="23"/>
          <w:szCs w:val="23"/>
          <w:lang w:val="en-US"/>
        </w:rPr>
        <w:t>ing</w:t>
      </w:r>
      <w:r w:rsidR="00A84692" w:rsidRPr="00A84692">
        <w:rPr>
          <w:rFonts w:ascii="Segoe UI" w:hAnsi="Segoe UI" w:cs="Segoe UI"/>
          <w:sz w:val="23"/>
          <w:szCs w:val="23"/>
          <w:lang w:val="en-US"/>
        </w:rPr>
        <w:t xml:space="preserve"> future decisions around replication and scalability of the programme.</w:t>
      </w:r>
    </w:p>
    <w:p w14:paraId="1607B5B0" w14:textId="77777777" w:rsidR="00A84692" w:rsidRDefault="00A84692" w:rsidP="007F0E45">
      <w:pPr>
        <w:autoSpaceDE w:val="0"/>
        <w:autoSpaceDN w:val="0"/>
        <w:adjustRightInd w:val="0"/>
        <w:spacing w:after="0" w:line="240" w:lineRule="auto"/>
        <w:rPr>
          <w:rFonts w:ascii="Segoe UI" w:hAnsi="Segoe UI" w:cs="Segoe UI"/>
          <w:b/>
          <w:sz w:val="23"/>
          <w:szCs w:val="23"/>
          <w:lang w:val="en-US"/>
        </w:rPr>
      </w:pPr>
    </w:p>
    <w:p w14:paraId="40D1D324" w14:textId="082E3340" w:rsidR="002524E6" w:rsidRPr="001F5679" w:rsidRDefault="002524E6" w:rsidP="007F0E45">
      <w:pPr>
        <w:autoSpaceDE w:val="0"/>
        <w:autoSpaceDN w:val="0"/>
        <w:adjustRightInd w:val="0"/>
        <w:spacing w:after="0" w:line="240" w:lineRule="auto"/>
        <w:rPr>
          <w:rFonts w:ascii="Segoe UI" w:hAnsi="Segoe UI" w:cs="Segoe UI"/>
          <w:b/>
          <w:sz w:val="23"/>
          <w:szCs w:val="23"/>
          <w:lang w:val="en-US"/>
        </w:rPr>
      </w:pPr>
      <w:r>
        <w:rPr>
          <w:rFonts w:ascii="Segoe UI" w:hAnsi="Segoe UI" w:cs="Segoe UI"/>
          <w:b/>
          <w:sz w:val="23"/>
          <w:szCs w:val="23"/>
          <w:lang w:val="en-US"/>
        </w:rPr>
        <w:t>M</w:t>
      </w:r>
      <w:r w:rsidR="0056209D">
        <w:rPr>
          <w:rFonts w:ascii="Segoe UI" w:hAnsi="Segoe UI" w:cs="Segoe UI"/>
          <w:b/>
          <w:sz w:val="23"/>
          <w:szCs w:val="23"/>
          <w:lang w:val="en-US"/>
        </w:rPr>
        <w:t>ETHODOLOGY</w:t>
      </w:r>
    </w:p>
    <w:p w14:paraId="4C9DDA61" w14:textId="77777777" w:rsidR="00C87C6C" w:rsidRDefault="00C87C6C" w:rsidP="00C87C6C">
      <w:pPr>
        <w:autoSpaceDE w:val="0"/>
        <w:autoSpaceDN w:val="0"/>
        <w:adjustRightInd w:val="0"/>
        <w:spacing w:after="0" w:line="240" w:lineRule="auto"/>
        <w:jc w:val="both"/>
        <w:rPr>
          <w:rFonts w:ascii="Segoe UI" w:hAnsi="Segoe UI" w:cs="Segoe UI"/>
          <w:sz w:val="23"/>
          <w:szCs w:val="23"/>
          <w:lang w:val="en-US"/>
        </w:rPr>
      </w:pPr>
      <w:r w:rsidRPr="00C87C6C">
        <w:rPr>
          <w:rFonts w:ascii="Segoe UI" w:hAnsi="Segoe UI" w:cs="Segoe UI"/>
          <w:sz w:val="23"/>
          <w:szCs w:val="23"/>
          <w:lang w:val="en-US"/>
        </w:rPr>
        <w:t>The proposed methodology to this evaluation is based on UNCDF’s core evaluation approach which involves testing the intervention logic/development hypothesis underlying a programme against evidence on its implementation performance. The evaluation assess</w:t>
      </w:r>
      <w:r>
        <w:rPr>
          <w:rFonts w:ascii="Segoe UI" w:hAnsi="Segoe UI" w:cs="Segoe UI"/>
          <w:sz w:val="23"/>
          <w:szCs w:val="23"/>
          <w:lang w:val="en-US"/>
        </w:rPr>
        <w:t>es</w:t>
      </w:r>
      <w:r w:rsidRPr="00C87C6C">
        <w:rPr>
          <w:rFonts w:ascii="Segoe UI" w:hAnsi="Segoe UI" w:cs="Segoe UI"/>
          <w:sz w:val="23"/>
          <w:szCs w:val="23"/>
          <w:lang w:val="en-US"/>
        </w:rPr>
        <w:t xml:space="preserve"> the coherence of the programme’s theory of change, its progress towards expected outcomes and lessons learned to date on programme design and implementation. </w:t>
      </w:r>
    </w:p>
    <w:p w14:paraId="5ECF8DF5" w14:textId="77777777" w:rsidR="00C87C6C" w:rsidRDefault="00C87C6C" w:rsidP="00C87C6C">
      <w:pPr>
        <w:autoSpaceDE w:val="0"/>
        <w:autoSpaceDN w:val="0"/>
        <w:adjustRightInd w:val="0"/>
        <w:spacing w:after="0" w:line="240" w:lineRule="auto"/>
        <w:jc w:val="both"/>
        <w:rPr>
          <w:rFonts w:ascii="Segoe UI" w:hAnsi="Segoe UI" w:cs="Segoe UI"/>
          <w:sz w:val="23"/>
          <w:szCs w:val="23"/>
          <w:lang w:val="en-US"/>
        </w:rPr>
      </w:pPr>
    </w:p>
    <w:p w14:paraId="5B85DE39" w14:textId="77777777" w:rsidR="00C87C6C" w:rsidRDefault="00C87C6C" w:rsidP="00C87C6C">
      <w:p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The evaluation focuses on seven evaluation questions the evaluation matrix, including relevant sub-questions and indicators</w:t>
      </w:r>
      <w:r w:rsidR="00E61681">
        <w:rPr>
          <w:rFonts w:ascii="Segoe UI" w:hAnsi="Segoe UI" w:cs="Segoe UI"/>
          <w:sz w:val="23"/>
          <w:szCs w:val="23"/>
          <w:lang w:val="en-US"/>
        </w:rPr>
        <w:t xml:space="preserve">. </w:t>
      </w:r>
      <w:r w:rsidR="00671AA1">
        <w:rPr>
          <w:rFonts w:ascii="Segoe UI" w:hAnsi="Segoe UI" w:cs="Segoe UI"/>
          <w:sz w:val="23"/>
          <w:szCs w:val="23"/>
          <w:lang w:val="en-US"/>
        </w:rPr>
        <w:t xml:space="preserve"> The following table present the summary of BIFSIR Evaluation Questions. </w:t>
      </w:r>
      <w:r w:rsidR="00E61681">
        <w:rPr>
          <w:rFonts w:ascii="Segoe UI" w:hAnsi="Segoe UI" w:cs="Segoe UI"/>
          <w:sz w:val="23"/>
          <w:szCs w:val="23"/>
          <w:lang w:val="en-US"/>
        </w:rPr>
        <w:t>The full Evaluation m</w:t>
      </w:r>
      <w:r>
        <w:rPr>
          <w:rFonts w:ascii="Segoe UI" w:hAnsi="Segoe UI" w:cs="Segoe UI"/>
          <w:sz w:val="23"/>
          <w:szCs w:val="23"/>
          <w:lang w:val="en-US"/>
        </w:rPr>
        <w:t>at</w:t>
      </w:r>
      <w:r w:rsidR="00E61681">
        <w:rPr>
          <w:rFonts w:ascii="Segoe UI" w:hAnsi="Segoe UI" w:cs="Segoe UI"/>
          <w:sz w:val="23"/>
          <w:szCs w:val="23"/>
          <w:lang w:val="en-US"/>
        </w:rPr>
        <w:t>r</w:t>
      </w:r>
      <w:r>
        <w:rPr>
          <w:rFonts w:ascii="Segoe UI" w:hAnsi="Segoe UI" w:cs="Segoe UI"/>
          <w:sz w:val="23"/>
          <w:szCs w:val="23"/>
          <w:lang w:val="en-US"/>
        </w:rPr>
        <w:t>ix is included as Annex 5</w:t>
      </w:r>
      <w:r w:rsidR="00E61681">
        <w:rPr>
          <w:rFonts w:ascii="Segoe UI" w:hAnsi="Segoe UI" w:cs="Segoe UI"/>
          <w:sz w:val="23"/>
          <w:szCs w:val="23"/>
          <w:lang w:val="en-US"/>
        </w:rPr>
        <w:t xml:space="preserve"> of this report</w:t>
      </w:r>
      <w:r>
        <w:rPr>
          <w:rFonts w:ascii="Segoe UI" w:hAnsi="Segoe UI" w:cs="Segoe UI"/>
          <w:sz w:val="23"/>
          <w:szCs w:val="23"/>
          <w:lang w:val="en-US"/>
        </w:rPr>
        <w:t>.</w:t>
      </w:r>
    </w:p>
    <w:p w14:paraId="607F3EE9" w14:textId="77777777" w:rsidR="0056209D" w:rsidRDefault="0056209D" w:rsidP="00C87C6C">
      <w:pPr>
        <w:autoSpaceDE w:val="0"/>
        <w:autoSpaceDN w:val="0"/>
        <w:adjustRightInd w:val="0"/>
        <w:spacing w:after="0" w:line="240" w:lineRule="auto"/>
        <w:jc w:val="both"/>
        <w:rPr>
          <w:rFonts w:ascii="Segoe UI" w:hAnsi="Segoe UI" w:cs="Segoe UI"/>
          <w:sz w:val="23"/>
          <w:szCs w:val="23"/>
          <w:lang w:val="en-US"/>
        </w:rPr>
      </w:pPr>
    </w:p>
    <w:p w14:paraId="0C9D54D4" w14:textId="77777777" w:rsidR="0056209D" w:rsidRDefault="0056209D" w:rsidP="00C87C6C">
      <w:pPr>
        <w:autoSpaceDE w:val="0"/>
        <w:autoSpaceDN w:val="0"/>
        <w:adjustRightInd w:val="0"/>
        <w:spacing w:after="0" w:line="240" w:lineRule="auto"/>
        <w:jc w:val="both"/>
        <w:rPr>
          <w:rFonts w:ascii="Segoe UI" w:hAnsi="Segoe UI" w:cs="Segoe UI"/>
          <w:sz w:val="23"/>
          <w:szCs w:val="23"/>
          <w:lang w:val="en-US"/>
        </w:rPr>
      </w:pPr>
    </w:p>
    <w:p w14:paraId="39AB11F7" w14:textId="77777777" w:rsidR="00671AA1" w:rsidRDefault="00671AA1" w:rsidP="00C87C6C">
      <w:pPr>
        <w:autoSpaceDE w:val="0"/>
        <w:autoSpaceDN w:val="0"/>
        <w:adjustRightInd w:val="0"/>
        <w:spacing w:after="0" w:line="240" w:lineRule="auto"/>
        <w:jc w:val="both"/>
        <w:rPr>
          <w:rFonts w:ascii="Segoe UI" w:hAnsi="Segoe UI" w:cs="Segoe UI"/>
          <w:sz w:val="23"/>
          <w:szCs w:val="23"/>
          <w:lang w:val="en-US"/>
        </w:rPr>
      </w:pPr>
    </w:p>
    <w:p w14:paraId="64C5A13E" w14:textId="77777777" w:rsidR="00842155" w:rsidRDefault="00842155" w:rsidP="00C87C6C">
      <w:pPr>
        <w:autoSpaceDE w:val="0"/>
        <w:autoSpaceDN w:val="0"/>
        <w:adjustRightInd w:val="0"/>
        <w:spacing w:after="0" w:line="240" w:lineRule="auto"/>
        <w:jc w:val="both"/>
        <w:rPr>
          <w:rFonts w:ascii="Segoe UI" w:hAnsi="Segoe UI" w:cs="Segoe UI"/>
          <w:sz w:val="23"/>
          <w:szCs w:val="23"/>
          <w:lang w:val="en-US"/>
        </w:rPr>
      </w:pPr>
    </w:p>
    <w:p w14:paraId="0CC7AE67" w14:textId="77777777" w:rsidR="00842155" w:rsidRDefault="00842155" w:rsidP="00C87C6C">
      <w:pPr>
        <w:autoSpaceDE w:val="0"/>
        <w:autoSpaceDN w:val="0"/>
        <w:adjustRightInd w:val="0"/>
        <w:spacing w:after="0" w:line="240" w:lineRule="auto"/>
        <w:jc w:val="both"/>
        <w:rPr>
          <w:rFonts w:ascii="Segoe UI" w:hAnsi="Segoe UI" w:cs="Segoe UI"/>
          <w:sz w:val="23"/>
          <w:szCs w:val="23"/>
          <w:lang w:val="en-US"/>
        </w:rPr>
      </w:pPr>
    </w:p>
    <w:p w14:paraId="637A67F4" w14:textId="77777777" w:rsidR="00842155" w:rsidRDefault="00842155" w:rsidP="00C87C6C">
      <w:pPr>
        <w:autoSpaceDE w:val="0"/>
        <w:autoSpaceDN w:val="0"/>
        <w:adjustRightInd w:val="0"/>
        <w:spacing w:after="0" w:line="240" w:lineRule="auto"/>
        <w:jc w:val="both"/>
        <w:rPr>
          <w:rFonts w:ascii="Segoe UI" w:hAnsi="Segoe UI" w:cs="Segoe UI"/>
          <w:sz w:val="23"/>
          <w:szCs w:val="23"/>
          <w:lang w:val="en-US"/>
        </w:rPr>
      </w:pPr>
    </w:p>
    <w:p w14:paraId="69F2E0DE" w14:textId="77777777" w:rsidR="00842155" w:rsidRDefault="00842155" w:rsidP="00C87C6C">
      <w:pPr>
        <w:autoSpaceDE w:val="0"/>
        <w:autoSpaceDN w:val="0"/>
        <w:adjustRightInd w:val="0"/>
        <w:spacing w:after="0" w:line="240" w:lineRule="auto"/>
        <w:jc w:val="both"/>
        <w:rPr>
          <w:rFonts w:ascii="Segoe UI" w:hAnsi="Segoe UI" w:cs="Segoe UI"/>
          <w:sz w:val="23"/>
          <w:szCs w:val="23"/>
          <w:lang w:val="en-US"/>
        </w:rPr>
      </w:pPr>
    </w:p>
    <w:p w14:paraId="25A98DB3" w14:textId="77777777" w:rsidR="00842155" w:rsidRDefault="00842155" w:rsidP="00C87C6C">
      <w:pPr>
        <w:autoSpaceDE w:val="0"/>
        <w:autoSpaceDN w:val="0"/>
        <w:adjustRightInd w:val="0"/>
        <w:spacing w:after="0" w:line="240" w:lineRule="auto"/>
        <w:jc w:val="both"/>
        <w:rPr>
          <w:rFonts w:ascii="Segoe UI" w:hAnsi="Segoe UI" w:cs="Segoe UI"/>
          <w:sz w:val="23"/>
          <w:szCs w:val="23"/>
          <w:lang w:val="en-US"/>
        </w:rPr>
      </w:pPr>
    </w:p>
    <w:p w14:paraId="74ADD8D3" w14:textId="77777777" w:rsidR="00842155" w:rsidRDefault="00842155" w:rsidP="00C87C6C">
      <w:pPr>
        <w:autoSpaceDE w:val="0"/>
        <w:autoSpaceDN w:val="0"/>
        <w:adjustRightInd w:val="0"/>
        <w:spacing w:after="0" w:line="240" w:lineRule="auto"/>
        <w:jc w:val="both"/>
        <w:rPr>
          <w:rFonts w:ascii="Segoe UI" w:hAnsi="Segoe UI" w:cs="Segoe UI"/>
          <w:sz w:val="23"/>
          <w:szCs w:val="23"/>
          <w:lang w:val="en-US"/>
        </w:rPr>
      </w:pPr>
    </w:p>
    <w:tbl>
      <w:tblPr>
        <w:tblStyle w:val="TableGrid"/>
        <w:tblW w:w="0" w:type="auto"/>
        <w:tblLook w:val="04A0" w:firstRow="1" w:lastRow="0" w:firstColumn="1" w:lastColumn="0" w:noHBand="0" w:noVBand="1"/>
      </w:tblPr>
      <w:tblGrid>
        <w:gridCol w:w="6516"/>
        <w:gridCol w:w="2834"/>
      </w:tblGrid>
      <w:tr w:rsidR="00671AA1" w14:paraId="1EA8D469" w14:textId="77777777" w:rsidTr="00842155">
        <w:tc>
          <w:tcPr>
            <w:tcW w:w="6516" w:type="dxa"/>
          </w:tcPr>
          <w:p w14:paraId="72DD01BA" w14:textId="7A7470A2" w:rsidR="00671AA1" w:rsidRDefault="00671AA1" w:rsidP="00291A33">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 xml:space="preserve">Table </w:t>
            </w:r>
            <w:r w:rsidR="00291A33">
              <w:rPr>
                <w:rFonts w:ascii="Segoe UI" w:hAnsi="Segoe UI" w:cs="Segoe UI"/>
                <w:sz w:val="23"/>
                <w:szCs w:val="23"/>
                <w:lang w:val="en-US"/>
              </w:rPr>
              <w:t>2</w:t>
            </w:r>
            <w:r>
              <w:rPr>
                <w:rFonts w:ascii="Segoe UI" w:hAnsi="Segoe UI" w:cs="Segoe UI"/>
                <w:sz w:val="23"/>
                <w:szCs w:val="23"/>
                <w:lang w:val="en-US"/>
              </w:rPr>
              <w:t>: BIFSIR Evaluation Questions</w:t>
            </w:r>
          </w:p>
        </w:tc>
        <w:tc>
          <w:tcPr>
            <w:tcW w:w="2834" w:type="dxa"/>
          </w:tcPr>
          <w:p w14:paraId="239823F9" w14:textId="77777777" w:rsidR="00671AA1" w:rsidRDefault="00671AA1" w:rsidP="00C87C6C">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Corresponding UN Evaluation Criteria</w:t>
            </w:r>
          </w:p>
        </w:tc>
      </w:tr>
      <w:tr w:rsidR="00671AA1" w14:paraId="69DB1F35" w14:textId="77777777" w:rsidTr="00842155">
        <w:tc>
          <w:tcPr>
            <w:tcW w:w="6516" w:type="dxa"/>
          </w:tcPr>
          <w:p w14:paraId="4DE98886" w14:textId="77777777" w:rsidR="00671AA1" w:rsidRPr="006D12C9" w:rsidRDefault="00671AA1" w:rsidP="006D12C9">
            <w:pPr>
              <w:pStyle w:val="ListParagraph"/>
              <w:numPr>
                <w:ilvl w:val="0"/>
                <w:numId w:val="65"/>
              </w:num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How relevant is BIFISIR design to the needs of Rwanda population, especially the low-income (Women and Youth) and Government’s demand</w:t>
            </w:r>
            <w:r w:rsidR="00196238">
              <w:rPr>
                <w:rFonts w:ascii="Segoe UI" w:hAnsi="Segoe UI" w:cs="Segoe UI"/>
                <w:sz w:val="23"/>
                <w:szCs w:val="23"/>
                <w:lang w:val="en-US"/>
              </w:rPr>
              <w:t xml:space="preserve"> for support?</w:t>
            </w:r>
          </w:p>
        </w:tc>
        <w:tc>
          <w:tcPr>
            <w:tcW w:w="2834" w:type="dxa"/>
          </w:tcPr>
          <w:p w14:paraId="1327685B" w14:textId="77777777" w:rsidR="00671AA1" w:rsidRDefault="00196238" w:rsidP="00C87C6C">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Relevance and Design</w:t>
            </w:r>
          </w:p>
        </w:tc>
      </w:tr>
      <w:tr w:rsidR="00671AA1" w:rsidRPr="00F3179B" w14:paraId="5D5A2FFE" w14:textId="77777777" w:rsidTr="00842155">
        <w:tc>
          <w:tcPr>
            <w:tcW w:w="6516" w:type="dxa"/>
          </w:tcPr>
          <w:p w14:paraId="16491E48" w14:textId="77777777" w:rsidR="00671AA1" w:rsidRPr="006D12C9" w:rsidRDefault="00196238" w:rsidP="006D12C9">
            <w:pPr>
              <w:pStyle w:val="ListParagraph"/>
              <w:numPr>
                <w:ilvl w:val="0"/>
                <w:numId w:val="65"/>
              </w:num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To what extent has BIFSIR contributed to an improved regulatory and supervision framework that promotes financial inclusion in Rwanda</w:t>
            </w:r>
          </w:p>
        </w:tc>
        <w:tc>
          <w:tcPr>
            <w:tcW w:w="2834" w:type="dxa"/>
          </w:tcPr>
          <w:p w14:paraId="0E1B6476" w14:textId="77777777" w:rsidR="00671AA1" w:rsidRDefault="00196238" w:rsidP="00C87C6C">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Effectiveness (Policy and Strategy)</w:t>
            </w:r>
          </w:p>
          <w:p w14:paraId="4BE9AE1A" w14:textId="77777777" w:rsidR="00196238" w:rsidRDefault="00196238" w:rsidP="00C87C6C">
            <w:pPr>
              <w:autoSpaceDE w:val="0"/>
              <w:autoSpaceDN w:val="0"/>
              <w:adjustRightInd w:val="0"/>
              <w:jc w:val="both"/>
              <w:rPr>
                <w:rFonts w:ascii="Segoe UI" w:hAnsi="Segoe UI" w:cs="Segoe UI"/>
                <w:sz w:val="23"/>
                <w:szCs w:val="23"/>
                <w:lang w:val="en-US"/>
              </w:rPr>
            </w:pPr>
          </w:p>
          <w:p w14:paraId="5EC8EDDD" w14:textId="6F70C210" w:rsidR="00196238" w:rsidRDefault="00196238" w:rsidP="00C87C6C">
            <w:pPr>
              <w:autoSpaceDE w:val="0"/>
              <w:autoSpaceDN w:val="0"/>
              <w:adjustRightInd w:val="0"/>
              <w:jc w:val="both"/>
              <w:rPr>
                <w:rFonts w:ascii="Segoe UI" w:hAnsi="Segoe UI" w:cs="Segoe UI"/>
                <w:sz w:val="23"/>
                <w:szCs w:val="23"/>
                <w:lang w:val="en-US"/>
              </w:rPr>
            </w:pPr>
          </w:p>
        </w:tc>
      </w:tr>
      <w:tr w:rsidR="00671AA1" w14:paraId="7281A4C3" w14:textId="77777777" w:rsidTr="00842155">
        <w:tc>
          <w:tcPr>
            <w:tcW w:w="6516" w:type="dxa"/>
          </w:tcPr>
          <w:p w14:paraId="67F01503" w14:textId="77777777" w:rsidR="00671AA1" w:rsidRPr="006D12C9" w:rsidRDefault="00196238" w:rsidP="006D12C9">
            <w:pPr>
              <w:pStyle w:val="ListParagraph"/>
              <w:numPr>
                <w:ilvl w:val="0"/>
                <w:numId w:val="65"/>
              </w:num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To what extent has BIFSIR contributed to improved institutional capacity of Financial Service Providers (FSPs)/Sector Support Organizations (SSO) and Government Agencies (GAs) in line wit</w:t>
            </w:r>
            <w:r w:rsidR="00D378E3">
              <w:rPr>
                <w:rFonts w:ascii="Segoe UI" w:hAnsi="Segoe UI" w:cs="Segoe UI"/>
                <w:sz w:val="23"/>
                <w:szCs w:val="23"/>
                <w:lang w:val="en-US"/>
              </w:rPr>
              <w:t>h</w:t>
            </w:r>
            <w:r>
              <w:rPr>
                <w:rFonts w:ascii="Segoe UI" w:hAnsi="Segoe UI" w:cs="Segoe UI"/>
                <w:sz w:val="23"/>
                <w:szCs w:val="23"/>
                <w:lang w:val="en-US"/>
              </w:rPr>
              <w:t xml:space="preserve"> financial inclusion agenda?</w:t>
            </w:r>
          </w:p>
        </w:tc>
        <w:tc>
          <w:tcPr>
            <w:tcW w:w="2834" w:type="dxa"/>
          </w:tcPr>
          <w:p w14:paraId="006309F5" w14:textId="77777777" w:rsidR="00671AA1" w:rsidRDefault="00196238" w:rsidP="00C87C6C">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Effectiveness (Capacity Building)</w:t>
            </w:r>
          </w:p>
        </w:tc>
      </w:tr>
      <w:tr w:rsidR="00671AA1" w14:paraId="74B8BB1E" w14:textId="77777777" w:rsidTr="00842155">
        <w:tc>
          <w:tcPr>
            <w:tcW w:w="6516" w:type="dxa"/>
          </w:tcPr>
          <w:p w14:paraId="729AC5D9" w14:textId="77777777" w:rsidR="00671AA1" w:rsidRPr="006D12C9" w:rsidRDefault="00196238" w:rsidP="006D12C9">
            <w:pPr>
              <w:pStyle w:val="ListParagraph"/>
              <w:numPr>
                <w:ilvl w:val="0"/>
                <w:numId w:val="65"/>
              </w:num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To what extent has the BIFSIR programme contributed the improvement of access to low-income persons’ financial services and enhanced the market for financial inclusion services?</w:t>
            </w:r>
          </w:p>
        </w:tc>
        <w:tc>
          <w:tcPr>
            <w:tcW w:w="2834" w:type="dxa"/>
          </w:tcPr>
          <w:p w14:paraId="36A50B8C" w14:textId="53D1D945" w:rsidR="00671AA1" w:rsidRDefault="00465170" w:rsidP="00C87C6C">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Likely impact (client access)</w:t>
            </w:r>
          </w:p>
        </w:tc>
      </w:tr>
      <w:tr w:rsidR="00671AA1" w14:paraId="29F53368" w14:textId="77777777" w:rsidTr="00842155">
        <w:tc>
          <w:tcPr>
            <w:tcW w:w="6516" w:type="dxa"/>
          </w:tcPr>
          <w:p w14:paraId="6DEF761E" w14:textId="77777777" w:rsidR="00671AA1" w:rsidRPr="006D12C9" w:rsidRDefault="00196238" w:rsidP="006D12C9">
            <w:pPr>
              <w:pStyle w:val="ListParagraph"/>
              <w:numPr>
                <w:ilvl w:val="0"/>
                <w:numId w:val="65"/>
              </w:num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To what extent are BIFSIR results likely to be sustainable</w:t>
            </w:r>
          </w:p>
        </w:tc>
        <w:tc>
          <w:tcPr>
            <w:tcW w:w="2834" w:type="dxa"/>
          </w:tcPr>
          <w:p w14:paraId="16933F6F" w14:textId="77777777" w:rsidR="00671AA1" w:rsidRDefault="00196238" w:rsidP="00C87C6C">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Sustainability</w:t>
            </w:r>
          </w:p>
        </w:tc>
      </w:tr>
      <w:tr w:rsidR="00196238" w14:paraId="3BD7F101" w14:textId="77777777" w:rsidTr="00842155">
        <w:tc>
          <w:tcPr>
            <w:tcW w:w="6516" w:type="dxa"/>
          </w:tcPr>
          <w:p w14:paraId="3EC1EB75" w14:textId="110E66F6" w:rsidR="00196238" w:rsidRDefault="00196238" w:rsidP="00775C60">
            <w:pPr>
              <w:pStyle w:val="ListParagraph"/>
              <w:numPr>
                <w:ilvl w:val="0"/>
                <w:numId w:val="65"/>
              </w:num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 xml:space="preserve">How </w:t>
            </w:r>
            <w:r w:rsidR="00465170">
              <w:rPr>
                <w:rFonts w:ascii="Segoe UI" w:hAnsi="Segoe UI" w:cs="Segoe UI"/>
                <w:sz w:val="23"/>
                <w:szCs w:val="23"/>
                <w:lang w:val="en-US"/>
              </w:rPr>
              <w:t>well has</w:t>
            </w:r>
            <w:r>
              <w:rPr>
                <w:rFonts w:ascii="Segoe UI" w:hAnsi="Segoe UI" w:cs="Segoe UI"/>
                <w:sz w:val="23"/>
                <w:szCs w:val="23"/>
                <w:lang w:val="en-US"/>
              </w:rPr>
              <w:t xml:space="preserve"> BIFSIR’s management </w:t>
            </w:r>
            <w:r w:rsidR="00B30458">
              <w:rPr>
                <w:rFonts w:ascii="Segoe UI" w:hAnsi="Segoe UI" w:cs="Segoe UI"/>
                <w:sz w:val="23"/>
                <w:szCs w:val="23"/>
                <w:lang w:val="en-US"/>
              </w:rPr>
              <w:t>delivered</w:t>
            </w:r>
            <w:r>
              <w:rPr>
                <w:rFonts w:ascii="Segoe UI" w:hAnsi="Segoe UI" w:cs="Segoe UI"/>
                <w:sz w:val="23"/>
                <w:szCs w:val="23"/>
                <w:lang w:val="en-US"/>
              </w:rPr>
              <w:t xml:space="preserve"> </w:t>
            </w:r>
            <w:r w:rsidR="00B30458">
              <w:rPr>
                <w:rFonts w:ascii="Segoe UI" w:hAnsi="Segoe UI" w:cs="Segoe UI"/>
                <w:sz w:val="23"/>
                <w:szCs w:val="23"/>
                <w:lang w:val="en-US"/>
              </w:rPr>
              <w:t xml:space="preserve">the </w:t>
            </w:r>
            <w:r>
              <w:rPr>
                <w:rFonts w:ascii="Segoe UI" w:hAnsi="Segoe UI" w:cs="Segoe UI"/>
                <w:sz w:val="23"/>
                <w:szCs w:val="23"/>
                <w:lang w:val="en-US"/>
              </w:rPr>
              <w:t>expected results?</w:t>
            </w:r>
          </w:p>
        </w:tc>
        <w:tc>
          <w:tcPr>
            <w:tcW w:w="2834" w:type="dxa"/>
          </w:tcPr>
          <w:p w14:paraId="3072B6B4" w14:textId="77777777" w:rsidR="00196238" w:rsidRDefault="00196238" w:rsidP="00C87C6C">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Efficiency of programme management</w:t>
            </w:r>
          </w:p>
        </w:tc>
      </w:tr>
      <w:tr w:rsidR="00671AA1" w14:paraId="43971925" w14:textId="77777777" w:rsidTr="00842155">
        <w:tc>
          <w:tcPr>
            <w:tcW w:w="6516" w:type="dxa"/>
          </w:tcPr>
          <w:p w14:paraId="6645967E" w14:textId="77777777" w:rsidR="00671AA1" w:rsidRPr="006D12C9" w:rsidRDefault="00196238" w:rsidP="006D12C9">
            <w:pPr>
              <w:pStyle w:val="ListParagraph"/>
              <w:numPr>
                <w:ilvl w:val="0"/>
                <w:numId w:val="65"/>
              </w:num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How well has BIFSIR leveraged on partnerships with donors and government to maximize its impact?</w:t>
            </w:r>
          </w:p>
        </w:tc>
        <w:tc>
          <w:tcPr>
            <w:tcW w:w="2834" w:type="dxa"/>
          </w:tcPr>
          <w:p w14:paraId="16AB4587" w14:textId="77777777" w:rsidR="00671AA1" w:rsidRDefault="00196238" w:rsidP="00C87C6C">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Partnership and coordination</w:t>
            </w:r>
          </w:p>
        </w:tc>
      </w:tr>
    </w:tbl>
    <w:p w14:paraId="16AC76C3" w14:textId="77777777" w:rsidR="00671AA1" w:rsidRDefault="00671AA1" w:rsidP="00C87C6C">
      <w:pPr>
        <w:autoSpaceDE w:val="0"/>
        <w:autoSpaceDN w:val="0"/>
        <w:adjustRightInd w:val="0"/>
        <w:spacing w:after="0" w:line="240" w:lineRule="auto"/>
        <w:jc w:val="both"/>
        <w:rPr>
          <w:rFonts w:ascii="Segoe UI" w:hAnsi="Segoe UI" w:cs="Segoe UI"/>
          <w:sz w:val="23"/>
          <w:szCs w:val="23"/>
          <w:lang w:val="en-US"/>
        </w:rPr>
      </w:pPr>
    </w:p>
    <w:p w14:paraId="7154D3E7" w14:textId="77777777" w:rsidR="00C87C6C" w:rsidRDefault="00C87C6C" w:rsidP="00C87C6C">
      <w:pPr>
        <w:autoSpaceDE w:val="0"/>
        <w:autoSpaceDN w:val="0"/>
        <w:adjustRightInd w:val="0"/>
        <w:spacing w:after="0" w:line="240" w:lineRule="auto"/>
        <w:jc w:val="both"/>
        <w:rPr>
          <w:rFonts w:ascii="Segoe UI" w:hAnsi="Segoe UI" w:cs="Segoe UI"/>
          <w:sz w:val="23"/>
          <w:szCs w:val="23"/>
          <w:lang w:val="en-US"/>
        </w:rPr>
      </w:pPr>
    </w:p>
    <w:p w14:paraId="5E52468B" w14:textId="70909A7F" w:rsidR="00A97806" w:rsidRPr="006D12C9" w:rsidRDefault="002524E6" w:rsidP="00C87C6C">
      <w:pPr>
        <w:autoSpaceDE w:val="0"/>
        <w:autoSpaceDN w:val="0"/>
        <w:adjustRightInd w:val="0"/>
        <w:spacing w:after="0" w:line="240" w:lineRule="auto"/>
        <w:jc w:val="both"/>
        <w:rPr>
          <w:rFonts w:ascii="Segoe UI" w:hAnsi="Segoe UI" w:cs="Segoe UI"/>
          <w:b/>
          <w:sz w:val="23"/>
          <w:szCs w:val="23"/>
          <w:lang w:val="en-US"/>
        </w:rPr>
      </w:pPr>
      <w:r>
        <w:rPr>
          <w:rFonts w:ascii="Segoe UI" w:hAnsi="Segoe UI" w:cs="Segoe UI"/>
          <w:b/>
          <w:sz w:val="23"/>
          <w:szCs w:val="23"/>
          <w:lang w:val="en-US"/>
        </w:rPr>
        <w:t>P</w:t>
      </w:r>
      <w:r w:rsidR="0056209D">
        <w:rPr>
          <w:rFonts w:ascii="Segoe UI" w:hAnsi="Segoe UI" w:cs="Segoe UI"/>
          <w:b/>
          <w:sz w:val="23"/>
          <w:szCs w:val="23"/>
          <w:lang w:val="en-US"/>
        </w:rPr>
        <w:t>ROCESS</w:t>
      </w:r>
      <w:r>
        <w:rPr>
          <w:rFonts w:ascii="Segoe UI" w:hAnsi="Segoe UI" w:cs="Segoe UI"/>
          <w:b/>
          <w:sz w:val="23"/>
          <w:szCs w:val="23"/>
          <w:lang w:val="en-US"/>
        </w:rPr>
        <w:t xml:space="preserve"> </w:t>
      </w:r>
    </w:p>
    <w:p w14:paraId="156925A1" w14:textId="77777777" w:rsidR="00C87C6C" w:rsidRDefault="00C87C6C" w:rsidP="00C87C6C">
      <w:p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 xml:space="preserve">The </w:t>
      </w:r>
      <w:r w:rsidR="00E61681">
        <w:rPr>
          <w:rFonts w:ascii="Segoe UI" w:hAnsi="Segoe UI" w:cs="Segoe UI"/>
          <w:sz w:val="23"/>
          <w:szCs w:val="23"/>
          <w:lang w:val="en-US"/>
        </w:rPr>
        <w:t xml:space="preserve">BIFSIR Final </w:t>
      </w:r>
      <w:r>
        <w:rPr>
          <w:rFonts w:ascii="Segoe UI" w:hAnsi="Segoe UI" w:cs="Segoe UI"/>
          <w:sz w:val="23"/>
          <w:szCs w:val="23"/>
          <w:lang w:val="en-US"/>
        </w:rPr>
        <w:t>evaluation was carried out in 3 phases:</w:t>
      </w:r>
    </w:p>
    <w:p w14:paraId="7DD550E0" w14:textId="77777777" w:rsidR="00C87C6C" w:rsidRDefault="00C87C6C" w:rsidP="00C87C6C">
      <w:pPr>
        <w:pStyle w:val="ListParagraph"/>
        <w:numPr>
          <w:ilvl w:val="0"/>
          <w:numId w:val="59"/>
        </w:numPr>
        <w:autoSpaceDE w:val="0"/>
        <w:autoSpaceDN w:val="0"/>
        <w:adjustRightInd w:val="0"/>
        <w:spacing w:after="0" w:line="240" w:lineRule="auto"/>
        <w:jc w:val="both"/>
        <w:rPr>
          <w:rFonts w:ascii="Segoe UI" w:hAnsi="Segoe UI" w:cs="Segoe UI"/>
          <w:sz w:val="23"/>
          <w:szCs w:val="23"/>
          <w:lang w:val="en-US"/>
        </w:rPr>
      </w:pPr>
      <w:r w:rsidRPr="00C87C6C">
        <w:rPr>
          <w:rFonts w:ascii="Segoe UI" w:hAnsi="Segoe UI" w:cs="Segoe UI"/>
          <w:b/>
          <w:sz w:val="23"/>
          <w:szCs w:val="23"/>
          <w:lang w:val="en-US"/>
        </w:rPr>
        <w:t>A preparatory phase</w:t>
      </w:r>
      <w:r>
        <w:rPr>
          <w:rFonts w:ascii="Segoe UI" w:hAnsi="Segoe UI" w:cs="Segoe UI"/>
          <w:sz w:val="23"/>
          <w:szCs w:val="23"/>
          <w:lang w:val="en-US"/>
        </w:rPr>
        <w:t xml:space="preserve">, </w:t>
      </w:r>
      <w:r w:rsidR="00ED7CEB">
        <w:rPr>
          <w:rFonts w:ascii="Segoe UI" w:hAnsi="Segoe UI" w:cs="Segoe UI"/>
          <w:sz w:val="23"/>
          <w:szCs w:val="23"/>
          <w:lang w:val="en-US"/>
        </w:rPr>
        <w:t xml:space="preserve">which took place between April 24 and May 12, 2015, </w:t>
      </w:r>
      <w:r>
        <w:rPr>
          <w:rFonts w:ascii="Segoe UI" w:hAnsi="Segoe UI" w:cs="Segoe UI"/>
          <w:sz w:val="23"/>
          <w:szCs w:val="23"/>
          <w:lang w:val="en-US"/>
        </w:rPr>
        <w:t>which provided a preliminary review and analysis of relevant documentation to be shared with UNDP/UNCDF teams, to explain the evaluation team’s understanding of the programme with the goal of ensuring the responsiveness of the evaluation question to the programme specificities and to the purposes of the final evaluation.</w:t>
      </w:r>
      <w:r w:rsidR="00ED7CEB">
        <w:rPr>
          <w:rFonts w:ascii="Segoe UI" w:hAnsi="Segoe UI" w:cs="Segoe UI"/>
          <w:sz w:val="23"/>
          <w:szCs w:val="23"/>
          <w:lang w:val="en-US"/>
        </w:rPr>
        <w:t xml:space="preserve"> </w:t>
      </w:r>
      <w:r w:rsidR="00C33775">
        <w:rPr>
          <w:rFonts w:ascii="Segoe UI" w:hAnsi="Segoe UI" w:cs="Segoe UI"/>
          <w:sz w:val="23"/>
          <w:szCs w:val="23"/>
          <w:lang w:val="en-US"/>
        </w:rPr>
        <w:t xml:space="preserve">A </w:t>
      </w:r>
      <w:r w:rsidR="00CD4E3E">
        <w:rPr>
          <w:rFonts w:ascii="Segoe UI" w:hAnsi="Segoe UI" w:cs="Segoe UI"/>
          <w:sz w:val="23"/>
          <w:szCs w:val="23"/>
          <w:lang w:val="en-US"/>
        </w:rPr>
        <w:t>Desk review o</w:t>
      </w:r>
      <w:r w:rsidR="00C33775">
        <w:rPr>
          <w:rFonts w:ascii="Segoe UI" w:hAnsi="Segoe UI" w:cs="Segoe UI"/>
          <w:sz w:val="23"/>
          <w:szCs w:val="23"/>
          <w:lang w:val="en-US"/>
        </w:rPr>
        <w:t>f</w:t>
      </w:r>
      <w:r w:rsidR="00CD4E3E">
        <w:rPr>
          <w:rFonts w:ascii="Segoe UI" w:hAnsi="Segoe UI" w:cs="Segoe UI"/>
          <w:sz w:val="23"/>
          <w:szCs w:val="23"/>
          <w:lang w:val="en-US"/>
        </w:rPr>
        <w:t xml:space="preserve"> programme design documents, annual reports</w:t>
      </w:r>
      <w:r w:rsidR="00C33775">
        <w:rPr>
          <w:rFonts w:ascii="Segoe UI" w:hAnsi="Segoe UI" w:cs="Segoe UI"/>
          <w:sz w:val="23"/>
          <w:szCs w:val="23"/>
          <w:lang w:val="en-US"/>
        </w:rPr>
        <w:t xml:space="preserve"> and Policies and strategies documents has been conducted. All tools developed (Financial/Technical Service Providers Survey, Programme stakeholder survey, service user survey etc) have been shared and presented to the evaluation reference group. </w:t>
      </w:r>
      <w:r w:rsidR="00ED7CEB">
        <w:rPr>
          <w:rFonts w:ascii="Segoe UI" w:hAnsi="Segoe UI" w:cs="Segoe UI"/>
          <w:sz w:val="23"/>
          <w:szCs w:val="23"/>
          <w:lang w:val="en-US"/>
        </w:rPr>
        <w:t xml:space="preserve">Some </w:t>
      </w:r>
      <w:r w:rsidR="00C33775">
        <w:rPr>
          <w:rFonts w:ascii="Segoe UI" w:hAnsi="Segoe UI" w:cs="Segoe UI"/>
          <w:sz w:val="23"/>
          <w:szCs w:val="23"/>
          <w:lang w:val="en-US"/>
        </w:rPr>
        <w:t>interview guide</w:t>
      </w:r>
      <w:r w:rsidR="00ED7CEB">
        <w:rPr>
          <w:rFonts w:ascii="Segoe UI" w:hAnsi="Segoe UI" w:cs="Segoe UI"/>
          <w:sz w:val="23"/>
          <w:szCs w:val="23"/>
          <w:lang w:val="en-US"/>
        </w:rPr>
        <w:t xml:space="preserve">s </w:t>
      </w:r>
      <w:r w:rsidR="00C33775">
        <w:rPr>
          <w:rFonts w:ascii="Segoe UI" w:hAnsi="Segoe UI" w:cs="Segoe UI"/>
          <w:sz w:val="23"/>
          <w:szCs w:val="23"/>
          <w:lang w:val="en-US"/>
        </w:rPr>
        <w:t xml:space="preserve">for each stakeholder </w:t>
      </w:r>
      <w:r w:rsidR="00ED7CEB">
        <w:rPr>
          <w:rFonts w:ascii="Segoe UI" w:hAnsi="Segoe UI" w:cs="Segoe UI"/>
          <w:sz w:val="23"/>
          <w:szCs w:val="23"/>
          <w:lang w:val="en-US"/>
        </w:rPr>
        <w:t xml:space="preserve">have been developed and shared with the </w:t>
      </w:r>
      <w:r w:rsidR="00C33775">
        <w:rPr>
          <w:rFonts w:ascii="Segoe UI" w:hAnsi="Segoe UI" w:cs="Segoe UI"/>
          <w:sz w:val="23"/>
          <w:szCs w:val="23"/>
          <w:lang w:val="en-US"/>
        </w:rPr>
        <w:t xml:space="preserve">evaluation reference group. </w:t>
      </w:r>
    </w:p>
    <w:p w14:paraId="7B8C94D6" w14:textId="7683DDA3" w:rsidR="00C87C6C" w:rsidRDefault="00C87C6C" w:rsidP="00C87C6C">
      <w:pPr>
        <w:pStyle w:val="ListParagraph"/>
        <w:numPr>
          <w:ilvl w:val="0"/>
          <w:numId w:val="59"/>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b/>
          <w:sz w:val="23"/>
          <w:szCs w:val="23"/>
          <w:lang w:val="en-US"/>
        </w:rPr>
        <w:t>A field phase,</w:t>
      </w:r>
      <w:r w:rsidR="006C0B8E">
        <w:rPr>
          <w:rFonts w:ascii="Segoe UI" w:hAnsi="Segoe UI" w:cs="Segoe UI"/>
          <w:b/>
          <w:sz w:val="23"/>
          <w:szCs w:val="23"/>
          <w:lang w:val="en-US"/>
        </w:rPr>
        <w:t xml:space="preserve"> </w:t>
      </w:r>
      <w:r w:rsidR="006C0B8E">
        <w:rPr>
          <w:rFonts w:ascii="Segoe UI" w:hAnsi="Segoe UI" w:cs="Segoe UI"/>
          <w:sz w:val="23"/>
          <w:szCs w:val="23"/>
          <w:lang w:val="en-US"/>
        </w:rPr>
        <w:t>which took place between May 1</w:t>
      </w:r>
      <w:r w:rsidR="00412108">
        <w:rPr>
          <w:rFonts w:ascii="Segoe UI" w:hAnsi="Segoe UI" w:cs="Segoe UI"/>
          <w:sz w:val="23"/>
          <w:szCs w:val="23"/>
          <w:lang w:val="en-US"/>
        </w:rPr>
        <w:t>2</w:t>
      </w:r>
      <w:r w:rsidR="006C0B8E">
        <w:rPr>
          <w:rFonts w:ascii="Segoe UI" w:hAnsi="Segoe UI" w:cs="Segoe UI"/>
          <w:sz w:val="23"/>
          <w:szCs w:val="23"/>
          <w:lang w:val="en-US"/>
        </w:rPr>
        <w:t xml:space="preserve">-29, 2015, during which the team met with UNCDF and UNDP program staff, management, government officials, grantees, clients, donors and relevant stakeholders through individual </w:t>
      </w:r>
      <w:r w:rsidR="003E3D4B">
        <w:rPr>
          <w:rFonts w:ascii="Segoe UI" w:hAnsi="Segoe UI" w:cs="Segoe UI"/>
          <w:sz w:val="23"/>
          <w:szCs w:val="23"/>
          <w:lang w:val="en-US"/>
        </w:rPr>
        <w:t xml:space="preserve">and </w:t>
      </w:r>
      <w:r w:rsidR="006C0B8E">
        <w:rPr>
          <w:rFonts w:ascii="Segoe UI" w:hAnsi="Segoe UI" w:cs="Segoe UI"/>
          <w:sz w:val="23"/>
          <w:szCs w:val="23"/>
          <w:lang w:val="en-US"/>
        </w:rPr>
        <w:t>group interviews. Stakeholder</w:t>
      </w:r>
      <w:r w:rsidR="00E61681">
        <w:rPr>
          <w:rFonts w:ascii="Segoe UI" w:hAnsi="Segoe UI" w:cs="Segoe UI"/>
          <w:sz w:val="23"/>
          <w:szCs w:val="23"/>
          <w:lang w:val="en-US"/>
        </w:rPr>
        <w:t>s’ survey was</w:t>
      </w:r>
      <w:r w:rsidR="006C0B8E">
        <w:rPr>
          <w:rFonts w:ascii="Segoe UI" w:hAnsi="Segoe UI" w:cs="Segoe UI"/>
          <w:sz w:val="23"/>
          <w:szCs w:val="23"/>
          <w:lang w:val="en-US"/>
        </w:rPr>
        <w:t xml:space="preserve"> </w:t>
      </w:r>
      <w:r w:rsidR="00E61681">
        <w:rPr>
          <w:rFonts w:ascii="Segoe UI" w:hAnsi="Segoe UI" w:cs="Segoe UI"/>
          <w:sz w:val="23"/>
          <w:szCs w:val="23"/>
          <w:lang w:val="en-US"/>
        </w:rPr>
        <w:t>conducted</w:t>
      </w:r>
      <w:r w:rsidR="006C0B8E">
        <w:rPr>
          <w:rFonts w:ascii="Segoe UI" w:hAnsi="Segoe UI" w:cs="Segoe UI"/>
          <w:sz w:val="23"/>
          <w:szCs w:val="23"/>
          <w:lang w:val="en-US"/>
        </w:rPr>
        <w:t xml:space="preserve"> to stakeholders, grantee and service clients. The evaluation team held an introductory launching meeting </w:t>
      </w:r>
      <w:r w:rsidR="00C33775">
        <w:rPr>
          <w:rFonts w:ascii="Segoe UI" w:hAnsi="Segoe UI" w:cs="Segoe UI"/>
          <w:sz w:val="23"/>
          <w:szCs w:val="23"/>
          <w:lang w:val="en-US"/>
        </w:rPr>
        <w:t xml:space="preserve">on May 12, 2015 </w:t>
      </w:r>
      <w:r w:rsidR="00E61681">
        <w:rPr>
          <w:rFonts w:ascii="Segoe UI" w:hAnsi="Segoe UI" w:cs="Segoe UI"/>
          <w:sz w:val="23"/>
          <w:szCs w:val="23"/>
          <w:lang w:val="en-US"/>
        </w:rPr>
        <w:t xml:space="preserve">before the field visits - </w:t>
      </w:r>
      <w:r w:rsidR="006C0B8E">
        <w:rPr>
          <w:rFonts w:ascii="Segoe UI" w:hAnsi="Segoe UI" w:cs="Segoe UI"/>
          <w:sz w:val="23"/>
          <w:szCs w:val="23"/>
          <w:lang w:val="en-US"/>
        </w:rPr>
        <w:t>aimed at intr</w:t>
      </w:r>
      <w:r w:rsidR="00E61681">
        <w:rPr>
          <w:rFonts w:ascii="Segoe UI" w:hAnsi="Segoe UI" w:cs="Segoe UI"/>
          <w:sz w:val="23"/>
          <w:szCs w:val="23"/>
          <w:lang w:val="en-US"/>
        </w:rPr>
        <w:t>od</w:t>
      </w:r>
      <w:r w:rsidR="006C0B8E">
        <w:rPr>
          <w:rFonts w:ascii="Segoe UI" w:hAnsi="Segoe UI" w:cs="Segoe UI"/>
          <w:sz w:val="23"/>
          <w:szCs w:val="23"/>
          <w:lang w:val="en-US"/>
        </w:rPr>
        <w:t>u</w:t>
      </w:r>
      <w:r w:rsidR="00E61681">
        <w:rPr>
          <w:rFonts w:ascii="Segoe UI" w:hAnsi="Segoe UI" w:cs="Segoe UI"/>
          <w:sz w:val="23"/>
          <w:szCs w:val="23"/>
          <w:lang w:val="en-US"/>
        </w:rPr>
        <w:t>c</w:t>
      </w:r>
      <w:r w:rsidR="006C0B8E">
        <w:rPr>
          <w:rFonts w:ascii="Segoe UI" w:hAnsi="Segoe UI" w:cs="Segoe UI"/>
          <w:sz w:val="23"/>
          <w:szCs w:val="23"/>
          <w:lang w:val="en-US"/>
        </w:rPr>
        <w:t>ing the objectives and th</w:t>
      </w:r>
      <w:r w:rsidR="00E61681">
        <w:rPr>
          <w:rFonts w:ascii="Segoe UI" w:hAnsi="Segoe UI" w:cs="Segoe UI"/>
          <w:sz w:val="23"/>
          <w:szCs w:val="23"/>
          <w:lang w:val="en-US"/>
        </w:rPr>
        <w:t>e methodology of the evaluation. At the end</w:t>
      </w:r>
      <w:r w:rsidR="006C0B8E">
        <w:rPr>
          <w:rFonts w:ascii="Segoe UI" w:hAnsi="Segoe UI" w:cs="Segoe UI"/>
          <w:sz w:val="23"/>
          <w:szCs w:val="23"/>
          <w:lang w:val="en-US"/>
        </w:rPr>
        <w:t xml:space="preserve"> </w:t>
      </w:r>
      <w:r w:rsidR="00E61681">
        <w:rPr>
          <w:rFonts w:ascii="Segoe UI" w:hAnsi="Segoe UI" w:cs="Segoe UI"/>
          <w:sz w:val="23"/>
          <w:szCs w:val="23"/>
          <w:lang w:val="en-US"/>
        </w:rPr>
        <w:t xml:space="preserve">of the field visits, </w:t>
      </w:r>
      <w:r w:rsidR="006C0B8E">
        <w:rPr>
          <w:rFonts w:ascii="Segoe UI" w:hAnsi="Segoe UI" w:cs="Segoe UI"/>
          <w:sz w:val="23"/>
          <w:szCs w:val="23"/>
          <w:lang w:val="en-US"/>
        </w:rPr>
        <w:t xml:space="preserve">a ‘debriefing’ meeting </w:t>
      </w:r>
      <w:r w:rsidR="00E61681">
        <w:rPr>
          <w:rFonts w:ascii="Segoe UI" w:hAnsi="Segoe UI" w:cs="Segoe UI"/>
          <w:sz w:val="23"/>
          <w:szCs w:val="23"/>
          <w:lang w:val="en-US"/>
        </w:rPr>
        <w:t xml:space="preserve">was held </w:t>
      </w:r>
      <w:r w:rsidR="00C33775">
        <w:rPr>
          <w:rFonts w:ascii="Segoe UI" w:hAnsi="Segoe UI" w:cs="Segoe UI"/>
          <w:sz w:val="23"/>
          <w:szCs w:val="23"/>
          <w:lang w:val="en-US"/>
        </w:rPr>
        <w:t xml:space="preserve">on May 29, 2015 with </w:t>
      </w:r>
      <w:r w:rsidR="00EA2939">
        <w:rPr>
          <w:rFonts w:ascii="Segoe UI" w:hAnsi="Segoe UI" w:cs="Segoe UI"/>
          <w:sz w:val="23"/>
          <w:szCs w:val="23"/>
          <w:lang w:val="en-US"/>
        </w:rPr>
        <w:t>the Head of the Poverty and environment Unit</w:t>
      </w:r>
      <w:r w:rsidR="00775C60">
        <w:rPr>
          <w:rFonts w:ascii="Segoe UI" w:hAnsi="Segoe UI" w:cs="Segoe UI"/>
          <w:sz w:val="23"/>
          <w:szCs w:val="23"/>
          <w:lang w:val="en-US"/>
        </w:rPr>
        <w:t>, UNDP</w:t>
      </w:r>
      <w:r w:rsidR="00EA2939">
        <w:rPr>
          <w:rFonts w:ascii="Segoe UI" w:hAnsi="Segoe UI" w:cs="Segoe UI"/>
          <w:sz w:val="23"/>
          <w:szCs w:val="23"/>
          <w:lang w:val="en-US"/>
        </w:rPr>
        <w:t xml:space="preserve"> and </w:t>
      </w:r>
      <w:r w:rsidR="00C33775">
        <w:rPr>
          <w:rFonts w:ascii="Segoe UI" w:hAnsi="Segoe UI" w:cs="Segoe UI"/>
          <w:sz w:val="23"/>
          <w:szCs w:val="23"/>
          <w:lang w:val="en-US"/>
        </w:rPr>
        <w:t xml:space="preserve">the Monitoring </w:t>
      </w:r>
      <w:r w:rsidR="00EA2939">
        <w:rPr>
          <w:rFonts w:ascii="Segoe UI" w:hAnsi="Segoe UI" w:cs="Segoe UI"/>
          <w:sz w:val="23"/>
          <w:szCs w:val="23"/>
          <w:lang w:val="en-US"/>
        </w:rPr>
        <w:t xml:space="preserve">and </w:t>
      </w:r>
      <w:r w:rsidR="00C33775">
        <w:rPr>
          <w:rFonts w:ascii="Segoe UI" w:hAnsi="Segoe UI" w:cs="Segoe UI"/>
          <w:sz w:val="23"/>
          <w:szCs w:val="23"/>
          <w:lang w:val="en-US"/>
        </w:rPr>
        <w:t>Evaluation Specialist</w:t>
      </w:r>
      <w:r w:rsidR="00775C60">
        <w:rPr>
          <w:rFonts w:ascii="Segoe UI" w:hAnsi="Segoe UI" w:cs="Segoe UI"/>
          <w:sz w:val="23"/>
          <w:szCs w:val="23"/>
          <w:lang w:val="en-US"/>
        </w:rPr>
        <w:t>, UNDP</w:t>
      </w:r>
      <w:r w:rsidR="00C33775">
        <w:rPr>
          <w:rFonts w:ascii="Segoe UI" w:hAnsi="Segoe UI" w:cs="Segoe UI"/>
          <w:sz w:val="23"/>
          <w:szCs w:val="23"/>
          <w:lang w:val="en-US"/>
        </w:rPr>
        <w:t xml:space="preserve"> </w:t>
      </w:r>
      <w:r w:rsidR="00E61681">
        <w:rPr>
          <w:rFonts w:ascii="Segoe UI" w:hAnsi="Segoe UI" w:cs="Segoe UI"/>
          <w:sz w:val="23"/>
          <w:szCs w:val="23"/>
          <w:lang w:val="en-US"/>
        </w:rPr>
        <w:t xml:space="preserve">to </w:t>
      </w:r>
      <w:r w:rsidR="006C0B8E">
        <w:rPr>
          <w:rFonts w:ascii="Segoe UI" w:hAnsi="Segoe UI" w:cs="Segoe UI"/>
          <w:sz w:val="23"/>
          <w:szCs w:val="23"/>
          <w:lang w:val="en-US"/>
        </w:rPr>
        <w:t>discuss</w:t>
      </w:r>
      <w:r w:rsidR="00E61681">
        <w:rPr>
          <w:rFonts w:ascii="Segoe UI" w:hAnsi="Segoe UI" w:cs="Segoe UI"/>
          <w:sz w:val="23"/>
          <w:szCs w:val="23"/>
          <w:lang w:val="en-US"/>
        </w:rPr>
        <w:t xml:space="preserve"> the</w:t>
      </w:r>
      <w:r w:rsidR="006C0B8E">
        <w:rPr>
          <w:rFonts w:ascii="Segoe UI" w:hAnsi="Segoe UI" w:cs="Segoe UI"/>
          <w:sz w:val="23"/>
          <w:szCs w:val="23"/>
          <w:lang w:val="en-US"/>
        </w:rPr>
        <w:t xml:space="preserve"> preliminary findings.</w:t>
      </w:r>
    </w:p>
    <w:p w14:paraId="5B36D27F" w14:textId="77777777" w:rsidR="006C0B8E" w:rsidRDefault="006C0B8E" w:rsidP="00C87C6C">
      <w:pPr>
        <w:pStyle w:val="ListParagraph"/>
        <w:numPr>
          <w:ilvl w:val="0"/>
          <w:numId w:val="59"/>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b/>
          <w:sz w:val="23"/>
          <w:szCs w:val="23"/>
          <w:lang w:val="en-US"/>
        </w:rPr>
        <w:t xml:space="preserve">A reporting phase, </w:t>
      </w:r>
      <w:r w:rsidR="00E61681" w:rsidRPr="00E61681">
        <w:rPr>
          <w:rFonts w:ascii="Segoe UI" w:hAnsi="Segoe UI" w:cs="Segoe UI"/>
          <w:sz w:val="23"/>
          <w:szCs w:val="23"/>
          <w:lang w:val="en-US"/>
        </w:rPr>
        <w:t>which is this report, presents key</w:t>
      </w:r>
      <w:r w:rsidRPr="006C0B8E">
        <w:rPr>
          <w:rFonts w:ascii="Segoe UI" w:hAnsi="Segoe UI" w:cs="Segoe UI"/>
          <w:sz w:val="23"/>
          <w:szCs w:val="23"/>
          <w:lang w:val="en-US"/>
        </w:rPr>
        <w:t xml:space="preserve"> finding</w:t>
      </w:r>
      <w:r w:rsidR="00C743E6">
        <w:rPr>
          <w:rFonts w:ascii="Segoe UI" w:hAnsi="Segoe UI" w:cs="Segoe UI"/>
          <w:sz w:val="23"/>
          <w:szCs w:val="23"/>
          <w:lang w:val="en-US"/>
        </w:rPr>
        <w:t>s</w:t>
      </w:r>
      <w:r w:rsidR="00E61681">
        <w:rPr>
          <w:rFonts w:ascii="Segoe UI" w:hAnsi="Segoe UI" w:cs="Segoe UI"/>
          <w:sz w:val="23"/>
          <w:szCs w:val="23"/>
          <w:lang w:val="en-US"/>
        </w:rPr>
        <w:t>, recommendations and conclusions in systematic format</w:t>
      </w:r>
      <w:r w:rsidR="00C743E6">
        <w:rPr>
          <w:rFonts w:ascii="Segoe UI" w:hAnsi="Segoe UI" w:cs="Segoe UI"/>
          <w:sz w:val="23"/>
          <w:szCs w:val="23"/>
          <w:lang w:val="en-US"/>
        </w:rPr>
        <w:t xml:space="preserve"> are presented in format report</w:t>
      </w:r>
      <w:r w:rsidR="00E61681">
        <w:rPr>
          <w:rFonts w:ascii="Segoe UI" w:hAnsi="Segoe UI" w:cs="Segoe UI"/>
          <w:sz w:val="23"/>
          <w:szCs w:val="23"/>
          <w:lang w:val="en-US"/>
        </w:rPr>
        <w:t xml:space="preserve"> manner.</w:t>
      </w:r>
    </w:p>
    <w:p w14:paraId="61363C9C" w14:textId="77777777" w:rsidR="00C743E6" w:rsidRDefault="00C743E6" w:rsidP="00C743E6">
      <w:pPr>
        <w:autoSpaceDE w:val="0"/>
        <w:autoSpaceDN w:val="0"/>
        <w:adjustRightInd w:val="0"/>
        <w:spacing w:after="0" w:line="240" w:lineRule="auto"/>
        <w:ind w:left="360"/>
        <w:jc w:val="both"/>
        <w:rPr>
          <w:rFonts w:ascii="Segoe UI" w:hAnsi="Segoe UI" w:cs="Segoe UI"/>
          <w:sz w:val="23"/>
          <w:szCs w:val="23"/>
          <w:lang w:val="en-US"/>
        </w:rPr>
      </w:pPr>
    </w:p>
    <w:p w14:paraId="78C00AC7" w14:textId="3BDABECF" w:rsidR="00C743E6" w:rsidRPr="00C743E6" w:rsidRDefault="00C743E6" w:rsidP="00C743E6">
      <w:pPr>
        <w:autoSpaceDE w:val="0"/>
        <w:autoSpaceDN w:val="0"/>
        <w:adjustRightInd w:val="0"/>
        <w:spacing w:after="0" w:line="240" w:lineRule="auto"/>
        <w:ind w:left="360"/>
        <w:jc w:val="both"/>
        <w:rPr>
          <w:rFonts w:ascii="Segoe UI" w:hAnsi="Segoe UI" w:cs="Segoe UI"/>
          <w:b/>
          <w:sz w:val="23"/>
          <w:szCs w:val="23"/>
          <w:lang w:val="en-US"/>
        </w:rPr>
      </w:pPr>
      <w:r w:rsidRPr="00C743E6">
        <w:rPr>
          <w:rFonts w:ascii="Segoe UI" w:hAnsi="Segoe UI" w:cs="Segoe UI"/>
          <w:b/>
          <w:sz w:val="23"/>
          <w:szCs w:val="23"/>
          <w:lang w:val="en-US"/>
        </w:rPr>
        <w:t>O</w:t>
      </w:r>
      <w:r w:rsidR="0056209D">
        <w:rPr>
          <w:rFonts w:ascii="Segoe UI" w:hAnsi="Segoe UI" w:cs="Segoe UI"/>
          <w:b/>
          <w:sz w:val="23"/>
          <w:szCs w:val="23"/>
          <w:lang w:val="en-US"/>
        </w:rPr>
        <w:t>VERVIEW OF PROGRAMME IMPLEMENTATION STATUS</w:t>
      </w:r>
    </w:p>
    <w:p w14:paraId="7A6A79E3" w14:textId="51D6EA22" w:rsidR="00C743E6" w:rsidRDefault="00C743E6" w:rsidP="00C743E6">
      <w:pPr>
        <w:autoSpaceDE w:val="0"/>
        <w:autoSpaceDN w:val="0"/>
        <w:adjustRightInd w:val="0"/>
        <w:spacing w:after="0" w:line="240" w:lineRule="auto"/>
        <w:ind w:left="360"/>
        <w:jc w:val="both"/>
        <w:rPr>
          <w:rFonts w:ascii="Segoe UI" w:hAnsi="Segoe UI" w:cs="Segoe UI"/>
          <w:sz w:val="23"/>
          <w:szCs w:val="23"/>
          <w:lang w:val="en-US"/>
        </w:rPr>
      </w:pPr>
      <w:r>
        <w:rPr>
          <w:rFonts w:ascii="Segoe UI" w:hAnsi="Segoe UI" w:cs="Segoe UI"/>
          <w:sz w:val="23"/>
          <w:szCs w:val="23"/>
          <w:lang w:val="en-US"/>
        </w:rPr>
        <w:t xml:space="preserve"> BIFSIR was launched in December </w:t>
      </w:r>
      <w:r w:rsidR="00E00EA1">
        <w:rPr>
          <w:rFonts w:ascii="Segoe UI" w:hAnsi="Segoe UI" w:cs="Segoe UI"/>
          <w:sz w:val="23"/>
          <w:szCs w:val="23"/>
          <w:lang w:val="en-US"/>
        </w:rPr>
        <w:t xml:space="preserve">2010 </w:t>
      </w:r>
      <w:r>
        <w:rPr>
          <w:rFonts w:ascii="Segoe UI" w:hAnsi="Segoe UI" w:cs="Segoe UI"/>
          <w:sz w:val="23"/>
          <w:szCs w:val="23"/>
          <w:lang w:val="en-US"/>
        </w:rPr>
        <w:t>with a confirmed budget of USD7.03</w:t>
      </w:r>
      <w:r w:rsidR="005813DA">
        <w:rPr>
          <w:rFonts w:ascii="Segoe UI" w:hAnsi="Segoe UI" w:cs="Segoe UI"/>
          <w:sz w:val="23"/>
          <w:szCs w:val="23"/>
          <w:lang w:val="en-US"/>
        </w:rPr>
        <w:t xml:space="preserve"> million</w:t>
      </w:r>
      <w:r>
        <w:rPr>
          <w:rFonts w:ascii="Segoe UI" w:hAnsi="Segoe UI" w:cs="Segoe UI"/>
          <w:sz w:val="23"/>
          <w:szCs w:val="23"/>
          <w:lang w:val="en-US"/>
        </w:rPr>
        <w:t xml:space="preserve"> with</w:t>
      </w:r>
      <w:r w:rsidR="00E61681">
        <w:rPr>
          <w:rFonts w:ascii="Segoe UI" w:hAnsi="Segoe UI" w:cs="Segoe UI"/>
          <w:sz w:val="23"/>
          <w:szCs w:val="23"/>
          <w:lang w:val="en-US"/>
        </w:rPr>
        <w:t xml:space="preserve"> financial commitments from UNCD</w:t>
      </w:r>
      <w:r>
        <w:rPr>
          <w:rFonts w:ascii="Segoe UI" w:hAnsi="Segoe UI" w:cs="Segoe UI"/>
          <w:sz w:val="23"/>
          <w:szCs w:val="23"/>
          <w:lang w:val="en-US"/>
        </w:rPr>
        <w:t xml:space="preserve">F and UNDP. The </w:t>
      </w:r>
      <w:r w:rsidR="00E61681">
        <w:rPr>
          <w:rFonts w:ascii="Segoe UI" w:hAnsi="Segoe UI" w:cs="Segoe UI"/>
          <w:sz w:val="23"/>
          <w:szCs w:val="23"/>
          <w:lang w:val="en-US"/>
        </w:rPr>
        <w:t xml:space="preserve">BIFSIR </w:t>
      </w:r>
      <w:r>
        <w:rPr>
          <w:rFonts w:ascii="Segoe UI" w:hAnsi="Segoe UI" w:cs="Segoe UI"/>
          <w:sz w:val="23"/>
          <w:szCs w:val="23"/>
          <w:lang w:val="en-US"/>
        </w:rPr>
        <w:t xml:space="preserve">Programme is housed </w:t>
      </w:r>
      <w:r w:rsidR="00077CB1">
        <w:rPr>
          <w:rFonts w:ascii="Segoe UI" w:hAnsi="Segoe UI" w:cs="Segoe UI"/>
          <w:sz w:val="23"/>
          <w:szCs w:val="23"/>
          <w:lang w:val="en-US"/>
        </w:rPr>
        <w:t xml:space="preserve">in the MINECOFIN, </w:t>
      </w:r>
      <w:r>
        <w:rPr>
          <w:rFonts w:ascii="Segoe UI" w:hAnsi="Segoe UI" w:cs="Segoe UI"/>
          <w:sz w:val="23"/>
          <w:szCs w:val="23"/>
          <w:lang w:val="en-US"/>
        </w:rPr>
        <w:t xml:space="preserve">Kigali and has a management team composed of a National Technical Advisor and Monitoring and Evaluation Officer. </w:t>
      </w:r>
    </w:p>
    <w:p w14:paraId="39B19271" w14:textId="77777777" w:rsidR="003B0C2C" w:rsidRDefault="003B0C2C" w:rsidP="003D72CF">
      <w:pPr>
        <w:autoSpaceDE w:val="0"/>
        <w:autoSpaceDN w:val="0"/>
        <w:adjustRightInd w:val="0"/>
        <w:spacing w:after="0" w:line="240" w:lineRule="auto"/>
        <w:ind w:left="360"/>
        <w:jc w:val="both"/>
        <w:rPr>
          <w:rFonts w:ascii="Segoe UI" w:hAnsi="Segoe UI" w:cs="Segoe UI"/>
          <w:sz w:val="23"/>
          <w:szCs w:val="23"/>
          <w:lang w:val="en-US"/>
        </w:rPr>
      </w:pPr>
    </w:p>
    <w:p w14:paraId="6C4BD031" w14:textId="5EAF65E3" w:rsidR="003B0C2C" w:rsidRDefault="00C57195" w:rsidP="006D12C9">
      <w:pPr>
        <w:autoSpaceDE w:val="0"/>
        <w:autoSpaceDN w:val="0"/>
        <w:adjustRightInd w:val="0"/>
        <w:spacing w:after="0" w:line="240" w:lineRule="auto"/>
        <w:ind w:left="360"/>
        <w:jc w:val="both"/>
        <w:rPr>
          <w:rFonts w:ascii="Segoe UI" w:hAnsi="Segoe UI" w:cs="Segoe UI"/>
          <w:b/>
          <w:sz w:val="23"/>
          <w:szCs w:val="23"/>
          <w:lang w:val="en-US"/>
        </w:rPr>
      </w:pPr>
      <w:r>
        <w:rPr>
          <w:rFonts w:ascii="Segoe UI" w:hAnsi="Segoe UI" w:cs="Segoe UI"/>
          <w:b/>
          <w:sz w:val="23"/>
          <w:szCs w:val="23"/>
          <w:lang w:val="en-US"/>
        </w:rPr>
        <w:t xml:space="preserve">BIFSIR </w:t>
      </w:r>
      <w:r w:rsidR="003B0C2C" w:rsidRPr="006D12C9">
        <w:rPr>
          <w:rFonts w:ascii="Segoe UI" w:hAnsi="Segoe UI" w:cs="Segoe UI"/>
          <w:b/>
          <w:sz w:val="23"/>
          <w:szCs w:val="23"/>
          <w:lang w:val="en-US"/>
        </w:rPr>
        <w:t>O</w:t>
      </w:r>
      <w:r w:rsidR="00877F38">
        <w:rPr>
          <w:rFonts w:ascii="Segoe UI" w:hAnsi="Segoe UI" w:cs="Segoe UI"/>
          <w:b/>
          <w:sz w:val="23"/>
          <w:szCs w:val="23"/>
          <w:lang w:val="en-US"/>
        </w:rPr>
        <w:t>UTCOMES</w:t>
      </w:r>
    </w:p>
    <w:p w14:paraId="337ECB28" w14:textId="77777777" w:rsidR="003B0C2C" w:rsidRPr="006D12C9" w:rsidRDefault="006B0BD8" w:rsidP="006D12C9">
      <w:pPr>
        <w:autoSpaceDE w:val="0"/>
        <w:autoSpaceDN w:val="0"/>
        <w:adjustRightInd w:val="0"/>
        <w:spacing w:after="0" w:line="240" w:lineRule="auto"/>
        <w:ind w:left="360"/>
        <w:jc w:val="both"/>
        <w:rPr>
          <w:rFonts w:ascii="Segoe UI" w:hAnsi="Segoe UI" w:cs="Segoe UI"/>
          <w:b/>
          <w:sz w:val="23"/>
          <w:szCs w:val="23"/>
          <w:lang w:val="en-US"/>
        </w:rPr>
      </w:pPr>
      <w:r>
        <w:rPr>
          <w:rFonts w:ascii="Segoe UI" w:hAnsi="Segoe UI" w:cs="Segoe UI"/>
          <w:sz w:val="23"/>
          <w:szCs w:val="23"/>
          <w:lang w:val="en-US"/>
        </w:rPr>
        <w:t>With regards to outcomes, BIFSIR has achieved several outcomes includ</w:t>
      </w:r>
      <w:r w:rsidR="00077CB1">
        <w:rPr>
          <w:rFonts w:ascii="Segoe UI" w:hAnsi="Segoe UI" w:cs="Segoe UI"/>
          <w:sz w:val="23"/>
          <w:szCs w:val="23"/>
          <w:lang w:val="en-US"/>
        </w:rPr>
        <w:t>ing th</w:t>
      </w:r>
      <w:r>
        <w:rPr>
          <w:rFonts w:ascii="Segoe UI" w:hAnsi="Segoe UI" w:cs="Segoe UI"/>
          <w:sz w:val="23"/>
          <w:szCs w:val="23"/>
          <w:lang w:val="en-US"/>
        </w:rPr>
        <w:t>e</w:t>
      </w:r>
      <w:r w:rsidR="00077CB1">
        <w:rPr>
          <w:rFonts w:ascii="Segoe UI" w:hAnsi="Segoe UI" w:cs="Segoe UI"/>
          <w:sz w:val="23"/>
          <w:szCs w:val="23"/>
          <w:lang w:val="en-US"/>
        </w:rPr>
        <w:t xml:space="preserve"> following</w:t>
      </w:r>
      <w:r>
        <w:rPr>
          <w:rFonts w:ascii="Segoe UI" w:hAnsi="Segoe UI" w:cs="Segoe UI"/>
          <w:sz w:val="23"/>
          <w:szCs w:val="23"/>
          <w:lang w:val="en-US"/>
        </w:rPr>
        <w:t>:</w:t>
      </w:r>
    </w:p>
    <w:p w14:paraId="224491FA" w14:textId="77777777" w:rsidR="003B0C2C" w:rsidRDefault="006B0BD8" w:rsidP="006D12C9">
      <w:pPr>
        <w:autoSpaceDE w:val="0"/>
        <w:autoSpaceDN w:val="0"/>
        <w:adjustRightInd w:val="0"/>
        <w:spacing w:after="0" w:line="240" w:lineRule="auto"/>
        <w:ind w:left="360"/>
        <w:jc w:val="both"/>
        <w:rPr>
          <w:rFonts w:ascii="Segoe UI" w:hAnsi="Segoe UI" w:cs="Segoe UI"/>
          <w:sz w:val="23"/>
          <w:szCs w:val="23"/>
          <w:lang w:val="en-US"/>
        </w:rPr>
      </w:pPr>
      <w:r w:rsidRPr="000B6162">
        <w:rPr>
          <w:rFonts w:ascii="Segoe UI" w:hAnsi="Segoe UI" w:cs="Segoe UI"/>
          <w:b/>
          <w:sz w:val="23"/>
          <w:szCs w:val="23"/>
          <w:lang w:val="en-US"/>
        </w:rPr>
        <w:t>Outcome 1: at the Macro Level – Coordination, regulation and supervision framework of the sector improved to promote financial inclusion in Rwanda</w:t>
      </w:r>
    </w:p>
    <w:p w14:paraId="3BA0F27F" w14:textId="77777777" w:rsidR="003B0C2C" w:rsidRPr="000B6162" w:rsidRDefault="003B0C2C" w:rsidP="006D12C9">
      <w:pPr>
        <w:autoSpaceDE w:val="0"/>
        <w:autoSpaceDN w:val="0"/>
        <w:adjustRightInd w:val="0"/>
        <w:spacing w:after="0" w:line="240" w:lineRule="auto"/>
        <w:ind w:left="360"/>
        <w:jc w:val="both"/>
        <w:rPr>
          <w:rFonts w:ascii="Segoe UI" w:hAnsi="Segoe UI" w:cs="Segoe UI"/>
          <w:b/>
          <w:sz w:val="23"/>
          <w:szCs w:val="23"/>
          <w:lang w:val="en-US"/>
        </w:rPr>
      </w:pPr>
    </w:p>
    <w:p w14:paraId="2883C156" w14:textId="77777777" w:rsidR="00F62F96" w:rsidRDefault="00F62F96" w:rsidP="006D12C9">
      <w:pPr>
        <w:autoSpaceDE w:val="0"/>
        <w:autoSpaceDN w:val="0"/>
        <w:adjustRightInd w:val="0"/>
        <w:spacing w:after="0" w:line="240" w:lineRule="auto"/>
        <w:ind w:left="360"/>
        <w:jc w:val="both"/>
        <w:rPr>
          <w:rFonts w:ascii="Segoe UI" w:hAnsi="Segoe UI" w:cs="Segoe UI"/>
          <w:sz w:val="23"/>
          <w:szCs w:val="23"/>
          <w:lang w:val="en-US"/>
        </w:rPr>
      </w:pPr>
      <w:r>
        <w:rPr>
          <w:rFonts w:ascii="Segoe UI" w:hAnsi="Segoe UI" w:cs="Segoe UI"/>
          <w:sz w:val="23"/>
          <w:szCs w:val="23"/>
          <w:lang w:val="en-US"/>
        </w:rPr>
        <w:t xml:space="preserve">The structures of coordination, regulation and supervision framework have been put in place by the creation of Financial Sector Development Directorate in the MINECOFIN and the SACCO supervision unit in the Central Bank. </w:t>
      </w:r>
    </w:p>
    <w:p w14:paraId="619CD9DB" w14:textId="77777777" w:rsidR="007B7586" w:rsidRDefault="007B7586" w:rsidP="006D12C9">
      <w:pPr>
        <w:autoSpaceDE w:val="0"/>
        <w:autoSpaceDN w:val="0"/>
        <w:adjustRightInd w:val="0"/>
        <w:spacing w:after="0" w:line="240" w:lineRule="auto"/>
        <w:ind w:left="360"/>
        <w:jc w:val="both"/>
        <w:rPr>
          <w:rFonts w:ascii="Segoe UI" w:hAnsi="Segoe UI" w:cs="Segoe UI"/>
          <w:sz w:val="23"/>
          <w:szCs w:val="23"/>
          <w:lang w:val="en-US"/>
        </w:rPr>
      </w:pPr>
    </w:p>
    <w:p w14:paraId="595E89B0" w14:textId="77777777" w:rsidR="00F62F96" w:rsidRDefault="00F62F96" w:rsidP="006D12C9">
      <w:pPr>
        <w:autoSpaceDE w:val="0"/>
        <w:autoSpaceDN w:val="0"/>
        <w:adjustRightInd w:val="0"/>
        <w:spacing w:after="0" w:line="240" w:lineRule="auto"/>
        <w:ind w:left="360"/>
        <w:jc w:val="both"/>
        <w:rPr>
          <w:rFonts w:ascii="Segoe UI" w:hAnsi="Segoe UI" w:cs="Segoe UI"/>
          <w:sz w:val="23"/>
          <w:szCs w:val="23"/>
          <w:lang w:val="en-US"/>
        </w:rPr>
      </w:pPr>
      <w:r>
        <w:rPr>
          <w:rFonts w:ascii="Segoe UI" w:hAnsi="Segoe UI" w:cs="Segoe UI"/>
          <w:sz w:val="23"/>
          <w:szCs w:val="23"/>
          <w:lang w:val="en-US"/>
        </w:rPr>
        <w:t xml:space="preserve">BIFSIR supported the MINECOFIN to improve the sector coordination of development and implementation of national financial strategy at the policy and national strategy level. In 2011, BIFSIR Team co-chaired the financial Inclusion working group that was composed of partners who are interested in financial sector development. In 2013, the working group developed national financial education strategy whereby 4 sub-working groups targeting children, youth, adults and financial institutions were set up to develop and implement activities related to financial education and literacy in Rwanda. </w:t>
      </w:r>
    </w:p>
    <w:p w14:paraId="1AD50AB1" w14:textId="77777777" w:rsidR="003B0C2C" w:rsidRDefault="006B0BD8" w:rsidP="006D12C9">
      <w:pPr>
        <w:autoSpaceDE w:val="0"/>
        <w:autoSpaceDN w:val="0"/>
        <w:adjustRightInd w:val="0"/>
        <w:spacing w:after="0" w:line="240" w:lineRule="auto"/>
        <w:ind w:left="360"/>
        <w:jc w:val="both"/>
        <w:rPr>
          <w:rFonts w:ascii="Segoe UI" w:hAnsi="Segoe UI" w:cs="Segoe UI"/>
          <w:b/>
          <w:sz w:val="23"/>
          <w:szCs w:val="23"/>
          <w:lang w:val="en-US"/>
        </w:rPr>
      </w:pPr>
      <w:r>
        <w:rPr>
          <w:rFonts w:ascii="Segoe UI" w:hAnsi="Segoe UI" w:cs="Segoe UI"/>
          <w:sz w:val="23"/>
          <w:szCs w:val="23"/>
          <w:lang w:val="en-US"/>
        </w:rPr>
        <w:t xml:space="preserve">The Programme has supported the publication and the dissemination </w:t>
      </w:r>
      <w:r w:rsidR="0081107A">
        <w:rPr>
          <w:rFonts w:ascii="Segoe UI" w:hAnsi="Segoe UI" w:cs="Segoe UI"/>
          <w:sz w:val="23"/>
          <w:szCs w:val="23"/>
          <w:lang w:val="en-US"/>
        </w:rPr>
        <w:t xml:space="preserve">of the new draft law and </w:t>
      </w:r>
      <w:r>
        <w:rPr>
          <w:rFonts w:ascii="Segoe UI" w:hAnsi="Segoe UI" w:cs="Segoe UI"/>
          <w:sz w:val="23"/>
          <w:szCs w:val="23"/>
          <w:lang w:val="en-US"/>
        </w:rPr>
        <w:t>the supervision of UMURENGE SACCOs</w:t>
      </w:r>
      <w:r w:rsidR="0081107A">
        <w:rPr>
          <w:rFonts w:ascii="Segoe UI" w:hAnsi="Segoe UI" w:cs="Segoe UI"/>
          <w:sz w:val="23"/>
          <w:szCs w:val="23"/>
          <w:lang w:val="en-US"/>
        </w:rPr>
        <w:t xml:space="preserve"> by the central bank. </w:t>
      </w:r>
    </w:p>
    <w:p w14:paraId="7A07F566" w14:textId="77777777" w:rsidR="003B0C2C" w:rsidRDefault="003B0C2C" w:rsidP="006D12C9">
      <w:pPr>
        <w:autoSpaceDE w:val="0"/>
        <w:autoSpaceDN w:val="0"/>
        <w:adjustRightInd w:val="0"/>
        <w:spacing w:after="0" w:line="240" w:lineRule="auto"/>
        <w:ind w:left="360"/>
        <w:jc w:val="both"/>
        <w:rPr>
          <w:rFonts w:ascii="Segoe UI" w:hAnsi="Segoe UI" w:cs="Segoe UI"/>
          <w:sz w:val="23"/>
          <w:szCs w:val="23"/>
          <w:lang w:val="en-US"/>
        </w:rPr>
      </w:pPr>
    </w:p>
    <w:p w14:paraId="1E5E46BD" w14:textId="77777777" w:rsidR="003B0C2C" w:rsidRDefault="006B0BD8" w:rsidP="006D12C9">
      <w:pPr>
        <w:autoSpaceDE w:val="0"/>
        <w:autoSpaceDN w:val="0"/>
        <w:adjustRightInd w:val="0"/>
        <w:spacing w:after="0" w:line="240" w:lineRule="auto"/>
        <w:ind w:left="360"/>
        <w:jc w:val="both"/>
        <w:rPr>
          <w:rFonts w:ascii="Segoe UI" w:hAnsi="Segoe UI" w:cs="Segoe UI"/>
          <w:sz w:val="23"/>
          <w:szCs w:val="23"/>
          <w:lang w:val="en-US"/>
        </w:rPr>
      </w:pPr>
      <w:r w:rsidRPr="000B6162">
        <w:rPr>
          <w:rFonts w:ascii="Segoe UI" w:hAnsi="Segoe UI" w:cs="Segoe UI"/>
          <w:b/>
          <w:sz w:val="23"/>
          <w:szCs w:val="23"/>
          <w:lang w:val="en-US"/>
        </w:rPr>
        <w:t>Outcome 2: At the Meso Level – Consolidation of the sector, capacity building and financial infrastructure are supported, with a view to professionalizing MFIs in the provision of inclusive financial services</w:t>
      </w:r>
    </w:p>
    <w:p w14:paraId="21CC7DBB" w14:textId="77777777" w:rsidR="003B0C2C" w:rsidRDefault="003B0C2C" w:rsidP="006D12C9">
      <w:pPr>
        <w:autoSpaceDE w:val="0"/>
        <w:autoSpaceDN w:val="0"/>
        <w:adjustRightInd w:val="0"/>
        <w:spacing w:after="0" w:line="240" w:lineRule="auto"/>
        <w:ind w:left="360"/>
        <w:jc w:val="both"/>
        <w:rPr>
          <w:rFonts w:ascii="Segoe UI" w:hAnsi="Segoe UI" w:cs="Segoe UI"/>
          <w:b/>
          <w:sz w:val="23"/>
          <w:szCs w:val="23"/>
          <w:lang w:val="en-US"/>
        </w:rPr>
      </w:pPr>
    </w:p>
    <w:p w14:paraId="3D0023D5" w14:textId="77777777" w:rsidR="00274C11" w:rsidRDefault="00274C11" w:rsidP="006D12C9">
      <w:pPr>
        <w:autoSpaceDE w:val="0"/>
        <w:autoSpaceDN w:val="0"/>
        <w:adjustRightInd w:val="0"/>
        <w:spacing w:after="0" w:line="240" w:lineRule="auto"/>
        <w:ind w:left="360"/>
        <w:jc w:val="both"/>
        <w:rPr>
          <w:rFonts w:ascii="Segoe UI" w:hAnsi="Segoe UI" w:cs="Segoe UI"/>
          <w:sz w:val="23"/>
          <w:szCs w:val="23"/>
          <w:lang w:val="en-US"/>
        </w:rPr>
      </w:pPr>
      <w:r w:rsidRPr="006D12C9">
        <w:rPr>
          <w:rFonts w:ascii="Segoe UI" w:hAnsi="Segoe UI" w:cs="Segoe UI"/>
          <w:sz w:val="23"/>
          <w:szCs w:val="23"/>
          <w:lang w:val="en-US"/>
        </w:rPr>
        <w:t>In</w:t>
      </w:r>
      <w:r>
        <w:rPr>
          <w:rFonts w:ascii="Segoe UI" w:hAnsi="Segoe UI" w:cs="Segoe UI"/>
          <w:sz w:val="23"/>
          <w:szCs w:val="23"/>
          <w:lang w:val="en-US"/>
        </w:rPr>
        <w:t xml:space="preserve"> terms of consolidation of the sector, the creation of 416 Umurenge SACCOs was a notable achievement toward this goal. BIFSIR resources were used to support the Umurenge SACCOs through the partnership with the Rwanda Cooperative Agency (RCA). RCA has supported the harmonization of operations manuals and procedures of all SACCOS and the automation of SACCOs operations. A core banking system is being acquired to help the Umurenge SACCOs on back-end data processing of all transactions.</w:t>
      </w:r>
    </w:p>
    <w:p w14:paraId="496B855C" w14:textId="77777777" w:rsidR="00274C11" w:rsidRDefault="00274C11" w:rsidP="006D12C9">
      <w:pPr>
        <w:autoSpaceDE w:val="0"/>
        <w:autoSpaceDN w:val="0"/>
        <w:adjustRightInd w:val="0"/>
        <w:spacing w:after="0" w:line="240" w:lineRule="auto"/>
        <w:ind w:left="360"/>
        <w:jc w:val="both"/>
        <w:rPr>
          <w:rFonts w:ascii="Segoe UI" w:hAnsi="Segoe UI" w:cs="Segoe UI"/>
          <w:sz w:val="23"/>
          <w:szCs w:val="23"/>
          <w:lang w:val="en-US"/>
        </w:rPr>
      </w:pPr>
    </w:p>
    <w:p w14:paraId="3CE7F23D" w14:textId="09E49A3F" w:rsidR="0031571E" w:rsidRDefault="0031571E" w:rsidP="006D12C9">
      <w:pPr>
        <w:autoSpaceDE w:val="0"/>
        <w:autoSpaceDN w:val="0"/>
        <w:adjustRightInd w:val="0"/>
        <w:spacing w:after="0" w:line="240" w:lineRule="auto"/>
        <w:ind w:left="360"/>
        <w:jc w:val="both"/>
        <w:rPr>
          <w:rFonts w:ascii="Segoe UI" w:hAnsi="Segoe UI" w:cs="Segoe UI"/>
          <w:sz w:val="23"/>
          <w:szCs w:val="23"/>
          <w:lang w:val="en-US"/>
        </w:rPr>
      </w:pPr>
      <w:r>
        <w:rPr>
          <w:rFonts w:ascii="Segoe UI" w:hAnsi="Segoe UI" w:cs="Segoe UI"/>
          <w:sz w:val="23"/>
          <w:szCs w:val="23"/>
          <w:lang w:val="en-US"/>
        </w:rPr>
        <w:t xml:space="preserve">At the market facilitation level, lack of last resort lenders has been among the barriers for MFIs/SACCOs. To fill the gap, BIFSIR has supported BDF, SMGF and BRD to lend to MFIs/SACCOs when they need loans to expand their on-lending portfolios. </w:t>
      </w:r>
      <w:r w:rsidR="00214912">
        <w:rPr>
          <w:rFonts w:ascii="Segoe UI" w:hAnsi="Segoe UI" w:cs="Segoe UI"/>
          <w:sz w:val="23"/>
          <w:szCs w:val="23"/>
          <w:lang w:val="en-US"/>
        </w:rPr>
        <w:t xml:space="preserve">As of 2014, </w:t>
      </w:r>
      <w:r>
        <w:rPr>
          <w:rFonts w:ascii="Segoe UI" w:hAnsi="Segoe UI" w:cs="Segoe UI"/>
          <w:sz w:val="23"/>
          <w:szCs w:val="23"/>
          <w:lang w:val="en-US"/>
        </w:rPr>
        <w:t xml:space="preserve">45 MFIs and SACCOs were financed by BDF and SMGF and 20,998 </w:t>
      </w:r>
      <w:r w:rsidR="00214912">
        <w:rPr>
          <w:rFonts w:ascii="Segoe UI" w:hAnsi="Segoe UI" w:cs="Segoe UI"/>
          <w:sz w:val="23"/>
          <w:szCs w:val="23"/>
          <w:lang w:val="en-US"/>
        </w:rPr>
        <w:t xml:space="preserve">SMEs </w:t>
      </w:r>
      <w:r>
        <w:rPr>
          <w:rFonts w:ascii="Segoe UI" w:hAnsi="Segoe UI" w:cs="Segoe UI"/>
          <w:sz w:val="23"/>
          <w:szCs w:val="23"/>
          <w:lang w:val="en-US"/>
        </w:rPr>
        <w:t>accessed credit through refinancing. These SMEs were 100% women and youth owned.</w:t>
      </w:r>
    </w:p>
    <w:p w14:paraId="2944E381" w14:textId="77777777" w:rsidR="007B7586" w:rsidRPr="006D12C9" w:rsidRDefault="007B7586" w:rsidP="006D12C9">
      <w:pPr>
        <w:autoSpaceDE w:val="0"/>
        <w:autoSpaceDN w:val="0"/>
        <w:adjustRightInd w:val="0"/>
        <w:spacing w:after="0" w:line="240" w:lineRule="auto"/>
        <w:ind w:left="360"/>
        <w:jc w:val="both"/>
        <w:rPr>
          <w:rFonts w:ascii="Segoe UI" w:hAnsi="Segoe UI" w:cs="Segoe UI"/>
          <w:sz w:val="23"/>
          <w:szCs w:val="23"/>
          <w:lang w:val="en-US"/>
        </w:rPr>
      </w:pPr>
    </w:p>
    <w:p w14:paraId="52D8A16E" w14:textId="2D700B27" w:rsidR="00A40184" w:rsidRDefault="00EC72F3" w:rsidP="006D12C9">
      <w:pPr>
        <w:autoSpaceDE w:val="0"/>
        <w:autoSpaceDN w:val="0"/>
        <w:adjustRightInd w:val="0"/>
        <w:spacing w:after="0" w:line="240" w:lineRule="auto"/>
        <w:ind w:left="360"/>
        <w:jc w:val="both"/>
        <w:rPr>
          <w:rFonts w:ascii="Segoe UI" w:hAnsi="Segoe UI" w:cs="Segoe UI"/>
          <w:b/>
          <w:sz w:val="23"/>
          <w:szCs w:val="23"/>
          <w:lang w:val="en-US"/>
        </w:rPr>
      </w:pPr>
      <w:r>
        <w:rPr>
          <w:rFonts w:ascii="Segoe UI" w:hAnsi="Segoe UI" w:cs="Segoe UI"/>
          <w:sz w:val="23"/>
          <w:szCs w:val="23"/>
          <w:lang w:val="en-US"/>
        </w:rPr>
        <w:t xml:space="preserve">At sector networks capacity development and professionalization level </w:t>
      </w:r>
      <w:r w:rsidR="00DD2860">
        <w:rPr>
          <w:rFonts w:ascii="Segoe UI" w:hAnsi="Segoe UI" w:cs="Segoe UI"/>
          <w:sz w:val="23"/>
          <w:szCs w:val="23"/>
          <w:lang w:val="en-US"/>
        </w:rPr>
        <w:t xml:space="preserve">AMIR </w:t>
      </w:r>
      <w:r w:rsidR="00957397">
        <w:rPr>
          <w:rFonts w:ascii="Segoe UI" w:hAnsi="Segoe UI" w:cs="Segoe UI"/>
          <w:sz w:val="23"/>
          <w:szCs w:val="23"/>
          <w:lang w:val="en-US"/>
        </w:rPr>
        <w:t xml:space="preserve">has supported to maximize its performance in governance, operations, financial viability, human resources, external relations and service delivery. To professionalize the sector, AMIR </w:t>
      </w:r>
      <w:r w:rsidR="00DD2860">
        <w:rPr>
          <w:rFonts w:ascii="Segoe UI" w:hAnsi="Segoe UI" w:cs="Segoe UI"/>
          <w:sz w:val="23"/>
          <w:szCs w:val="23"/>
          <w:lang w:val="en-US"/>
        </w:rPr>
        <w:t xml:space="preserve">has disseminated MFI best practices among its members </w:t>
      </w:r>
      <w:r w:rsidR="00957397">
        <w:rPr>
          <w:rFonts w:ascii="Segoe UI" w:hAnsi="Segoe UI" w:cs="Segoe UI"/>
          <w:sz w:val="23"/>
          <w:szCs w:val="23"/>
          <w:lang w:val="en-US"/>
        </w:rPr>
        <w:t xml:space="preserve">and has provided tailored technical assistance to MFIs and SACCOs. </w:t>
      </w:r>
    </w:p>
    <w:p w14:paraId="5BB5E36F" w14:textId="77777777" w:rsidR="00A40184" w:rsidRDefault="00A40184" w:rsidP="006D12C9">
      <w:pPr>
        <w:autoSpaceDE w:val="0"/>
        <w:autoSpaceDN w:val="0"/>
        <w:adjustRightInd w:val="0"/>
        <w:spacing w:after="0" w:line="240" w:lineRule="auto"/>
        <w:ind w:left="360"/>
        <w:jc w:val="both"/>
        <w:rPr>
          <w:rFonts w:ascii="Segoe UI" w:hAnsi="Segoe UI" w:cs="Segoe UI"/>
          <w:sz w:val="23"/>
          <w:szCs w:val="23"/>
          <w:lang w:val="en-US"/>
        </w:rPr>
      </w:pPr>
    </w:p>
    <w:p w14:paraId="22FB4048" w14:textId="77777777" w:rsidR="00842155" w:rsidRDefault="006B0BD8" w:rsidP="00842155">
      <w:pPr>
        <w:autoSpaceDE w:val="0"/>
        <w:autoSpaceDN w:val="0"/>
        <w:adjustRightInd w:val="0"/>
        <w:spacing w:after="0" w:line="240" w:lineRule="auto"/>
        <w:ind w:left="360"/>
        <w:jc w:val="both"/>
        <w:rPr>
          <w:rFonts w:ascii="Segoe UI" w:hAnsi="Segoe UI" w:cs="Segoe UI"/>
          <w:b/>
          <w:sz w:val="23"/>
          <w:szCs w:val="23"/>
          <w:lang w:val="en-US"/>
        </w:rPr>
      </w:pPr>
      <w:r w:rsidRPr="006A5903">
        <w:rPr>
          <w:rFonts w:ascii="Segoe UI" w:hAnsi="Segoe UI" w:cs="Segoe UI"/>
          <w:b/>
          <w:sz w:val="23"/>
          <w:szCs w:val="23"/>
          <w:lang w:val="en-US"/>
        </w:rPr>
        <w:t>Outcome 3: At the Micro-Level – The capacity of leader MFIs, FSPs and entrepreneurial training providers to develop innovative services accessible to target populations is enhanced</w:t>
      </w:r>
    </w:p>
    <w:p w14:paraId="24EBDF96" w14:textId="77777777" w:rsidR="00842155" w:rsidRDefault="00842155" w:rsidP="00842155">
      <w:pPr>
        <w:autoSpaceDE w:val="0"/>
        <w:autoSpaceDN w:val="0"/>
        <w:adjustRightInd w:val="0"/>
        <w:spacing w:after="0" w:line="240" w:lineRule="auto"/>
        <w:ind w:left="360"/>
        <w:jc w:val="both"/>
        <w:rPr>
          <w:rFonts w:ascii="Segoe UI" w:hAnsi="Segoe UI" w:cs="Segoe UI"/>
          <w:b/>
          <w:sz w:val="23"/>
          <w:szCs w:val="23"/>
          <w:lang w:val="en-US"/>
        </w:rPr>
      </w:pPr>
    </w:p>
    <w:p w14:paraId="33A732CF" w14:textId="77777777" w:rsidR="00842155" w:rsidRDefault="009D3AB9" w:rsidP="00842155">
      <w:pPr>
        <w:autoSpaceDE w:val="0"/>
        <w:autoSpaceDN w:val="0"/>
        <w:adjustRightInd w:val="0"/>
        <w:spacing w:after="0" w:line="240" w:lineRule="auto"/>
        <w:ind w:left="360"/>
        <w:jc w:val="both"/>
        <w:rPr>
          <w:rFonts w:ascii="Segoe UI" w:hAnsi="Segoe UI" w:cs="Segoe UI"/>
          <w:b/>
          <w:sz w:val="23"/>
          <w:szCs w:val="23"/>
          <w:lang w:val="en-US"/>
        </w:rPr>
      </w:pPr>
      <w:r>
        <w:rPr>
          <w:rFonts w:ascii="Segoe UI" w:hAnsi="Segoe UI" w:cs="Segoe UI"/>
          <w:sz w:val="23"/>
          <w:szCs w:val="23"/>
          <w:lang w:val="en-US"/>
        </w:rPr>
        <w:t xml:space="preserve">The capacity of leader MFIs and FSPs in developing innovate services have been enhanced through investment in technology based financial products like mobile banking, formation of village saving and loan associations that resulted in serving over 10,000 people to enter the financial sector. </w:t>
      </w:r>
    </w:p>
    <w:p w14:paraId="45016794" w14:textId="77777777" w:rsidR="00842155" w:rsidRDefault="00842155" w:rsidP="00842155">
      <w:pPr>
        <w:autoSpaceDE w:val="0"/>
        <w:autoSpaceDN w:val="0"/>
        <w:adjustRightInd w:val="0"/>
        <w:spacing w:after="0" w:line="240" w:lineRule="auto"/>
        <w:ind w:left="360"/>
        <w:jc w:val="both"/>
        <w:rPr>
          <w:rFonts w:ascii="Segoe UI" w:hAnsi="Segoe UI" w:cs="Segoe UI"/>
          <w:b/>
          <w:sz w:val="23"/>
          <w:szCs w:val="23"/>
          <w:lang w:val="en-US"/>
        </w:rPr>
      </w:pPr>
    </w:p>
    <w:p w14:paraId="3990DB8B" w14:textId="77777777" w:rsidR="00842155" w:rsidRDefault="006B0BD8" w:rsidP="00842155">
      <w:pPr>
        <w:autoSpaceDE w:val="0"/>
        <w:autoSpaceDN w:val="0"/>
        <w:adjustRightInd w:val="0"/>
        <w:spacing w:after="0" w:line="240" w:lineRule="auto"/>
        <w:ind w:left="360"/>
        <w:jc w:val="both"/>
        <w:rPr>
          <w:rFonts w:ascii="Segoe UI" w:hAnsi="Segoe UI" w:cs="Segoe UI"/>
          <w:b/>
          <w:sz w:val="23"/>
          <w:szCs w:val="23"/>
          <w:lang w:val="en-US"/>
        </w:rPr>
      </w:pPr>
      <w:r w:rsidRPr="00A33985">
        <w:rPr>
          <w:rFonts w:ascii="Segoe UI" w:hAnsi="Segoe UI" w:cs="Segoe UI"/>
          <w:b/>
          <w:sz w:val="23"/>
          <w:szCs w:val="23"/>
          <w:lang w:val="en-US"/>
        </w:rPr>
        <w:t>Outcome 4: At the Client Level – The capacity of Women and Youth to manage MSEs and Access financial services is built;</w:t>
      </w:r>
    </w:p>
    <w:p w14:paraId="7D5317E8" w14:textId="77777777" w:rsidR="00842155" w:rsidRDefault="00842155" w:rsidP="00842155">
      <w:pPr>
        <w:autoSpaceDE w:val="0"/>
        <w:autoSpaceDN w:val="0"/>
        <w:adjustRightInd w:val="0"/>
        <w:spacing w:after="0" w:line="240" w:lineRule="auto"/>
        <w:ind w:left="360"/>
        <w:jc w:val="both"/>
        <w:rPr>
          <w:rFonts w:ascii="Segoe UI" w:hAnsi="Segoe UI" w:cs="Segoe UI"/>
          <w:b/>
          <w:sz w:val="23"/>
          <w:szCs w:val="23"/>
          <w:lang w:val="en-US"/>
        </w:rPr>
      </w:pPr>
    </w:p>
    <w:p w14:paraId="775FA585" w14:textId="77777777" w:rsidR="00842155" w:rsidRDefault="00076B3F" w:rsidP="00842155">
      <w:pPr>
        <w:autoSpaceDE w:val="0"/>
        <w:autoSpaceDN w:val="0"/>
        <w:adjustRightInd w:val="0"/>
        <w:spacing w:after="0" w:line="240" w:lineRule="auto"/>
        <w:ind w:left="360"/>
        <w:jc w:val="both"/>
        <w:rPr>
          <w:rFonts w:ascii="Segoe UI" w:hAnsi="Segoe UI" w:cs="Segoe UI"/>
          <w:b/>
          <w:sz w:val="23"/>
          <w:szCs w:val="23"/>
          <w:lang w:val="en-US"/>
        </w:rPr>
      </w:pPr>
      <w:r>
        <w:rPr>
          <w:rFonts w:ascii="Segoe UI" w:hAnsi="Segoe UI" w:cs="Segoe UI"/>
          <w:sz w:val="23"/>
          <w:szCs w:val="23"/>
          <w:lang w:val="en-US"/>
        </w:rPr>
        <w:t>T</w:t>
      </w:r>
      <w:r w:rsidR="00E400CD" w:rsidRPr="006D12C9">
        <w:rPr>
          <w:rFonts w:ascii="Segoe UI" w:hAnsi="Segoe UI" w:cs="Segoe UI"/>
          <w:sz w:val="23"/>
          <w:szCs w:val="23"/>
          <w:lang w:val="en-US"/>
        </w:rPr>
        <w:t>he Hanga U</w:t>
      </w:r>
      <w:r w:rsidR="009D3AB9" w:rsidRPr="006D12C9">
        <w:rPr>
          <w:rFonts w:ascii="Segoe UI" w:hAnsi="Segoe UI" w:cs="Segoe UI"/>
          <w:sz w:val="23"/>
          <w:szCs w:val="23"/>
          <w:lang w:val="en-US"/>
        </w:rPr>
        <w:t>murimo programme significantly contributed to youth employment an</w:t>
      </w:r>
      <w:r w:rsidR="00E400CD" w:rsidRPr="00047233">
        <w:rPr>
          <w:rFonts w:ascii="Segoe UI" w:hAnsi="Segoe UI" w:cs="Segoe UI"/>
          <w:sz w:val="23"/>
          <w:szCs w:val="23"/>
          <w:lang w:val="en-US"/>
        </w:rPr>
        <w:t>d strengthening MSEs in rural a</w:t>
      </w:r>
      <w:r w:rsidR="009D3AB9" w:rsidRPr="006D12C9">
        <w:rPr>
          <w:rFonts w:ascii="Segoe UI" w:hAnsi="Segoe UI" w:cs="Segoe UI"/>
          <w:sz w:val="23"/>
          <w:szCs w:val="23"/>
          <w:lang w:val="en-US"/>
        </w:rPr>
        <w:t>r</w:t>
      </w:r>
      <w:r w:rsidR="00E400CD">
        <w:rPr>
          <w:rFonts w:ascii="Segoe UI" w:hAnsi="Segoe UI" w:cs="Segoe UI"/>
          <w:sz w:val="23"/>
          <w:szCs w:val="23"/>
          <w:lang w:val="en-US"/>
        </w:rPr>
        <w:t>e</w:t>
      </w:r>
      <w:r w:rsidR="009D3AB9" w:rsidRPr="006D12C9">
        <w:rPr>
          <w:rFonts w:ascii="Segoe UI" w:hAnsi="Segoe UI" w:cs="Segoe UI"/>
          <w:sz w:val="23"/>
          <w:szCs w:val="23"/>
          <w:lang w:val="en-US"/>
        </w:rPr>
        <w:t>as as 1,500 youth, 416 proxy</w:t>
      </w:r>
      <w:r w:rsidR="00E400CD" w:rsidRPr="006D12C9">
        <w:rPr>
          <w:rFonts w:ascii="Segoe UI" w:hAnsi="Segoe UI" w:cs="Segoe UI"/>
          <w:sz w:val="23"/>
          <w:szCs w:val="23"/>
          <w:lang w:val="en-US"/>
        </w:rPr>
        <w:t xml:space="preserve"> business advisors and 2,417 VSLA members were supported to have advanced entrepreneurship skills</w:t>
      </w:r>
    </w:p>
    <w:p w14:paraId="4BD33D5F" w14:textId="77777777" w:rsidR="00842155" w:rsidRDefault="00842155" w:rsidP="00842155">
      <w:pPr>
        <w:autoSpaceDE w:val="0"/>
        <w:autoSpaceDN w:val="0"/>
        <w:adjustRightInd w:val="0"/>
        <w:spacing w:after="0" w:line="240" w:lineRule="auto"/>
        <w:ind w:left="360"/>
        <w:jc w:val="both"/>
        <w:rPr>
          <w:rFonts w:ascii="Segoe UI" w:hAnsi="Segoe UI" w:cs="Segoe UI"/>
          <w:b/>
          <w:sz w:val="23"/>
          <w:szCs w:val="23"/>
          <w:lang w:val="en-US"/>
        </w:rPr>
      </w:pPr>
    </w:p>
    <w:p w14:paraId="7BA5B402" w14:textId="77777777" w:rsidR="00842155" w:rsidRDefault="00997374" w:rsidP="00842155">
      <w:pPr>
        <w:autoSpaceDE w:val="0"/>
        <w:autoSpaceDN w:val="0"/>
        <w:adjustRightInd w:val="0"/>
        <w:spacing w:after="0" w:line="240" w:lineRule="auto"/>
        <w:ind w:left="360"/>
        <w:jc w:val="both"/>
        <w:rPr>
          <w:rFonts w:ascii="Segoe UI" w:hAnsi="Segoe UI" w:cs="Segoe UI"/>
          <w:b/>
          <w:sz w:val="23"/>
          <w:szCs w:val="23"/>
          <w:lang w:val="en-US"/>
        </w:rPr>
      </w:pPr>
      <w:r>
        <w:rPr>
          <w:rFonts w:ascii="Segoe UI" w:hAnsi="Segoe UI" w:cs="Segoe UI"/>
          <w:b/>
          <w:sz w:val="23"/>
          <w:szCs w:val="23"/>
          <w:lang w:val="en-US"/>
        </w:rPr>
        <w:t>Outcome 5</w:t>
      </w:r>
      <w:r w:rsidR="00DF16FB">
        <w:rPr>
          <w:rFonts w:ascii="Segoe UI" w:hAnsi="Segoe UI" w:cs="Segoe UI"/>
          <w:b/>
          <w:sz w:val="23"/>
          <w:szCs w:val="23"/>
          <w:lang w:val="en-US"/>
        </w:rPr>
        <w:t xml:space="preserve">: </w:t>
      </w:r>
      <w:r w:rsidR="00DF16FB" w:rsidRPr="00407005">
        <w:rPr>
          <w:rFonts w:ascii="Segoe UI" w:hAnsi="Segoe UI" w:cs="Segoe UI"/>
          <w:b/>
          <w:sz w:val="23"/>
          <w:szCs w:val="23"/>
          <w:lang w:val="en-US"/>
        </w:rPr>
        <w:t>Effective management, monitoring and evaluation of the Programme</w:t>
      </w:r>
    </w:p>
    <w:p w14:paraId="1D03FD77" w14:textId="77777777" w:rsidR="00842155" w:rsidRDefault="00842155" w:rsidP="00842155">
      <w:pPr>
        <w:autoSpaceDE w:val="0"/>
        <w:autoSpaceDN w:val="0"/>
        <w:adjustRightInd w:val="0"/>
        <w:spacing w:after="0" w:line="240" w:lineRule="auto"/>
        <w:ind w:left="360"/>
        <w:jc w:val="both"/>
        <w:rPr>
          <w:rFonts w:ascii="Segoe UI" w:hAnsi="Segoe UI" w:cs="Segoe UI"/>
          <w:b/>
          <w:sz w:val="23"/>
          <w:szCs w:val="23"/>
          <w:lang w:val="en-US"/>
        </w:rPr>
      </w:pPr>
    </w:p>
    <w:p w14:paraId="3583ABD5" w14:textId="1EF7A1B9" w:rsidR="00E40BCE" w:rsidRPr="00842155" w:rsidRDefault="00DF16FB" w:rsidP="00842155">
      <w:pPr>
        <w:autoSpaceDE w:val="0"/>
        <w:autoSpaceDN w:val="0"/>
        <w:adjustRightInd w:val="0"/>
        <w:spacing w:after="0" w:line="240" w:lineRule="auto"/>
        <w:ind w:left="360"/>
        <w:jc w:val="both"/>
        <w:rPr>
          <w:rFonts w:ascii="Segoe UI" w:hAnsi="Segoe UI" w:cs="Segoe UI"/>
          <w:b/>
          <w:sz w:val="23"/>
          <w:szCs w:val="23"/>
          <w:lang w:val="en-US"/>
        </w:rPr>
      </w:pPr>
      <w:r w:rsidRPr="00407005">
        <w:rPr>
          <w:rFonts w:ascii="Segoe UI" w:hAnsi="Segoe UI" w:cs="Segoe UI"/>
          <w:sz w:val="23"/>
          <w:szCs w:val="23"/>
          <w:lang w:val="en-US"/>
        </w:rPr>
        <w:t xml:space="preserve">The BIFSIR programme's capacity in Results Based Management has been strengthened. </w:t>
      </w:r>
      <w:r>
        <w:rPr>
          <w:rFonts w:ascii="Segoe UI" w:hAnsi="Segoe UI" w:cs="Segoe UI"/>
          <w:sz w:val="23"/>
          <w:szCs w:val="23"/>
          <w:lang w:val="en-US"/>
        </w:rPr>
        <w:t xml:space="preserve">National and international supports have been provided regularly by national and international experts. Due diligence were conducted on Implementing Partners. Several calls for proposals have been </w:t>
      </w:r>
      <w:r w:rsidR="00AC1A71">
        <w:rPr>
          <w:rFonts w:ascii="Segoe UI" w:hAnsi="Segoe UI" w:cs="Segoe UI"/>
          <w:sz w:val="23"/>
          <w:szCs w:val="23"/>
          <w:lang w:val="en-US"/>
        </w:rPr>
        <w:t xml:space="preserve">launched, </w:t>
      </w:r>
      <w:r>
        <w:rPr>
          <w:rFonts w:ascii="Segoe UI" w:hAnsi="Segoe UI" w:cs="Segoe UI"/>
          <w:sz w:val="23"/>
          <w:szCs w:val="23"/>
          <w:lang w:val="en-US"/>
        </w:rPr>
        <w:t xml:space="preserve">approved, implemented and monitored. Quarterly and annual reports have been produced by Implementing Partners and Programme staff. </w:t>
      </w:r>
      <w:r w:rsidR="00E40BCE" w:rsidRPr="00E40BCE">
        <w:rPr>
          <w:rFonts w:ascii="Segoe UI" w:hAnsi="Segoe UI" w:cs="Segoe UI"/>
          <w:sz w:val="23"/>
          <w:szCs w:val="23"/>
          <w:lang w:val="en-GB"/>
        </w:rPr>
        <w:t xml:space="preserve">Key Performance Indicators were developed and </w:t>
      </w:r>
      <w:r w:rsidR="00E40BCE">
        <w:rPr>
          <w:rFonts w:ascii="Segoe UI" w:hAnsi="Segoe UI" w:cs="Segoe UI"/>
          <w:sz w:val="23"/>
          <w:szCs w:val="23"/>
          <w:lang w:val="en-GB"/>
        </w:rPr>
        <w:t>monitored by the Programme Unit.</w:t>
      </w:r>
    </w:p>
    <w:p w14:paraId="14F26DEC" w14:textId="77777777" w:rsidR="00DF16FB" w:rsidRDefault="00DF16FB" w:rsidP="006B0BD8">
      <w:pPr>
        <w:autoSpaceDE w:val="0"/>
        <w:autoSpaceDN w:val="0"/>
        <w:adjustRightInd w:val="0"/>
        <w:spacing w:after="0" w:line="240" w:lineRule="auto"/>
        <w:jc w:val="both"/>
        <w:rPr>
          <w:rFonts w:ascii="Segoe UI" w:hAnsi="Segoe UI" w:cs="Segoe UI"/>
          <w:sz w:val="23"/>
          <w:szCs w:val="23"/>
          <w:lang w:val="en-US"/>
        </w:rPr>
      </w:pPr>
    </w:p>
    <w:p w14:paraId="78E383C6" w14:textId="77777777" w:rsidR="00997374" w:rsidRDefault="00997374" w:rsidP="006B0BD8">
      <w:pPr>
        <w:autoSpaceDE w:val="0"/>
        <w:autoSpaceDN w:val="0"/>
        <w:adjustRightInd w:val="0"/>
        <w:spacing w:after="0" w:line="240" w:lineRule="auto"/>
        <w:jc w:val="both"/>
        <w:rPr>
          <w:rFonts w:ascii="Segoe UI" w:hAnsi="Segoe UI" w:cs="Segoe UI"/>
          <w:b/>
          <w:sz w:val="23"/>
          <w:szCs w:val="23"/>
          <w:lang w:val="en-US"/>
        </w:rPr>
      </w:pPr>
    </w:p>
    <w:p w14:paraId="3D1F8E1B" w14:textId="77777777" w:rsidR="00842155" w:rsidRDefault="00842155" w:rsidP="006B0BD8">
      <w:pPr>
        <w:autoSpaceDE w:val="0"/>
        <w:autoSpaceDN w:val="0"/>
        <w:adjustRightInd w:val="0"/>
        <w:spacing w:after="0" w:line="240" w:lineRule="auto"/>
        <w:jc w:val="both"/>
        <w:rPr>
          <w:rFonts w:ascii="Segoe UI" w:hAnsi="Segoe UI" w:cs="Segoe UI"/>
          <w:b/>
          <w:sz w:val="23"/>
          <w:szCs w:val="23"/>
          <w:lang w:val="en-US"/>
        </w:rPr>
      </w:pPr>
    </w:p>
    <w:p w14:paraId="4B434EBF" w14:textId="5E88108E" w:rsidR="003D72CF" w:rsidRPr="003D72CF" w:rsidRDefault="00AB46BE" w:rsidP="006B0BD8">
      <w:pPr>
        <w:autoSpaceDE w:val="0"/>
        <w:autoSpaceDN w:val="0"/>
        <w:adjustRightInd w:val="0"/>
        <w:spacing w:after="0" w:line="240" w:lineRule="auto"/>
        <w:jc w:val="both"/>
        <w:rPr>
          <w:rFonts w:ascii="Segoe UI" w:hAnsi="Segoe UI" w:cs="Segoe UI"/>
          <w:b/>
          <w:sz w:val="23"/>
          <w:szCs w:val="23"/>
          <w:lang w:val="en-US"/>
        </w:rPr>
      </w:pPr>
      <w:r>
        <w:rPr>
          <w:rFonts w:ascii="Segoe UI" w:hAnsi="Segoe UI" w:cs="Segoe UI"/>
          <w:b/>
          <w:sz w:val="23"/>
          <w:szCs w:val="23"/>
          <w:lang w:val="en-US"/>
        </w:rPr>
        <w:t>K</w:t>
      </w:r>
      <w:r w:rsidR="00702E0A">
        <w:rPr>
          <w:rFonts w:ascii="Segoe UI" w:hAnsi="Segoe UI" w:cs="Segoe UI"/>
          <w:b/>
          <w:sz w:val="23"/>
          <w:szCs w:val="23"/>
          <w:lang w:val="en-US"/>
        </w:rPr>
        <w:t>EY EVALUATION FINDINGS</w:t>
      </w:r>
      <w:r w:rsidR="003D72CF" w:rsidRPr="003D72CF">
        <w:rPr>
          <w:rFonts w:ascii="Segoe UI" w:hAnsi="Segoe UI" w:cs="Segoe UI"/>
          <w:b/>
          <w:sz w:val="23"/>
          <w:szCs w:val="23"/>
          <w:lang w:val="en-US"/>
        </w:rPr>
        <w:t xml:space="preserve"> </w:t>
      </w:r>
    </w:p>
    <w:p w14:paraId="7030CD20" w14:textId="77777777" w:rsidR="00342C14" w:rsidRDefault="00342C14" w:rsidP="00342C14">
      <w:pPr>
        <w:autoSpaceDE w:val="0"/>
        <w:autoSpaceDN w:val="0"/>
        <w:adjustRightInd w:val="0"/>
        <w:spacing w:after="0" w:line="240" w:lineRule="auto"/>
        <w:rPr>
          <w:rFonts w:ascii="Segoe UI" w:hAnsi="Segoe UI" w:cs="Segoe UI"/>
          <w:b/>
          <w:sz w:val="23"/>
          <w:szCs w:val="23"/>
          <w:lang w:val="en-US"/>
        </w:rPr>
      </w:pPr>
    </w:p>
    <w:p w14:paraId="72C3187F" w14:textId="49CA53F2" w:rsidR="00076B3F" w:rsidRDefault="0066608B" w:rsidP="00047233">
      <w:pPr>
        <w:autoSpaceDE w:val="0"/>
        <w:autoSpaceDN w:val="0"/>
        <w:adjustRightInd w:val="0"/>
        <w:spacing w:after="0" w:line="240" w:lineRule="auto"/>
        <w:jc w:val="both"/>
        <w:rPr>
          <w:rFonts w:ascii="Segoe UI" w:hAnsi="Segoe UI" w:cs="Segoe UI"/>
          <w:b/>
          <w:bCs/>
          <w:sz w:val="23"/>
          <w:szCs w:val="23"/>
          <w:lang w:val="en-US"/>
        </w:rPr>
      </w:pPr>
      <w:r w:rsidRPr="0066608B">
        <w:rPr>
          <w:rFonts w:ascii="Segoe UI" w:hAnsi="Segoe UI" w:cs="Segoe UI"/>
          <w:b/>
          <w:bCs/>
          <w:sz w:val="23"/>
          <w:szCs w:val="23"/>
          <w:lang w:val="en-US"/>
        </w:rPr>
        <w:t>RELEVANCE AND DESIGN: The Program</w:t>
      </w:r>
      <w:r>
        <w:rPr>
          <w:rFonts w:ascii="Segoe UI" w:hAnsi="Segoe UI" w:cs="Segoe UI"/>
          <w:b/>
          <w:bCs/>
          <w:sz w:val="23"/>
          <w:szCs w:val="23"/>
          <w:lang w:val="en-US"/>
        </w:rPr>
        <w:t>me</w:t>
      </w:r>
      <w:r w:rsidRPr="0066608B">
        <w:rPr>
          <w:rFonts w:ascii="Segoe UI" w:hAnsi="Segoe UI" w:cs="Segoe UI"/>
          <w:b/>
          <w:bCs/>
          <w:sz w:val="23"/>
          <w:szCs w:val="23"/>
          <w:lang w:val="en-US"/>
        </w:rPr>
        <w:t xml:space="preserve"> Design is aligned with the Needs of Rwanda population, especially the low-income (Women and Youth) and Government’s demand for support, the Financial Sector and is Consistent with UNCDF’s IF Intervention Logic</w:t>
      </w:r>
    </w:p>
    <w:p w14:paraId="6781D2EA" w14:textId="77777777" w:rsidR="0066608B" w:rsidRDefault="0066608B" w:rsidP="00047233">
      <w:pPr>
        <w:autoSpaceDE w:val="0"/>
        <w:autoSpaceDN w:val="0"/>
        <w:adjustRightInd w:val="0"/>
        <w:spacing w:after="0" w:line="240" w:lineRule="auto"/>
        <w:jc w:val="both"/>
        <w:rPr>
          <w:rFonts w:ascii="Segoe UI" w:hAnsi="Segoe UI" w:cs="Segoe UI"/>
          <w:sz w:val="23"/>
          <w:szCs w:val="23"/>
          <w:lang w:val="en-US"/>
        </w:rPr>
      </w:pPr>
    </w:p>
    <w:p w14:paraId="418FB4BA" w14:textId="77777777" w:rsidR="00047233" w:rsidRPr="001E6BF0" w:rsidRDefault="00047233" w:rsidP="00047233">
      <w:pPr>
        <w:autoSpaceDE w:val="0"/>
        <w:autoSpaceDN w:val="0"/>
        <w:adjustRightInd w:val="0"/>
        <w:spacing w:after="0" w:line="240" w:lineRule="auto"/>
        <w:jc w:val="both"/>
        <w:rPr>
          <w:rFonts w:ascii="Segoe UI" w:hAnsi="Segoe UI" w:cs="Segoe UI"/>
          <w:sz w:val="23"/>
          <w:szCs w:val="23"/>
          <w:lang w:val="en-US"/>
        </w:rPr>
      </w:pPr>
      <w:r w:rsidRPr="001E6BF0">
        <w:rPr>
          <w:rFonts w:ascii="Segoe UI" w:hAnsi="Segoe UI" w:cs="Segoe UI"/>
          <w:sz w:val="23"/>
          <w:szCs w:val="23"/>
          <w:lang w:val="en-US"/>
        </w:rPr>
        <w:t>The BIFSIR programme intervention is consistent with the</w:t>
      </w:r>
      <w:r>
        <w:rPr>
          <w:rFonts w:ascii="Segoe UI" w:hAnsi="Segoe UI" w:cs="Segoe UI"/>
          <w:sz w:val="23"/>
          <w:szCs w:val="23"/>
          <w:lang w:val="en-US"/>
        </w:rPr>
        <w:t xml:space="preserve"> National Microfinance Strategy </w:t>
      </w:r>
      <w:r w:rsidRPr="001E6BF0">
        <w:rPr>
          <w:rFonts w:ascii="Segoe UI" w:hAnsi="Segoe UI" w:cs="Segoe UI"/>
          <w:sz w:val="23"/>
          <w:szCs w:val="23"/>
          <w:lang w:val="en-US"/>
        </w:rPr>
        <w:t xml:space="preserve">(2008-2012) and the National Microfinance Policy Implementation Strategy (2013-2017) developed by the Ministry of Finance and Economic Planning (MINECOFIN). </w:t>
      </w:r>
    </w:p>
    <w:p w14:paraId="7A853CC9" w14:textId="77777777" w:rsidR="0066608B" w:rsidRDefault="00047233" w:rsidP="00047233">
      <w:p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 xml:space="preserve">There are 5 </w:t>
      </w:r>
      <w:r w:rsidRPr="001E6BF0">
        <w:rPr>
          <w:rFonts w:ascii="Segoe UI" w:hAnsi="Segoe UI" w:cs="Segoe UI"/>
          <w:sz w:val="23"/>
          <w:szCs w:val="23"/>
          <w:lang w:val="en-US"/>
        </w:rPr>
        <w:t>important documents aligning BIFSIR’s design with the strategic objectives of the Government of Rwanda</w:t>
      </w:r>
      <w:r>
        <w:rPr>
          <w:rFonts w:ascii="Segoe UI" w:hAnsi="Segoe UI" w:cs="Segoe UI"/>
          <w:sz w:val="23"/>
          <w:szCs w:val="23"/>
          <w:lang w:val="en-US"/>
        </w:rPr>
        <w:t>’s</w:t>
      </w:r>
      <w:r w:rsidRPr="001E6BF0">
        <w:rPr>
          <w:rFonts w:ascii="Segoe UI" w:hAnsi="Segoe UI" w:cs="Segoe UI"/>
          <w:sz w:val="23"/>
          <w:szCs w:val="23"/>
          <w:lang w:val="en-US"/>
        </w:rPr>
        <w:t xml:space="preserve"> interests </w:t>
      </w:r>
      <w:r>
        <w:rPr>
          <w:rFonts w:ascii="Segoe UI" w:hAnsi="Segoe UI" w:cs="Segoe UI"/>
          <w:sz w:val="23"/>
          <w:szCs w:val="23"/>
          <w:lang w:val="en-US"/>
        </w:rPr>
        <w:t>in developing inclusive finance</w:t>
      </w:r>
      <w:r w:rsidR="0066608B">
        <w:rPr>
          <w:rFonts w:ascii="Segoe UI" w:hAnsi="Segoe UI" w:cs="Segoe UI"/>
          <w:sz w:val="23"/>
          <w:szCs w:val="23"/>
          <w:lang w:val="en-US"/>
        </w:rPr>
        <w:t>:</w:t>
      </w:r>
    </w:p>
    <w:p w14:paraId="0413793D" w14:textId="7FB72A08" w:rsidR="0066608B" w:rsidRDefault="0066608B" w:rsidP="00047233">
      <w:p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 T</w:t>
      </w:r>
      <w:r w:rsidR="00047233" w:rsidRPr="001E6BF0">
        <w:rPr>
          <w:rFonts w:ascii="Segoe UI" w:hAnsi="Segoe UI" w:cs="Segoe UI"/>
          <w:sz w:val="23"/>
          <w:szCs w:val="23"/>
          <w:lang w:val="en-US"/>
        </w:rPr>
        <w:t>he Millen</w:t>
      </w:r>
      <w:r w:rsidR="00047233">
        <w:rPr>
          <w:rFonts w:ascii="Segoe UI" w:hAnsi="Segoe UI" w:cs="Segoe UI"/>
          <w:sz w:val="23"/>
          <w:szCs w:val="23"/>
          <w:lang w:val="en-US"/>
        </w:rPr>
        <w:t>n</w:t>
      </w:r>
      <w:r w:rsidR="00047233" w:rsidRPr="001E6BF0">
        <w:rPr>
          <w:rFonts w:ascii="Segoe UI" w:hAnsi="Segoe UI" w:cs="Segoe UI"/>
          <w:sz w:val="23"/>
          <w:szCs w:val="23"/>
          <w:lang w:val="en-US"/>
        </w:rPr>
        <w:t>ium Development Goals (MDGs)</w:t>
      </w:r>
      <w:r w:rsidR="00047233">
        <w:rPr>
          <w:rFonts w:ascii="Segoe UI" w:hAnsi="Segoe UI" w:cs="Segoe UI"/>
          <w:sz w:val="23"/>
          <w:szCs w:val="23"/>
          <w:lang w:val="en-US"/>
        </w:rPr>
        <w:t xml:space="preserve">, </w:t>
      </w:r>
    </w:p>
    <w:p w14:paraId="2732DFBF" w14:textId="30D4751C" w:rsidR="0066608B" w:rsidRDefault="0066608B" w:rsidP="00047233">
      <w:p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 T</w:t>
      </w:r>
      <w:r w:rsidR="00047233">
        <w:rPr>
          <w:rFonts w:ascii="Segoe UI" w:hAnsi="Segoe UI" w:cs="Segoe UI"/>
          <w:sz w:val="23"/>
          <w:szCs w:val="23"/>
          <w:lang w:val="en-US"/>
        </w:rPr>
        <w:t xml:space="preserve">he </w:t>
      </w:r>
      <w:r w:rsidR="00047233" w:rsidRPr="001E6BF0">
        <w:rPr>
          <w:rFonts w:ascii="Segoe UI" w:hAnsi="Segoe UI" w:cs="Segoe UI"/>
          <w:sz w:val="23"/>
          <w:szCs w:val="23"/>
          <w:lang w:val="en-US"/>
        </w:rPr>
        <w:t>Rwanda Financial Sector Strategy 2013-2018</w:t>
      </w:r>
    </w:p>
    <w:p w14:paraId="0334DFB9" w14:textId="53B8A72A" w:rsidR="0066608B" w:rsidRDefault="0066608B" w:rsidP="00047233">
      <w:pPr>
        <w:autoSpaceDE w:val="0"/>
        <w:autoSpaceDN w:val="0"/>
        <w:adjustRightInd w:val="0"/>
        <w:spacing w:after="0" w:line="240" w:lineRule="auto"/>
        <w:jc w:val="both"/>
        <w:rPr>
          <w:rFonts w:ascii="Segoe UI" w:hAnsi="Segoe UI" w:cs="Segoe UI"/>
          <w:sz w:val="23"/>
          <w:szCs w:val="23"/>
          <w:lang w:val="en-US"/>
        </w:rPr>
      </w:pPr>
      <w:r>
        <w:rPr>
          <w:sz w:val="25"/>
          <w:szCs w:val="25"/>
          <w:lang w:val="en-US"/>
        </w:rPr>
        <w:t>- T</w:t>
      </w:r>
      <w:r w:rsidR="00047233">
        <w:rPr>
          <w:sz w:val="25"/>
          <w:szCs w:val="25"/>
          <w:lang w:val="en-US"/>
        </w:rPr>
        <w:t xml:space="preserve">he </w:t>
      </w:r>
      <w:r w:rsidR="00047233" w:rsidRPr="001E6BF0">
        <w:rPr>
          <w:rFonts w:ascii="Segoe UI" w:hAnsi="Segoe UI" w:cs="Segoe UI"/>
          <w:sz w:val="23"/>
          <w:szCs w:val="23"/>
          <w:lang w:val="en-US"/>
        </w:rPr>
        <w:t xml:space="preserve">Economic Development and Poverty Reduction Strategy </w:t>
      </w:r>
      <w:r w:rsidR="00047233">
        <w:rPr>
          <w:rFonts w:ascii="Segoe UI" w:hAnsi="Segoe UI" w:cs="Segoe UI"/>
          <w:sz w:val="23"/>
          <w:szCs w:val="23"/>
          <w:lang w:val="en-US"/>
        </w:rPr>
        <w:t xml:space="preserve">(EDPRS </w:t>
      </w:r>
      <w:r w:rsidR="00047233" w:rsidRPr="001E6BF0">
        <w:rPr>
          <w:rFonts w:ascii="Segoe UI" w:hAnsi="Segoe UI" w:cs="Segoe UI"/>
          <w:sz w:val="23"/>
          <w:szCs w:val="23"/>
          <w:lang w:val="en-US"/>
        </w:rPr>
        <w:t>II</w:t>
      </w:r>
      <w:r w:rsidR="00047233">
        <w:rPr>
          <w:rFonts w:ascii="Segoe UI" w:hAnsi="Segoe UI" w:cs="Segoe UI"/>
          <w:sz w:val="23"/>
          <w:szCs w:val="23"/>
          <w:lang w:val="en-US"/>
        </w:rPr>
        <w:t>),</w:t>
      </w:r>
    </w:p>
    <w:p w14:paraId="7B58945E" w14:textId="2A56CE62" w:rsidR="0066608B" w:rsidRDefault="0066608B" w:rsidP="00047233">
      <w:p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 T</w:t>
      </w:r>
      <w:r w:rsidR="00047233">
        <w:rPr>
          <w:rFonts w:ascii="Segoe UI" w:hAnsi="Segoe UI" w:cs="Segoe UI"/>
          <w:sz w:val="23"/>
          <w:szCs w:val="23"/>
          <w:lang w:val="en-US"/>
        </w:rPr>
        <w:t xml:space="preserve">he </w:t>
      </w:r>
      <w:r w:rsidR="00047233" w:rsidRPr="001E6BF0">
        <w:rPr>
          <w:rFonts w:ascii="Segoe UI" w:hAnsi="Segoe UI" w:cs="Segoe UI"/>
          <w:sz w:val="23"/>
          <w:szCs w:val="23"/>
          <w:lang w:val="en-US"/>
        </w:rPr>
        <w:t>Small and Medium Enterprises Development Policy developed by Ministry of Trade and Industry</w:t>
      </w:r>
      <w:r w:rsidR="00047233">
        <w:rPr>
          <w:rFonts w:ascii="Segoe UI" w:hAnsi="Segoe UI" w:cs="Segoe UI"/>
          <w:sz w:val="23"/>
          <w:szCs w:val="23"/>
          <w:lang w:val="en-US"/>
        </w:rPr>
        <w:t xml:space="preserve"> (MINICOM), </w:t>
      </w:r>
    </w:p>
    <w:p w14:paraId="41150F53" w14:textId="0B6860A3" w:rsidR="00047233" w:rsidRDefault="0066608B" w:rsidP="00047233">
      <w:p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 xml:space="preserve">- </w:t>
      </w:r>
      <w:r w:rsidR="00047233">
        <w:rPr>
          <w:rFonts w:ascii="Segoe UI" w:hAnsi="Segoe UI" w:cs="Segoe UI"/>
          <w:sz w:val="23"/>
          <w:szCs w:val="23"/>
          <w:lang w:val="en-US"/>
        </w:rPr>
        <w:t>The Vision 2020 Umurenge especially Pillar 5, which aims that at a private sector led economy with development of entrepreneurship and a strong private sector by 2020.</w:t>
      </w:r>
    </w:p>
    <w:p w14:paraId="5FF9AF21" w14:textId="77777777" w:rsidR="00047233" w:rsidRDefault="00047233" w:rsidP="00047233">
      <w:pPr>
        <w:autoSpaceDE w:val="0"/>
        <w:autoSpaceDN w:val="0"/>
        <w:adjustRightInd w:val="0"/>
        <w:spacing w:after="0" w:line="240" w:lineRule="auto"/>
        <w:jc w:val="both"/>
        <w:rPr>
          <w:rFonts w:ascii="Segoe UI" w:hAnsi="Segoe UI" w:cs="Segoe UI"/>
          <w:sz w:val="23"/>
          <w:szCs w:val="23"/>
          <w:lang w:val="en-US"/>
        </w:rPr>
      </w:pPr>
    </w:p>
    <w:p w14:paraId="5810F088" w14:textId="2E405B2F" w:rsidR="00342C14" w:rsidRPr="00342C14" w:rsidRDefault="00FD1DB8" w:rsidP="00342C14">
      <w:pPr>
        <w:autoSpaceDE w:val="0"/>
        <w:autoSpaceDN w:val="0"/>
        <w:adjustRightInd w:val="0"/>
        <w:spacing w:after="0" w:line="240" w:lineRule="auto"/>
        <w:jc w:val="both"/>
        <w:rPr>
          <w:rFonts w:ascii="Segoe UI" w:hAnsi="Segoe UI" w:cs="Segoe UI"/>
          <w:bCs/>
          <w:sz w:val="23"/>
          <w:szCs w:val="23"/>
          <w:lang w:val="en-US"/>
        </w:rPr>
      </w:pPr>
      <w:r>
        <w:rPr>
          <w:rFonts w:ascii="Segoe UI" w:hAnsi="Segoe UI" w:cs="Segoe UI"/>
          <w:sz w:val="23"/>
          <w:szCs w:val="23"/>
          <w:lang w:val="en-US"/>
        </w:rPr>
        <w:t xml:space="preserve">The </w:t>
      </w:r>
      <w:r>
        <w:rPr>
          <w:rFonts w:ascii="Segoe UI" w:hAnsi="Segoe UI" w:cs="Segoe UI"/>
          <w:bCs/>
          <w:sz w:val="23"/>
          <w:szCs w:val="23"/>
          <w:lang w:val="en-US"/>
        </w:rPr>
        <w:t>BIFSIR design</w:t>
      </w:r>
      <w:r w:rsidR="00342C14" w:rsidRPr="00342C14">
        <w:rPr>
          <w:rFonts w:ascii="Segoe UI" w:hAnsi="Segoe UI" w:cs="Segoe UI"/>
          <w:bCs/>
          <w:sz w:val="23"/>
          <w:szCs w:val="23"/>
          <w:lang w:val="en-US"/>
        </w:rPr>
        <w:t xml:space="preserve"> is consistent with the </w:t>
      </w:r>
      <w:r w:rsidR="00C1283D">
        <w:rPr>
          <w:rFonts w:ascii="Segoe UI" w:hAnsi="Segoe UI" w:cs="Segoe UI"/>
          <w:bCs/>
          <w:sz w:val="23"/>
          <w:szCs w:val="23"/>
          <w:lang w:val="en-US"/>
        </w:rPr>
        <w:t xml:space="preserve">UNCDF’s </w:t>
      </w:r>
      <w:r w:rsidR="00342C14" w:rsidRPr="00342C14">
        <w:rPr>
          <w:rFonts w:ascii="Segoe UI" w:hAnsi="Segoe UI" w:cs="Segoe UI"/>
          <w:bCs/>
          <w:sz w:val="23"/>
          <w:szCs w:val="23"/>
          <w:lang w:val="en-US"/>
        </w:rPr>
        <w:t xml:space="preserve">FSSA </w:t>
      </w:r>
      <w:r>
        <w:rPr>
          <w:rFonts w:ascii="Segoe UI" w:hAnsi="Segoe UI" w:cs="Segoe UI"/>
          <w:bCs/>
          <w:sz w:val="23"/>
          <w:szCs w:val="23"/>
          <w:lang w:val="en-US"/>
        </w:rPr>
        <w:t>– macro, meso, micro and client</w:t>
      </w:r>
      <w:r w:rsidR="00A942DC">
        <w:rPr>
          <w:rFonts w:ascii="Segoe UI" w:hAnsi="Segoe UI" w:cs="Segoe UI"/>
          <w:bCs/>
          <w:sz w:val="23"/>
          <w:szCs w:val="23"/>
          <w:lang w:val="en-US"/>
        </w:rPr>
        <w:t xml:space="preserve"> level–</w:t>
      </w:r>
      <w:r w:rsidR="00342C14" w:rsidRPr="00342C14">
        <w:rPr>
          <w:rFonts w:ascii="Segoe UI" w:hAnsi="Segoe UI" w:cs="Segoe UI"/>
          <w:bCs/>
          <w:sz w:val="23"/>
          <w:szCs w:val="23"/>
          <w:lang w:val="en-US"/>
        </w:rPr>
        <w:t>approach and address key I</w:t>
      </w:r>
      <w:r w:rsidR="00D0165B">
        <w:rPr>
          <w:rFonts w:ascii="Segoe UI" w:hAnsi="Segoe UI" w:cs="Segoe UI"/>
          <w:bCs/>
          <w:sz w:val="23"/>
          <w:szCs w:val="23"/>
          <w:lang w:val="en-US"/>
        </w:rPr>
        <w:t xml:space="preserve">nclusive </w:t>
      </w:r>
      <w:r w:rsidR="00342C14" w:rsidRPr="00342C14">
        <w:rPr>
          <w:rFonts w:ascii="Segoe UI" w:hAnsi="Segoe UI" w:cs="Segoe UI"/>
          <w:bCs/>
          <w:sz w:val="23"/>
          <w:szCs w:val="23"/>
          <w:lang w:val="en-US"/>
        </w:rPr>
        <w:t>F</w:t>
      </w:r>
      <w:r w:rsidR="00D0165B">
        <w:rPr>
          <w:rFonts w:ascii="Segoe UI" w:hAnsi="Segoe UI" w:cs="Segoe UI"/>
          <w:bCs/>
          <w:sz w:val="23"/>
          <w:szCs w:val="23"/>
          <w:lang w:val="en-US"/>
        </w:rPr>
        <w:t>inance</w:t>
      </w:r>
      <w:r w:rsidR="00342C14" w:rsidRPr="00342C14">
        <w:rPr>
          <w:rFonts w:ascii="Segoe UI" w:hAnsi="Segoe UI" w:cs="Segoe UI"/>
          <w:bCs/>
          <w:sz w:val="23"/>
          <w:szCs w:val="23"/>
          <w:lang w:val="en-US"/>
        </w:rPr>
        <w:t xml:space="preserve"> sector gaps. At the macro-level, </w:t>
      </w:r>
      <w:r w:rsidR="00076B3F">
        <w:rPr>
          <w:rFonts w:ascii="Segoe UI" w:hAnsi="Segoe UI" w:cs="Segoe UI"/>
          <w:bCs/>
          <w:sz w:val="23"/>
          <w:szCs w:val="23"/>
          <w:lang w:val="en-US"/>
        </w:rPr>
        <w:t xml:space="preserve">the </w:t>
      </w:r>
      <w:r w:rsidR="00342C14" w:rsidRPr="00342C14">
        <w:rPr>
          <w:rFonts w:ascii="Segoe UI" w:hAnsi="Segoe UI" w:cs="Segoe UI"/>
          <w:bCs/>
          <w:sz w:val="23"/>
          <w:szCs w:val="23"/>
          <w:lang w:val="en-US"/>
        </w:rPr>
        <w:t>design seeks to contribute to capacity building of MINECOFIN and BNR with a view to prom</w:t>
      </w:r>
      <w:r w:rsidR="000320A2">
        <w:rPr>
          <w:rFonts w:ascii="Segoe UI" w:hAnsi="Segoe UI" w:cs="Segoe UI"/>
          <w:bCs/>
          <w:sz w:val="23"/>
          <w:szCs w:val="23"/>
          <w:lang w:val="en-US"/>
        </w:rPr>
        <w:t xml:space="preserve">oting financial inclusion. </w:t>
      </w:r>
      <w:r w:rsidR="00AC42B1">
        <w:rPr>
          <w:rFonts w:ascii="Segoe UI" w:hAnsi="Segoe UI" w:cs="Segoe UI"/>
          <w:bCs/>
          <w:sz w:val="23"/>
          <w:szCs w:val="23"/>
          <w:lang w:val="en-US"/>
        </w:rPr>
        <w:t>The m</w:t>
      </w:r>
      <w:r w:rsidR="000320A2">
        <w:rPr>
          <w:rFonts w:ascii="Segoe UI" w:hAnsi="Segoe UI" w:cs="Segoe UI"/>
          <w:bCs/>
          <w:sz w:val="23"/>
          <w:szCs w:val="23"/>
          <w:lang w:val="en-US"/>
        </w:rPr>
        <w:t>eso-</w:t>
      </w:r>
      <w:r w:rsidR="00076B3F">
        <w:rPr>
          <w:rFonts w:ascii="Segoe UI" w:hAnsi="Segoe UI" w:cs="Segoe UI"/>
          <w:bCs/>
          <w:sz w:val="23"/>
          <w:szCs w:val="23"/>
          <w:lang w:val="en-US"/>
        </w:rPr>
        <w:t xml:space="preserve">level </w:t>
      </w:r>
      <w:r w:rsidR="00342C14" w:rsidRPr="00342C14">
        <w:rPr>
          <w:rFonts w:ascii="Segoe UI" w:hAnsi="Segoe UI" w:cs="Segoe UI"/>
          <w:bCs/>
          <w:sz w:val="23"/>
          <w:szCs w:val="23"/>
          <w:lang w:val="en-US"/>
        </w:rPr>
        <w:t>design focused on capacity building and financial infrastructure support. At the micro-level, innovation and capacity development of leader MFIs were emphasized. At the client-level, design focused on capacity building of women and youth to manage SMEs and access to financial services.</w:t>
      </w:r>
      <w:r w:rsidR="000C361E">
        <w:rPr>
          <w:rFonts w:ascii="Segoe UI" w:hAnsi="Segoe UI" w:cs="Segoe UI"/>
          <w:bCs/>
          <w:sz w:val="23"/>
          <w:szCs w:val="23"/>
          <w:lang w:val="en-US"/>
        </w:rPr>
        <w:t xml:space="preserve"> </w:t>
      </w:r>
    </w:p>
    <w:p w14:paraId="1CE8670D" w14:textId="77777777" w:rsidR="00342C14" w:rsidRDefault="00342C14" w:rsidP="00342C14">
      <w:pPr>
        <w:pStyle w:val="ListParagraph"/>
        <w:autoSpaceDE w:val="0"/>
        <w:autoSpaceDN w:val="0"/>
        <w:adjustRightInd w:val="0"/>
        <w:spacing w:after="0" w:line="240" w:lineRule="auto"/>
        <w:ind w:left="709"/>
        <w:jc w:val="both"/>
        <w:rPr>
          <w:rFonts w:ascii="Segoe UI" w:hAnsi="Segoe UI" w:cs="Segoe UI"/>
          <w:bCs/>
          <w:sz w:val="23"/>
          <w:szCs w:val="23"/>
          <w:lang w:val="en-US"/>
        </w:rPr>
      </w:pPr>
    </w:p>
    <w:p w14:paraId="1690621B" w14:textId="75F6E573" w:rsidR="0082168B" w:rsidRPr="00407005" w:rsidRDefault="001E0ACD" w:rsidP="00407005">
      <w:pPr>
        <w:autoSpaceDE w:val="0"/>
        <w:autoSpaceDN w:val="0"/>
        <w:adjustRightInd w:val="0"/>
        <w:jc w:val="both"/>
        <w:rPr>
          <w:rFonts w:ascii="Segoe UI" w:hAnsi="Segoe UI" w:cs="Segoe UI"/>
          <w:b/>
          <w:bCs/>
          <w:sz w:val="23"/>
          <w:szCs w:val="23"/>
          <w:lang w:val="en-US"/>
        </w:rPr>
      </w:pPr>
      <w:r>
        <w:rPr>
          <w:rFonts w:ascii="Segoe UI" w:hAnsi="Segoe UI" w:cs="Segoe UI"/>
          <w:b/>
          <w:bCs/>
          <w:sz w:val="23"/>
          <w:szCs w:val="23"/>
          <w:lang w:val="en-US"/>
        </w:rPr>
        <w:t xml:space="preserve">EFFECTIVENESS - </w:t>
      </w:r>
      <w:r w:rsidR="00A925B5" w:rsidRPr="00C1283D">
        <w:rPr>
          <w:rFonts w:ascii="Segoe UI" w:hAnsi="Segoe UI" w:cs="Segoe UI"/>
          <w:b/>
          <w:bCs/>
          <w:sz w:val="23"/>
          <w:szCs w:val="23"/>
          <w:lang w:val="en-US"/>
        </w:rPr>
        <w:t xml:space="preserve">POLICY AND STRATEGY: BIFSIR support substantially contributed to an improved regulatory and supervision framework that promotes financial inclusion in Rwanda </w:t>
      </w:r>
    </w:p>
    <w:p w14:paraId="3F181A76" w14:textId="1BCD62A4" w:rsidR="00342C14" w:rsidRPr="00342C14" w:rsidRDefault="00342C14" w:rsidP="00342C14">
      <w:pPr>
        <w:autoSpaceDE w:val="0"/>
        <w:autoSpaceDN w:val="0"/>
        <w:adjustRightInd w:val="0"/>
        <w:spacing w:after="0" w:line="240" w:lineRule="auto"/>
        <w:jc w:val="both"/>
        <w:rPr>
          <w:rFonts w:ascii="Segoe UI" w:hAnsi="Segoe UI" w:cs="Segoe UI"/>
          <w:bCs/>
          <w:sz w:val="23"/>
          <w:szCs w:val="23"/>
          <w:lang w:val="en-US"/>
        </w:rPr>
      </w:pPr>
      <w:r w:rsidRPr="00342C14">
        <w:rPr>
          <w:rFonts w:ascii="Segoe UI" w:hAnsi="Segoe UI" w:cs="Segoe UI"/>
          <w:bCs/>
          <w:sz w:val="23"/>
          <w:szCs w:val="23"/>
          <w:lang w:val="en-US"/>
        </w:rPr>
        <w:t>BIFSIR has been influential at MINECOFIN</w:t>
      </w:r>
      <w:r w:rsidR="001E0ACD">
        <w:rPr>
          <w:rFonts w:ascii="Segoe UI" w:hAnsi="Segoe UI" w:cs="Segoe UI"/>
          <w:bCs/>
          <w:sz w:val="23"/>
          <w:szCs w:val="23"/>
          <w:lang w:val="en-US"/>
        </w:rPr>
        <w:t xml:space="preserve"> and </w:t>
      </w:r>
      <w:r w:rsidRPr="00342C14">
        <w:rPr>
          <w:rFonts w:ascii="Segoe UI" w:hAnsi="Segoe UI" w:cs="Segoe UI"/>
          <w:bCs/>
          <w:sz w:val="23"/>
          <w:szCs w:val="23"/>
          <w:lang w:val="en-US"/>
        </w:rPr>
        <w:t>BNR and has been able to bring them some ways towards understanding and implementing good practice I</w:t>
      </w:r>
      <w:r w:rsidR="00D0165B">
        <w:rPr>
          <w:rFonts w:ascii="Segoe UI" w:hAnsi="Segoe UI" w:cs="Segoe UI"/>
          <w:bCs/>
          <w:sz w:val="23"/>
          <w:szCs w:val="23"/>
          <w:lang w:val="en-US"/>
        </w:rPr>
        <w:t xml:space="preserve">nclusive </w:t>
      </w:r>
      <w:r w:rsidRPr="00342C14">
        <w:rPr>
          <w:rFonts w:ascii="Segoe UI" w:hAnsi="Segoe UI" w:cs="Segoe UI"/>
          <w:bCs/>
          <w:sz w:val="23"/>
          <w:szCs w:val="23"/>
          <w:lang w:val="en-US"/>
        </w:rPr>
        <w:t>F</w:t>
      </w:r>
      <w:r w:rsidR="00D0165B">
        <w:rPr>
          <w:rFonts w:ascii="Segoe UI" w:hAnsi="Segoe UI" w:cs="Segoe UI"/>
          <w:bCs/>
          <w:sz w:val="23"/>
          <w:szCs w:val="23"/>
          <w:lang w:val="en-US"/>
        </w:rPr>
        <w:t>inance</w:t>
      </w:r>
      <w:r w:rsidRPr="00342C14">
        <w:rPr>
          <w:rFonts w:ascii="Segoe UI" w:hAnsi="Segoe UI" w:cs="Segoe UI"/>
          <w:bCs/>
          <w:sz w:val="23"/>
          <w:szCs w:val="23"/>
          <w:lang w:val="en-US"/>
        </w:rPr>
        <w:t xml:space="preserve"> sector development, leading to better supervision, new microfinance law and policy for the sector.</w:t>
      </w:r>
    </w:p>
    <w:p w14:paraId="1ABC007A" w14:textId="6C57F07A" w:rsidR="00342C14" w:rsidRDefault="00A45757" w:rsidP="00407005">
      <w:pPr>
        <w:autoSpaceDE w:val="0"/>
        <w:autoSpaceDN w:val="0"/>
        <w:adjustRightInd w:val="0"/>
        <w:spacing w:after="0" w:line="240" w:lineRule="auto"/>
        <w:jc w:val="both"/>
        <w:rPr>
          <w:rFonts w:ascii="Segoe UI" w:hAnsi="Segoe UI" w:cs="Segoe UI"/>
          <w:bCs/>
          <w:sz w:val="23"/>
          <w:szCs w:val="23"/>
          <w:lang w:val="en-US"/>
        </w:rPr>
      </w:pPr>
      <w:r w:rsidRPr="00407005">
        <w:rPr>
          <w:rFonts w:ascii="Segoe UI" w:hAnsi="Segoe UI" w:cs="Segoe UI"/>
          <w:bCs/>
          <w:sz w:val="23"/>
          <w:szCs w:val="23"/>
          <w:lang w:val="en-US"/>
        </w:rPr>
        <w:t>BIF</w:t>
      </w:r>
      <w:r>
        <w:rPr>
          <w:rFonts w:ascii="Segoe UI" w:hAnsi="Segoe UI" w:cs="Segoe UI"/>
          <w:bCs/>
          <w:sz w:val="23"/>
          <w:szCs w:val="23"/>
          <w:lang w:val="en-US"/>
        </w:rPr>
        <w:t>SIR has increased the awareness and appreciation of national decision-makers of the need for a sound regulatory environment for inclusive finance. The programme has contributed to the development of the National Microfinance Policy Implementation Strategy and of the Financial Education Strategy.</w:t>
      </w:r>
    </w:p>
    <w:p w14:paraId="01D1E557" w14:textId="441D4CDA" w:rsidR="00A45757" w:rsidRDefault="00A45757" w:rsidP="00407005">
      <w:pPr>
        <w:autoSpaceDE w:val="0"/>
        <w:autoSpaceDN w:val="0"/>
        <w:adjustRightInd w:val="0"/>
        <w:spacing w:after="0" w:line="240" w:lineRule="auto"/>
        <w:jc w:val="both"/>
        <w:rPr>
          <w:rFonts w:ascii="Segoe UI" w:hAnsi="Segoe UI" w:cs="Segoe UI"/>
          <w:bCs/>
          <w:sz w:val="23"/>
          <w:szCs w:val="23"/>
          <w:lang w:val="en-US"/>
        </w:rPr>
      </w:pPr>
      <w:r>
        <w:rPr>
          <w:rFonts w:ascii="Segoe UI" w:hAnsi="Segoe UI" w:cs="Segoe UI"/>
          <w:bCs/>
          <w:sz w:val="23"/>
          <w:szCs w:val="23"/>
          <w:lang w:val="en-US"/>
        </w:rPr>
        <w:t>The BIFSIR resources were significantly used to support the Umurenge SACCOs which are playing a critical role in increasing access to financial institutions.</w:t>
      </w:r>
    </w:p>
    <w:p w14:paraId="59062F3E" w14:textId="77777777" w:rsidR="00407005" w:rsidRPr="00407005" w:rsidRDefault="00407005" w:rsidP="00407005">
      <w:pPr>
        <w:autoSpaceDE w:val="0"/>
        <w:autoSpaceDN w:val="0"/>
        <w:adjustRightInd w:val="0"/>
        <w:spacing w:after="0" w:line="240" w:lineRule="auto"/>
        <w:jc w:val="both"/>
        <w:rPr>
          <w:rFonts w:ascii="Segoe UI" w:hAnsi="Segoe UI" w:cs="Segoe UI"/>
          <w:bCs/>
          <w:sz w:val="23"/>
          <w:szCs w:val="23"/>
          <w:lang w:val="en-US"/>
        </w:rPr>
      </w:pPr>
    </w:p>
    <w:p w14:paraId="390E5FC3" w14:textId="77777777" w:rsidR="0082168B" w:rsidRDefault="00A925B5" w:rsidP="00407005">
      <w:pPr>
        <w:autoSpaceDE w:val="0"/>
        <w:autoSpaceDN w:val="0"/>
        <w:adjustRightInd w:val="0"/>
        <w:spacing w:after="0" w:line="240" w:lineRule="auto"/>
        <w:jc w:val="both"/>
        <w:rPr>
          <w:rFonts w:ascii="Segoe UI" w:hAnsi="Segoe UI" w:cs="Segoe UI"/>
          <w:b/>
          <w:bCs/>
          <w:sz w:val="23"/>
          <w:szCs w:val="23"/>
          <w:lang w:val="en-US"/>
        </w:rPr>
      </w:pPr>
      <w:r w:rsidRPr="00106034">
        <w:rPr>
          <w:rFonts w:ascii="Segoe UI" w:hAnsi="Segoe UI" w:cs="Segoe UI"/>
          <w:b/>
          <w:bCs/>
          <w:sz w:val="23"/>
          <w:szCs w:val="23"/>
          <w:lang w:val="en-US"/>
        </w:rPr>
        <w:t>EFFECTIVENESS (Capacity Building): The Programme has contributed significantly to improved institutional capacity of Financial Service Providers (FSPs)/Sector Support Organizations (SSO) and Government Agencies (GAs) in line with financial inclusion agenda.</w:t>
      </w:r>
    </w:p>
    <w:p w14:paraId="7DC6F113" w14:textId="77777777" w:rsidR="00106034" w:rsidRPr="00407005" w:rsidRDefault="00106034" w:rsidP="00407005">
      <w:pPr>
        <w:autoSpaceDE w:val="0"/>
        <w:autoSpaceDN w:val="0"/>
        <w:adjustRightInd w:val="0"/>
        <w:spacing w:after="0" w:line="240" w:lineRule="auto"/>
        <w:jc w:val="both"/>
        <w:rPr>
          <w:rFonts w:ascii="Segoe UI" w:hAnsi="Segoe UI" w:cs="Segoe UI"/>
          <w:b/>
          <w:bCs/>
          <w:sz w:val="23"/>
          <w:szCs w:val="23"/>
          <w:lang w:val="en-US"/>
        </w:rPr>
      </w:pPr>
    </w:p>
    <w:p w14:paraId="478269C8" w14:textId="668D1069" w:rsidR="00E37E51" w:rsidRDefault="00342C14" w:rsidP="00342C14">
      <w:pPr>
        <w:autoSpaceDE w:val="0"/>
        <w:autoSpaceDN w:val="0"/>
        <w:adjustRightInd w:val="0"/>
        <w:spacing w:after="0" w:line="240" w:lineRule="auto"/>
        <w:jc w:val="both"/>
        <w:rPr>
          <w:rFonts w:ascii="Segoe UI" w:hAnsi="Segoe UI" w:cs="Segoe UI"/>
          <w:bCs/>
          <w:sz w:val="23"/>
          <w:szCs w:val="23"/>
          <w:lang w:val="en-US"/>
        </w:rPr>
      </w:pPr>
      <w:r w:rsidRPr="00342C14">
        <w:rPr>
          <w:rFonts w:ascii="Segoe UI" w:hAnsi="Segoe UI" w:cs="Segoe UI"/>
          <w:bCs/>
          <w:sz w:val="23"/>
          <w:szCs w:val="23"/>
          <w:lang w:val="en-US"/>
        </w:rPr>
        <w:t xml:space="preserve">BIFSIR Programme has contributed to the strengthening of the institutional capacity of Financial Service Providers (RIM, UFC, </w:t>
      </w:r>
      <w:r w:rsidR="00775C60">
        <w:rPr>
          <w:rFonts w:ascii="Segoe UI" w:hAnsi="Segoe UI" w:cs="Segoe UI"/>
          <w:bCs/>
          <w:sz w:val="23"/>
          <w:szCs w:val="23"/>
          <w:lang w:val="en-US"/>
        </w:rPr>
        <w:t>UO</w:t>
      </w:r>
      <w:r w:rsidR="00775C60" w:rsidRPr="00342C14">
        <w:rPr>
          <w:rFonts w:ascii="Segoe UI" w:hAnsi="Segoe UI" w:cs="Segoe UI"/>
          <w:bCs/>
          <w:sz w:val="23"/>
          <w:szCs w:val="23"/>
          <w:lang w:val="en-US"/>
        </w:rPr>
        <w:t>B</w:t>
      </w:r>
      <w:r w:rsidRPr="00342C14">
        <w:rPr>
          <w:rFonts w:ascii="Segoe UI" w:hAnsi="Segoe UI" w:cs="Segoe UI"/>
          <w:bCs/>
          <w:sz w:val="23"/>
          <w:szCs w:val="23"/>
          <w:lang w:val="en-US"/>
        </w:rPr>
        <w:t>, U-SACCOs</w:t>
      </w:r>
      <w:r w:rsidR="00775C60">
        <w:rPr>
          <w:rFonts w:ascii="Segoe UI" w:hAnsi="Segoe UI" w:cs="Segoe UI"/>
          <w:bCs/>
          <w:sz w:val="23"/>
          <w:szCs w:val="23"/>
          <w:lang w:val="en-US"/>
        </w:rPr>
        <w:t>,</w:t>
      </w:r>
      <w:r w:rsidRPr="00342C14">
        <w:rPr>
          <w:rFonts w:ascii="Segoe UI" w:hAnsi="Segoe UI" w:cs="Segoe UI"/>
          <w:bCs/>
          <w:sz w:val="23"/>
          <w:szCs w:val="23"/>
          <w:lang w:val="en-US"/>
        </w:rPr>
        <w:t xml:space="preserve"> BDF and SMGF) and sector support organizations (AMIR, RCA, RICEM). </w:t>
      </w:r>
      <w:r>
        <w:rPr>
          <w:rFonts w:ascii="Segoe UI" w:hAnsi="Segoe UI" w:cs="Segoe UI"/>
          <w:bCs/>
          <w:sz w:val="23"/>
          <w:szCs w:val="23"/>
          <w:lang w:val="en-US"/>
        </w:rPr>
        <w:t xml:space="preserve"> </w:t>
      </w:r>
      <w:r w:rsidRPr="00342C14">
        <w:rPr>
          <w:rFonts w:ascii="Segoe UI" w:hAnsi="Segoe UI" w:cs="Segoe UI"/>
          <w:bCs/>
          <w:sz w:val="23"/>
          <w:szCs w:val="23"/>
          <w:lang w:val="en-US"/>
        </w:rPr>
        <w:t xml:space="preserve">BIFSIR has supported the </w:t>
      </w:r>
      <w:r w:rsidR="00E46A58">
        <w:rPr>
          <w:rFonts w:ascii="Segoe UI" w:hAnsi="Segoe UI" w:cs="Segoe UI"/>
          <w:bCs/>
          <w:sz w:val="23"/>
          <w:szCs w:val="23"/>
          <w:lang w:val="en-US"/>
        </w:rPr>
        <w:t>development and refinement</w:t>
      </w:r>
      <w:r w:rsidR="00E46A58" w:rsidRPr="00342C14">
        <w:rPr>
          <w:rFonts w:ascii="Segoe UI" w:hAnsi="Segoe UI" w:cs="Segoe UI"/>
          <w:bCs/>
          <w:sz w:val="23"/>
          <w:szCs w:val="23"/>
          <w:lang w:val="en-US"/>
        </w:rPr>
        <w:t xml:space="preserve"> </w:t>
      </w:r>
      <w:r w:rsidRPr="00342C14">
        <w:rPr>
          <w:rFonts w:ascii="Segoe UI" w:hAnsi="Segoe UI" w:cs="Segoe UI"/>
          <w:bCs/>
          <w:sz w:val="23"/>
          <w:szCs w:val="23"/>
          <w:lang w:val="en-US"/>
        </w:rPr>
        <w:t>of few new products, services and service delivery channels</w:t>
      </w:r>
      <w:r w:rsidR="00E46A58">
        <w:rPr>
          <w:rFonts w:ascii="Segoe UI" w:hAnsi="Segoe UI" w:cs="Segoe UI"/>
          <w:bCs/>
          <w:sz w:val="23"/>
          <w:szCs w:val="23"/>
          <w:lang w:val="en-US"/>
        </w:rPr>
        <w:t xml:space="preserve"> and</w:t>
      </w:r>
      <w:r w:rsidR="00775C60">
        <w:rPr>
          <w:rFonts w:ascii="Segoe UI" w:hAnsi="Segoe UI" w:cs="Segoe UI"/>
          <w:bCs/>
          <w:sz w:val="23"/>
          <w:szCs w:val="23"/>
          <w:lang w:val="en-US"/>
        </w:rPr>
        <w:t xml:space="preserve"> </w:t>
      </w:r>
      <w:r w:rsidR="00E46A58">
        <w:rPr>
          <w:rFonts w:ascii="Segoe UI" w:hAnsi="Segoe UI" w:cs="Segoe UI"/>
          <w:bCs/>
          <w:sz w:val="23"/>
          <w:szCs w:val="23"/>
          <w:lang w:val="en-US"/>
        </w:rPr>
        <w:t>t</w:t>
      </w:r>
      <w:r w:rsidR="00E46A58" w:rsidRPr="00342C14">
        <w:rPr>
          <w:rFonts w:ascii="Segoe UI" w:hAnsi="Segoe UI" w:cs="Segoe UI"/>
          <w:bCs/>
          <w:sz w:val="23"/>
          <w:szCs w:val="23"/>
          <w:lang w:val="en-US"/>
        </w:rPr>
        <w:t xml:space="preserve">hese </w:t>
      </w:r>
      <w:r w:rsidRPr="00342C14">
        <w:rPr>
          <w:rFonts w:ascii="Segoe UI" w:hAnsi="Segoe UI" w:cs="Segoe UI"/>
          <w:bCs/>
          <w:sz w:val="23"/>
          <w:szCs w:val="23"/>
          <w:lang w:val="en-US"/>
        </w:rPr>
        <w:t xml:space="preserve">new products and services </w:t>
      </w:r>
      <w:r w:rsidR="00E46A58">
        <w:rPr>
          <w:rFonts w:ascii="Segoe UI" w:hAnsi="Segoe UI" w:cs="Segoe UI"/>
          <w:bCs/>
          <w:sz w:val="23"/>
          <w:szCs w:val="23"/>
          <w:lang w:val="en-US"/>
        </w:rPr>
        <w:t>were</w:t>
      </w:r>
      <w:r w:rsidRPr="00342C14">
        <w:rPr>
          <w:rFonts w:ascii="Segoe UI" w:hAnsi="Segoe UI" w:cs="Segoe UI"/>
          <w:bCs/>
          <w:sz w:val="23"/>
          <w:szCs w:val="23"/>
          <w:lang w:val="en-US"/>
        </w:rPr>
        <w:t xml:space="preserve"> replicable</w:t>
      </w:r>
      <w:r w:rsidR="00C8562C">
        <w:rPr>
          <w:rFonts w:ascii="Segoe UI" w:hAnsi="Segoe UI" w:cs="Segoe UI"/>
          <w:bCs/>
          <w:sz w:val="23"/>
          <w:szCs w:val="23"/>
          <w:lang w:val="en-US"/>
        </w:rPr>
        <w:t xml:space="preserve">. </w:t>
      </w:r>
    </w:p>
    <w:p w14:paraId="7657AFE9" w14:textId="77777777" w:rsidR="00AF6F16" w:rsidRDefault="00E37E51" w:rsidP="00342C14">
      <w:pPr>
        <w:autoSpaceDE w:val="0"/>
        <w:autoSpaceDN w:val="0"/>
        <w:adjustRightInd w:val="0"/>
        <w:spacing w:after="0" w:line="240" w:lineRule="auto"/>
        <w:jc w:val="both"/>
        <w:rPr>
          <w:rFonts w:ascii="Segoe UI" w:hAnsi="Segoe UI" w:cs="Segoe UI"/>
          <w:bCs/>
          <w:sz w:val="23"/>
          <w:szCs w:val="23"/>
          <w:lang w:val="en-US"/>
        </w:rPr>
      </w:pPr>
      <w:r>
        <w:rPr>
          <w:rFonts w:ascii="Segoe UI" w:hAnsi="Segoe UI" w:cs="Segoe UI"/>
          <w:bCs/>
          <w:sz w:val="23"/>
          <w:szCs w:val="23"/>
          <w:lang w:val="en-US"/>
        </w:rPr>
        <w:t>The programme has contributed to develop the capacity of SACCOs in MSE lending and risk management, the provision of apprenticeship trainings and advanced training to proxy business Advisors.</w:t>
      </w:r>
    </w:p>
    <w:p w14:paraId="004DEEEC" w14:textId="64DA857E" w:rsidR="00AF6F16" w:rsidRDefault="00AF6F16" w:rsidP="00342C14">
      <w:pPr>
        <w:autoSpaceDE w:val="0"/>
        <w:autoSpaceDN w:val="0"/>
        <w:adjustRightInd w:val="0"/>
        <w:spacing w:after="0" w:line="240" w:lineRule="auto"/>
        <w:jc w:val="both"/>
        <w:rPr>
          <w:rFonts w:ascii="Segoe UI" w:hAnsi="Segoe UI" w:cs="Segoe UI"/>
          <w:bCs/>
          <w:sz w:val="23"/>
          <w:szCs w:val="23"/>
          <w:lang w:val="en-US"/>
        </w:rPr>
      </w:pPr>
      <w:r>
        <w:rPr>
          <w:rFonts w:ascii="Segoe UI" w:hAnsi="Segoe UI" w:cs="Segoe UI"/>
          <w:bCs/>
          <w:sz w:val="23"/>
          <w:szCs w:val="23"/>
          <w:lang w:val="en-US"/>
        </w:rPr>
        <w:t>BIFSIR has</w:t>
      </w:r>
      <w:r w:rsidR="00D731B8">
        <w:rPr>
          <w:rFonts w:ascii="Segoe UI" w:hAnsi="Segoe UI" w:cs="Segoe UI"/>
          <w:bCs/>
          <w:sz w:val="23"/>
          <w:szCs w:val="23"/>
          <w:lang w:val="en-US"/>
        </w:rPr>
        <w:t xml:space="preserve"> </w:t>
      </w:r>
      <w:r>
        <w:rPr>
          <w:rFonts w:ascii="Segoe UI" w:hAnsi="Segoe UI" w:cs="Segoe UI"/>
          <w:bCs/>
          <w:sz w:val="23"/>
          <w:szCs w:val="23"/>
          <w:lang w:val="en-US"/>
        </w:rPr>
        <w:t xml:space="preserve">contributed </w:t>
      </w:r>
      <w:r w:rsidR="00366292">
        <w:rPr>
          <w:rFonts w:ascii="Segoe UI" w:hAnsi="Segoe UI" w:cs="Segoe UI"/>
          <w:bCs/>
          <w:sz w:val="23"/>
          <w:szCs w:val="23"/>
          <w:lang w:val="en-US"/>
        </w:rPr>
        <w:t xml:space="preserve">significantly </w:t>
      </w:r>
      <w:r>
        <w:rPr>
          <w:rFonts w:ascii="Segoe UI" w:hAnsi="Segoe UI" w:cs="Segoe UI"/>
          <w:bCs/>
          <w:sz w:val="23"/>
          <w:szCs w:val="23"/>
          <w:lang w:val="en-US"/>
        </w:rPr>
        <w:t>to improve the institutional capacity of AMIR by the dissemination of best practices courses to MFIs and SACCOs.</w:t>
      </w:r>
    </w:p>
    <w:p w14:paraId="54D9A8BF" w14:textId="68B360E2" w:rsidR="00342C14" w:rsidRDefault="00AF6F16" w:rsidP="00342C14">
      <w:pPr>
        <w:autoSpaceDE w:val="0"/>
        <w:autoSpaceDN w:val="0"/>
        <w:adjustRightInd w:val="0"/>
        <w:spacing w:after="0" w:line="240" w:lineRule="auto"/>
        <w:jc w:val="both"/>
        <w:rPr>
          <w:rFonts w:ascii="Segoe UI" w:hAnsi="Segoe UI" w:cs="Segoe UI"/>
          <w:bCs/>
          <w:sz w:val="23"/>
          <w:szCs w:val="23"/>
          <w:lang w:val="en-US"/>
        </w:rPr>
      </w:pPr>
      <w:r>
        <w:rPr>
          <w:rFonts w:ascii="Segoe UI" w:hAnsi="Segoe UI" w:cs="Segoe UI"/>
          <w:bCs/>
          <w:sz w:val="23"/>
          <w:szCs w:val="23"/>
          <w:lang w:val="en-US"/>
        </w:rPr>
        <w:t xml:space="preserve">BIFSIR has </w:t>
      </w:r>
      <w:r w:rsidR="00D731B8">
        <w:rPr>
          <w:rFonts w:ascii="Segoe UI" w:hAnsi="Segoe UI" w:cs="Segoe UI"/>
          <w:bCs/>
          <w:sz w:val="23"/>
          <w:szCs w:val="23"/>
          <w:lang w:val="en-US"/>
        </w:rPr>
        <w:t xml:space="preserve">also </w:t>
      </w:r>
      <w:r>
        <w:rPr>
          <w:rFonts w:ascii="Segoe UI" w:hAnsi="Segoe UI" w:cs="Segoe UI"/>
          <w:bCs/>
          <w:sz w:val="23"/>
          <w:szCs w:val="23"/>
          <w:lang w:val="en-US"/>
        </w:rPr>
        <w:t xml:space="preserve">contributed </w:t>
      </w:r>
      <w:r w:rsidR="00366292">
        <w:rPr>
          <w:rFonts w:ascii="Segoe UI" w:hAnsi="Segoe UI" w:cs="Segoe UI"/>
          <w:bCs/>
          <w:sz w:val="23"/>
          <w:szCs w:val="23"/>
          <w:lang w:val="en-US"/>
        </w:rPr>
        <w:t xml:space="preserve">significantly </w:t>
      </w:r>
      <w:r>
        <w:rPr>
          <w:rFonts w:ascii="Segoe UI" w:hAnsi="Segoe UI" w:cs="Segoe UI"/>
          <w:bCs/>
          <w:sz w:val="23"/>
          <w:szCs w:val="23"/>
          <w:lang w:val="en-US"/>
        </w:rPr>
        <w:t xml:space="preserve">to improved capacity of BNR by supporting the establishment of technical control units of SACCO and </w:t>
      </w:r>
      <w:r w:rsidR="00C74F16">
        <w:rPr>
          <w:rFonts w:ascii="Segoe UI" w:hAnsi="Segoe UI" w:cs="Segoe UI"/>
          <w:bCs/>
          <w:sz w:val="23"/>
          <w:szCs w:val="23"/>
          <w:lang w:val="en-US"/>
        </w:rPr>
        <w:t xml:space="preserve">by </w:t>
      </w:r>
      <w:r>
        <w:rPr>
          <w:rFonts w:ascii="Segoe UI" w:hAnsi="Segoe UI" w:cs="Segoe UI"/>
          <w:bCs/>
          <w:sz w:val="23"/>
          <w:szCs w:val="23"/>
          <w:lang w:val="en-US"/>
        </w:rPr>
        <w:t>enhancing the supervision and monitoring capacity of the BNR.</w:t>
      </w:r>
    </w:p>
    <w:p w14:paraId="3D2B96E1" w14:textId="77777777" w:rsidR="00AB46BE" w:rsidRDefault="00AB46BE" w:rsidP="00342C14">
      <w:pPr>
        <w:autoSpaceDE w:val="0"/>
        <w:autoSpaceDN w:val="0"/>
        <w:adjustRightInd w:val="0"/>
        <w:spacing w:after="0" w:line="240" w:lineRule="auto"/>
        <w:jc w:val="both"/>
        <w:rPr>
          <w:rFonts w:ascii="Segoe UI" w:hAnsi="Segoe UI" w:cs="Segoe UI"/>
          <w:bCs/>
          <w:sz w:val="23"/>
          <w:szCs w:val="23"/>
          <w:lang w:val="en-US"/>
        </w:rPr>
      </w:pPr>
    </w:p>
    <w:p w14:paraId="1D0295ED" w14:textId="6FC45593" w:rsidR="0082168B" w:rsidRPr="00407005" w:rsidRDefault="00A925B5" w:rsidP="00407005">
      <w:pPr>
        <w:autoSpaceDE w:val="0"/>
        <w:autoSpaceDN w:val="0"/>
        <w:adjustRightInd w:val="0"/>
        <w:spacing w:after="0" w:line="240" w:lineRule="auto"/>
        <w:jc w:val="both"/>
        <w:rPr>
          <w:rFonts w:ascii="Segoe UI" w:hAnsi="Segoe UI" w:cs="Segoe UI"/>
          <w:bCs/>
          <w:sz w:val="23"/>
          <w:szCs w:val="23"/>
          <w:lang w:val="en-US"/>
        </w:rPr>
      </w:pPr>
      <w:r w:rsidRPr="00613823">
        <w:rPr>
          <w:rFonts w:ascii="Segoe UI" w:hAnsi="Segoe UI" w:cs="Segoe UI"/>
          <w:b/>
          <w:bCs/>
          <w:sz w:val="23"/>
          <w:szCs w:val="23"/>
          <w:lang w:val="en-US"/>
        </w:rPr>
        <w:t>LIKELY IMPACT (C</w:t>
      </w:r>
      <w:r w:rsidR="00366292">
        <w:rPr>
          <w:rFonts w:ascii="Segoe UI" w:hAnsi="Segoe UI" w:cs="Segoe UI"/>
          <w:b/>
          <w:bCs/>
          <w:sz w:val="23"/>
          <w:szCs w:val="23"/>
          <w:lang w:val="en-US"/>
        </w:rPr>
        <w:t>LIENT ACCESS</w:t>
      </w:r>
      <w:r w:rsidRPr="00613823">
        <w:rPr>
          <w:rFonts w:ascii="Segoe UI" w:hAnsi="Segoe UI" w:cs="Segoe UI"/>
          <w:b/>
          <w:bCs/>
          <w:sz w:val="23"/>
          <w:szCs w:val="23"/>
          <w:lang w:val="en-US"/>
        </w:rPr>
        <w:t>): The Programme has contributed significantly to the improvement of access to low-income person’s financial services and enhanced the market for financial inclusion services</w:t>
      </w:r>
    </w:p>
    <w:p w14:paraId="4DE975F2" w14:textId="77777777" w:rsidR="00A53CDB" w:rsidRDefault="00A53CDB" w:rsidP="00407005">
      <w:pPr>
        <w:autoSpaceDE w:val="0"/>
        <w:autoSpaceDN w:val="0"/>
        <w:adjustRightInd w:val="0"/>
        <w:spacing w:after="0" w:line="240" w:lineRule="auto"/>
        <w:jc w:val="both"/>
        <w:rPr>
          <w:rFonts w:ascii="Segoe UI" w:hAnsi="Segoe UI" w:cs="Segoe UI"/>
          <w:bCs/>
          <w:sz w:val="23"/>
          <w:szCs w:val="23"/>
          <w:lang w:val="en-US"/>
        </w:rPr>
      </w:pPr>
    </w:p>
    <w:p w14:paraId="592869DB" w14:textId="77777777" w:rsidR="0082168B" w:rsidRPr="00407005" w:rsidRDefault="00A925B5" w:rsidP="00407005">
      <w:pPr>
        <w:autoSpaceDE w:val="0"/>
        <w:autoSpaceDN w:val="0"/>
        <w:adjustRightInd w:val="0"/>
        <w:spacing w:after="0" w:line="240" w:lineRule="auto"/>
        <w:jc w:val="both"/>
        <w:rPr>
          <w:rFonts w:ascii="Segoe UI" w:hAnsi="Segoe UI" w:cs="Segoe UI"/>
          <w:bCs/>
          <w:sz w:val="23"/>
          <w:szCs w:val="23"/>
          <w:lang w:val="en-US"/>
        </w:rPr>
      </w:pPr>
      <w:r w:rsidRPr="00A53CDB">
        <w:rPr>
          <w:rFonts w:ascii="Segoe UI" w:hAnsi="Segoe UI" w:cs="Segoe UI"/>
          <w:bCs/>
          <w:sz w:val="23"/>
          <w:szCs w:val="23"/>
          <w:lang w:val="en-US"/>
        </w:rPr>
        <w:t>BIFSIR has supported the creation of few new products, services and service delivery channels. These new products and services are replicable. Including the mobile phone services, the new products and services offer the great potential for growth of the sector. The products and services are mostly appropriate for low income markets though credit products are predominately designed for urban markets.</w:t>
      </w:r>
    </w:p>
    <w:p w14:paraId="709548F6" w14:textId="58385EAD" w:rsidR="0082168B" w:rsidRPr="00407005" w:rsidRDefault="00A925B5" w:rsidP="00407005">
      <w:pPr>
        <w:autoSpaceDE w:val="0"/>
        <w:autoSpaceDN w:val="0"/>
        <w:adjustRightInd w:val="0"/>
        <w:spacing w:after="0" w:line="240" w:lineRule="auto"/>
        <w:jc w:val="both"/>
        <w:rPr>
          <w:rFonts w:ascii="Segoe UI" w:hAnsi="Segoe UI" w:cs="Segoe UI"/>
          <w:bCs/>
          <w:sz w:val="23"/>
          <w:szCs w:val="23"/>
          <w:lang w:val="en-US"/>
        </w:rPr>
      </w:pPr>
      <w:r w:rsidRPr="00A53CDB">
        <w:rPr>
          <w:rFonts w:ascii="Segoe UI" w:hAnsi="Segoe UI" w:cs="Segoe UI"/>
          <w:bCs/>
          <w:sz w:val="23"/>
          <w:szCs w:val="23"/>
          <w:lang w:val="en-GB"/>
        </w:rPr>
        <w:t>BIFSIR Programme supported products/services to address access to financial services especially for women and youth. Product and service needs are particularly supportive of improving access for low income persons. BIFSIR has directly supported the creation of only one new product (by RIM) serving the needs of women and two mobile financial services initiatives (UFC and UOB).</w:t>
      </w:r>
      <w:r w:rsidR="00A53CDB">
        <w:rPr>
          <w:rFonts w:ascii="Segoe UI" w:hAnsi="Segoe UI" w:cs="Segoe UI"/>
          <w:bCs/>
          <w:sz w:val="23"/>
          <w:szCs w:val="23"/>
          <w:lang w:val="en-US"/>
        </w:rPr>
        <w:t xml:space="preserve"> </w:t>
      </w:r>
      <w:r w:rsidRPr="00A53CDB">
        <w:rPr>
          <w:rFonts w:ascii="Segoe UI" w:hAnsi="Segoe UI" w:cs="Segoe UI"/>
          <w:bCs/>
          <w:sz w:val="23"/>
          <w:szCs w:val="23"/>
          <w:lang w:val="en-US"/>
        </w:rPr>
        <w:t>BISFIR has directly supported the creation to five new products (by RIM, UOB and UFC). SMGF and BDF have been provided direct refinancing to MFIs: loans and technical assistance to FSPs.</w:t>
      </w:r>
    </w:p>
    <w:p w14:paraId="54E0910B" w14:textId="77777777" w:rsidR="00613823" w:rsidRDefault="00613823" w:rsidP="00342C14">
      <w:pPr>
        <w:autoSpaceDE w:val="0"/>
        <w:autoSpaceDN w:val="0"/>
        <w:adjustRightInd w:val="0"/>
        <w:spacing w:after="0" w:line="240" w:lineRule="auto"/>
        <w:jc w:val="both"/>
        <w:rPr>
          <w:rFonts w:ascii="Segoe UI" w:hAnsi="Segoe UI" w:cs="Segoe UI"/>
          <w:bCs/>
          <w:sz w:val="23"/>
          <w:szCs w:val="23"/>
          <w:lang w:val="en-US"/>
        </w:rPr>
      </w:pPr>
    </w:p>
    <w:p w14:paraId="4C481A5E" w14:textId="4498BE01" w:rsidR="00AB46BE" w:rsidRDefault="00A925B5" w:rsidP="00342C14">
      <w:pPr>
        <w:autoSpaceDE w:val="0"/>
        <w:autoSpaceDN w:val="0"/>
        <w:adjustRightInd w:val="0"/>
        <w:spacing w:after="0" w:line="240" w:lineRule="auto"/>
        <w:jc w:val="both"/>
        <w:rPr>
          <w:rFonts w:ascii="Segoe UI" w:hAnsi="Segoe UI" w:cs="Segoe UI"/>
          <w:b/>
          <w:bCs/>
          <w:sz w:val="23"/>
          <w:szCs w:val="23"/>
          <w:lang w:val="en-US"/>
        </w:rPr>
      </w:pPr>
      <w:r w:rsidRPr="000946EE">
        <w:rPr>
          <w:rFonts w:ascii="Segoe UI" w:hAnsi="Segoe UI" w:cs="Segoe UI"/>
          <w:b/>
          <w:bCs/>
          <w:sz w:val="23"/>
          <w:szCs w:val="23"/>
          <w:lang w:val="en-US"/>
        </w:rPr>
        <w:t xml:space="preserve">SUSTAINABILITY: FSPs have seen some growth and very modest financial performance but still require capacity Development to reach Scale and Stability required for achieving long-term Sustainability without external support </w:t>
      </w:r>
      <w:r w:rsidR="000946EE">
        <w:rPr>
          <w:rFonts w:ascii="Segoe UI" w:hAnsi="Segoe UI" w:cs="Segoe UI"/>
          <w:b/>
          <w:bCs/>
          <w:sz w:val="23"/>
          <w:szCs w:val="23"/>
          <w:lang w:val="en-US"/>
        </w:rPr>
        <w:t xml:space="preserve"> </w:t>
      </w:r>
    </w:p>
    <w:p w14:paraId="78F09C54" w14:textId="21A3B983" w:rsidR="00342C14" w:rsidRDefault="00342C14" w:rsidP="00342C14">
      <w:pPr>
        <w:autoSpaceDE w:val="0"/>
        <w:autoSpaceDN w:val="0"/>
        <w:adjustRightInd w:val="0"/>
        <w:spacing w:after="0" w:line="240" w:lineRule="auto"/>
        <w:jc w:val="both"/>
        <w:rPr>
          <w:rFonts w:ascii="Segoe UI" w:hAnsi="Segoe UI" w:cs="Segoe UI"/>
          <w:bCs/>
          <w:sz w:val="23"/>
          <w:szCs w:val="23"/>
          <w:lang w:val="en-US"/>
        </w:rPr>
      </w:pPr>
    </w:p>
    <w:p w14:paraId="5F9BC485" w14:textId="46E5CBF5" w:rsidR="000946EE" w:rsidRPr="00407005" w:rsidRDefault="000946EE" w:rsidP="000946EE">
      <w:pPr>
        <w:autoSpaceDE w:val="0"/>
        <w:autoSpaceDN w:val="0"/>
        <w:adjustRightInd w:val="0"/>
        <w:spacing w:after="0" w:line="240" w:lineRule="auto"/>
        <w:jc w:val="both"/>
        <w:rPr>
          <w:rFonts w:ascii="Segoe UI" w:hAnsi="Segoe UI" w:cs="Segoe UI"/>
          <w:bCs/>
          <w:sz w:val="23"/>
          <w:szCs w:val="23"/>
          <w:lang w:val="en-US"/>
        </w:rPr>
      </w:pPr>
      <w:r w:rsidRPr="000946EE">
        <w:rPr>
          <w:rFonts w:ascii="Segoe UI" w:hAnsi="Segoe UI" w:cs="Segoe UI"/>
          <w:bCs/>
          <w:sz w:val="23"/>
          <w:szCs w:val="23"/>
          <w:lang w:val="en-US"/>
        </w:rPr>
        <w:t>BIFSIR</w:t>
      </w:r>
      <w:r w:rsidR="00366292">
        <w:rPr>
          <w:rFonts w:ascii="Segoe UI" w:hAnsi="Segoe UI" w:cs="Segoe UI"/>
          <w:bCs/>
          <w:sz w:val="23"/>
          <w:szCs w:val="23"/>
          <w:lang w:val="en-US"/>
        </w:rPr>
        <w:t xml:space="preserve"> supported FSPs</w:t>
      </w:r>
      <w:r w:rsidRPr="000946EE">
        <w:rPr>
          <w:rFonts w:ascii="Segoe UI" w:hAnsi="Segoe UI" w:cs="Segoe UI"/>
          <w:bCs/>
          <w:sz w:val="23"/>
          <w:szCs w:val="23"/>
          <w:lang w:val="en-US"/>
        </w:rPr>
        <w:t xml:space="preserve"> show very modest financial performance improvements from the period 2010 to 2014.  2 FSPs have negative return on assets and equity. 2 others have positive but not improved return on asset and equity.  </w:t>
      </w:r>
    </w:p>
    <w:p w14:paraId="24EAEB52" w14:textId="56F09F76" w:rsidR="000946EE" w:rsidRPr="00407005" w:rsidRDefault="000946EE" w:rsidP="000946EE">
      <w:pPr>
        <w:autoSpaceDE w:val="0"/>
        <w:autoSpaceDN w:val="0"/>
        <w:adjustRightInd w:val="0"/>
        <w:spacing w:after="0" w:line="240" w:lineRule="auto"/>
        <w:jc w:val="both"/>
        <w:rPr>
          <w:rFonts w:ascii="Segoe UI" w:hAnsi="Segoe UI" w:cs="Segoe UI"/>
          <w:bCs/>
          <w:sz w:val="23"/>
          <w:szCs w:val="23"/>
          <w:lang w:val="en-US"/>
        </w:rPr>
      </w:pPr>
      <w:r w:rsidRPr="000946EE">
        <w:rPr>
          <w:rFonts w:ascii="Segoe UI" w:hAnsi="Segoe UI" w:cs="Segoe UI"/>
          <w:bCs/>
          <w:sz w:val="23"/>
          <w:szCs w:val="23"/>
          <w:lang w:val="en-US"/>
        </w:rPr>
        <w:t>Operational and financial self-sufficiency are less than 100 for 2 FSPs indicating that these two FSPs are neither able to pay all their operating or capital costs. Two other FSP have more than 100% for operational self-sufficiency.</w:t>
      </w:r>
      <w:r w:rsidR="00366292">
        <w:rPr>
          <w:rFonts w:ascii="Segoe UI" w:hAnsi="Segoe UI" w:cs="Segoe UI"/>
          <w:bCs/>
          <w:sz w:val="23"/>
          <w:szCs w:val="23"/>
          <w:lang w:val="en-US"/>
        </w:rPr>
        <w:t xml:space="preserve"> </w:t>
      </w:r>
      <w:r w:rsidRPr="000946EE">
        <w:rPr>
          <w:rFonts w:ascii="Segoe UI" w:hAnsi="Segoe UI" w:cs="Segoe UI"/>
          <w:bCs/>
          <w:sz w:val="23"/>
          <w:szCs w:val="23"/>
          <w:lang w:val="en-US"/>
        </w:rPr>
        <w:t>Supported FSPs have slightly better lending efficiency measured by loans officer to loans managed with an average of 205 borrowers per loans officer compared to the African benchmark of 185.</w:t>
      </w:r>
    </w:p>
    <w:p w14:paraId="4DCFDC10" w14:textId="21109AA0" w:rsidR="000946EE" w:rsidRPr="00342C14" w:rsidRDefault="000946EE">
      <w:pPr>
        <w:autoSpaceDE w:val="0"/>
        <w:autoSpaceDN w:val="0"/>
        <w:adjustRightInd w:val="0"/>
        <w:spacing w:after="0" w:line="240" w:lineRule="auto"/>
        <w:jc w:val="both"/>
        <w:rPr>
          <w:rFonts w:ascii="Segoe UI" w:hAnsi="Segoe UI" w:cs="Segoe UI"/>
          <w:bCs/>
          <w:sz w:val="23"/>
          <w:szCs w:val="23"/>
          <w:lang w:val="en-US"/>
        </w:rPr>
      </w:pPr>
      <w:r w:rsidRPr="000946EE">
        <w:rPr>
          <w:rFonts w:ascii="Segoe UI" w:hAnsi="Segoe UI" w:cs="Segoe UI"/>
          <w:bCs/>
          <w:sz w:val="23"/>
          <w:szCs w:val="23"/>
          <w:lang w:val="en-US"/>
        </w:rPr>
        <w:t> </w:t>
      </w:r>
    </w:p>
    <w:p w14:paraId="663D9801" w14:textId="03905361" w:rsidR="0082168B" w:rsidRPr="00407005" w:rsidRDefault="000946EE" w:rsidP="00407005">
      <w:pPr>
        <w:spacing w:after="0" w:line="240" w:lineRule="auto"/>
        <w:jc w:val="both"/>
        <w:rPr>
          <w:rFonts w:ascii="Segoe UI" w:hAnsi="Segoe UI" w:cs="Segoe UI"/>
          <w:bCs/>
          <w:sz w:val="23"/>
          <w:szCs w:val="23"/>
          <w:lang w:val="en-US"/>
        </w:rPr>
      </w:pPr>
      <w:r>
        <w:rPr>
          <w:rFonts w:ascii="Segoe UI" w:hAnsi="Segoe UI" w:cs="Segoe UI"/>
          <w:b/>
          <w:bCs/>
          <w:sz w:val="23"/>
          <w:szCs w:val="23"/>
          <w:lang w:val="en-US"/>
        </w:rPr>
        <w:t xml:space="preserve">EFFICIENCY </w:t>
      </w:r>
      <w:r w:rsidR="00366292">
        <w:rPr>
          <w:rFonts w:ascii="Segoe UI" w:hAnsi="Segoe UI" w:cs="Segoe UI"/>
          <w:b/>
          <w:bCs/>
          <w:sz w:val="23"/>
          <w:szCs w:val="23"/>
          <w:lang w:val="en-US"/>
        </w:rPr>
        <w:t>OF PROGRAMME MANAGEMENT</w:t>
      </w:r>
      <w:r w:rsidR="00A925B5" w:rsidRPr="000946EE">
        <w:rPr>
          <w:rFonts w:ascii="Segoe UI" w:hAnsi="Segoe UI" w:cs="Segoe UI"/>
          <w:bCs/>
          <w:sz w:val="23"/>
          <w:szCs w:val="23"/>
          <w:lang w:val="en-US"/>
        </w:rPr>
        <w:t xml:space="preserve">: </w:t>
      </w:r>
      <w:r w:rsidR="00A925B5" w:rsidRPr="000946EE">
        <w:rPr>
          <w:rFonts w:ascii="Segoe UI" w:hAnsi="Segoe UI" w:cs="Segoe UI"/>
          <w:b/>
          <w:bCs/>
          <w:sz w:val="23"/>
          <w:szCs w:val="23"/>
          <w:lang w:val="en-US"/>
        </w:rPr>
        <w:t>BIFSIR Programme has completed over 5</w:t>
      </w:r>
      <w:r w:rsidR="00F83877">
        <w:rPr>
          <w:rFonts w:ascii="Segoe UI" w:hAnsi="Segoe UI" w:cs="Segoe UI"/>
          <w:b/>
          <w:bCs/>
          <w:sz w:val="23"/>
          <w:szCs w:val="23"/>
          <w:lang w:val="en-US"/>
        </w:rPr>
        <w:t>7</w:t>
      </w:r>
      <w:r w:rsidR="00A925B5" w:rsidRPr="000946EE">
        <w:rPr>
          <w:rFonts w:ascii="Segoe UI" w:hAnsi="Segoe UI" w:cs="Segoe UI"/>
          <w:b/>
          <w:bCs/>
          <w:sz w:val="23"/>
          <w:szCs w:val="23"/>
          <w:lang w:val="en-US"/>
        </w:rPr>
        <w:t xml:space="preserve">% of its planned agenda but several significant output items have yet to be achieved. </w:t>
      </w:r>
    </w:p>
    <w:p w14:paraId="41AA46B0" w14:textId="77777777" w:rsidR="00AB46BE" w:rsidRDefault="00AB46BE" w:rsidP="00B327FB">
      <w:pPr>
        <w:spacing w:after="0" w:line="240" w:lineRule="auto"/>
        <w:jc w:val="both"/>
        <w:rPr>
          <w:rFonts w:ascii="Segoe UI" w:hAnsi="Segoe UI" w:cs="Segoe UI"/>
          <w:bCs/>
          <w:sz w:val="23"/>
          <w:szCs w:val="23"/>
          <w:lang w:val="en-US"/>
        </w:rPr>
      </w:pPr>
    </w:p>
    <w:p w14:paraId="6F14E3F0" w14:textId="77777777" w:rsidR="00342C14" w:rsidRPr="00B327FB" w:rsidRDefault="00342C14" w:rsidP="00B327FB">
      <w:pPr>
        <w:spacing w:after="0" w:line="240" w:lineRule="auto"/>
        <w:jc w:val="both"/>
        <w:rPr>
          <w:rFonts w:ascii="Segoe UI" w:hAnsi="Segoe UI" w:cs="Segoe UI"/>
          <w:bCs/>
          <w:sz w:val="23"/>
          <w:szCs w:val="23"/>
          <w:lang w:val="en-US"/>
        </w:rPr>
      </w:pPr>
      <w:r w:rsidRPr="00B327FB">
        <w:rPr>
          <w:rFonts w:ascii="Segoe UI" w:hAnsi="Segoe UI" w:cs="Segoe UI"/>
          <w:bCs/>
          <w:sz w:val="23"/>
          <w:szCs w:val="23"/>
          <w:lang w:val="en-US"/>
        </w:rPr>
        <w:t xml:space="preserve">Overall, the program’s achievements </w:t>
      </w:r>
      <w:r w:rsidR="00D0165B">
        <w:rPr>
          <w:rFonts w:ascii="Segoe UI" w:hAnsi="Segoe UI" w:cs="Segoe UI"/>
          <w:bCs/>
          <w:sz w:val="23"/>
          <w:szCs w:val="23"/>
          <w:lang w:val="en-US"/>
        </w:rPr>
        <w:t>with regard to</w:t>
      </w:r>
      <w:r w:rsidRPr="00B327FB">
        <w:rPr>
          <w:rFonts w:ascii="Segoe UI" w:hAnsi="Segoe UI" w:cs="Segoe UI"/>
          <w:bCs/>
          <w:sz w:val="23"/>
          <w:szCs w:val="23"/>
          <w:lang w:val="en-US"/>
        </w:rPr>
        <w:t xml:space="preserve"> annual work plans and related major targeted outputs have been </w:t>
      </w:r>
      <w:r w:rsidR="00D0165B">
        <w:rPr>
          <w:rFonts w:ascii="Segoe UI" w:hAnsi="Segoe UI" w:cs="Segoe UI"/>
          <w:bCs/>
          <w:sz w:val="23"/>
          <w:szCs w:val="23"/>
          <w:lang w:val="en-US"/>
        </w:rPr>
        <w:t xml:space="preserve">fairly </w:t>
      </w:r>
      <w:r w:rsidRPr="00B327FB">
        <w:rPr>
          <w:rFonts w:ascii="Segoe UI" w:hAnsi="Segoe UI" w:cs="Segoe UI"/>
          <w:bCs/>
          <w:sz w:val="23"/>
          <w:szCs w:val="23"/>
          <w:lang w:val="en-US"/>
        </w:rPr>
        <w:t>good. An analysis of major activities budgeted for and approved in annual work plans shows</w:t>
      </w:r>
      <w:r w:rsidR="00D0165B">
        <w:rPr>
          <w:rFonts w:ascii="Segoe UI" w:hAnsi="Segoe UI" w:cs="Segoe UI"/>
          <w:bCs/>
          <w:sz w:val="23"/>
          <w:szCs w:val="23"/>
          <w:lang w:val="en-US"/>
        </w:rPr>
        <w:t xml:space="preserve"> that</w:t>
      </w:r>
      <w:r w:rsidRPr="00B327FB">
        <w:rPr>
          <w:rFonts w:ascii="Segoe UI" w:hAnsi="Segoe UI" w:cs="Segoe UI"/>
          <w:bCs/>
          <w:sz w:val="23"/>
          <w:szCs w:val="23"/>
          <w:lang w:val="en-US"/>
        </w:rPr>
        <w:t>:</w:t>
      </w:r>
    </w:p>
    <w:p w14:paraId="0F79657A" w14:textId="77777777" w:rsidR="00342C14" w:rsidRDefault="00342C14" w:rsidP="00342C14">
      <w:pPr>
        <w:pStyle w:val="ListParagraph"/>
        <w:numPr>
          <w:ilvl w:val="0"/>
          <w:numId w:val="44"/>
        </w:numPr>
        <w:spacing w:after="0" w:line="240" w:lineRule="auto"/>
        <w:ind w:firstLine="273"/>
        <w:jc w:val="both"/>
        <w:rPr>
          <w:rFonts w:ascii="Segoe UI" w:hAnsi="Segoe UI" w:cs="Segoe UI"/>
          <w:bCs/>
          <w:sz w:val="23"/>
          <w:szCs w:val="23"/>
          <w:lang w:val="en-US"/>
        </w:rPr>
      </w:pPr>
      <w:r w:rsidRPr="006C41A9">
        <w:rPr>
          <w:rFonts w:ascii="Segoe UI" w:hAnsi="Segoe UI" w:cs="Segoe UI"/>
          <w:bCs/>
          <w:sz w:val="23"/>
          <w:szCs w:val="23"/>
          <w:lang w:val="en-US"/>
        </w:rPr>
        <w:t>95% of planned activities were funded</w:t>
      </w:r>
    </w:p>
    <w:p w14:paraId="3F36B364" w14:textId="77777777" w:rsidR="00342C14" w:rsidRDefault="00342C14" w:rsidP="00342C14">
      <w:pPr>
        <w:pStyle w:val="ListParagraph"/>
        <w:numPr>
          <w:ilvl w:val="0"/>
          <w:numId w:val="44"/>
        </w:numPr>
        <w:spacing w:after="0" w:line="240" w:lineRule="auto"/>
        <w:ind w:firstLine="273"/>
        <w:jc w:val="both"/>
        <w:rPr>
          <w:rFonts w:ascii="Segoe UI" w:hAnsi="Segoe UI" w:cs="Segoe UI"/>
          <w:bCs/>
          <w:sz w:val="23"/>
          <w:szCs w:val="23"/>
          <w:lang w:val="en-US"/>
        </w:rPr>
      </w:pPr>
      <w:r w:rsidRPr="006C41A9">
        <w:rPr>
          <w:rFonts w:ascii="Segoe UI" w:hAnsi="Segoe UI" w:cs="Segoe UI"/>
          <w:bCs/>
          <w:sz w:val="23"/>
          <w:szCs w:val="23"/>
          <w:lang w:val="en-US"/>
        </w:rPr>
        <w:t>70% projects are execut</w:t>
      </w:r>
      <w:r w:rsidR="00D0165B">
        <w:rPr>
          <w:rFonts w:ascii="Segoe UI" w:hAnsi="Segoe UI" w:cs="Segoe UI"/>
          <w:bCs/>
          <w:sz w:val="23"/>
          <w:szCs w:val="23"/>
          <w:lang w:val="en-US"/>
        </w:rPr>
        <w:t>ed</w:t>
      </w:r>
      <w:r w:rsidRPr="006C41A9">
        <w:rPr>
          <w:rFonts w:ascii="Segoe UI" w:hAnsi="Segoe UI" w:cs="Segoe UI"/>
          <w:bCs/>
          <w:sz w:val="23"/>
          <w:szCs w:val="23"/>
          <w:lang w:val="en-US"/>
        </w:rPr>
        <w:t xml:space="preserve"> plans,</w:t>
      </w:r>
    </w:p>
    <w:p w14:paraId="308CD467" w14:textId="450B5270" w:rsidR="00342C14" w:rsidRDefault="00F83877" w:rsidP="00342C14">
      <w:pPr>
        <w:pStyle w:val="ListParagraph"/>
        <w:numPr>
          <w:ilvl w:val="0"/>
          <w:numId w:val="44"/>
        </w:numPr>
        <w:spacing w:after="0" w:line="240" w:lineRule="auto"/>
        <w:ind w:firstLine="273"/>
        <w:jc w:val="both"/>
        <w:rPr>
          <w:rFonts w:ascii="Segoe UI" w:hAnsi="Segoe UI" w:cs="Segoe UI"/>
          <w:bCs/>
          <w:sz w:val="23"/>
          <w:szCs w:val="23"/>
          <w:lang w:val="en-US"/>
        </w:rPr>
      </w:pPr>
      <w:r w:rsidRPr="006C41A9">
        <w:rPr>
          <w:rFonts w:ascii="Segoe UI" w:hAnsi="Segoe UI" w:cs="Segoe UI"/>
          <w:bCs/>
          <w:sz w:val="23"/>
          <w:szCs w:val="23"/>
          <w:lang w:val="en-US"/>
        </w:rPr>
        <w:t>5</w:t>
      </w:r>
      <w:r>
        <w:rPr>
          <w:rFonts w:ascii="Segoe UI" w:hAnsi="Segoe UI" w:cs="Segoe UI"/>
          <w:bCs/>
          <w:sz w:val="23"/>
          <w:szCs w:val="23"/>
          <w:lang w:val="en-US"/>
        </w:rPr>
        <w:t>7</w:t>
      </w:r>
      <w:r w:rsidR="00342C14" w:rsidRPr="006C41A9">
        <w:rPr>
          <w:rFonts w:ascii="Segoe UI" w:hAnsi="Segoe UI" w:cs="Segoe UI"/>
          <w:bCs/>
          <w:sz w:val="23"/>
          <w:szCs w:val="23"/>
          <w:lang w:val="en-US"/>
        </w:rPr>
        <w:t>% of projects have been completed</w:t>
      </w:r>
    </w:p>
    <w:p w14:paraId="25BD3B6D" w14:textId="77777777" w:rsidR="00342C14" w:rsidRPr="00B327FB" w:rsidRDefault="00342C14" w:rsidP="00B327FB">
      <w:pPr>
        <w:autoSpaceDE w:val="0"/>
        <w:autoSpaceDN w:val="0"/>
        <w:adjustRightInd w:val="0"/>
        <w:spacing w:after="0" w:line="240" w:lineRule="auto"/>
        <w:jc w:val="both"/>
        <w:rPr>
          <w:rFonts w:ascii="Segoe UI" w:hAnsi="Segoe UI" w:cs="Segoe UI"/>
          <w:bCs/>
          <w:sz w:val="23"/>
          <w:szCs w:val="23"/>
          <w:lang w:val="en-US"/>
        </w:rPr>
      </w:pPr>
      <w:r w:rsidRPr="00B327FB">
        <w:rPr>
          <w:rFonts w:ascii="Segoe UI" w:hAnsi="Segoe UI" w:cs="Segoe UI"/>
          <w:bCs/>
          <w:sz w:val="23"/>
          <w:szCs w:val="23"/>
          <w:lang w:val="en-US"/>
        </w:rPr>
        <w:t>Several significant output items have yet to be achieved including works with the BNR, RCA, MINICOM and UFC.</w:t>
      </w:r>
    </w:p>
    <w:p w14:paraId="679D8D6D" w14:textId="77777777" w:rsidR="00905F06" w:rsidRDefault="00905F06" w:rsidP="00B327FB">
      <w:pPr>
        <w:autoSpaceDE w:val="0"/>
        <w:autoSpaceDN w:val="0"/>
        <w:adjustRightInd w:val="0"/>
        <w:spacing w:after="0" w:line="240" w:lineRule="auto"/>
        <w:jc w:val="both"/>
        <w:rPr>
          <w:rFonts w:ascii="Segoe UI" w:hAnsi="Segoe UI" w:cs="Segoe UI"/>
          <w:bCs/>
          <w:sz w:val="23"/>
          <w:szCs w:val="23"/>
          <w:lang w:val="en-US"/>
        </w:rPr>
      </w:pPr>
    </w:p>
    <w:p w14:paraId="2BAEBDA2" w14:textId="2BC15665" w:rsidR="00B327FB" w:rsidRDefault="00342C14" w:rsidP="00B327FB">
      <w:pPr>
        <w:autoSpaceDE w:val="0"/>
        <w:autoSpaceDN w:val="0"/>
        <w:adjustRightInd w:val="0"/>
        <w:spacing w:after="0" w:line="240" w:lineRule="auto"/>
        <w:jc w:val="both"/>
        <w:rPr>
          <w:rFonts w:ascii="Segoe UI" w:hAnsi="Segoe UI" w:cs="Segoe UI"/>
          <w:bCs/>
          <w:sz w:val="23"/>
          <w:szCs w:val="23"/>
          <w:lang w:val="en-US"/>
        </w:rPr>
      </w:pPr>
      <w:r w:rsidRPr="00B327FB">
        <w:rPr>
          <w:rFonts w:ascii="Segoe UI" w:hAnsi="Segoe UI" w:cs="Segoe UI"/>
          <w:bCs/>
          <w:sz w:val="23"/>
          <w:szCs w:val="23"/>
          <w:lang w:val="en-US"/>
        </w:rPr>
        <w:t>Grant and TA management has been good with minor procurement and funding delays. Monitoring and tools initially lacked structure and clarity but ha</w:t>
      </w:r>
      <w:r w:rsidR="00D0165B">
        <w:rPr>
          <w:rFonts w:ascii="Segoe UI" w:hAnsi="Segoe UI" w:cs="Segoe UI"/>
          <w:bCs/>
          <w:sz w:val="23"/>
          <w:szCs w:val="23"/>
          <w:lang w:val="en-US"/>
        </w:rPr>
        <w:t>ve</w:t>
      </w:r>
      <w:r w:rsidRPr="00B327FB">
        <w:rPr>
          <w:rFonts w:ascii="Segoe UI" w:hAnsi="Segoe UI" w:cs="Segoe UI"/>
          <w:bCs/>
          <w:sz w:val="23"/>
          <w:szCs w:val="23"/>
          <w:lang w:val="en-US"/>
        </w:rPr>
        <w:t xml:space="preserve"> </w:t>
      </w:r>
      <w:r w:rsidR="00937F4E">
        <w:rPr>
          <w:rFonts w:ascii="Segoe UI" w:hAnsi="Segoe UI" w:cs="Segoe UI"/>
          <w:bCs/>
          <w:sz w:val="23"/>
          <w:szCs w:val="23"/>
          <w:lang w:val="en-US"/>
        </w:rPr>
        <w:t xml:space="preserve">significantly </w:t>
      </w:r>
      <w:r w:rsidRPr="00B327FB">
        <w:rPr>
          <w:rFonts w:ascii="Segoe UI" w:hAnsi="Segoe UI" w:cs="Segoe UI"/>
          <w:bCs/>
          <w:sz w:val="23"/>
          <w:szCs w:val="23"/>
          <w:lang w:val="en-US"/>
        </w:rPr>
        <w:t>improved since 2012.</w:t>
      </w:r>
      <w:r w:rsidR="00B327FB">
        <w:rPr>
          <w:rFonts w:ascii="Segoe UI" w:hAnsi="Segoe UI" w:cs="Segoe UI"/>
          <w:bCs/>
          <w:sz w:val="23"/>
          <w:szCs w:val="23"/>
          <w:lang w:val="en-US"/>
        </w:rPr>
        <w:t xml:space="preserve"> </w:t>
      </w:r>
    </w:p>
    <w:p w14:paraId="69ADB5C2" w14:textId="77777777" w:rsidR="00905F06" w:rsidRDefault="00905F06" w:rsidP="00B327FB">
      <w:pPr>
        <w:autoSpaceDE w:val="0"/>
        <w:autoSpaceDN w:val="0"/>
        <w:adjustRightInd w:val="0"/>
        <w:spacing w:after="0" w:line="240" w:lineRule="auto"/>
        <w:jc w:val="both"/>
        <w:rPr>
          <w:rFonts w:ascii="Segoe UI" w:hAnsi="Segoe UI" w:cs="Segoe UI"/>
          <w:bCs/>
          <w:sz w:val="23"/>
          <w:szCs w:val="23"/>
          <w:lang w:val="en-US"/>
        </w:rPr>
      </w:pPr>
    </w:p>
    <w:p w14:paraId="4822BF60" w14:textId="4C4F2F73" w:rsidR="00905F06" w:rsidRPr="00905F06" w:rsidRDefault="00905F06" w:rsidP="00B327FB">
      <w:pPr>
        <w:autoSpaceDE w:val="0"/>
        <w:autoSpaceDN w:val="0"/>
        <w:adjustRightInd w:val="0"/>
        <w:spacing w:after="0" w:line="240" w:lineRule="auto"/>
        <w:jc w:val="both"/>
        <w:rPr>
          <w:rFonts w:ascii="Segoe UI" w:hAnsi="Segoe UI" w:cs="Segoe UI"/>
          <w:b/>
          <w:bCs/>
          <w:sz w:val="23"/>
          <w:szCs w:val="23"/>
          <w:lang w:val="en-US"/>
        </w:rPr>
      </w:pPr>
      <w:r w:rsidRPr="00905F06">
        <w:rPr>
          <w:rFonts w:ascii="Segoe UI" w:hAnsi="Segoe UI" w:cs="Segoe UI"/>
          <w:b/>
          <w:bCs/>
          <w:sz w:val="23"/>
          <w:szCs w:val="23"/>
          <w:lang w:val="en-US"/>
        </w:rPr>
        <w:t>P</w:t>
      </w:r>
      <w:r w:rsidR="00F83877">
        <w:rPr>
          <w:rFonts w:ascii="Segoe UI" w:hAnsi="Segoe UI" w:cs="Segoe UI"/>
          <w:b/>
          <w:bCs/>
          <w:sz w:val="23"/>
          <w:szCs w:val="23"/>
          <w:lang w:val="en-US"/>
        </w:rPr>
        <w:t xml:space="preserve">ARTNERSHIP AND COORDINATION: </w:t>
      </w:r>
      <w:r w:rsidR="00F83877" w:rsidRPr="00F83877">
        <w:rPr>
          <w:rFonts w:ascii="Segoe UI" w:hAnsi="Segoe UI" w:cs="Segoe UI"/>
          <w:b/>
          <w:bCs/>
          <w:sz w:val="23"/>
          <w:szCs w:val="23"/>
          <w:lang w:val="en-US"/>
        </w:rPr>
        <w:t>BIFSIR Programme has leveraged on partnerships with others organizations and initiatives</w:t>
      </w:r>
    </w:p>
    <w:p w14:paraId="78148EED" w14:textId="12ADAC8D" w:rsidR="00342C14" w:rsidRPr="00B327FB" w:rsidRDefault="00937F4E" w:rsidP="00B327FB">
      <w:pPr>
        <w:autoSpaceDE w:val="0"/>
        <w:autoSpaceDN w:val="0"/>
        <w:adjustRightInd w:val="0"/>
        <w:spacing w:after="0" w:line="240" w:lineRule="auto"/>
        <w:jc w:val="both"/>
        <w:rPr>
          <w:rFonts w:ascii="Segoe UI" w:hAnsi="Segoe UI" w:cs="Segoe UI"/>
          <w:bCs/>
          <w:sz w:val="23"/>
          <w:szCs w:val="23"/>
          <w:lang w:val="en-US"/>
        </w:rPr>
      </w:pPr>
      <w:r>
        <w:rPr>
          <w:rFonts w:ascii="Segoe UI" w:hAnsi="Segoe UI" w:cs="Segoe UI"/>
          <w:bCs/>
          <w:sz w:val="23"/>
          <w:szCs w:val="23"/>
          <w:lang w:val="en-US"/>
        </w:rPr>
        <w:t xml:space="preserve">The partnership has mobilized additional resources from ROK-UNDP MDG Trust Fund for the BIFSIR Expansion. </w:t>
      </w:r>
      <w:r w:rsidR="00B327FB">
        <w:rPr>
          <w:rFonts w:ascii="Segoe UI" w:hAnsi="Segoe UI" w:cs="Segoe UI"/>
          <w:bCs/>
          <w:sz w:val="23"/>
          <w:szCs w:val="23"/>
          <w:lang w:val="en-US"/>
        </w:rPr>
        <w:t xml:space="preserve">The programme </w:t>
      </w:r>
      <w:r w:rsidR="00342C14" w:rsidRPr="00B327FB">
        <w:rPr>
          <w:rFonts w:ascii="Segoe UI" w:hAnsi="Segoe UI" w:cs="Segoe UI"/>
          <w:sz w:val="23"/>
          <w:szCs w:val="23"/>
          <w:lang w:val="en-US"/>
        </w:rPr>
        <w:t>has initiated collaboration with other organizations</w:t>
      </w:r>
      <w:r w:rsidR="00C14844">
        <w:rPr>
          <w:rFonts w:ascii="Segoe UI" w:hAnsi="Segoe UI" w:cs="Segoe UI"/>
          <w:sz w:val="23"/>
          <w:szCs w:val="23"/>
          <w:lang w:val="en-US"/>
        </w:rPr>
        <w:t xml:space="preserve"> (</w:t>
      </w:r>
      <w:r w:rsidR="00C14844" w:rsidRPr="006D12C9">
        <w:rPr>
          <w:rFonts w:ascii="Segoe UI" w:hAnsi="Segoe UI" w:cs="Segoe UI"/>
          <w:sz w:val="23"/>
          <w:szCs w:val="23"/>
          <w:lang w:val="en-US"/>
        </w:rPr>
        <w:t xml:space="preserve">Terrafina, DFID, World Bank) </w:t>
      </w:r>
      <w:r w:rsidR="00342C14" w:rsidRPr="006D12C9">
        <w:rPr>
          <w:rFonts w:ascii="Segoe UI" w:hAnsi="Segoe UI" w:cs="Segoe UI"/>
          <w:sz w:val="23"/>
          <w:szCs w:val="23"/>
          <w:lang w:val="en-US"/>
        </w:rPr>
        <w:t xml:space="preserve">for a better coordination mechanism but they </w:t>
      </w:r>
      <w:r w:rsidR="00D0165B" w:rsidRPr="006D12C9">
        <w:rPr>
          <w:rFonts w:ascii="Segoe UI" w:hAnsi="Segoe UI" w:cs="Segoe UI"/>
          <w:sz w:val="23"/>
          <w:szCs w:val="23"/>
          <w:lang w:val="en-US"/>
        </w:rPr>
        <w:t xml:space="preserve">have </w:t>
      </w:r>
      <w:r w:rsidR="00342C14" w:rsidRPr="006D12C9">
        <w:rPr>
          <w:rFonts w:ascii="Segoe UI" w:hAnsi="Segoe UI" w:cs="Segoe UI"/>
          <w:sz w:val="23"/>
          <w:szCs w:val="23"/>
          <w:lang w:val="en-US"/>
        </w:rPr>
        <w:t xml:space="preserve">not </w:t>
      </w:r>
      <w:r w:rsidR="00D0165B" w:rsidRPr="006D12C9">
        <w:rPr>
          <w:rFonts w:ascii="Segoe UI" w:hAnsi="Segoe UI" w:cs="Segoe UI"/>
          <w:sz w:val="23"/>
          <w:szCs w:val="23"/>
          <w:lang w:val="en-US"/>
        </w:rPr>
        <w:t xml:space="preserve">been </w:t>
      </w:r>
      <w:r w:rsidR="00342C14" w:rsidRPr="006D12C9">
        <w:rPr>
          <w:rFonts w:ascii="Segoe UI" w:hAnsi="Segoe UI" w:cs="Segoe UI"/>
          <w:sz w:val="23"/>
          <w:szCs w:val="23"/>
          <w:lang w:val="en-US"/>
        </w:rPr>
        <w:t xml:space="preserve">able </w:t>
      </w:r>
      <w:r w:rsidR="00342C14" w:rsidRPr="00B327FB">
        <w:rPr>
          <w:rFonts w:ascii="Segoe UI" w:hAnsi="Segoe UI" w:cs="Segoe UI"/>
          <w:sz w:val="23"/>
          <w:szCs w:val="23"/>
          <w:lang w:val="en-US"/>
        </w:rPr>
        <w:t>to partner with the programme. Two other regional initiatives of UNCDF (YouthStart and MicroLead) have supported Programme Partners.</w:t>
      </w:r>
    </w:p>
    <w:p w14:paraId="47BC1E1F" w14:textId="77777777" w:rsidR="00342C14" w:rsidRPr="00DC459C" w:rsidRDefault="00342C14" w:rsidP="00342C14">
      <w:pPr>
        <w:pStyle w:val="ListParagraph"/>
        <w:autoSpaceDE w:val="0"/>
        <w:autoSpaceDN w:val="0"/>
        <w:adjustRightInd w:val="0"/>
        <w:spacing w:after="0" w:line="240" w:lineRule="auto"/>
        <w:ind w:left="709"/>
        <w:jc w:val="both"/>
        <w:rPr>
          <w:rFonts w:ascii="Segoe UI" w:hAnsi="Segoe UI" w:cs="Segoe UI"/>
          <w:sz w:val="23"/>
          <w:szCs w:val="23"/>
          <w:lang w:val="en-US"/>
        </w:rPr>
      </w:pPr>
    </w:p>
    <w:p w14:paraId="16DC6734" w14:textId="2F05F95F" w:rsidR="00342C14" w:rsidRPr="00B327FB" w:rsidRDefault="00342C14" w:rsidP="00B327FB">
      <w:pPr>
        <w:autoSpaceDE w:val="0"/>
        <w:autoSpaceDN w:val="0"/>
        <w:adjustRightInd w:val="0"/>
        <w:spacing w:after="0" w:line="240" w:lineRule="auto"/>
        <w:rPr>
          <w:rFonts w:ascii="Segoe UI" w:hAnsi="Segoe UI" w:cs="Segoe UI"/>
          <w:b/>
          <w:sz w:val="23"/>
          <w:szCs w:val="23"/>
          <w:lang w:val="en-US"/>
        </w:rPr>
      </w:pPr>
      <w:r w:rsidRPr="00B327FB">
        <w:rPr>
          <w:rFonts w:ascii="Segoe UI" w:hAnsi="Segoe UI" w:cs="Segoe UI"/>
          <w:b/>
          <w:sz w:val="23"/>
          <w:szCs w:val="23"/>
          <w:lang w:val="en-US"/>
        </w:rPr>
        <w:t>R</w:t>
      </w:r>
      <w:r w:rsidR="00F62042">
        <w:rPr>
          <w:rFonts w:ascii="Segoe UI" w:hAnsi="Segoe UI" w:cs="Segoe UI"/>
          <w:b/>
          <w:sz w:val="23"/>
          <w:szCs w:val="23"/>
          <w:lang w:val="en-US"/>
        </w:rPr>
        <w:t>ECOMMENDATIONS</w:t>
      </w:r>
    </w:p>
    <w:p w14:paraId="206FE480" w14:textId="77777777" w:rsidR="00342C14" w:rsidRPr="001F5679" w:rsidRDefault="00342C14" w:rsidP="00342C14">
      <w:pPr>
        <w:pStyle w:val="ListParagraph"/>
        <w:autoSpaceDE w:val="0"/>
        <w:autoSpaceDN w:val="0"/>
        <w:adjustRightInd w:val="0"/>
        <w:spacing w:after="0" w:line="240" w:lineRule="auto"/>
        <w:ind w:left="1080"/>
        <w:rPr>
          <w:rFonts w:ascii="Segoe UI" w:hAnsi="Segoe UI" w:cs="Segoe UI"/>
          <w:sz w:val="23"/>
          <w:szCs w:val="23"/>
          <w:lang w:val="en-US"/>
        </w:rPr>
      </w:pPr>
    </w:p>
    <w:p w14:paraId="7F9DB539" w14:textId="77777777" w:rsidR="006C7E1C" w:rsidRDefault="006C7E1C" w:rsidP="006C7E1C">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 xml:space="preserve">The recommendations are listed in order of priority: </w:t>
      </w:r>
    </w:p>
    <w:p w14:paraId="603E4AC9" w14:textId="77777777" w:rsidR="006C7E1C" w:rsidRDefault="006C7E1C" w:rsidP="006C7E1C">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 xml:space="preserve">Monitor and support the implementation of remaining projects and activities: Agent banking initiatives implemented by </w:t>
      </w:r>
      <w:r w:rsidRPr="001C6181">
        <w:rPr>
          <w:rFonts w:ascii="Segoe UI" w:hAnsi="Segoe UI" w:cs="Segoe UI"/>
          <w:sz w:val="23"/>
          <w:szCs w:val="23"/>
          <w:lang w:val="en-US"/>
        </w:rPr>
        <w:t>Umutangaha Finance</w:t>
      </w:r>
      <w:r>
        <w:rPr>
          <w:rFonts w:ascii="Segoe UI" w:hAnsi="Segoe UI" w:cs="Segoe UI"/>
          <w:sz w:val="23"/>
          <w:szCs w:val="23"/>
          <w:lang w:val="en-US"/>
        </w:rPr>
        <w:t>, Support to PAJER to deliver financial education and entrepreneurship trainings, Support to MFIs to develop MSEs products, implementation of code of conduct by AMIR members,  Support to MINICOM/Hanga Umurimo to train women and youth in entrepreneurship and to develop a database for monitoring PROBAs activities in all districts, Support to RCA to implement U-SACCO automation process, Support to BNR to conduct trainings, to organize workshops on new draft law with Stakeholders at district level and to conduct technical study tour.</w:t>
      </w:r>
    </w:p>
    <w:p w14:paraId="50C7DD41" w14:textId="77777777" w:rsidR="006C7E1C" w:rsidRDefault="006C7E1C" w:rsidP="006C7E1C">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Strengthen staff’s capacity to execute relevant policies, develop and analyze new policies and develop and manage M&amp;E system without external support.</w:t>
      </w:r>
    </w:p>
    <w:p w14:paraId="7A10733F" w14:textId="3AD40CB5" w:rsidR="00420B63" w:rsidRPr="00420B63" w:rsidRDefault="00420B63" w:rsidP="00420B63">
      <w:pPr>
        <w:pStyle w:val="ListParagraph"/>
        <w:numPr>
          <w:ilvl w:val="0"/>
          <w:numId w:val="44"/>
        </w:numPr>
        <w:jc w:val="both"/>
        <w:rPr>
          <w:rFonts w:ascii="Segoe UI" w:hAnsi="Segoe UI" w:cs="Segoe UI"/>
          <w:sz w:val="23"/>
          <w:szCs w:val="23"/>
          <w:lang w:val="en-US"/>
        </w:rPr>
      </w:pPr>
      <w:r>
        <w:rPr>
          <w:rFonts w:ascii="Segoe UI" w:hAnsi="Segoe UI" w:cs="Segoe UI"/>
          <w:sz w:val="23"/>
          <w:szCs w:val="23"/>
          <w:lang w:val="en-US"/>
        </w:rPr>
        <w:t>Make the roles of Chief Technical Adviser or National Technical Adviser</w:t>
      </w:r>
      <w:r w:rsidRPr="00420B63">
        <w:rPr>
          <w:rFonts w:ascii="Segoe UI" w:hAnsi="Segoe UI" w:cs="Segoe UI"/>
          <w:sz w:val="23"/>
          <w:szCs w:val="23"/>
          <w:lang w:val="en-US"/>
        </w:rPr>
        <w:t xml:space="preserve"> and Programme Manager separately</w:t>
      </w:r>
      <w:r>
        <w:rPr>
          <w:rFonts w:ascii="Segoe UI" w:hAnsi="Segoe UI" w:cs="Segoe UI"/>
          <w:sz w:val="23"/>
          <w:szCs w:val="23"/>
          <w:lang w:val="en-US"/>
        </w:rPr>
        <w:t>.</w:t>
      </w:r>
    </w:p>
    <w:p w14:paraId="1E7FF775" w14:textId="77777777" w:rsidR="006C7E1C" w:rsidRDefault="006C7E1C" w:rsidP="006C7E1C">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Strengthen the capacity of central bank to regulate and supervise new innovative financial services.</w:t>
      </w:r>
    </w:p>
    <w:p w14:paraId="2E450C1C" w14:textId="77777777" w:rsidR="006C7E1C" w:rsidRDefault="006C7E1C" w:rsidP="006C7E1C">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Assess systematically and regularly the impact or at least a satisfaction survey analysis of capacity building activities (workshops, trainings, conference, study tours);</w:t>
      </w:r>
    </w:p>
    <w:p w14:paraId="29EE6863" w14:textId="77777777" w:rsidR="006C7E1C" w:rsidRDefault="006C7E1C" w:rsidP="006C7E1C">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Develop and disseminate regularly communication materials about the achievements of the programme to all stakeholders through appropriate channels.</w:t>
      </w:r>
    </w:p>
    <w:p w14:paraId="3A276C1E" w14:textId="77777777" w:rsidR="006C7E1C" w:rsidRDefault="006C7E1C" w:rsidP="006C7E1C">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Put in place a clear knowledge transfer mechanism to the MINECOFIN</w:t>
      </w:r>
    </w:p>
    <w:p w14:paraId="156B7FAF" w14:textId="77777777" w:rsidR="006C7E1C" w:rsidRPr="00AA62CB" w:rsidRDefault="006C7E1C" w:rsidP="006C7E1C">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sidRPr="00AA62CB">
        <w:rPr>
          <w:rFonts w:ascii="Segoe UI" w:hAnsi="Segoe UI" w:cs="Segoe UI"/>
          <w:sz w:val="23"/>
          <w:szCs w:val="23"/>
          <w:lang w:val="en-US"/>
        </w:rPr>
        <w:t>Integrate environment considerations and specific financial products targeting only women and youth</w:t>
      </w:r>
      <w:r>
        <w:rPr>
          <w:rFonts w:ascii="Segoe UI" w:hAnsi="Segoe UI" w:cs="Segoe UI"/>
          <w:sz w:val="23"/>
          <w:szCs w:val="23"/>
          <w:lang w:val="en-US"/>
        </w:rPr>
        <w:t xml:space="preserve"> </w:t>
      </w:r>
      <w:r w:rsidRPr="00AA62CB">
        <w:rPr>
          <w:rFonts w:ascii="Segoe UI" w:hAnsi="Segoe UI" w:cs="Segoe UI"/>
          <w:sz w:val="23"/>
          <w:szCs w:val="23"/>
          <w:lang w:val="en-US"/>
        </w:rPr>
        <w:t>into the s</w:t>
      </w:r>
      <w:r>
        <w:rPr>
          <w:rFonts w:ascii="Segoe UI" w:hAnsi="Segoe UI" w:cs="Segoe UI"/>
          <w:sz w:val="23"/>
          <w:szCs w:val="23"/>
          <w:lang w:val="en-US"/>
        </w:rPr>
        <w:t>econd phase of the programme</w:t>
      </w:r>
    </w:p>
    <w:p w14:paraId="580E2CAC" w14:textId="77777777" w:rsidR="006C7E1C" w:rsidRDefault="006C7E1C" w:rsidP="006C7E1C">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Develop standardized UNCDF IF project report templates and definition while maintaining flexibility for programme specificity. This will help consistency in reporting facilitating common understanding of outcome and performance achievements;</w:t>
      </w:r>
    </w:p>
    <w:p w14:paraId="32D4A2FE" w14:textId="77777777" w:rsidR="006C7E1C" w:rsidRDefault="006C7E1C" w:rsidP="006C7E1C">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Elaborate a clear phasing out strategy in the second phase of the programme</w:t>
      </w:r>
    </w:p>
    <w:p w14:paraId="227DC251" w14:textId="77777777" w:rsidR="006C7E1C" w:rsidRDefault="006C7E1C" w:rsidP="006C7E1C">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Create more synergy and collaboration with other UNCDF inclusive finance initiatives (YouthStart, Microlead, CleanStart, Making Access Possible, Mobile Money for the Poor etc) and incorporate them if possible into the second phase of the programme</w:t>
      </w:r>
    </w:p>
    <w:p w14:paraId="4D94614F" w14:textId="77777777" w:rsidR="006C7E1C" w:rsidRDefault="006C7E1C" w:rsidP="006C7E1C">
      <w:pPr>
        <w:pStyle w:val="ListParagraph"/>
        <w:numPr>
          <w:ilvl w:val="0"/>
          <w:numId w:val="44"/>
        </w:num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Conduct a baseline study at the beginning of the BIFSIR II Programme</w:t>
      </w:r>
    </w:p>
    <w:p w14:paraId="4714EA2F" w14:textId="3CAA45C3" w:rsidR="007A36EB" w:rsidRDefault="007A36EB" w:rsidP="007A36EB">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Ensure to have a rigorous data based approach i</w:t>
      </w:r>
      <w:r w:rsidRPr="007A36EB">
        <w:rPr>
          <w:rFonts w:ascii="Segoe UI" w:hAnsi="Segoe UI" w:cs="Segoe UI"/>
          <w:sz w:val="23"/>
          <w:szCs w:val="23"/>
          <w:lang w:val="en-US"/>
        </w:rPr>
        <w:t xml:space="preserve">n designing the </w:t>
      </w:r>
      <w:r>
        <w:rPr>
          <w:rFonts w:ascii="Segoe UI" w:hAnsi="Segoe UI" w:cs="Segoe UI"/>
          <w:sz w:val="23"/>
          <w:szCs w:val="23"/>
          <w:lang w:val="en-US"/>
        </w:rPr>
        <w:t>BIFSIR II programme. It is important of</w:t>
      </w:r>
      <w:r w:rsidRPr="007A36EB">
        <w:rPr>
          <w:rFonts w:ascii="Segoe UI" w:hAnsi="Segoe UI" w:cs="Segoe UI"/>
          <w:sz w:val="23"/>
          <w:szCs w:val="23"/>
          <w:lang w:val="en-US"/>
        </w:rPr>
        <w:t xml:space="preserve"> having measurable and strong indicators, baseline and targets</w:t>
      </w:r>
      <w:r>
        <w:rPr>
          <w:rFonts w:ascii="Segoe UI" w:hAnsi="Segoe UI" w:cs="Segoe UI"/>
          <w:sz w:val="23"/>
          <w:szCs w:val="23"/>
          <w:lang w:val="en-US"/>
        </w:rPr>
        <w:t xml:space="preserve"> for the Phase II of the programme</w:t>
      </w:r>
    </w:p>
    <w:p w14:paraId="50660344" w14:textId="77777777" w:rsidR="006C7E1C" w:rsidRDefault="006C7E1C" w:rsidP="006C7E1C">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sidRPr="00DC7BE5">
        <w:rPr>
          <w:rFonts w:ascii="Segoe UI" w:hAnsi="Segoe UI" w:cs="Segoe UI"/>
          <w:sz w:val="23"/>
          <w:szCs w:val="23"/>
          <w:lang w:val="en-US"/>
        </w:rPr>
        <w:t xml:space="preserve">Collaborate with other donors/ partners (AFR/DFID, World Bank, </w:t>
      </w:r>
      <w:r>
        <w:rPr>
          <w:rFonts w:ascii="Segoe UI" w:hAnsi="Segoe UI" w:cs="Segoe UI"/>
          <w:sz w:val="23"/>
          <w:szCs w:val="23"/>
          <w:lang w:val="en-US"/>
        </w:rPr>
        <w:t xml:space="preserve">GIZ, </w:t>
      </w:r>
      <w:r w:rsidRPr="00DC7BE5">
        <w:rPr>
          <w:rFonts w:ascii="Segoe UI" w:hAnsi="Segoe UI" w:cs="Segoe UI"/>
          <w:sz w:val="23"/>
          <w:szCs w:val="23"/>
          <w:lang w:val="en-US"/>
        </w:rPr>
        <w:t xml:space="preserve">Terrafina) and other organizations involved in </w:t>
      </w:r>
      <w:r>
        <w:rPr>
          <w:rFonts w:ascii="Segoe UI" w:hAnsi="Segoe UI" w:cs="Segoe UI"/>
          <w:sz w:val="23"/>
          <w:szCs w:val="23"/>
          <w:lang w:val="en-US"/>
        </w:rPr>
        <w:t xml:space="preserve">the inclusive financial sector development and </w:t>
      </w:r>
      <w:r w:rsidRPr="00DC7BE5">
        <w:rPr>
          <w:rFonts w:ascii="Segoe UI" w:hAnsi="Segoe UI" w:cs="Segoe UI"/>
          <w:sz w:val="23"/>
          <w:szCs w:val="23"/>
          <w:lang w:val="en-US"/>
        </w:rPr>
        <w:t>women and Youth (Ministry of Youth and ICT, Ministry of Gender and Family Promotion, Ministry of Education etc.</w:t>
      </w:r>
      <w:r>
        <w:rPr>
          <w:rFonts w:ascii="Segoe UI" w:hAnsi="Segoe UI" w:cs="Segoe UI"/>
          <w:sz w:val="23"/>
          <w:szCs w:val="23"/>
          <w:lang w:val="en-US"/>
        </w:rPr>
        <w:t>)</w:t>
      </w:r>
    </w:p>
    <w:p w14:paraId="7498334C" w14:textId="77777777" w:rsidR="006C7E1C" w:rsidRDefault="006C7E1C" w:rsidP="006C7E1C">
      <w:pPr>
        <w:pStyle w:val="ListParagraph"/>
        <w:numPr>
          <w:ilvl w:val="0"/>
          <w:numId w:val="44"/>
        </w:num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Conduct mid-term evaluation of the second phase of the BIFSIR Programme.</w:t>
      </w:r>
    </w:p>
    <w:p w14:paraId="0DF4E485" w14:textId="77777777" w:rsidR="006C7E1C" w:rsidRDefault="006C7E1C" w:rsidP="006C7E1C">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 xml:space="preserve">Use the </w:t>
      </w:r>
      <w:r w:rsidRPr="00E80864">
        <w:rPr>
          <w:rFonts w:ascii="Segoe UI" w:hAnsi="Segoe UI" w:cs="Segoe UI"/>
          <w:sz w:val="23"/>
          <w:szCs w:val="23"/>
          <w:lang w:val="en-US"/>
        </w:rPr>
        <w:t>Making Access Possible (MAP)</w:t>
      </w:r>
      <w:r>
        <w:rPr>
          <w:rFonts w:ascii="Segoe UI" w:hAnsi="Segoe UI" w:cs="Segoe UI"/>
          <w:sz w:val="23"/>
          <w:szCs w:val="23"/>
          <w:lang w:val="en-US"/>
        </w:rPr>
        <w:t xml:space="preserve"> tool which</w:t>
      </w:r>
      <w:r w:rsidRPr="00E80864">
        <w:rPr>
          <w:rFonts w:ascii="Segoe UI" w:hAnsi="Segoe UI" w:cs="Segoe UI"/>
          <w:sz w:val="23"/>
          <w:szCs w:val="23"/>
          <w:lang w:val="en-US"/>
        </w:rPr>
        <w:t xml:space="preserve"> is a diagnostic and programmatic framework to support expanding access to financial services for individuals and micro and small businesses</w:t>
      </w:r>
      <w:r>
        <w:rPr>
          <w:rFonts w:ascii="Segoe UI" w:hAnsi="Segoe UI" w:cs="Segoe UI"/>
          <w:sz w:val="23"/>
          <w:szCs w:val="23"/>
          <w:lang w:val="en-US"/>
        </w:rPr>
        <w:t>.</w:t>
      </w:r>
    </w:p>
    <w:p w14:paraId="06EF8A2D" w14:textId="77777777" w:rsidR="006C7E1C" w:rsidRDefault="006C7E1C" w:rsidP="006C7E1C">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Programme governance structures must provide a suitable forum for strategic decision making and accountability oversight on strategic decisions and tasks. Representatives must periodically assess the performance of the programme.</w:t>
      </w:r>
    </w:p>
    <w:p w14:paraId="2E949B3E" w14:textId="77777777" w:rsidR="00C14844" w:rsidRDefault="00C14844" w:rsidP="007F0E45">
      <w:pPr>
        <w:autoSpaceDE w:val="0"/>
        <w:autoSpaceDN w:val="0"/>
        <w:adjustRightInd w:val="0"/>
        <w:spacing w:after="0" w:line="240" w:lineRule="auto"/>
        <w:rPr>
          <w:rFonts w:ascii="Segoe UI" w:hAnsi="Segoe UI" w:cs="Segoe UI"/>
          <w:b/>
          <w:sz w:val="23"/>
          <w:szCs w:val="23"/>
          <w:lang w:val="en-US"/>
        </w:rPr>
      </w:pPr>
    </w:p>
    <w:p w14:paraId="4105057D" w14:textId="77777777" w:rsidR="007B7FC7" w:rsidRDefault="007B7FC7" w:rsidP="007F0E45">
      <w:pPr>
        <w:autoSpaceDE w:val="0"/>
        <w:autoSpaceDN w:val="0"/>
        <w:adjustRightInd w:val="0"/>
        <w:spacing w:after="0" w:line="240" w:lineRule="auto"/>
        <w:rPr>
          <w:rFonts w:ascii="Segoe UI" w:hAnsi="Segoe UI" w:cs="Segoe UI"/>
          <w:b/>
          <w:sz w:val="23"/>
          <w:szCs w:val="23"/>
          <w:lang w:val="en-US"/>
        </w:rPr>
      </w:pPr>
    </w:p>
    <w:p w14:paraId="0B74777E" w14:textId="77777777" w:rsidR="009B66DF" w:rsidRDefault="009B66DF" w:rsidP="007F0E45">
      <w:pPr>
        <w:autoSpaceDE w:val="0"/>
        <w:autoSpaceDN w:val="0"/>
        <w:adjustRightInd w:val="0"/>
        <w:spacing w:after="0" w:line="240" w:lineRule="auto"/>
        <w:rPr>
          <w:rFonts w:ascii="Segoe UI" w:hAnsi="Segoe UI" w:cs="Segoe UI"/>
          <w:b/>
          <w:sz w:val="23"/>
          <w:szCs w:val="23"/>
          <w:lang w:val="en-US"/>
        </w:rPr>
      </w:pPr>
    </w:p>
    <w:p w14:paraId="0E18CF5A" w14:textId="77777777" w:rsidR="009B66DF" w:rsidRDefault="009B66DF" w:rsidP="007F0E45">
      <w:pPr>
        <w:autoSpaceDE w:val="0"/>
        <w:autoSpaceDN w:val="0"/>
        <w:adjustRightInd w:val="0"/>
        <w:spacing w:after="0" w:line="240" w:lineRule="auto"/>
        <w:rPr>
          <w:rFonts w:ascii="Segoe UI" w:hAnsi="Segoe UI" w:cs="Segoe UI"/>
          <w:b/>
          <w:sz w:val="23"/>
          <w:szCs w:val="23"/>
          <w:lang w:val="en-US"/>
        </w:rPr>
        <w:sectPr w:rsidR="009B66DF" w:rsidSect="00EA0C92">
          <w:type w:val="continuous"/>
          <w:pgSz w:w="12240" w:h="15840"/>
          <w:pgMar w:top="1440" w:right="1440" w:bottom="1440" w:left="1440" w:header="720" w:footer="720" w:gutter="0"/>
          <w:pgNumType w:fmt="lowerRoman" w:start="2"/>
          <w:cols w:space="720"/>
          <w:docGrid w:linePitch="360"/>
        </w:sectPr>
      </w:pPr>
    </w:p>
    <w:p w14:paraId="16146A86" w14:textId="401A037F" w:rsidR="00C14844" w:rsidRDefault="00C14844" w:rsidP="007F0E45">
      <w:pPr>
        <w:autoSpaceDE w:val="0"/>
        <w:autoSpaceDN w:val="0"/>
        <w:adjustRightInd w:val="0"/>
        <w:spacing w:after="0" w:line="240" w:lineRule="auto"/>
        <w:rPr>
          <w:rFonts w:ascii="Segoe UI" w:hAnsi="Segoe UI" w:cs="Segoe UI"/>
          <w:b/>
          <w:sz w:val="23"/>
          <w:szCs w:val="23"/>
          <w:lang w:val="en-US"/>
        </w:rPr>
      </w:pPr>
    </w:p>
    <w:p w14:paraId="05BE46E8" w14:textId="7616024B" w:rsidR="007F0E45" w:rsidRPr="001F5679" w:rsidRDefault="007F0E45" w:rsidP="00C96AFC">
      <w:pPr>
        <w:pStyle w:val="ListParagraph"/>
        <w:numPr>
          <w:ilvl w:val="0"/>
          <w:numId w:val="1"/>
        </w:numPr>
        <w:autoSpaceDE w:val="0"/>
        <w:autoSpaceDN w:val="0"/>
        <w:adjustRightInd w:val="0"/>
        <w:spacing w:after="0" w:line="240" w:lineRule="auto"/>
        <w:rPr>
          <w:rFonts w:ascii="Segoe UI" w:hAnsi="Segoe UI" w:cs="Segoe UI"/>
          <w:b/>
          <w:bCs/>
          <w:sz w:val="23"/>
          <w:szCs w:val="23"/>
          <w:lang w:val="en-US"/>
        </w:rPr>
      </w:pPr>
      <w:r w:rsidRPr="001F5679">
        <w:rPr>
          <w:rFonts w:ascii="Segoe UI" w:hAnsi="Segoe UI" w:cs="Segoe UI"/>
          <w:b/>
          <w:bCs/>
          <w:sz w:val="23"/>
          <w:szCs w:val="23"/>
          <w:lang w:val="en-US"/>
        </w:rPr>
        <w:t>Scope and Objectives of the Evaluation</w:t>
      </w:r>
    </w:p>
    <w:p w14:paraId="6FB2DE43" w14:textId="77777777" w:rsidR="00A25B67" w:rsidRDefault="00C14844" w:rsidP="00261311">
      <w:p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 xml:space="preserve">The final evaluation of BIFSIR Programme is </w:t>
      </w:r>
      <w:r w:rsidR="00A25B67">
        <w:rPr>
          <w:rFonts w:ascii="Segoe UI" w:hAnsi="Segoe UI" w:cs="Segoe UI"/>
          <w:sz w:val="23"/>
          <w:szCs w:val="23"/>
          <w:lang w:val="en-US"/>
        </w:rPr>
        <w:t xml:space="preserve">part of the prodoc initially and the programme was ending in December 2005 that is why it is done at this point. </w:t>
      </w:r>
      <w:r w:rsidR="001D1247" w:rsidRPr="001F5679">
        <w:rPr>
          <w:rFonts w:ascii="Segoe UI" w:hAnsi="Segoe UI" w:cs="Segoe UI"/>
          <w:sz w:val="23"/>
          <w:szCs w:val="23"/>
          <w:lang w:val="en-US"/>
        </w:rPr>
        <w:t xml:space="preserve">This final evaluation </w:t>
      </w:r>
      <w:r w:rsidR="00A25B67">
        <w:rPr>
          <w:rFonts w:ascii="Segoe UI" w:hAnsi="Segoe UI" w:cs="Segoe UI"/>
          <w:sz w:val="23"/>
          <w:szCs w:val="23"/>
          <w:lang w:val="en-US"/>
        </w:rPr>
        <w:t xml:space="preserve">aims at </w:t>
      </w:r>
      <w:r w:rsidR="001D1247" w:rsidRPr="001F5679">
        <w:rPr>
          <w:rFonts w:ascii="Segoe UI" w:hAnsi="Segoe UI" w:cs="Segoe UI"/>
          <w:sz w:val="23"/>
          <w:szCs w:val="23"/>
          <w:lang w:val="en-US"/>
        </w:rPr>
        <w:t>inform</w:t>
      </w:r>
      <w:r w:rsidR="00A25B67">
        <w:rPr>
          <w:rFonts w:ascii="Segoe UI" w:hAnsi="Segoe UI" w:cs="Segoe UI"/>
          <w:sz w:val="23"/>
          <w:szCs w:val="23"/>
          <w:lang w:val="en-US"/>
        </w:rPr>
        <w:t>ing</w:t>
      </w:r>
      <w:r w:rsidR="001D1247" w:rsidRPr="001F5679">
        <w:rPr>
          <w:rFonts w:ascii="Segoe UI" w:hAnsi="Segoe UI" w:cs="Segoe UI"/>
          <w:sz w:val="23"/>
          <w:szCs w:val="23"/>
          <w:lang w:val="en-US"/>
        </w:rPr>
        <w:t xml:space="preserve"> future decisions around replication and scalability of the programme. </w:t>
      </w:r>
    </w:p>
    <w:p w14:paraId="3C05A215" w14:textId="77777777" w:rsidR="001D1247" w:rsidRPr="001F5679" w:rsidRDefault="001D1247" w:rsidP="00261311">
      <w:pPr>
        <w:autoSpaceDE w:val="0"/>
        <w:autoSpaceDN w:val="0"/>
        <w:adjustRightInd w:val="0"/>
        <w:spacing w:after="0" w:line="240" w:lineRule="auto"/>
        <w:jc w:val="both"/>
        <w:rPr>
          <w:rFonts w:ascii="Segoe UI" w:hAnsi="Segoe UI" w:cs="Segoe UI"/>
          <w:sz w:val="23"/>
          <w:szCs w:val="23"/>
          <w:lang w:val="en-US"/>
        </w:rPr>
      </w:pPr>
      <w:r w:rsidRPr="001F5679">
        <w:rPr>
          <w:rFonts w:ascii="Segoe UI" w:hAnsi="Segoe UI" w:cs="Segoe UI"/>
          <w:sz w:val="23"/>
          <w:szCs w:val="23"/>
          <w:lang w:val="en-US"/>
        </w:rPr>
        <w:t xml:space="preserve">The </w:t>
      </w:r>
      <w:r w:rsidR="005B441E">
        <w:rPr>
          <w:rFonts w:ascii="Segoe UI" w:hAnsi="Segoe UI" w:cs="Segoe UI"/>
          <w:sz w:val="23"/>
          <w:szCs w:val="23"/>
          <w:lang w:val="en-US"/>
        </w:rPr>
        <w:t xml:space="preserve">BIFSIR final </w:t>
      </w:r>
      <w:r w:rsidRPr="001F5679">
        <w:rPr>
          <w:rFonts w:ascii="Segoe UI" w:hAnsi="Segoe UI" w:cs="Segoe UI"/>
          <w:sz w:val="23"/>
          <w:szCs w:val="23"/>
          <w:lang w:val="en-US"/>
        </w:rPr>
        <w:t>evaluation attempts to explore –data permitting- the full range of current and likely results of the programme– immediate and longer-term, direct and indirect, whether intended or not. In this way, and in line</w:t>
      </w:r>
      <w:r w:rsidR="00261311" w:rsidRPr="001F5679">
        <w:rPr>
          <w:rFonts w:ascii="Segoe UI" w:hAnsi="Segoe UI" w:cs="Segoe UI"/>
          <w:sz w:val="23"/>
          <w:szCs w:val="23"/>
          <w:lang w:val="en-US"/>
        </w:rPr>
        <w:t xml:space="preserve"> </w:t>
      </w:r>
      <w:r w:rsidRPr="001F5679">
        <w:rPr>
          <w:rFonts w:ascii="Segoe UI" w:hAnsi="Segoe UI" w:cs="Segoe UI"/>
          <w:sz w:val="23"/>
          <w:szCs w:val="23"/>
          <w:lang w:val="en-US"/>
        </w:rPr>
        <w:t>with standard evaluation practice, the scope of the exercis</w:t>
      </w:r>
      <w:r w:rsidR="00261311" w:rsidRPr="001F5679">
        <w:rPr>
          <w:rFonts w:ascii="Segoe UI" w:hAnsi="Segoe UI" w:cs="Segoe UI"/>
          <w:sz w:val="23"/>
          <w:szCs w:val="23"/>
          <w:lang w:val="en-US"/>
        </w:rPr>
        <w:t xml:space="preserve">e goes beyond assessing whether </w:t>
      </w:r>
      <w:r w:rsidRPr="001F5679">
        <w:rPr>
          <w:rFonts w:ascii="Segoe UI" w:hAnsi="Segoe UI" w:cs="Segoe UI"/>
          <w:sz w:val="23"/>
          <w:szCs w:val="23"/>
          <w:lang w:val="en-US"/>
        </w:rPr>
        <w:t>UNDP/UNCDF ‘did things right’ in programme execution and mana</w:t>
      </w:r>
      <w:r w:rsidR="00261311" w:rsidRPr="001F5679">
        <w:rPr>
          <w:rFonts w:ascii="Segoe UI" w:hAnsi="Segoe UI" w:cs="Segoe UI"/>
          <w:sz w:val="23"/>
          <w:szCs w:val="23"/>
          <w:lang w:val="en-US"/>
        </w:rPr>
        <w:t xml:space="preserve">gement, to a broader assessment </w:t>
      </w:r>
      <w:r w:rsidRPr="001F5679">
        <w:rPr>
          <w:rFonts w:ascii="Segoe UI" w:hAnsi="Segoe UI" w:cs="Segoe UI"/>
          <w:sz w:val="23"/>
          <w:szCs w:val="23"/>
          <w:lang w:val="en-US"/>
        </w:rPr>
        <w:t>of whether on the basis of evidence available, the BIFSIR approa</w:t>
      </w:r>
      <w:r w:rsidR="00261311" w:rsidRPr="001F5679">
        <w:rPr>
          <w:rFonts w:ascii="Segoe UI" w:hAnsi="Segoe UI" w:cs="Segoe UI"/>
          <w:sz w:val="23"/>
          <w:szCs w:val="23"/>
          <w:lang w:val="en-US"/>
        </w:rPr>
        <w:t xml:space="preserve">ch as implemented by UNCDF/UNDP </w:t>
      </w:r>
      <w:r w:rsidRPr="001F5679">
        <w:rPr>
          <w:rFonts w:ascii="Segoe UI" w:hAnsi="Segoe UI" w:cs="Segoe UI"/>
          <w:sz w:val="23"/>
          <w:szCs w:val="23"/>
          <w:lang w:val="en-US"/>
        </w:rPr>
        <w:t>and in comparison with similar approaches implemented by others in the ‘right approach’</w:t>
      </w:r>
      <w:r w:rsidR="00261311" w:rsidRPr="001F5679">
        <w:rPr>
          <w:rFonts w:ascii="Segoe UI" w:hAnsi="Segoe UI" w:cs="Segoe UI"/>
          <w:sz w:val="23"/>
          <w:szCs w:val="23"/>
          <w:lang w:val="en-US"/>
        </w:rPr>
        <w:t xml:space="preserve"> to achieving </w:t>
      </w:r>
      <w:r w:rsidRPr="001F5679">
        <w:rPr>
          <w:rFonts w:ascii="Segoe UI" w:hAnsi="Segoe UI" w:cs="Segoe UI"/>
          <w:sz w:val="23"/>
          <w:szCs w:val="23"/>
          <w:lang w:val="en-US"/>
        </w:rPr>
        <w:t>the higher-level objectives agreed at the start of the programme.</w:t>
      </w:r>
    </w:p>
    <w:p w14:paraId="3F27CF47" w14:textId="77777777" w:rsidR="001D1247" w:rsidRPr="001F5679" w:rsidRDefault="001D1247" w:rsidP="00261311">
      <w:pPr>
        <w:autoSpaceDE w:val="0"/>
        <w:autoSpaceDN w:val="0"/>
        <w:adjustRightInd w:val="0"/>
        <w:spacing w:after="0" w:line="240" w:lineRule="auto"/>
        <w:jc w:val="both"/>
        <w:rPr>
          <w:rFonts w:ascii="Segoe UI" w:hAnsi="Segoe UI" w:cs="Segoe UI"/>
          <w:sz w:val="23"/>
          <w:szCs w:val="23"/>
          <w:lang w:val="en-US"/>
        </w:rPr>
      </w:pPr>
      <w:r w:rsidRPr="001F5679">
        <w:rPr>
          <w:rFonts w:ascii="Segoe UI" w:hAnsi="Segoe UI" w:cs="Segoe UI"/>
          <w:sz w:val="23"/>
          <w:szCs w:val="23"/>
          <w:lang w:val="en-US"/>
        </w:rPr>
        <w:t>The overall objectives of the final evaluation are:</w:t>
      </w:r>
    </w:p>
    <w:p w14:paraId="7547B3DA" w14:textId="77777777" w:rsidR="001D1247" w:rsidRPr="001F5679" w:rsidRDefault="001D1247" w:rsidP="00261311">
      <w:pPr>
        <w:pStyle w:val="ListParagraph"/>
        <w:numPr>
          <w:ilvl w:val="0"/>
          <w:numId w:val="2"/>
        </w:numPr>
        <w:autoSpaceDE w:val="0"/>
        <w:autoSpaceDN w:val="0"/>
        <w:adjustRightInd w:val="0"/>
        <w:spacing w:after="0" w:line="240" w:lineRule="auto"/>
        <w:jc w:val="both"/>
        <w:rPr>
          <w:rFonts w:ascii="Segoe UI" w:hAnsi="Segoe UI" w:cs="Segoe UI"/>
          <w:sz w:val="23"/>
          <w:szCs w:val="23"/>
          <w:lang w:val="en-US"/>
        </w:rPr>
      </w:pPr>
      <w:r w:rsidRPr="001F5679">
        <w:rPr>
          <w:rFonts w:ascii="Segoe UI" w:hAnsi="Segoe UI" w:cs="Segoe UI"/>
          <w:sz w:val="23"/>
          <w:szCs w:val="23"/>
          <w:lang w:val="en-US"/>
        </w:rPr>
        <w:t>To assist UNCDF, UNDP and Government of Rwanda to understand the efficiency,</w:t>
      </w:r>
      <w:r w:rsidR="00261311" w:rsidRPr="001F5679">
        <w:rPr>
          <w:rFonts w:ascii="Segoe UI" w:hAnsi="Segoe UI" w:cs="Segoe UI"/>
          <w:sz w:val="23"/>
          <w:szCs w:val="23"/>
          <w:lang w:val="en-US"/>
        </w:rPr>
        <w:t xml:space="preserve"> </w:t>
      </w:r>
      <w:r w:rsidRPr="001F5679">
        <w:rPr>
          <w:rFonts w:ascii="Segoe UI" w:hAnsi="Segoe UI" w:cs="Segoe UI"/>
          <w:sz w:val="23"/>
          <w:szCs w:val="23"/>
          <w:lang w:val="en-US"/>
        </w:rPr>
        <w:t>effectiveness, relevance and likely impact and sustainability of programme results;</w:t>
      </w:r>
    </w:p>
    <w:p w14:paraId="5ACBA2F6" w14:textId="77777777" w:rsidR="001D1247" w:rsidRPr="001F5679" w:rsidRDefault="001D1247" w:rsidP="00261311">
      <w:pPr>
        <w:pStyle w:val="ListParagraph"/>
        <w:numPr>
          <w:ilvl w:val="0"/>
          <w:numId w:val="2"/>
        </w:numPr>
        <w:autoSpaceDE w:val="0"/>
        <w:autoSpaceDN w:val="0"/>
        <w:adjustRightInd w:val="0"/>
        <w:spacing w:after="0" w:line="240" w:lineRule="auto"/>
        <w:jc w:val="both"/>
        <w:rPr>
          <w:rFonts w:ascii="Segoe UI" w:hAnsi="Segoe UI" w:cs="Segoe UI"/>
          <w:sz w:val="23"/>
          <w:szCs w:val="23"/>
          <w:lang w:val="en-US"/>
        </w:rPr>
      </w:pPr>
      <w:r w:rsidRPr="001F5679">
        <w:rPr>
          <w:rFonts w:ascii="Segoe UI" w:hAnsi="Segoe UI" w:cs="Segoe UI"/>
          <w:sz w:val="23"/>
          <w:szCs w:val="23"/>
          <w:lang w:val="en-US"/>
        </w:rPr>
        <w:t xml:space="preserve">To provide an independent assessment of the strengths </w:t>
      </w:r>
      <w:r w:rsidR="00261311" w:rsidRPr="001F5679">
        <w:rPr>
          <w:rFonts w:ascii="Segoe UI" w:hAnsi="Segoe UI" w:cs="Segoe UI"/>
          <w:sz w:val="23"/>
          <w:szCs w:val="23"/>
          <w:lang w:val="en-US"/>
        </w:rPr>
        <w:t xml:space="preserve">and weaknesses of the </w:t>
      </w:r>
      <w:r w:rsidRPr="001F5679">
        <w:rPr>
          <w:rFonts w:ascii="Segoe UI" w:hAnsi="Segoe UI" w:cs="Segoe UI"/>
          <w:sz w:val="23"/>
          <w:szCs w:val="23"/>
          <w:lang w:val="en-US"/>
        </w:rPr>
        <w:t xml:space="preserve">implemented approach – and if appropriate – advise </w:t>
      </w:r>
      <w:r w:rsidR="00261311" w:rsidRPr="001F5679">
        <w:rPr>
          <w:rFonts w:ascii="Segoe UI" w:hAnsi="Segoe UI" w:cs="Segoe UI"/>
          <w:sz w:val="23"/>
          <w:szCs w:val="23"/>
          <w:lang w:val="en-US"/>
        </w:rPr>
        <w:t xml:space="preserve">on the key conditions necessary </w:t>
      </w:r>
      <w:r w:rsidRPr="001F5679">
        <w:rPr>
          <w:rFonts w:ascii="Segoe UI" w:hAnsi="Segoe UI" w:cs="Segoe UI"/>
          <w:sz w:val="23"/>
          <w:szCs w:val="23"/>
          <w:lang w:val="en-US"/>
        </w:rPr>
        <w:t xml:space="preserve">for the scaling up and/or replication of the model </w:t>
      </w:r>
      <w:r w:rsidR="005B441E">
        <w:rPr>
          <w:rFonts w:ascii="Segoe UI" w:hAnsi="Segoe UI" w:cs="Segoe UI"/>
          <w:sz w:val="23"/>
          <w:szCs w:val="23"/>
          <w:lang w:val="en-US"/>
        </w:rPr>
        <w:t>in future;</w:t>
      </w:r>
    </w:p>
    <w:p w14:paraId="51379F71" w14:textId="77777777" w:rsidR="001D1247" w:rsidRPr="001F5679" w:rsidRDefault="001D1247" w:rsidP="00261311">
      <w:pPr>
        <w:pStyle w:val="ListParagraph"/>
        <w:numPr>
          <w:ilvl w:val="0"/>
          <w:numId w:val="2"/>
        </w:numPr>
        <w:autoSpaceDE w:val="0"/>
        <w:autoSpaceDN w:val="0"/>
        <w:adjustRightInd w:val="0"/>
        <w:spacing w:after="0" w:line="240" w:lineRule="auto"/>
        <w:jc w:val="both"/>
        <w:rPr>
          <w:rFonts w:ascii="Segoe UI" w:hAnsi="Segoe UI" w:cs="Segoe UI"/>
          <w:sz w:val="23"/>
          <w:szCs w:val="23"/>
          <w:lang w:val="en-US"/>
        </w:rPr>
      </w:pPr>
      <w:r w:rsidRPr="001F5679">
        <w:rPr>
          <w:rFonts w:ascii="Segoe UI" w:hAnsi="Segoe UI" w:cs="Segoe UI"/>
          <w:sz w:val="23"/>
          <w:szCs w:val="23"/>
          <w:lang w:val="en-US"/>
        </w:rPr>
        <w:t>To identify/document lessons learned and ma</w:t>
      </w:r>
      <w:r w:rsidR="00261311" w:rsidRPr="001F5679">
        <w:rPr>
          <w:rFonts w:ascii="Segoe UI" w:hAnsi="Segoe UI" w:cs="Segoe UI"/>
          <w:sz w:val="23"/>
          <w:szCs w:val="23"/>
          <w:lang w:val="en-US"/>
        </w:rPr>
        <w:t xml:space="preserve">ke recommendations that project </w:t>
      </w:r>
      <w:r w:rsidRPr="001F5679">
        <w:rPr>
          <w:rFonts w:ascii="Segoe UI" w:hAnsi="Segoe UI" w:cs="Segoe UI"/>
          <w:sz w:val="23"/>
          <w:szCs w:val="23"/>
          <w:lang w:val="en-US"/>
        </w:rPr>
        <w:t xml:space="preserve">partners and stakeholders can use in designing and </w:t>
      </w:r>
      <w:r w:rsidR="00261311" w:rsidRPr="001F5679">
        <w:rPr>
          <w:rFonts w:ascii="Segoe UI" w:hAnsi="Segoe UI" w:cs="Segoe UI"/>
          <w:sz w:val="23"/>
          <w:szCs w:val="23"/>
          <w:lang w:val="en-US"/>
        </w:rPr>
        <w:t xml:space="preserve">implementing Phase II of BIFSIR </w:t>
      </w:r>
      <w:r w:rsidRPr="001F5679">
        <w:rPr>
          <w:rFonts w:ascii="Segoe UI" w:hAnsi="Segoe UI" w:cs="Segoe UI"/>
          <w:sz w:val="23"/>
          <w:szCs w:val="23"/>
          <w:lang w:val="en-US"/>
        </w:rPr>
        <w:t>project and other related projects and programs.</w:t>
      </w:r>
    </w:p>
    <w:p w14:paraId="5DEC975A" w14:textId="77777777" w:rsidR="00C96AFC" w:rsidRPr="001F5679" w:rsidRDefault="00C96AFC" w:rsidP="00C96AFC">
      <w:pPr>
        <w:pStyle w:val="ListParagraph"/>
        <w:autoSpaceDE w:val="0"/>
        <w:autoSpaceDN w:val="0"/>
        <w:adjustRightInd w:val="0"/>
        <w:spacing w:after="0" w:line="240" w:lineRule="auto"/>
        <w:rPr>
          <w:rFonts w:ascii="Segoe UI" w:hAnsi="Segoe UI" w:cs="Segoe UI"/>
          <w:b/>
          <w:bCs/>
          <w:sz w:val="23"/>
          <w:szCs w:val="23"/>
          <w:lang w:val="en-US"/>
        </w:rPr>
      </w:pPr>
    </w:p>
    <w:p w14:paraId="587747B6" w14:textId="77777777" w:rsidR="007F0E45" w:rsidRPr="001F5679" w:rsidRDefault="007F0E45" w:rsidP="007F0E45">
      <w:pPr>
        <w:pStyle w:val="ListParagraph"/>
        <w:numPr>
          <w:ilvl w:val="0"/>
          <w:numId w:val="1"/>
        </w:numPr>
        <w:autoSpaceDE w:val="0"/>
        <w:autoSpaceDN w:val="0"/>
        <w:adjustRightInd w:val="0"/>
        <w:spacing w:after="0" w:line="240" w:lineRule="auto"/>
        <w:rPr>
          <w:rFonts w:ascii="Segoe UI" w:hAnsi="Segoe UI" w:cs="Segoe UI"/>
          <w:b/>
          <w:bCs/>
          <w:sz w:val="23"/>
          <w:szCs w:val="23"/>
          <w:lang w:val="en-US"/>
        </w:rPr>
      </w:pPr>
      <w:r w:rsidRPr="001F5679">
        <w:rPr>
          <w:rFonts w:ascii="Segoe UI" w:hAnsi="Segoe UI" w:cs="Segoe UI"/>
          <w:b/>
          <w:bCs/>
          <w:sz w:val="23"/>
          <w:szCs w:val="23"/>
          <w:lang w:val="en-US"/>
        </w:rPr>
        <w:t>Evaluation approach and methodology</w:t>
      </w:r>
    </w:p>
    <w:p w14:paraId="73070028" w14:textId="77777777" w:rsidR="00C96AFC" w:rsidRPr="001F5679" w:rsidRDefault="00C96AFC" w:rsidP="00C96AFC">
      <w:pPr>
        <w:pStyle w:val="ListParagraph"/>
        <w:autoSpaceDE w:val="0"/>
        <w:autoSpaceDN w:val="0"/>
        <w:adjustRightInd w:val="0"/>
        <w:spacing w:after="0" w:line="240" w:lineRule="auto"/>
        <w:rPr>
          <w:rFonts w:ascii="Segoe UI" w:hAnsi="Segoe UI" w:cs="Segoe UI"/>
          <w:b/>
          <w:bCs/>
          <w:sz w:val="23"/>
          <w:szCs w:val="23"/>
          <w:lang w:val="en-US"/>
        </w:rPr>
      </w:pPr>
    </w:p>
    <w:p w14:paraId="6E9E0613" w14:textId="77777777" w:rsidR="00EA0DDE" w:rsidRPr="001F5679" w:rsidRDefault="00EA0DDE" w:rsidP="00EA0DDE">
      <w:pPr>
        <w:pStyle w:val="ListParagraph"/>
        <w:numPr>
          <w:ilvl w:val="1"/>
          <w:numId w:val="1"/>
        </w:numPr>
        <w:spacing w:after="0" w:line="240" w:lineRule="auto"/>
        <w:jc w:val="both"/>
        <w:rPr>
          <w:rFonts w:ascii="Segoe UI" w:hAnsi="Segoe UI" w:cs="Segoe UI"/>
          <w:b/>
          <w:bCs/>
          <w:sz w:val="23"/>
          <w:szCs w:val="23"/>
          <w:lang w:val="en-US"/>
        </w:rPr>
      </w:pPr>
      <w:r w:rsidRPr="001F5679">
        <w:rPr>
          <w:rFonts w:ascii="Segoe UI" w:hAnsi="Segoe UI" w:cs="Segoe UI"/>
          <w:b/>
          <w:bCs/>
          <w:sz w:val="23"/>
          <w:szCs w:val="23"/>
          <w:lang w:val="en-US"/>
        </w:rPr>
        <w:t>I</w:t>
      </w:r>
      <w:r w:rsidR="00B14BCF" w:rsidRPr="001F5679">
        <w:rPr>
          <w:rFonts w:ascii="Segoe UI" w:hAnsi="Segoe UI" w:cs="Segoe UI"/>
          <w:b/>
          <w:bCs/>
          <w:sz w:val="23"/>
          <w:szCs w:val="23"/>
          <w:lang w:val="en-US"/>
        </w:rPr>
        <w:t xml:space="preserve">ntervention logic/Development hypothesis for the inclusive finance sector </w:t>
      </w:r>
    </w:p>
    <w:p w14:paraId="67B8D8F7" w14:textId="77777777" w:rsidR="00373D07" w:rsidRDefault="00373D07" w:rsidP="00EA0DDE">
      <w:pPr>
        <w:jc w:val="both"/>
        <w:rPr>
          <w:rFonts w:ascii="Segoe UI" w:hAnsi="Segoe UI" w:cs="Segoe UI"/>
          <w:bCs/>
          <w:sz w:val="23"/>
          <w:szCs w:val="23"/>
          <w:lang w:val="en-US"/>
        </w:rPr>
      </w:pPr>
    </w:p>
    <w:p w14:paraId="462DC3B7" w14:textId="77777777" w:rsidR="00EA0DDE" w:rsidRPr="001F5679" w:rsidRDefault="00EA0DDE" w:rsidP="00EA0DDE">
      <w:pPr>
        <w:jc w:val="both"/>
        <w:rPr>
          <w:rFonts w:ascii="Segoe UI" w:hAnsi="Segoe UI" w:cs="Segoe UI"/>
          <w:bCs/>
          <w:sz w:val="23"/>
          <w:szCs w:val="23"/>
          <w:lang w:val="en-US"/>
        </w:rPr>
      </w:pPr>
      <w:r w:rsidRPr="001F5679">
        <w:rPr>
          <w:rFonts w:ascii="Segoe UI" w:hAnsi="Segoe UI" w:cs="Segoe UI"/>
          <w:bCs/>
          <w:sz w:val="23"/>
          <w:szCs w:val="23"/>
          <w:lang w:val="en-US"/>
        </w:rPr>
        <w:t>BIFSIR is utilizing the UNCDF sector development approach to microfinance that supports governments and stakeholders in building a common vision for the development of the industry. An early step is to conduct an assessment of the financial services’ sector and the impediments or gaps at various levels, including: legal, regulatory or policy (“macro” level), financial infrastructure and support services (meso” level), the retail financial service providers (“micro” level), and the quality and nature of the need and demand for financial services (“client” level). At its core, also for the BIFSIR programme, the primary focus is to build the retail capacity in-country, in order to broaden and deepen financial service providers’ outreach. In this light, BIFSIR was born with the aim of supporting national financial service providers (FSPs) via its inclusive finance sector programme to serve low-income people. It is important to mention that, at Client level, the program seeks to improve the technical and entrepreneurship skills among rural and under-banked population.</w:t>
      </w:r>
    </w:p>
    <w:p w14:paraId="64BA12E7" w14:textId="77777777" w:rsidR="00EA0DDE" w:rsidRPr="001F5679" w:rsidRDefault="00EA0DDE" w:rsidP="00EA0DDE">
      <w:pPr>
        <w:jc w:val="both"/>
        <w:rPr>
          <w:rFonts w:ascii="Segoe UI" w:hAnsi="Segoe UI" w:cs="Segoe UI"/>
          <w:bCs/>
          <w:sz w:val="23"/>
          <w:szCs w:val="23"/>
          <w:lang w:val="en-US"/>
        </w:rPr>
      </w:pPr>
      <w:r w:rsidRPr="001F5679">
        <w:rPr>
          <w:rFonts w:ascii="Segoe UI" w:hAnsi="Segoe UI" w:cs="Segoe UI"/>
          <w:bCs/>
          <w:sz w:val="23"/>
          <w:szCs w:val="23"/>
          <w:lang w:val="en-US"/>
        </w:rPr>
        <w:t xml:space="preserve">Programme activities result in a number of outputs: These take the form of improvements to the health and economic potential of FSPs, and sector service organizations (SSOs) at the “meso” level. The intermediate outcome is stronger, more stable inclusive financial sector and related meso level sector support to an enabling inclusive finance policy and regulatory environment for sustainable provision of financial services to low income households. </w:t>
      </w:r>
    </w:p>
    <w:p w14:paraId="51741670" w14:textId="77777777" w:rsidR="00EA0DDE" w:rsidRPr="001F5679" w:rsidRDefault="00EA0DDE" w:rsidP="00EA0DDE">
      <w:pPr>
        <w:pStyle w:val="ListParagraph"/>
        <w:autoSpaceDE w:val="0"/>
        <w:autoSpaceDN w:val="0"/>
        <w:adjustRightInd w:val="0"/>
        <w:ind w:left="1288"/>
        <w:rPr>
          <w:rFonts w:ascii="Segoe UI" w:hAnsi="Segoe UI" w:cs="Segoe UI"/>
          <w:b/>
          <w:sz w:val="23"/>
          <w:szCs w:val="23"/>
          <w:lang w:val="en-US"/>
        </w:rPr>
      </w:pPr>
    </w:p>
    <w:p w14:paraId="6D8D9D74" w14:textId="77777777" w:rsidR="00EA0DDE" w:rsidRPr="001F5679" w:rsidRDefault="00EA0DDE" w:rsidP="00EA0DDE">
      <w:pPr>
        <w:pStyle w:val="ListParagraph"/>
        <w:numPr>
          <w:ilvl w:val="1"/>
          <w:numId w:val="1"/>
        </w:numPr>
        <w:spacing w:after="0" w:line="240" w:lineRule="auto"/>
        <w:contextualSpacing w:val="0"/>
        <w:jc w:val="both"/>
        <w:rPr>
          <w:rFonts w:ascii="Segoe UI" w:hAnsi="Segoe UI" w:cs="Segoe UI"/>
          <w:b/>
          <w:sz w:val="23"/>
          <w:szCs w:val="23"/>
          <w:lang w:val="en-US"/>
        </w:rPr>
      </w:pPr>
      <w:r w:rsidRPr="001F5679">
        <w:rPr>
          <w:rFonts w:ascii="Segoe UI" w:hAnsi="Segoe UI" w:cs="Segoe UI"/>
          <w:b/>
          <w:sz w:val="23"/>
          <w:szCs w:val="23"/>
          <w:lang w:val="en-US"/>
        </w:rPr>
        <w:t>G</w:t>
      </w:r>
      <w:r w:rsidR="00B14BCF" w:rsidRPr="001F5679">
        <w:rPr>
          <w:rFonts w:ascii="Segoe UI" w:hAnsi="Segoe UI" w:cs="Segoe UI"/>
          <w:b/>
          <w:sz w:val="23"/>
          <w:szCs w:val="23"/>
          <w:lang w:val="en-US"/>
        </w:rPr>
        <w:t>eneral approach</w:t>
      </w:r>
    </w:p>
    <w:p w14:paraId="6CDE5204" w14:textId="77777777" w:rsidR="00EA0DDE" w:rsidRPr="001F5679" w:rsidRDefault="00EA0DDE" w:rsidP="00EA0DDE">
      <w:pPr>
        <w:pStyle w:val="Style1"/>
        <w:numPr>
          <w:ilvl w:val="0"/>
          <w:numId w:val="0"/>
        </w:numPr>
        <w:ind w:left="360"/>
        <w:rPr>
          <w:rFonts w:ascii="Segoe UI" w:hAnsi="Segoe UI" w:cs="Segoe UI"/>
          <w:sz w:val="23"/>
          <w:szCs w:val="23"/>
        </w:rPr>
      </w:pPr>
    </w:p>
    <w:p w14:paraId="27FD4C6E" w14:textId="77777777" w:rsidR="0056113C" w:rsidRDefault="00EA0DDE" w:rsidP="0056113C">
      <w:pPr>
        <w:pStyle w:val="Style1"/>
        <w:numPr>
          <w:ilvl w:val="0"/>
          <w:numId w:val="0"/>
        </w:numPr>
        <w:jc w:val="both"/>
        <w:rPr>
          <w:rFonts w:ascii="Segoe UI" w:hAnsi="Segoe UI" w:cs="Segoe UI"/>
          <w:b w:val="0"/>
          <w:sz w:val="23"/>
          <w:szCs w:val="23"/>
        </w:rPr>
      </w:pPr>
      <w:r w:rsidRPr="001F5679">
        <w:rPr>
          <w:rFonts w:ascii="Segoe UI" w:hAnsi="Segoe UI" w:cs="Segoe UI"/>
          <w:b w:val="0"/>
          <w:sz w:val="23"/>
          <w:szCs w:val="23"/>
        </w:rPr>
        <w:t>The proposed methodology to this evaluation is based on UNCDF’s core evaluation approach which involves testing the intervention logic/development hypothesis underlying a programme against evidence on its implementation performance. The evaluation assess</w:t>
      </w:r>
      <w:r w:rsidR="00B14BCF" w:rsidRPr="001F5679">
        <w:rPr>
          <w:rFonts w:ascii="Segoe UI" w:hAnsi="Segoe UI" w:cs="Segoe UI"/>
          <w:b w:val="0"/>
          <w:sz w:val="23"/>
          <w:szCs w:val="23"/>
        </w:rPr>
        <w:t>es</w:t>
      </w:r>
      <w:r w:rsidRPr="001F5679">
        <w:rPr>
          <w:rFonts w:ascii="Segoe UI" w:hAnsi="Segoe UI" w:cs="Segoe UI"/>
          <w:b w:val="0"/>
          <w:sz w:val="23"/>
          <w:szCs w:val="23"/>
        </w:rPr>
        <w:t xml:space="preserve"> the coherence of the programme’s theory of change, its progress towards expected outcomes and lessons learned to date on programme design and implementation. </w:t>
      </w:r>
    </w:p>
    <w:p w14:paraId="3B69DDDF" w14:textId="77777777" w:rsidR="00EA0DDE" w:rsidRPr="001F5679" w:rsidRDefault="00EA0DDE" w:rsidP="0056113C">
      <w:pPr>
        <w:pStyle w:val="Style1"/>
        <w:numPr>
          <w:ilvl w:val="0"/>
          <w:numId w:val="0"/>
        </w:numPr>
        <w:jc w:val="both"/>
        <w:rPr>
          <w:rFonts w:ascii="Segoe UI" w:hAnsi="Segoe UI" w:cs="Segoe UI"/>
          <w:b w:val="0"/>
          <w:bCs/>
          <w:sz w:val="23"/>
          <w:szCs w:val="23"/>
        </w:rPr>
      </w:pPr>
      <w:r w:rsidRPr="001F5679">
        <w:rPr>
          <w:rFonts w:ascii="Segoe UI" w:hAnsi="Segoe UI" w:cs="Segoe UI"/>
          <w:b w:val="0"/>
          <w:bCs/>
          <w:sz w:val="23"/>
          <w:szCs w:val="23"/>
        </w:rPr>
        <w:t>Findings are built incrementally through pre-mission desk work followed by mission field work. The methodology is based on the following main steps, aimed at:</w:t>
      </w:r>
    </w:p>
    <w:p w14:paraId="6771798B" w14:textId="77777777" w:rsidR="00EA0DDE" w:rsidRPr="001F5679" w:rsidRDefault="00EA0DDE" w:rsidP="00EA0DDE">
      <w:pPr>
        <w:pStyle w:val="Style1"/>
        <w:numPr>
          <w:ilvl w:val="0"/>
          <w:numId w:val="0"/>
        </w:numPr>
        <w:ind w:left="360"/>
        <w:rPr>
          <w:rFonts w:ascii="Segoe UI" w:hAnsi="Segoe UI" w:cs="Segoe UI"/>
          <w:b w:val="0"/>
          <w:sz w:val="23"/>
          <w:szCs w:val="23"/>
        </w:rPr>
      </w:pPr>
    </w:p>
    <w:p w14:paraId="0750B8EB" w14:textId="77777777" w:rsidR="00EA0DDE" w:rsidRPr="001F5679" w:rsidRDefault="00EA0DDE" w:rsidP="00EA0DDE">
      <w:pPr>
        <w:pStyle w:val="ListParagraph"/>
        <w:numPr>
          <w:ilvl w:val="0"/>
          <w:numId w:val="5"/>
        </w:numPr>
        <w:spacing w:after="0" w:line="240" w:lineRule="auto"/>
        <w:contextualSpacing w:val="0"/>
        <w:jc w:val="both"/>
        <w:rPr>
          <w:rFonts w:ascii="Segoe UI" w:hAnsi="Segoe UI" w:cs="Segoe UI"/>
          <w:bCs/>
          <w:sz w:val="23"/>
          <w:szCs w:val="23"/>
          <w:lang w:val="en-US"/>
        </w:rPr>
      </w:pPr>
      <w:r w:rsidRPr="001F5679">
        <w:rPr>
          <w:rFonts w:ascii="Segoe UI" w:hAnsi="Segoe UI" w:cs="Segoe UI"/>
          <w:bCs/>
          <w:sz w:val="23"/>
          <w:szCs w:val="23"/>
          <w:lang w:val="en-US"/>
        </w:rPr>
        <w:t>Establishing the development hypothesis (or ‘overall evaluation question’) as unifying conceptual framework underlying the programme, from which the specific intervention logic is derived as reflected in the Programme’s formulation documents. The development hypothesis and the intervention logic serve as common thread guiding the evaluation process;</w:t>
      </w:r>
    </w:p>
    <w:p w14:paraId="3ED2C6AB" w14:textId="77777777" w:rsidR="00EA0DDE" w:rsidRPr="001F5679" w:rsidRDefault="00EA0DDE" w:rsidP="00EA0DDE">
      <w:pPr>
        <w:pStyle w:val="ListParagraph"/>
        <w:jc w:val="both"/>
        <w:rPr>
          <w:rFonts w:ascii="Segoe UI" w:hAnsi="Segoe UI" w:cs="Segoe UI"/>
          <w:bCs/>
          <w:sz w:val="23"/>
          <w:szCs w:val="23"/>
          <w:lang w:val="en-US"/>
        </w:rPr>
      </w:pPr>
    </w:p>
    <w:p w14:paraId="371C69E9" w14:textId="77777777" w:rsidR="00EA0DDE" w:rsidRPr="001F5679" w:rsidRDefault="00EA0DDE" w:rsidP="00EA0DDE">
      <w:pPr>
        <w:pStyle w:val="ListParagraph"/>
        <w:numPr>
          <w:ilvl w:val="0"/>
          <w:numId w:val="5"/>
        </w:numPr>
        <w:spacing w:after="0" w:line="240" w:lineRule="auto"/>
        <w:contextualSpacing w:val="0"/>
        <w:jc w:val="both"/>
        <w:rPr>
          <w:rFonts w:ascii="Segoe UI" w:hAnsi="Segoe UI" w:cs="Segoe UI"/>
          <w:bCs/>
          <w:sz w:val="23"/>
          <w:szCs w:val="23"/>
          <w:lang w:val="en-US"/>
        </w:rPr>
      </w:pPr>
      <w:r w:rsidRPr="001F5679">
        <w:rPr>
          <w:rFonts w:ascii="Segoe UI" w:hAnsi="Segoe UI" w:cs="Segoe UI"/>
          <w:bCs/>
          <w:sz w:val="23"/>
          <w:szCs w:val="23"/>
          <w:lang w:val="en-US"/>
        </w:rPr>
        <w:t xml:space="preserve">Adjusting and fine-tuning the evaluation matrix (clustering questions, sub-questions and indicators) in order to suit the specificity of the programme. The core evaluation questions are set out in </w:t>
      </w:r>
      <w:r w:rsidRPr="001F5679">
        <w:rPr>
          <w:rFonts w:ascii="Segoe UI" w:hAnsi="Segoe UI" w:cs="Segoe UI"/>
          <w:sz w:val="23"/>
          <w:szCs w:val="23"/>
          <w:lang w:val="en-US"/>
        </w:rPr>
        <w:t xml:space="preserve">Table 1; a detailed matrix including questions, sub-questions, main findings per indicator and source of evidence </w:t>
      </w:r>
      <w:r w:rsidR="00B14BCF" w:rsidRPr="001F5679">
        <w:rPr>
          <w:rFonts w:ascii="Segoe UI" w:hAnsi="Segoe UI" w:cs="Segoe UI"/>
          <w:sz w:val="23"/>
          <w:szCs w:val="23"/>
          <w:lang w:val="en-US"/>
        </w:rPr>
        <w:t>has been</w:t>
      </w:r>
      <w:r w:rsidRPr="001F5679">
        <w:rPr>
          <w:rFonts w:ascii="Segoe UI" w:hAnsi="Segoe UI" w:cs="Segoe UI"/>
          <w:sz w:val="23"/>
          <w:szCs w:val="23"/>
          <w:lang w:val="en-US"/>
        </w:rPr>
        <w:t xml:space="preserve"> developed.</w:t>
      </w:r>
    </w:p>
    <w:p w14:paraId="5817D6AD" w14:textId="77777777" w:rsidR="00EA0DDE" w:rsidRPr="001F5679" w:rsidRDefault="00EA0DDE" w:rsidP="00EA0DDE">
      <w:pPr>
        <w:pStyle w:val="ListParagraph"/>
        <w:rPr>
          <w:rFonts w:ascii="Segoe UI" w:hAnsi="Segoe UI" w:cs="Segoe UI"/>
          <w:bCs/>
          <w:sz w:val="23"/>
          <w:szCs w:val="23"/>
          <w:lang w:val="en-US"/>
        </w:rPr>
      </w:pPr>
    </w:p>
    <w:p w14:paraId="25938C2E" w14:textId="77777777" w:rsidR="00EA0DDE" w:rsidRPr="001F5679" w:rsidRDefault="00EA0DDE" w:rsidP="00EA0DDE">
      <w:pPr>
        <w:pStyle w:val="ListParagraph"/>
        <w:numPr>
          <w:ilvl w:val="0"/>
          <w:numId w:val="5"/>
        </w:numPr>
        <w:spacing w:after="0" w:line="240" w:lineRule="auto"/>
        <w:contextualSpacing w:val="0"/>
        <w:jc w:val="both"/>
        <w:rPr>
          <w:rFonts w:ascii="Segoe UI" w:hAnsi="Segoe UI" w:cs="Segoe UI"/>
          <w:bCs/>
          <w:sz w:val="23"/>
          <w:szCs w:val="23"/>
          <w:lang w:val="en-US"/>
        </w:rPr>
      </w:pPr>
      <w:r w:rsidRPr="001F5679">
        <w:rPr>
          <w:rFonts w:ascii="Segoe UI" w:hAnsi="Segoe UI" w:cs="Segoe UI"/>
          <w:bCs/>
          <w:sz w:val="23"/>
          <w:szCs w:val="23"/>
          <w:lang w:val="en-US"/>
        </w:rPr>
        <w:t xml:space="preserve">Presenting and discussing the conceptual framework and the evaluation questions with the main stakeholders in order to reach preliminary consensus and introduce further adjustments if needed. To this end, the team </w:t>
      </w:r>
      <w:r w:rsidR="00F93B59" w:rsidRPr="001F5679">
        <w:rPr>
          <w:rFonts w:ascii="Segoe UI" w:hAnsi="Segoe UI" w:cs="Segoe UI"/>
          <w:bCs/>
          <w:sz w:val="23"/>
          <w:szCs w:val="23"/>
          <w:lang w:val="en-US"/>
        </w:rPr>
        <w:t>prepare</w:t>
      </w:r>
      <w:r w:rsidR="00F93B59">
        <w:rPr>
          <w:rFonts w:ascii="Segoe UI" w:hAnsi="Segoe UI" w:cs="Segoe UI"/>
          <w:bCs/>
          <w:sz w:val="23"/>
          <w:szCs w:val="23"/>
          <w:lang w:val="en-US"/>
        </w:rPr>
        <w:t>d</w:t>
      </w:r>
      <w:r w:rsidR="00F93B59" w:rsidRPr="001F5679">
        <w:rPr>
          <w:rFonts w:ascii="Segoe UI" w:hAnsi="Segoe UI" w:cs="Segoe UI"/>
          <w:bCs/>
          <w:sz w:val="23"/>
          <w:szCs w:val="23"/>
          <w:lang w:val="en-US"/>
        </w:rPr>
        <w:t xml:space="preserve"> </w:t>
      </w:r>
      <w:r w:rsidRPr="001F5679">
        <w:rPr>
          <w:rFonts w:ascii="Segoe UI" w:hAnsi="Segoe UI" w:cs="Segoe UI"/>
          <w:bCs/>
          <w:sz w:val="23"/>
          <w:szCs w:val="23"/>
          <w:lang w:val="en-US"/>
        </w:rPr>
        <w:t>a</w:t>
      </w:r>
      <w:r w:rsidR="00F93B59">
        <w:rPr>
          <w:rFonts w:ascii="Segoe UI" w:hAnsi="Segoe UI" w:cs="Segoe UI"/>
          <w:bCs/>
          <w:sz w:val="23"/>
          <w:szCs w:val="23"/>
          <w:lang w:val="en-US"/>
        </w:rPr>
        <w:t>n inception report</w:t>
      </w:r>
      <w:r w:rsidR="0079708A">
        <w:rPr>
          <w:rFonts w:ascii="Segoe UI" w:hAnsi="Segoe UI" w:cs="Segoe UI"/>
          <w:bCs/>
          <w:sz w:val="23"/>
          <w:szCs w:val="23"/>
          <w:lang w:val="en-US"/>
        </w:rPr>
        <w:t xml:space="preserve"> </w:t>
      </w:r>
      <w:r w:rsidRPr="001F5679">
        <w:rPr>
          <w:rFonts w:ascii="Segoe UI" w:hAnsi="Segoe UI" w:cs="Segoe UI"/>
          <w:bCs/>
          <w:sz w:val="23"/>
          <w:szCs w:val="23"/>
          <w:lang w:val="en-US"/>
        </w:rPr>
        <w:t xml:space="preserve">prior to the start of the in-country mission. </w:t>
      </w:r>
      <w:r w:rsidR="00F93B59" w:rsidRPr="001F5679">
        <w:rPr>
          <w:rFonts w:ascii="Segoe UI" w:hAnsi="Segoe UI" w:cs="Segoe UI"/>
          <w:bCs/>
          <w:sz w:val="23"/>
          <w:szCs w:val="23"/>
          <w:lang w:val="en-US"/>
        </w:rPr>
        <w:t>Th</w:t>
      </w:r>
      <w:r w:rsidR="00F93B59">
        <w:rPr>
          <w:rFonts w:ascii="Segoe UI" w:hAnsi="Segoe UI" w:cs="Segoe UI"/>
          <w:bCs/>
          <w:sz w:val="23"/>
          <w:szCs w:val="23"/>
          <w:lang w:val="en-US"/>
        </w:rPr>
        <w:t>is report</w:t>
      </w:r>
      <w:r w:rsidRPr="001F5679">
        <w:rPr>
          <w:rFonts w:ascii="Segoe UI" w:hAnsi="Segoe UI" w:cs="Segoe UI"/>
          <w:bCs/>
          <w:sz w:val="23"/>
          <w:szCs w:val="23"/>
          <w:lang w:val="en-US"/>
        </w:rPr>
        <w:t xml:space="preserve"> </w:t>
      </w:r>
      <w:r w:rsidR="00F93B59" w:rsidRPr="001F5679">
        <w:rPr>
          <w:rFonts w:ascii="Segoe UI" w:hAnsi="Segoe UI" w:cs="Segoe UI"/>
          <w:bCs/>
          <w:sz w:val="23"/>
          <w:szCs w:val="23"/>
          <w:lang w:val="en-US"/>
        </w:rPr>
        <w:t>describe</w:t>
      </w:r>
      <w:r w:rsidR="00F93B59">
        <w:rPr>
          <w:rFonts w:ascii="Segoe UI" w:hAnsi="Segoe UI" w:cs="Segoe UI"/>
          <w:bCs/>
          <w:sz w:val="23"/>
          <w:szCs w:val="23"/>
          <w:lang w:val="en-US"/>
        </w:rPr>
        <w:t>d</w:t>
      </w:r>
      <w:r w:rsidR="00F93B59" w:rsidRPr="001F5679">
        <w:rPr>
          <w:rFonts w:ascii="Segoe UI" w:hAnsi="Segoe UI" w:cs="Segoe UI"/>
          <w:bCs/>
          <w:sz w:val="23"/>
          <w:szCs w:val="23"/>
          <w:lang w:val="en-US"/>
        </w:rPr>
        <w:t xml:space="preserve"> </w:t>
      </w:r>
      <w:r w:rsidRPr="001F5679">
        <w:rPr>
          <w:rFonts w:ascii="Segoe UI" w:hAnsi="Segoe UI" w:cs="Segoe UI"/>
          <w:bCs/>
          <w:sz w:val="23"/>
          <w:szCs w:val="23"/>
          <w:lang w:val="en-US"/>
        </w:rPr>
        <w:t xml:space="preserve">the team’s understanding of the programme (development hypothesis), </w:t>
      </w:r>
      <w:r w:rsidR="00F93B59" w:rsidRPr="001F5679">
        <w:rPr>
          <w:rFonts w:ascii="Segoe UI" w:hAnsi="Segoe UI" w:cs="Segoe UI"/>
          <w:bCs/>
          <w:sz w:val="23"/>
          <w:szCs w:val="23"/>
          <w:lang w:val="en-US"/>
        </w:rPr>
        <w:t>present</w:t>
      </w:r>
      <w:r w:rsidR="00F93B59">
        <w:rPr>
          <w:rFonts w:ascii="Segoe UI" w:hAnsi="Segoe UI" w:cs="Segoe UI"/>
          <w:bCs/>
          <w:sz w:val="23"/>
          <w:szCs w:val="23"/>
          <w:lang w:val="en-US"/>
        </w:rPr>
        <w:t>ed</w:t>
      </w:r>
      <w:r w:rsidR="00F93B59" w:rsidRPr="001F5679">
        <w:rPr>
          <w:rFonts w:ascii="Segoe UI" w:hAnsi="Segoe UI" w:cs="Segoe UI"/>
          <w:bCs/>
          <w:sz w:val="23"/>
          <w:szCs w:val="23"/>
          <w:lang w:val="en-US"/>
        </w:rPr>
        <w:t xml:space="preserve"> </w:t>
      </w:r>
      <w:r w:rsidRPr="001F5679">
        <w:rPr>
          <w:rFonts w:ascii="Segoe UI" w:hAnsi="Segoe UI" w:cs="Segoe UI"/>
          <w:bCs/>
          <w:sz w:val="23"/>
          <w:szCs w:val="23"/>
          <w:lang w:val="en-US"/>
        </w:rPr>
        <w:t xml:space="preserve">a first draft of the Evaluation Questions and sub-Evaluation Questions and </w:t>
      </w:r>
      <w:r w:rsidR="00F93B59">
        <w:rPr>
          <w:rFonts w:ascii="Segoe UI" w:hAnsi="Segoe UI" w:cs="Segoe UI"/>
          <w:bCs/>
          <w:sz w:val="23"/>
          <w:szCs w:val="23"/>
          <w:lang w:val="en-US"/>
        </w:rPr>
        <w:t>was</w:t>
      </w:r>
      <w:r w:rsidR="00F93B59" w:rsidRPr="001F5679">
        <w:rPr>
          <w:rFonts w:ascii="Segoe UI" w:hAnsi="Segoe UI" w:cs="Segoe UI"/>
          <w:bCs/>
          <w:sz w:val="23"/>
          <w:szCs w:val="23"/>
          <w:lang w:val="en-US"/>
        </w:rPr>
        <w:t xml:space="preserve"> </w:t>
      </w:r>
      <w:r w:rsidRPr="001F5679">
        <w:rPr>
          <w:rFonts w:ascii="Segoe UI" w:hAnsi="Segoe UI" w:cs="Segoe UI"/>
          <w:bCs/>
          <w:sz w:val="23"/>
          <w:szCs w:val="23"/>
          <w:lang w:val="en-US"/>
        </w:rPr>
        <w:t>shared and discussed with UNCDF/UNDP staff upon arrival; and</w:t>
      </w:r>
    </w:p>
    <w:p w14:paraId="287598AE" w14:textId="77777777" w:rsidR="00EA0DDE" w:rsidRPr="001F5679" w:rsidRDefault="00EA0DDE" w:rsidP="00EA0DDE">
      <w:pPr>
        <w:pStyle w:val="ListParagraph"/>
        <w:rPr>
          <w:rFonts w:ascii="Segoe UI" w:hAnsi="Segoe UI" w:cs="Segoe UI"/>
          <w:bCs/>
          <w:sz w:val="23"/>
          <w:szCs w:val="23"/>
          <w:lang w:val="en-US"/>
        </w:rPr>
      </w:pPr>
    </w:p>
    <w:p w14:paraId="426F0821" w14:textId="77777777" w:rsidR="00EA0DDE" w:rsidRDefault="00EA0DDE" w:rsidP="00EA0DDE">
      <w:pPr>
        <w:pStyle w:val="ListParagraph"/>
        <w:numPr>
          <w:ilvl w:val="0"/>
          <w:numId w:val="5"/>
        </w:numPr>
        <w:spacing w:after="0" w:line="240" w:lineRule="auto"/>
        <w:contextualSpacing w:val="0"/>
        <w:jc w:val="both"/>
        <w:rPr>
          <w:rFonts w:ascii="Segoe UI" w:hAnsi="Segoe UI" w:cs="Segoe UI"/>
          <w:bCs/>
          <w:sz w:val="23"/>
          <w:szCs w:val="23"/>
          <w:lang w:val="en-US"/>
        </w:rPr>
      </w:pPr>
      <w:r w:rsidRPr="001F5679">
        <w:rPr>
          <w:rFonts w:ascii="Segoe UI" w:hAnsi="Segoe UI" w:cs="Segoe UI"/>
          <w:bCs/>
          <w:sz w:val="23"/>
          <w:szCs w:val="23"/>
          <w:lang w:val="en-US"/>
        </w:rPr>
        <w:t>Testing and deepening the review team’s understanding of the programme design and its emerging findings and recommendations through a structured dialogue with the program stakeholders and the service users</w:t>
      </w:r>
      <w:r w:rsidR="00F93B59">
        <w:rPr>
          <w:rFonts w:ascii="Segoe UI" w:hAnsi="Segoe UI" w:cs="Segoe UI"/>
          <w:bCs/>
          <w:sz w:val="23"/>
          <w:szCs w:val="23"/>
          <w:lang w:val="en-US"/>
        </w:rPr>
        <w:t xml:space="preserve"> (clients, MFIs)</w:t>
      </w:r>
      <w:r w:rsidRPr="001F5679">
        <w:rPr>
          <w:rFonts w:ascii="Segoe UI" w:hAnsi="Segoe UI" w:cs="Segoe UI"/>
          <w:bCs/>
          <w:sz w:val="23"/>
          <w:szCs w:val="23"/>
          <w:lang w:val="en-US"/>
        </w:rPr>
        <w:t>.</w:t>
      </w:r>
    </w:p>
    <w:p w14:paraId="3897A751" w14:textId="77777777" w:rsidR="0064180E" w:rsidRPr="0064180E" w:rsidRDefault="0064180E" w:rsidP="0064180E">
      <w:pPr>
        <w:pStyle w:val="ListParagraph"/>
        <w:rPr>
          <w:rFonts w:ascii="Segoe UI" w:hAnsi="Segoe UI" w:cs="Segoe UI"/>
          <w:bCs/>
          <w:sz w:val="23"/>
          <w:szCs w:val="23"/>
          <w:lang w:val="en-US"/>
        </w:rPr>
      </w:pPr>
    </w:p>
    <w:p w14:paraId="2CFA9349" w14:textId="77777777" w:rsidR="0064180E" w:rsidRPr="001F5679" w:rsidRDefault="0064180E" w:rsidP="0064180E">
      <w:pPr>
        <w:pStyle w:val="ListParagraph"/>
        <w:spacing w:after="0" w:line="240" w:lineRule="auto"/>
        <w:contextualSpacing w:val="0"/>
        <w:jc w:val="both"/>
        <w:rPr>
          <w:rFonts w:ascii="Segoe UI" w:hAnsi="Segoe UI" w:cs="Segoe UI"/>
          <w:bCs/>
          <w:sz w:val="23"/>
          <w:szCs w:val="23"/>
          <w:lang w:val="en-US"/>
        </w:rPr>
      </w:pPr>
    </w:p>
    <w:p w14:paraId="23F12E97" w14:textId="77777777" w:rsidR="00EA0DDE" w:rsidRDefault="00EA0DDE" w:rsidP="00EA0DDE">
      <w:pPr>
        <w:pStyle w:val="ListParagraph"/>
        <w:rPr>
          <w:rFonts w:ascii="Segoe UI" w:hAnsi="Segoe UI" w:cs="Segoe UI"/>
          <w:bCs/>
          <w:sz w:val="23"/>
          <w:szCs w:val="23"/>
          <w:lang w:val="en-US"/>
        </w:rPr>
      </w:pPr>
    </w:p>
    <w:p w14:paraId="76950CE0" w14:textId="77777777" w:rsidR="00AD0FB6" w:rsidRDefault="00AD0FB6" w:rsidP="00EA0DDE">
      <w:pPr>
        <w:pStyle w:val="ListParagraph"/>
        <w:rPr>
          <w:rFonts w:ascii="Segoe UI" w:hAnsi="Segoe UI" w:cs="Segoe UI"/>
          <w:bCs/>
          <w:sz w:val="23"/>
          <w:szCs w:val="23"/>
          <w:lang w:val="en-US"/>
        </w:rPr>
      </w:pPr>
    </w:p>
    <w:p w14:paraId="4F1BEC27" w14:textId="77777777" w:rsidR="00AD0FB6" w:rsidRPr="001F5679" w:rsidRDefault="00AD0FB6" w:rsidP="00EA0DDE">
      <w:pPr>
        <w:pStyle w:val="ListParagraph"/>
        <w:rPr>
          <w:rFonts w:ascii="Segoe UI" w:hAnsi="Segoe UI" w:cs="Segoe UI"/>
          <w:bCs/>
          <w:sz w:val="23"/>
          <w:szCs w:val="23"/>
          <w:lang w:val="en-US"/>
        </w:rPr>
      </w:pPr>
    </w:p>
    <w:p w14:paraId="7D3F7AE4" w14:textId="77777777" w:rsidR="00EA0DDE" w:rsidRPr="001F5679" w:rsidRDefault="00EA0DDE" w:rsidP="00EA0DDE">
      <w:pPr>
        <w:pStyle w:val="ListParagraph"/>
        <w:numPr>
          <w:ilvl w:val="1"/>
          <w:numId w:val="1"/>
        </w:numPr>
        <w:spacing w:after="0" w:line="240" w:lineRule="auto"/>
        <w:contextualSpacing w:val="0"/>
        <w:jc w:val="both"/>
        <w:rPr>
          <w:rFonts w:ascii="Segoe UI" w:hAnsi="Segoe UI" w:cs="Segoe UI"/>
          <w:b/>
          <w:bCs/>
          <w:sz w:val="23"/>
          <w:szCs w:val="23"/>
          <w:lang w:val="en-US"/>
        </w:rPr>
      </w:pPr>
      <w:r w:rsidRPr="001F5679">
        <w:rPr>
          <w:rFonts w:ascii="Segoe UI" w:hAnsi="Segoe UI" w:cs="Segoe UI"/>
          <w:b/>
          <w:bCs/>
          <w:sz w:val="23"/>
          <w:szCs w:val="23"/>
          <w:lang w:val="en-US"/>
        </w:rPr>
        <w:t>E</w:t>
      </w:r>
      <w:r w:rsidR="00B14BCF" w:rsidRPr="001F5679">
        <w:rPr>
          <w:rFonts w:ascii="Segoe UI" w:hAnsi="Segoe UI" w:cs="Segoe UI"/>
          <w:b/>
          <w:bCs/>
          <w:sz w:val="23"/>
          <w:szCs w:val="23"/>
          <w:lang w:val="en-US"/>
        </w:rPr>
        <w:t>valuation Methodology</w:t>
      </w:r>
      <w:r w:rsidRPr="001F5679">
        <w:rPr>
          <w:rFonts w:ascii="Segoe UI" w:hAnsi="Segoe UI" w:cs="Segoe UI"/>
          <w:b/>
          <w:bCs/>
          <w:sz w:val="23"/>
          <w:szCs w:val="23"/>
          <w:lang w:val="en-US"/>
        </w:rPr>
        <w:t xml:space="preserve"> </w:t>
      </w:r>
    </w:p>
    <w:p w14:paraId="35A68BCA" w14:textId="77777777" w:rsidR="00EA0DDE" w:rsidRPr="001F5679" w:rsidRDefault="00EA0DDE" w:rsidP="00EA0DDE">
      <w:pPr>
        <w:jc w:val="both"/>
        <w:rPr>
          <w:rFonts w:ascii="Segoe UI" w:hAnsi="Segoe UI" w:cs="Segoe UI"/>
          <w:bCs/>
          <w:sz w:val="23"/>
          <w:szCs w:val="23"/>
          <w:lang w:val="en-US"/>
        </w:rPr>
      </w:pPr>
      <w:r w:rsidRPr="001F5679">
        <w:rPr>
          <w:rFonts w:ascii="Segoe UI" w:hAnsi="Segoe UI" w:cs="Segoe UI"/>
          <w:bCs/>
          <w:sz w:val="23"/>
          <w:szCs w:val="23"/>
          <w:lang w:val="en-US"/>
        </w:rPr>
        <w:t xml:space="preserve">The evaluation </w:t>
      </w:r>
      <w:r w:rsidR="000B2499">
        <w:rPr>
          <w:rFonts w:ascii="Segoe UI" w:hAnsi="Segoe UI" w:cs="Segoe UI"/>
          <w:bCs/>
          <w:sz w:val="23"/>
          <w:szCs w:val="23"/>
          <w:lang w:val="en-US"/>
        </w:rPr>
        <w:t>i</w:t>
      </w:r>
      <w:r w:rsidRPr="001F5679">
        <w:rPr>
          <w:rFonts w:ascii="Segoe UI" w:hAnsi="Segoe UI" w:cs="Segoe UI"/>
          <w:bCs/>
          <w:sz w:val="23"/>
          <w:szCs w:val="23"/>
          <w:lang w:val="en-US"/>
        </w:rPr>
        <w:t>s transparent, inclusive, participatory and utilization-focused. It</w:t>
      </w:r>
      <w:r w:rsidR="000B2499">
        <w:rPr>
          <w:rFonts w:ascii="Segoe UI" w:hAnsi="Segoe UI" w:cs="Segoe UI"/>
          <w:bCs/>
          <w:sz w:val="23"/>
          <w:szCs w:val="23"/>
          <w:lang w:val="en-US"/>
        </w:rPr>
        <w:t xml:space="preserve"> integrates</w:t>
      </w:r>
      <w:r w:rsidR="0079708A">
        <w:rPr>
          <w:rFonts w:ascii="Segoe UI" w:hAnsi="Segoe UI" w:cs="Segoe UI"/>
          <w:bCs/>
          <w:sz w:val="23"/>
          <w:szCs w:val="23"/>
          <w:lang w:val="en-US"/>
        </w:rPr>
        <w:t xml:space="preserve"> </w:t>
      </w:r>
      <w:r w:rsidRPr="001F5679">
        <w:rPr>
          <w:rFonts w:ascii="Segoe UI" w:hAnsi="Segoe UI" w:cs="Segoe UI"/>
          <w:bCs/>
          <w:sz w:val="23"/>
          <w:szCs w:val="23"/>
          <w:lang w:val="en-US"/>
        </w:rPr>
        <w:t>gender and human right principles following the United Nations Evaluation Group (UNEG) “Handbook to Integrate Human Rights and Gender Equality in Evaluation” and adhere</w:t>
      </w:r>
      <w:r w:rsidR="000B2499">
        <w:rPr>
          <w:rFonts w:ascii="Segoe UI" w:hAnsi="Segoe UI" w:cs="Segoe UI"/>
          <w:bCs/>
          <w:sz w:val="23"/>
          <w:szCs w:val="23"/>
          <w:lang w:val="en-US"/>
        </w:rPr>
        <w:t>d</w:t>
      </w:r>
      <w:r w:rsidRPr="001F5679">
        <w:rPr>
          <w:rFonts w:ascii="Segoe UI" w:hAnsi="Segoe UI" w:cs="Segoe UI"/>
          <w:bCs/>
          <w:sz w:val="23"/>
          <w:szCs w:val="23"/>
          <w:lang w:val="en-US"/>
        </w:rPr>
        <w:t xml:space="preserve"> to the UNEG “Norms and Standards for Evaluation in the UN System” and “UNEG’s Ethical Guidelines and Code of Conduct”.</w:t>
      </w:r>
    </w:p>
    <w:p w14:paraId="514D9441" w14:textId="77777777" w:rsidR="00EA0DDE" w:rsidRPr="001F5679" w:rsidRDefault="00EA0DDE" w:rsidP="00EA0DDE">
      <w:pPr>
        <w:jc w:val="both"/>
        <w:rPr>
          <w:rFonts w:ascii="Segoe UI" w:hAnsi="Segoe UI" w:cs="Segoe UI"/>
          <w:bCs/>
          <w:sz w:val="23"/>
          <w:szCs w:val="23"/>
          <w:lang w:val="en-US"/>
        </w:rPr>
      </w:pPr>
      <w:r w:rsidRPr="001F5679">
        <w:rPr>
          <w:rFonts w:ascii="Segoe UI" w:hAnsi="Segoe UI" w:cs="Segoe UI"/>
          <w:bCs/>
          <w:sz w:val="23"/>
          <w:szCs w:val="23"/>
          <w:lang w:val="en-US"/>
        </w:rPr>
        <w:t>It follows a theory-of-change approach to assess the immediate, medium term and final results of the project, taking into account the influence of the context in which the programme was implemented. Where outcome and impact-level data is lacking, the methodology allows evaluators to assess the extent to which the programme interventions have contributed to the achievement of those higher level results.</w:t>
      </w:r>
    </w:p>
    <w:p w14:paraId="283D7395" w14:textId="77777777" w:rsidR="00EA0DDE" w:rsidRPr="001F5679" w:rsidRDefault="00EA0DDE" w:rsidP="00EA0DDE">
      <w:pPr>
        <w:jc w:val="both"/>
        <w:rPr>
          <w:rFonts w:ascii="Segoe UI" w:hAnsi="Segoe UI" w:cs="Segoe UI"/>
          <w:bCs/>
          <w:sz w:val="23"/>
          <w:szCs w:val="23"/>
          <w:lang w:val="en-US"/>
        </w:rPr>
      </w:pPr>
      <w:r w:rsidRPr="001F5679">
        <w:rPr>
          <w:rFonts w:ascii="Segoe UI" w:hAnsi="Segoe UI" w:cs="Segoe UI"/>
          <w:bCs/>
          <w:sz w:val="23"/>
          <w:szCs w:val="23"/>
          <w:lang w:val="en-US"/>
        </w:rPr>
        <w:t>The evaluation uses a mixed method approach, drawing on both primary and secondary, quantitative and qualitative data to come up with an overall assessment backed by clear evidence. To the extent possible, the data are disaggregated by age, gender and economic status.</w:t>
      </w:r>
    </w:p>
    <w:p w14:paraId="5887D92B" w14:textId="77777777" w:rsidR="00EA0DDE" w:rsidRPr="001F5679" w:rsidRDefault="00EA0DDE" w:rsidP="00EA0DDE">
      <w:pPr>
        <w:jc w:val="both"/>
        <w:rPr>
          <w:rFonts w:ascii="Segoe UI" w:hAnsi="Segoe UI" w:cs="Segoe UI"/>
          <w:bCs/>
          <w:sz w:val="23"/>
          <w:szCs w:val="23"/>
          <w:lang w:val="en-US"/>
        </w:rPr>
      </w:pPr>
      <w:r w:rsidRPr="001F5679">
        <w:rPr>
          <w:rFonts w:ascii="Segoe UI" w:hAnsi="Segoe UI" w:cs="Segoe UI"/>
          <w:bCs/>
          <w:sz w:val="23"/>
          <w:szCs w:val="23"/>
          <w:lang w:val="en-US"/>
        </w:rPr>
        <w:t>The evaluation seeks to answer the following questions according to the 5 OECD/DAC criteria:</w:t>
      </w:r>
    </w:p>
    <w:tbl>
      <w:tblPr>
        <w:tblStyle w:val="TableGrid"/>
        <w:tblW w:w="9351" w:type="dxa"/>
        <w:tblLook w:val="04A0" w:firstRow="1" w:lastRow="0" w:firstColumn="1" w:lastColumn="0" w:noHBand="0" w:noVBand="1"/>
      </w:tblPr>
      <w:tblGrid>
        <w:gridCol w:w="6941"/>
        <w:gridCol w:w="2410"/>
      </w:tblGrid>
      <w:tr w:rsidR="00EA0DDE" w:rsidRPr="001F5679" w14:paraId="0906895F" w14:textId="77777777" w:rsidTr="00F07DC5">
        <w:tc>
          <w:tcPr>
            <w:tcW w:w="6941" w:type="dxa"/>
          </w:tcPr>
          <w:p w14:paraId="6EA32FBE" w14:textId="6B3C91D7" w:rsidR="00EA0DDE" w:rsidRPr="001F5679" w:rsidRDefault="00EA0DDE" w:rsidP="00291A33">
            <w:pPr>
              <w:autoSpaceDE w:val="0"/>
              <w:autoSpaceDN w:val="0"/>
              <w:adjustRightInd w:val="0"/>
              <w:rPr>
                <w:rFonts w:ascii="Segoe UI" w:hAnsi="Segoe UI" w:cs="Segoe UI"/>
                <w:b/>
                <w:bCs/>
                <w:sz w:val="23"/>
                <w:szCs w:val="23"/>
                <w:lang w:val="en-US"/>
              </w:rPr>
            </w:pPr>
            <w:r w:rsidRPr="001F5679">
              <w:rPr>
                <w:rFonts w:ascii="Segoe UI" w:hAnsi="Segoe UI" w:cs="Segoe UI"/>
                <w:b/>
                <w:bCs/>
                <w:sz w:val="23"/>
                <w:szCs w:val="23"/>
                <w:lang w:val="en-US"/>
              </w:rPr>
              <w:t xml:space="preserve">Table </w:t>
            </w:r>
            <w:r w:rsidR="00291A33">
              <w:rPr>
                <w:rFonts w:ascii="Segoe UI" w:hAnsi="Segoe UI" w:cs="Segoe UI"/>
                <w:b/>
                <w:bCs/>
                <w:sz w:val="23"/>
                <w:szCs w:val="23"/>
                <w:lang w:val="en-US"/>
              </w:rPr>
              <w:t>3</w:t>
            </w:r>
            <w:r w:rsidRPr="001F5679">
              <w:rPr>
                <w:rFonts w:ascii="Segoe UI" w:hAnsi="Segoe UI" w:cs="Segoe UI"/>
                <w:b/>
                <w:bCs/>
                <w:sz w:val="23"/>
                <w:szCs w:val="23"/>
                <w:lang w:val="en-US"/>
              </w:rPr>
              <w:t>: Summary of BIFSIR Evaluation Questions</w:t>
            </w:r>
          </w:p>
        </w:tc>
        <w:tc>
          <w:tcPr>
            <w:tcW w:w="2410" w:type="dxa"/>
          </w:tcPr>
          <w:p w14:paraId="056B8629" w14:textId="77777777" w:rsidR="00EA0DDE" w:rsidRPr="001F5679" w:rsidRDefault="00EA0DDE" w:rsidP="00AB71CC">
            <w:pPr>
              <w:autoSpaceDE w:val="0"/>
              <w:autoSpaceDN w:val="0"/>
              <w:adjustRightInd w:val="0"/>
              <w:rPr>
                <w:rFonts w:ascii="Segoe UI" w:hAnsi="Segoe UI" w:cs="Segoe UI"/>
                <w:b/>
                <w:bCs/>
                <w:sz w:val="23"/>
                <w:szCs w:val="23"/>
                <w:lang w:val="en-US"/>
              </w:rPr>
            </w:pPr>
            <w:r w:rsidRPr="001F5679">
              <w:rPr>
                <w:rFonts w:ascii="Segoe UI" w:hAnsi="Segoe UI" w:cs="Segoe UI"/>
                <w:b/>
                <w:bCs/>
                <w:sz w:val="23"/>
                <w:szCs w:val="23"/>
                <w:lang w:val="en-US"/>
              </w:rPr>
              <w:t>Corresponding UN Evaluation Criteria</w:t>
            </w:r>
          </w:p>
        </w:tc>
      </w:tr>
      <w:tr w:rsidR="00EA0DDE" w:rsidRPr="001F5679" w14:paraId="54819B91" w14:textId="77777777" w:rsidTr="00F07DC5">
        <w:tc>
          <w:tcPr>
            <w:tcW w:w="6941" w:type="dxa"/>
          </w:tcPr>
          <w:p w14:paraId="5AD0B702" w14:textId="77777777" w:rsidR="00EA0DDE" w:rsidRPr="001F5679" w:rsidRDefault="00EA0DDE" w:rsidP="0064180E">
            <w:pPr>
              <w:autoSpaceDE w:val="0"/>
              <w:autoSpaceDN w:val="0"/>
              <w:adjustRightInd w:val="0"/>
              <w:rPr>
                <w:rFonts w:ascii="Segoe UI" w:hAnsi="Segoe UI" w:cs="Segoe UI"/>
                <w:b/>
                <w:bCs/>
                <w:sz w:val="23"/>
                <w:szCs w:val="23"/>
                <w:lang w:val="en-US"/>
              </w:rPr>
            </w:pPr>
            <w:r w:rsidRPr="001F5679">
              <w:rPr>
                <w:rFonts w:ascii="Segoe UI" w:hAnsi="Segoe UI" w:cs="Segoe UI"/>
                <w:sz w:val="23"/>
                <w:szCs w:val="23"/>
                <w:lang w:val="en-US"/>
              </w:rPr>
              <w:t>1. How relevant is BIFSIR design to the needs of Rwanda population, especially the low-income (Women and Youth) and Government’s demand for support?</w:t>
            </w:r>
          </w:p>
        </w:tc>
        <w:tc>
          <w:tcPr>
            <w:tcW w:w="2410" w:type="dxa"/>
          </w:tcPr>
          <w:p w14:paraId="1409BC18" w14:textId="77777777" w:rsidR="00EA0DDE" w:rsidRPr="001F5679" w:rsidRDefault="00EA0DDE" w:rsidP="00AB71CC">
            <w:pPr>
              <w:autoSpaceDE w:val="0"/>
              <w:autoSpaceDN w:val="0"/>
              <w:adjustRightInd w:val="0"/>
              <w:rPr>
                <w:rFonts w:ascii="Segoe UI" w:hAnsi="Segoe UI" w:cs="Segoe UI"/>
                <w:sz w:val="23"/>
                <w:szCs w:val="23"/>
                <w:lang w:val="en-US"/>
              </w:rPr>
            </w:pPr>
            <w:r w:rsidRPr="001F5679">
              <w:rPr>
                <w:rFonts w:ascii="Segoe UI" w:hAnsi="Segoe UI" w:cs="Segoe UI"/>
                <w:sz w:val="23"/>
                <w:szCs w:val="23"/>
                <w:lang w:val="en-US"/>
              </w:rPr>
              <w:t>Relevance and Design</w:t>
            </w:r>
          </w:p>
        </w:tc>
      </w:tr>
      <w:tr w:rsidR="002D59D6" w:rsidRPr="001F5679" w14:paraId="193C5DB4" w14:textId="77777777" w:rsidTr="00F07DC5">
        <w:tc>
          <w:tcPr>
            <w:tcW w:w="6941" w:type="dxa"/>
          </w:tcPr>
          <w:p w14:paraId="0B39E205" w14:textId="77777777" w:rsidR="002D59D6" w:rsidRPr="001F5679" w:rsidRDefault="002D59D6" w:rsidP="002D59D6">
            <w:pPr>
              <w:autoSpaceDE w:val="0"/>
              <w:autoSpaceDN w:val="0"/>
              <w:adjustRightInd w:val="0"/>
              <w:rPr>
                <w:rFonts w:ascii="Segoe UI" w:hAnsi="Segoe UI" w:cs="Segoe UI"/>
                <w:sz w:val="23"/>
                <w:szCs w:val="23"/>
                <w:lang w:val="en-US"/>
              </w:rPr>
            </w:pPr>
            <w:r w:rsidRPr="001F5679">
              <w:rPr>
                <w:rFonts w:ascii="Segoe UI" w:hAnsi="Segoe UI" w:cs="Segoe UI"/>
                <w:sz w:val="23"/>
                <w:szCs w:val="23"/>
                <w:lang w:val="en-US"/>
              </w:rPr>
              <w:t>2. To what extent has BIFSIR contributed to an improved regulatory and supervision framework that promote financial inclusion in Rwanda?</w:t>
            </w:r>
          </w:p>
        </w:tc>
        <w:tc>
          <w:tcPr>
            <w:tcW w:w="2410" w:type="dxa"/>
          </w:tcPr>
          <w:p w14:paraId="46A09336" w14:textId="77777777" w:rsidR="002D59D6" w:rsidRPr="001F5679" w:rsidRDefault="002D59D6" w:rsidP="00AB71CC">
            <w:pPr>
              <w:autoSpaceDE w:val="0"/>
              <w:autoSpaceDN w:val="0"/>
              <w:adjustRightInd w:val="0"/>
              <w:rPr>
                <w:rFonts w:ascii="Segoe UI" w:hAnsi="Segoe UI" w:cs="Segoe UI"/>
                <w:sz w:val="23"/>
                <w:szCs w:val="23"/>
                <w:lang w:val="en-US"/>
              </w:rPr>
            </w:pPr>
            <w:r w:rsidRPr="001F5679">
              <w:rPr>
                <w:rFonts w:ascii="Segoe UI" w:hAnsi="Segoe UI" w:cs="Segoe UI"/>
                <w:color w:val="000000"/>
                <w:sz w:val="23"/>
                <w:szCs w:val="23"/>
                <w:lang w:val="en-US"/>
              </w:rPr>
              <w:t>Effectiveness (Policy and Strategy)</w:t>
            </w:r>
          </w:p>
        </w:tc>
      </w:tr>
      <w:tr w:rsidR="00EA0DDE" w:rsidRPr="001F5679" w14:paraId="44C34C14" w14:textId="77777777" w:rsidTr="00F07DC5">
        <w:tc>
          <w:tcPr>
            <w:tcW w:w="6941" w:type="dxa"/>
          </w:tcPr>
          <w:p w14:paraId="3BE38920" w14:textId="77777777" w:rsidR="00EA0DDE" w:rsidRPr="001F5679" w:rsidRDefault="00EA0DDE" w:rsidP="0064180E">
            <w:pPr>
              <w:autoSpaceDE w:val="0"/>
              <w:autoSpaceDN w:val="0"/>
              <w:adjustRightInd w:val="0"/>
              <w:jc w:val="both"/>
              <w:rPr>
                <w:rFonts w:ascii="Segoe UI" w:hAnsi="Segoe UI" w:cs="Segoe UI"/>
                <w:b/>
                <w:bCs/>
                <w:sz w:val="23"/>
                <w:szCs w:val="23"/>
                <w:lang w:val="en-US"/>
              </w:rPr>
            </w:pPr>
            <w:r w:rsidRPr="001F5679">
              <w:rPr>
                <w:rFonts w:ascii="Segoe UI" w:hAnsi="Segoe UI" w:cs="Segoe UI"/>
                <w:color w:val="000000"/>
                <w:sz w:val="23"/>
                <w:szCs w:val="23"/>
                <w:lang w:val="en-US"/>
              </w:rPr>
              <w:t>3. To what extent has BIFSIR contributed to improved institutional capacity of Financial Service Providers (FSPs)/Sector Support Organizations (SSO) and Government Agencies (GAs) in line with financial inclusion agenda?</w:t>
            </w:r>
          </w:p>
        </w:tc>
        <w:tc>
          <w:tcPr>
            <w:tcW w:w="2410" w:type="dxa"/>
          </w:tcPr>
          <w:p w14:paraId="23105616" w14:textId="77777777" w:rsidR="00EA0DDE" w:rsidRPr="001F5679" w:rsidRDefault="00EA0DDE" w:rsidP="00AB71CC">
            <w:pPr>
              <w:autoSpaceDE w:val="0"/>
              <w:autoSpaceDN w:val="0"/>
              <w:adjustRightInd w:val="0"/>
              <w:rPr>
                <w:rFonts w:ascii="Segoe UI" w:hAnsi="Segoe UI" w:cs="Segoe UI"/>
                <w:color w:val="000000"/>
                <w:sz w:val="23"/>
                <w:szCs w:val="23"/>
                <w:lang w:val="en-US"/>
              </w:rPr>
            </w:pPr>
            <w:r w:rsidRPr="001F5679">
              <w:rPr>
                <w:rFonts w:ascii="Segoe UI" w:hAnsi="Segoe UI" w:cs="Segoe UI"/>
                <w:color w:val="000000"/>
                <w:sz w:val="23"/>
                <w:szCs w:val="23"/>
                <w:lang w:val="en-US"/>
              </w:rPr>
              <w:t>Effectiveness (Capacity building)</w:t>
            </w:r>
          </w:p>
        </w:tc>
      </w:tr>
      <w:tr w:rsidR="002D59D6" w:rsidRPr="001F5679" w14:paraId="030C467D" w14:textId="77777777" w:rsidTr="00F07DC5">
        <w:tc>
          <w:tcPr>
            <w:tcW w:w="6941" w:type="dxa"/>
          </w:tcPr>
          <w:p w14:paraId="134A7D0D" w14:textId="77777777" w:rsidR="002D59D6" w:rsidRPr="001F5679" w:rsidRDefault="001F4488" w:rsidP="002D59D6">
            <w:pPr>
              <w:autoSpaceDE w:val="0"/>
              <w:autoSpaceDN w:val="0"/>
              <w:adjustRightInd w:val="0"/>
              <w:jc w:val="both"/>
              <w:rPr>
                <w:rFonts w:ascii="Segoe UI" w:hAnsi="Segoe UI" w:cs="Segoe UI"/>
                <w:color w:val="000000"/>
                <w:sz w:val="23"/>
                <w:szCs w:val="23"/>
                <w:lang w:val="en-US"/>
              </w:rPr>
            </w:pPr>
            <w:r w:rsidRPr="001F5679">
              <w:rPr>
                <w:rFonts w:ascii="Segoe UI" w:hAnsi="Segoe UI" w:cs="Segoe UI"/>
                <w:color w:val="000000"/>
                <w:sz w:val="23"/>
                <w:szCs w:val="23"/>
                <w:lang w:val="en-US"/>
              </w:rPr>
              <w:t>4</w:t>
            </w:r>
            <w:r w:rsidR="002D59D6" w:rsidRPr="001F5679">
              <w:rPr>
                <w:rFonts w:ascii="Segoe UI" w:hAnsi="Segoe UI" w:cs="Segoe UI"/>
                <w:color w:val="000000"/>
                <w:sz w:val="23"/>
                <w:szCs w:val="23"/>
                <w:lang w:val="en-US"/>
              </w:rPr>
              <w:t xml:space="preserve">. To what extent has the BIFSIR programme contributed to the improvement of access to low-income persons’ financial services and enhanced the market for financial inclusion services? </w:t>
            </w:r>
          </w:p>
        </w:tc>
        <w:tc>
          <w:tcPr>
            <w:tcW w:w="2410" w:type="dxa"/>
          </w:tcPr>
          <w:p w14:paraId="2BAC10C6" w14:textId="77777777" w:rsidR="002D59D6" w:rsidRPr="001F5679" w:rsidRDefault="005755E3" w:rsidP="00AB71CC">
            <w:pPr>
              <w:autoSpaceDE w:val="0"/>
              <w:autoSpaceDN w:val="0"/>
              <w:adjustRightInd w:val="0"/>
              <w:rPr>
                <w:rFonts w:ascii="Segoe UI" w:hAnsi="Segoe UI" w:cs="Segoe UI"/>
                <w:color w:val="000000"/>
                <w:sz w:val="23"/>
                <w:szCs w:val="23"/>
                <w:lang w:val="en-US"/>
              </w:rPr>
            </w:pPr>
            <w:r>
              <w:rPr>
                <w:rFonts w:ascii="Segoe UI" w:hAnsi="Segoe UI" w:cs="Segoe UI"/>
                <w:color w:val="000000"/>
                <w:sz w:val="23"/>
                <w:szCs w:val="23"/>
                <w:lang w:val="en-US"/>
              </w:rPr>
              <w:t>Likely impact (Client access)</w:t>
            </w:r>
          </w:p>
        </w:tc>
      </w:tr>
      <w:tr w:rsidR="001F4488" w:rsidRPr="001F5679" w14:paraId="54FBFE13" w14:textId="77777777" w:rsidTr="00F07DC5">
        <w:tc>
          <w:tcPr>
            <w:tcW w:w="6941" w:type="dxa"/>
          </w:tcPr>
          <w:p w14:paraId="08F8D2A0" w14:textId="77777777" w:rsidR="001F4488" w:rsidRPr="001F5679" w:rsidRDefault="001F4488" w:rsidP="002D59D6">
            <w:pPr>
              <w:autoSpaceDE w:val="0"/>
              <w:autoSpaceDN w:val="0"/>
              <w:adjustRightInd w:val="0"/>
              <w:jc w:val="both"/>
              <w:rPr>
                <w:rFonts w:ascii="Segoe UI" w:hAnsi="Segoe UI" w:cs="Segoe UI"/>
                <w:color w:val="000000"/>
                <w:sz w:val="23"/>
                <w:szCs w:val="23"/>
                <w:lang w:val="en-US"/>
              </w:rPr>
            </w:pPr>
            <w:r w:rsidRPr="001F5679">
              <w:rPr>
                <w:rFonts w:ascii="Segoe UI" w:hAnsi="Segoe UI" w:cs="Segoe UI"/>
                <w:sz w:val="23"/>
                <w:szCs w:val="23"/>
                <w:lang w:val="en-US"/>
              </w:rPr>
              <w:t>5. To what extent are BIFSIR results likely to be sustainable</w:t>
            </w:r>
          </w:p>
        </w:tc>
        <w:tc>
          <w:tcPr>
            <w:tcW w:w="2410" w:type="dxa"/>
          </w:tcPr>
          <w:p w14:paraId="4CB4F3DB" w14:textId="77777777" w:rsidR="001F4488" w:rsidRPr="001F5679" w:rsidRDefault="001F4488" w:rsidP="00AB71CC">
            <w:pPr>
              <w:autoSpaceDE w:val="0"/>
              <w:autoSpaceDN w:val="0"/>
              <w:adjustRightInd w:val="0"/>
              <w:rPr>
                <w:rFonts w:ascii="Segoe UI" w:hAnsi="Segoe UI" w:cs="Segoe UI"/>
                <w:color w:val="000000"/>
                <w:sz w:val="23"/>
                <w:szCs w:val="23"/>
                <w:lang w:val="en-US"/>
              </w:rPr>
            </w:pPr>
            <w:r w:rsidRPr="001F5679">
              <w:rPr>
                <w:rFonts w:ascii="Segoe UI" w:hAnsi="Segoe UI" w:cs="Segoe UI"/>
                <w:sz w:val="23"/>
                <w:szCs w:val="23"/>
                <w:lang w:val="en-US"/>
              </w:rPr>
              <w:t>Sustainability</w:t>
            </w:r>
          </w:p>
        </w:tc>
      </w:tr>
      <w:tr w:rsidR="001F4488" w:rsidRPr="001F5679" w14:paraId="6F47957D" w14:textId="77777777" w:rsidTr="00F07DC5">
        <w:tc>
          <w:tcPr>
            <w:tcW w:w="6941" w:type="dxa"/>
          </w:tcPr>
          <w:p w14:paraId="624F148A" w14:textId="77777777" w:rsidR="001F4488" w:rsidRPr="001F5679" w:rsidRDefault="001F4488" w:rsidP="00AB71CC">
            <w:pPr>
              <w:autoSpaceDE w:val="0"/>
              <w:autoSpaceDN w:val="0"/>
              <w:adjustRightInd w:val="0"/>
              <w:jc w:val="both"/>
              <w:rPr>
                <w:rFonts w:ascii="Segoe UI" w:hAnsi="Segoe UI" w:cs="Segoe UI"/>
                <w:color w:val="000000"/>
                <w:sz w:val="23"/>
                <w:szCs w:val="23"/>
                <w:lang w:val="en-US"/>
              </w:rPr>
            </w:pPr>
            <w:r w:rsidRPr="001F5679">
              <w:rPr>
                <w:rFonts w:ascii="Segoe UI" w:hAnsi="Segoe UI" w:cs="Segoe UI"/>
                <w:color w:val="000000"/>
                <w:sz w:val="23"/>
                <w:szCs w:val="23"/>
                <w:lang w:val="en-US"/>
              </w:rPr>
              <w:t>6. How effective is the BIFSIR’s management in delivering expected results?</w:t>
            </w:r>
          </w:p>
        </w:tc>
        <w:tc>
          <w:tcPr>
            <w:tcW w:w="2410" w:type="dxa"/>
          </w:tcPr>
          <w:p w14:paraId="0ED3D2B8" w14:textId="77777777" w:rsidR="001F4488" w:rsidRPr="001F5679" w:rsidRDefault="001F4488" w:rsidP="00AB71CC">
            <w:pPr>
              <w:autoSpaceDE w:val="0"/>
              <w:autoSpaceDN w:val="0"/>
              <w:adjustRightInd w:val="0"/>
              <w:rPr>
                <w:rFonts w:ascii="Segoe UI" w:hAnsi="Segoe UI" w:cs="Segoe UI"/>
                <w:color w:val="000000"/>
                <w:sz w:val="23"/>
                <w:szCs w:val="23"/>
                <w:lang w:val="en-US"/>
              </w:rPr>
            </w:pPr>
            <w:r w:rsidRPr="001F5679">
              <w:rPr>
                <w:rFonts w:ascii="Segoe UI" w:hAnsi="Segoe UI" w:cs="Segoe UI"/>
                <w:color w:val="000000"/>
                <w:sz w:val="23"/>
                <w:szCs w:val="23"/>
                <w:lang w:val="en-US"/>
              </w:rPr>
              <w:t>Efficiency of Programme Management</w:t>
            </w:r>
          </w:p>
        </w:tc>
      </w:tr>
      <w:tr w:rsidR="00EA0DDE" w:rsidRPr="001F5679" w14:paraId="1A7D9B11" w14:textId="77777777" w:rsidTr="00F07DC5">
        <w:tc>
          <w:tcPr>
            <w:tcW w:w="6941" w:type="dxa"/>
          </w:tcPr>
          <w:p w14:paraId="283EC28A" w14:textId="77777777" w:rsidR="00EA0DDE" w:rsidRPr="001F5679" w:rsidRDefault="001F4488" w:rsidP="0064180E">
            <w:pPr>
              <w:autoSpaceDE w:val="0"/>
              <w:autoSpaceDN w:val="0"/>
              <w:adjustRightInd w:val="0"/>
              <w:rPr>
                <w:rFonts w:ascii="Segoe UI" w:hAnsi="Segoe UI" w:cs="Segoe UI"/>
                <w:b/>
                <w:bCs/>
                <w:sz w:val="23"/>
                <w:szCs w:val="23"/>
                <w:lang w:val="en-US"/>
              </w:rPr>
            </w:pPr>
            <w:r w:rsidRPr="001F5679">
              <w:rPr>
                <w:rFonts w:ascii="Segoe UI" w:hAnsi="Segoe UI" w:cs="Segoe UI"/>
                <w:color w:val="000000"/>
                <w:sz w:val="23"/>
                <w:szCs w:val="23"/>
                <w:lang w:val="en-US"/>
              </w:rPr>
              <w:t>7</w:t>
            </w:r>
            <w:r w:rsidR="00EA0DDE" w:rsidRPr="001F5679">
              <w:rPr>
                <w:rFonts w:ascii="Segoe UI" w:hAnsi="Segoe UI" w:cs="Segoe UI"/>
                <w:color w:val="000000"/>
                <w:sz w:val="23"/>
                <w:szCs w:val="23"/>
                <w:lang w:val="en-US"/>
              </w:rPr>
              <w:t>. How well has BIFSIR leveraged on partnerships with donors and government to maximize its impact?</w:t>
            </w:r>
          </w:p>
        </w:tc>
        <w:tc>
          <w:tcPr>
            <w:tcW w:w="2410" w:type="dxa"/>
          </w:tcPr>
          <w:p w14:paraId="0AB9F1CA" w14:textId="77777777" w:rsidR="00EA0DDE" w:rsidRPr="001F5679" w:rsidRDefault="00EA0DDE" w:rsidP="00AB71CC">
            <w:pPr>
              <w:autoSpaceDE w:val="0"/>
              <w:autoSpaceDN w:val="0"/>
              <w:adjustRightInd w:val="0"/>
              <w:rPr>
                <w:rFonts w:ascii="Segoe UI" w:hAnsi="Segoe UI" w:cs="Segoe UI"/>
                <w:color w:val="000000"/>
                <w:sz w:val="23"/>
                <w:szCs w:val="23"/>
                <w:lang w:val="en-US"/>
              </w:rPr>
            </w:pPr>
            <w:r w:rsidRPr="001F5679">
              <w:rPr>
                <w:rFonts w:ascii="Segoe UI" w:hAnsi="Segoe UI" w:cs="Segoe UI"/>
                <w:color w:val="000000"/>
                <w:sz w:val="23"/>
                <w:szCs w:val="23"/>
                <w:lang w:val="en-US"/>
              </w:rPr>
              <w:t>Effectiveness (Partnership and coordination)</w:t>
            </w:r>
          </w:p>
        </w:tc>
      </w:tr>
    </w:tbl>
    <w:p w14:paraId="5FB295FE" w14:textId="77777777" w:rsidR="00440516" w:rsidRDefault="00440516" w:rsidP="00EA0DDE">
      <w:pPr>
        <w:jc w:val="both"/>
        <w:rPr>
          <w:rFonts w:ascii="Segoe UI" w:hAnsi="Segoe UI" w:cs="Segoe UI"/>
          <w:bCs/>
          <w:sz w:val="23"/>
          <w:szCs w:val="23"/>
          <w:lang w:val="en-US"/>
        </w:rPr>
      </w:pPr>
    </w:p>
    <w:p w14:paraId="613121AA" w14:textId="77777777" w:rsidR="00EA0DDE" w:rsidRPr="001F5679" w:rsidRDefault="00EA0DDE" w:rsidP="00EA0DDE">
      <w:pPr>
        <w:jc w:val="both"/>
        <w:rPr>
          <w:rFonts w:ascii="Segoe UI" w:hAnsi="Segoe UI" w:cs="Segoe UI"/>
          <w:bCs/>
          <w:sz w:val="23"/>
          <w:szCs w:val="23"/>
          <w:lang w:val="en-US"/>
        </w:rPr>
      </w:pPr>
      <w:r w:rsidRPr="001F5679">
        <w:rPr>
          <w:rFonts w:ascii="Segoe UI" w:hAnsi="Segoe UI" w:cs="Segoe UI"/>
          <w:bCs/>
          <w:sz w:val="23"/>
          <w:szCs w:val="23"/>
          <w:lang w:val="en-US"/>
        </w:rPr>
        <w:t xml:space="preserve">In addition to the questions, the evaluation matrix </w:t>
      </w:r>
      <w:r w:rsidR="005755E3" w:rsidRPr="001F5679">
        <w:rPr>
          <w:rFonts w:ascii="Segoe UI" w:hAnsi="Segoe UI" w:cs="Segoe UI"/>
          <w:bCs/>
          <w:sz w:val="23"/>
          <w:szCs w:val="23"/>
          <w:lang w:val="en-US"/>
        </w:rPr>
        <w:t>provide</w:t>
      </w:r>
      <w:r w:rsidR="005755E3">
        <w:rPr>
          <w:rFonts w:ascii="Segoe UI" w:hAnsi="Segoe UI" w:cs="Segoe UI"/>
          <w:bCs/>
          <w:sz w:val="23"/>
          <w:szCs w:val="23"/>
          <w:lang w:val="en-US"/>
        </w:rPr>
        <w:t>d</w:t>
      </w:r>
      <w:r w:rsidR="005755E3" w:rsidRPr="001F5679">
        <w:rPr>
          <w:rFonts w:ascii="Segoe UI" w:hAnsi="Segoe UI" w:cs="Segoe UI"/>
          <w:bCs/>
          <w:sz w:val="23"/>
          <w:szCs w:val="23"/>
          <w:lang w:val="en-US"/>
        </w:rPr>
        <w:t xml:space="preserve"> </w:t>
      </w:r>
      <w:r w:rsidRPr="001F5679">
        <w:rPr>
          <w:rFonts w:ascii="Segoe UI" w:hAnsi="Segoe UI" w:cs="Segoe UI"/>
          <w:bCs/>
          <w:sz w:val="23"/>
          <w:szCs w:val="23"/>
          <w:lang w:val="en-US"/>
        </w:rPr>
        <w:t xml:space="preserve">a clear framework for data collection, and </w:t>
      </w:r>
      <w:r w:rsidR="005755E3" w:rsidRPr="001F5679">
        <w:rPr>
          <w:rFonts w:ascii="Segoe UI" w:hAnsi="Segoe UI" w:cs="Segoe UI"/>
          <w:bCs/>
          <w:sz w:val="23"/>
          <w:szCs w:val="23"/>
          <w:lang w:val="en-US"/>
        </w:rPr>
        <w:t>include</w:t>
      </w:r>
      <w:r w:rsidR="005755E3">
        <w:rPr>
          <w:rFonts w:ascii="Segoe UI" w:hAnsi="Segoe UI" w:cs="Segoe UI"/>
          <w:bCs/>
          <w:sz w:val="23"/>
          <w:szCs w:val="23"/>
          <w:lang w:val="en-US"/>
        </w:rPr>
        <w:t>d</w:t>
      </w:r>
      <w:r w:rsidR="005755E3" w:rsidRPr="001F5679">
        <w:rPr>
          <w:rFonts w:ascii="Segoe UI" w:hAnsi="Segoe UI" w:cs="Segoe UI"/>
          <w:bCs/>
          <w:sz w:val="23"/>
          <w:szCs w:val="23"/>
          <w:lang w:val="en-US"/>
        </w:rPr>
        <w:t xml:space="preserve"> </w:t>
      </w:r>
      <w:r w:rsidRPr="001F5679">
        <w:rPr>
          <w:rFonts w:ascii="Segoe UI" w:hAnsi="Segoe UI" w:cs="Segoe UI"/>
          <w:bCs/>
          <w:sz w:val="23"/>
          <w:szCs w:val="23"/>
          <w:lang w:val="en-US"/>
        </w:rPr>
        <w:t>a series of proposed indicators, data collection methods and sources of information for each evaluation question and sub-evaluation questions.</w:t>
      </w:r>
    </w:p>
    <w:p w14:paraId="34E56248" w14:textId="77777777" w:rsidR="00EA0DDE" w:rsidRPr="001F5679" w:rsidRDefault="00EA0DDE" w:rsidP="00EA0DDE">
      <w:pPr>
        <w:jc w:val="both"/>
        <w:rPr>
          <w:rFonts w:ascii="Segoe UI" w:hAnsi="Segoe UI" w:cs="Segoe UI"/>
          <w:bCs/>
          <w:sz w:val="23"/>
          <w:szCs w:val="23"/>
          <w:lang w:val="en-US"/>
        </w:rPr>
      </w:pPr>
      <w:r w:rsidRPr="001F5679">
        <w:rPr>
          <w:rFonts w:ascii="Segoe UI" w:hAnsi="Segoe UI" w:cs="Segoe UI"/>
          <w:bCs/>
          <w:sz w:val="23"/>
          <w:szCs w:val="23"/>
          <w:lang w:val="en-US"/>
        </w:rPr>
        <w:t xml:space="preserve">The </w:t>
      </w:r>
      <w:r w:rsidR="005755E3">
        <w:rPr>
          <w:rFonts w:ascii="Segoe UI" w:hAnsi="Segoe UI" w:cs="Segoe UI"/>
          <w:bCs/>
          <w:sz w:val="23"/>
          <w:szCs w:val="23"/>
          <w:lang w:val="en-US"/>
        </w:rPr>
        <w:t>u</w:t>
      </w:r>
      <w:r w:rsidR="005755E3" w:rsidRPr="001F5679">
        <w:rPr>
          <w:rFonts w:ascii="Segoe UI" w:hAnsi="Segoe UI" w:cs="Segoe UI"/>
          <w:bCs/>
          <w:sz w:val="23"/>
          <w:szCs w:val="23"/>
          <w:lang w:val="en-US"/>
        </w:rPr>
        <w:t xml:space="preserve">sed </w:t>
      </w:r>
      <w:r w:rsidRPr="001F5679">
        <w:rPr>
          <w:rFonts w:ascii="Segoe UI" w:hAnsi="Segoe UI" w:cs="Segoe UI"/>
          <w:bCs/>
          <w:sz w:val="23"/>
          <w:szCs w:val="23"/>
          <w:lang w:val="en-US"/>
        </w:rPr>
        <w:t>data collection methods include</w:t>
      </w:r>
      <w:r w:rsidR="005755E3">
        <w:rPr>
          <w:rFonts w:ascii="Segoe UI" w:hAnsi="Segoe UI" w:cs="Segoe UI"/>
          <w:bCs/>
          <w:sz w:val="23"/>
          <w:szCs w:val="23"/>
          <w:lang w:val="en-US"/>
        </w:rPr>
        <w:t>d</w:t>
      </w:r>
      <w:r w:rsidRPr="001F5679">
        <w:rPr>
          <w:rFonts w:ascii="Segoe UI" w:hAnsi="Segoe UI" w:cs="Segoe UI"/>
          <w:bCs/>
          <w:sz w:val="23"/>
          <w:szCs w:val="23"/>
          <w:lang w:val="en-US"/>
        </w:rPr>
        <w:t xml:space="preserve">: </w:t>
      </w:r>
    </w:p>
    <w:p w14:paraId="5EF830BB" w14:textId="77777777" w:rsidR="00EA0DDE" w:rsidRPr="001F5679" w:rsidRDefault="00EA0DDE" w:rsidP="00EA0DDE">
      <w:pPr>
        <w:pStyle w:val="ListParagraph"/>
        <w:numPr>
          <w:ilvl w:val="0"/>
          <w:numId w:val="4"/>
        </w:numPr>
        <w:autoSpaceDE w:val="0"/>
        <w:autoSpaceDN w:val="0"/>
        <w:adjustRightInd w:val="0"/>
        <w:spacing w:after="0" w:line="240" w:lineRule="auto"/>
        <w:contextualSpacing w:val="0"/>
        <w:jc w:val="both"/>
        <w:rPr>
          <w:rFonts w:ascii="Segoe UI" w:hAnsi="Segoe UI" w:cs="Segoe UI"/>
          <w:sz w:val="23"/>
          <w:szCs w:val="23"/>
          <w:lang w:val="en-US"/>
        </w:rPr>
      </w:pPr>
      <w:r w:rsidRPr="001F5679">
        <w:rPr>
          <w:rFonts w:ascii="Segoe UI" w:hAnsi="Segoe UI" w:cs="Segoe UI"/>
          <w:bCs/>
          <w:sz w:val="23"/>
          <w:szCs w:val="23"/>
          <w:lang w:val="en-US"/>
        </w:rPr>
        <w:t>Desk review techniques such as key document analysis (</w:t>
      </w:r>
      <w:r w:rsidRPr="001F5679">
        <w:rPr>
          <w:rFonts w:ascii="Segoe UI" w:hAnsi="Segoe UI" w:cs="Segoe UI"/>
          <w:sz w:val="23"/>
          <w:szCs w:val="23"/>
          <w:lang w:val="en-US"/>
        </w:rPr>
        <w:t>mainly program design documents, previous missions’ reports, annual and monitoring reports, investment project proposals; national and regional policies; other donors programs documents, etc.);</w:t>
      </w:r>
    </w:p>
    <w:p w14:paraId="72726832" w14:textId="77777777" w:rsidR="00EA0DDE" w:rsidRPr="001F5679" w:rsidRDefault="00EA0DDE" w:rsidP="00EA0DDE">
      <w:pPr>
        <w:pStyle w:val="ListParagraph"/>
        <w:numPr>
          <w:ilvl w:val="0"/>
          <w:numId w:val="4"/>
        </w:numPr>
        <w:autoSpaceDE w:val="0"/>
        <w:autoSpaceDN w:val="0"/>
        <w:adjustRightInd w:val="0"/>
        <w:spacing w:after="0" w:line="240" w:lineRule="auto"/>
        <w:contextualSpacing w:val="0"/>
        <w:jc w:val="both"/>
        <w:rPr>
          <w:rFonts w:ascii="Segoe UI" w:hAnsi="Segoe UI" w:cs="Segoe UI"/>
          <w:sz w:val="23"/>
          <w:szCs w:val="23"/>
          <w:lang w:val="en-US"/>
        </w:rPr>
      </w:pPr>
      <w:r w:rsidRPr="001F5679">
        <w:rPr>
          <w:rFonts w:ascii="Segoe UI" w:hAnsi="Segoe UI" w:cs="Segoe UI"/>
          <w:sz w:val="23"/>
          <w:szCs w:val="23"/>
          <w:lang w:val="en-US"/>
        </w:rPr>
        <w:t xml:space="preserve">Hard data analysis (quantitative figures from </w:t>
      </w:r>
      <w:r w:rsidR="00D44F0F">
        <w:rPr>
          <w:rFonts w:ascii="Segoe UI" w:hAnsi="Segoe UI" w:cs="Segoe UI"/>
          <w:sz w:val="23"/>
          <w:szCs w:val="23"/>
          <w:lang w:val="en-US"/>
        </w:rPr>
        <w:t xml:space="preserve">3 </w:t>
      </w:r>
      <w:r w:rsidRPr="001F5679">
        <w:rPr>
          <w:rFonts w:ascii="Segoe UI" w:hAnsi="Segoe UI" w:cs="Segoe UI"/>
          <w:sz w:val="23"/>
          <w:szCs w:val="23"/>
          <w:lang w:val="en-US"/>
        </w:rPr>
        <w:t xml:space="preserve">partner financial institutions, surveys from </w:t>
      </w:r>
      <w:r w:rsidR="00D44F0F">
        <w:rPr>
          <w:rFonts w:ascii="Segoe UI" w:hAnsi="Segoe UI" w:cs="Segoe UI"/>
          <w:sz w:val="23"/>
          <w:szCs w:val="23"/>
          <w:lang w:val="en-US"/>
        </w:rPr>
        <w:t xml:space="preserve">20 </w:t>
      </w:r>
      <w:r w:rsidRPr="001F5679">
        <w:rPr>
          <w:rFonts w:ascii="Segoe UI" w:hAnsi="Segoe UI" w:cs="Segoe UI"/>
          <w:sz w:val="23"/>
          <w:szCs w:val="23"/>
          <w:lang w:val="en-US"/>
        </w:rPr>
        <w:t xml:space="preserve">clients and  </w:t>
      </w:r>
      <w:r w:rsidR="00D44F0F">
        <w:rPr>
          <w:rFonts w:ascii="Segoe UI" w:hAnsi="Segoe UI" w:cs="Segoe UI"/>
          <w:sz w:val="23"/>
          <w:szCs w:val="23"/>
          <w:lang w:val="en-US"/>
        </w:rPr>
        <w:t>10</w:t>
      </w:r>
      <w:r w:rsidR="00D44F0F">
        <w:rPr>
          <w:rFonts w:ascii="Segoe UI" w:hAnsi="Segoe UI" w:cs="Segoe UI"/>
          <w:color w:val="000000" w:themeColor="text1"/>
          <w:sz w:val="23"/>
          <w:szCs w:val="23"/>
          <w:lang w:val="en-US"/>
        </w:rPr>
        <w:t xml:space="preserve"> Implementing Partners</w:t>
      </w:r>
      <w:r w:rsidRPr="001F5679">
        <w:rPr>
          <w:rFonts w:ascii="Segoe UI" w:hAnsi="Segoe UI" w:cs="Segoe UI"/>
          <w:color w:val="000000" w:themeColor="text1"/>
          <w:sz w:val="23"/>
          <w:szCs w:val="23"/>
          <w:lang w:val="en-US"/>
        </w:rPr>
        <w:t xml:space="preserve">: </w:t>
      </w:r>
      <w:r w:rsidRPr="001F5679">
        <w:rPr>
          <w:rFonts w:ascii="Segoe UI" w:hAnsi="Segoe UI" w:cs="Segoe UI"/>
          <w:b/>
          <w:color w:val="000000" w:themeColor="text1"/>
          <w:sz w:val="23"/>
          <w:szCs w:val="23"/>
          <w:lang w:val="en-US"/>
        </w:rPr>
        <w:t>attached in Annexes 1 and 3</w:t>
      </w:r>
      <w:r w:rsidRPr="001F5679">
        <w:rPr>
          <w:rFonts w:ascii="Segoe UI" w:hAnsi="Segoe UI" w:cs="Segoe UI"/>
          <w:color w:val="000000" w:themeColor="text1"/>
          <w:sz w:val="23"/>
          <w:szCs w:val="23"/>
          <w:lang w:val="en-US"/>
        </w:rPr>
        <w:t xml:space="preserve">, </w:t>
      </w:r>
      <w:r w:rsidRPr="001F5679">
        <w:rPr>
          <w:rFonts w:ascii="Segoe UI" w:hAnsi="Segoe UI" w:cs="Segoe UI"/>
          <w:sz w:val="23"/>
          <w:szCs w:val="23"/>
          <w:lang w:val="en-US"/>
        </w:rPr>
        <w:t>from interviews);</w:t>
      </w:r>
    </w:p>
    <w:p w14:paraId="2A144671" w14:textId="77777777" w:rsidR="00EA0DDE" w:rsidRPr="001F5679" w:rsidRDefault="00EA0DDE" w:rsidP="00EA0DDE">
      <w:pPr>
        <w:pStyle w:val="ListParagraph"/>
        <w:numPr>
          <w:ilvl w:val="0"/>
          <w:numId w:val="4"/>
        </w:numPr>
        <w:autoSpaceDE w:val="0"/>
        <w:autoSpaceDN w:val="0"/>
        <w:adjustRightInd w:val="0"/>
        <w:spacing w:after="0" w:line="240" w:lineRule="auto"/>
        <w:contextualSpacing w:val="0"/>
        <w:jc w:val="both"/>
        <w:rPr>
          <w:rFonts w:ascii="Segoe UI" w:hAnsi="Segoe UI" w:cs="Segoe UI"/>
          <w:sz w:val="23"/>
          <w:szCs w:val="23"/>
          <w:lang w:val="en-US"/>
        </w:rPr>
      </w:pPr>
      <w:r w:rsidRPr="001F5679">
        <w:rPr>
          <w:rFonts w:ascii="Segoe UI" w:hAnsi="Segoe UI" w:cs="Segoe UI"/>
          <w:sz w:val="23"/>
          <w:szCs w:val="23"/>
          <w:lang w:val="en-US"/>
        </w:rPr>
        <w:t>Individual and group discussions with program staff at national levels;</w:t>
      </w:r>
    </w:p>
    <w:p w14:paraId="66DF35B0" w14:textId="77777777" w:rsidR="00EA0DDE" w:rsidRPr="001F5679" w:rsidRDefault="00EA0DDE" w:rsidP="00EA0DDE">
      <w:pPr>
        <w:pStyle w:val="ListParagraph"/>
        <w:numPr>
          <w:ilvl w:val="0"/>
          <w:numId w:val="4"/>
        </w:numPr>
        <w:autoSpaceDE w:val="0"/>
        <w:autoSpaceDN w:val="0"/>
        <w:adjustRightInd w:val="0"/>
        <w:spacing w:after="0" w:line="240" w:lineRule="auto"/>
        <w:contextualSpacing w:val="0"/>
        <w:jc w:val="both"/>
        <w:rPr>
          <w:rFonts w:ascii="Segoe UI" w:hAnsi="Segoe UI" w:cs="Segoe UI"/>
          <w:sz w:val="23"/>
          <w:szCs w:val="23"/>
          <w:lang w:val="en-US"/>
        </w:rPr>
      </w:pPr>
      <w:r w:rsidRPr="001F5679">
        <w:rPr>
          <w:rFonts w:ascii="Segoe UI" w:hAnsi="Segoe UI" w:cs="Segoe UI"/>
          <w:sz w:val="23"/>
          <w:szCs w:val="23"/>
          <w:lang w:val="en-US"/>
        </w:rPr>
        <w:t>Structured interviews with key stakeholders</w:t>
      </w:r>
      <w:r w:rsidR="002871BF">
        <w:rPr>
          <w:rFonts w:ascii="Segoe UI" w:hAnsi="Segoe UI" w:cs="Segoe UI"/>
          <w:sz w:val="23"/>
          <w:szCs w:val="23"/>
          <w:lang w:val="en-US"/>
        </w:rPr>
        <w:t xml:space="preserve">: </w:t>
      </w:r>
      <w:r w:rsidR="00D44F0F">
        <w:rPr>
          <w:rFonts w:ascii="Segoe UI" w:hAnsi="Segoe UI" w:cs="Segoe UI"/>
          <w:sz w:val="23"/>
          <w:szCs w:val="23"/>
          <w:lang w:val="en-US"/>
        </w:rPr>
        <w:t>MINECOFIN, UNDP, UNCDF, MINICOM, BNR, AMIR, RCA, RIM, UOB, UF, SMGF, BDF, PAJER, RICEM</w:t>
      </w:r>
      <w:r w:rsidR="002871BF">
        <w:rPr>
          <w:rFonts w:ascii="Segoe UI" w:hAnsi="Segoe UI" w:cs="Segoe UI"/>
          <w:sz w:val="23"/>
          <w:szCs w:val="23"/>
          <w:lang w:val="en-US"/>
        </w:rPr>
        <w:t>;</w:t>
      </w:r>
    </w:p>
    <w:p w14:paraId="1C1B9C92" w14:textId="77777777" w:rsidR="00EA0DDE" w:rsidRPr="001F5679" w:rsidRDefault="00EA0DDE" w:rsidP="00EA0DDE">
      <w:pPr>
        <w:pStyle w:val="ListParagraph"/>
        <w:numPr>
          <w:ilvl w:val="0"/>
          <w:numId w:val="4"/>
        </w:numPr>
        <w:autoSpaceDE w:val="0"/>
        <w:autoSpaceDN w:val="0"/>
        <w:adjustRightInd w:val="0"/>
        <w:spacing w:after="0" w:line="240" w:lineRule="auto"/>
        <w:contextualSpacing w:val="0"/>
        <w:jc w:val="both"/>
        <w:rPr>
          <w:rFonts w:ascii="Segoe UI" w:hAnsi="Segoe UI" w:cs="Segoe UI"/>
          <w:sz w:val="23"/>
          <w:szCs w:val="23"/>
          <w:lang w:val="en-US"/>
        </w:rPr>
      </w:pPr>
      <w:r w:rsidRPr="001F5679">
        <w:rPr>
          <w:rFonts w:ascii="Segoe UI" w:hAnsi="Segoe UI" w:cs="Segoe UI"/>
          <w:sz w:val="23"/>
          <w:szCs w:val="23"/>
          <w:lang w:val="en-US"/>
        </w:rPr>
        <w:t xml:space="preserve">Stakeholder surveys </w:t>
      </w:r>
      <w:r w:rsidR="00A4523C">
        <w:rPr>
          <w:rFonts w:ascii="Segoe UI" w:hAnsi="Segoe UI" w:cs="Segoe UI"/>
          <w:sz w:val="23"/>
          <w:szCs w:val="23"/>
          <w:lang w:val="en-US"/>
        </w:rPr>
        <w:t xml:space="preserve">conducted with 10 Implementing partners: MINECOFIN, MINICOM, AMIR, RCA, BDF, SMGF, RIM, UF, UOB and PAJER </w:t>
      </w:r>
      <w:r w:rsidRPr="001F5679">
        <w:rPr>
          <w:rFonts w:ascii="Segoe UI" w:hAnsi="Segoe UI" w:cs="Segoe UI"/>
          <w:sz w:val="23"/>
          <w:szCs w:val="23"/>
          <w:lang w:val="en-US"/>
        </w:rPr>
        <w:t>(</w:t>
      </w:r>
      <w:r w:rsidR="002871BF">
        <w:rPr>
          <w:rFonts w:ascii="Segoe UI" w:hAnsi="Segoe UI" w:cs="Segoe UI"/>
          <w:b/>
          <w:sz w:val="23"/>
          <w:szCs w:val="23"/>
          <w:lang w:val="en-US"/>
        </w:rPr>
        <w:t>see details</w:t>
      </w:r>
      <w:r w:rsidR="002871BF" w:rsidRPr="001F5679">
        <w:rPr>
          <w:rFonts w:ascii="Segoe UI" w:hAnsi="Segoe UI" w:cs="Segoe UI"/>
          <w:b/>
          <w:sz w:val="23"/>
          <w:szCs w:val="23"/>
          <w:lang w:val="en-US"/>
        </w:rPr>
        <w:t xml:space="preserve"> </w:t>
      </w:r>
      <w:r w:rsidRPr="001F5679">
        <w:rPr>
          <w:rFonts w:ascii="Segoe UI" w:hAnsi="Segoe UI" w:cs="Segoe UI"/>
          <w:b/>
          <w:sz w:val="23"/>
          <w:szCs w:val="23"/>
          <w:lang w:val="en-US"/>
        </w:rPr>
        <w:t>in Annex 2</w:t>
      </w:r>
      <w:r w:rsidRPr="001F5679">
        <w:rPr>
          <w:rFonts w:ascii="Segoe UI" w:hAnsi="Segoe UI" w:cs="Segoe UI"/>
          <w:sz w:val="23"/>
          <w:szCs w:val="23"/>
          <w:lang w:val="en-US"/>
        </w:rPr>
        <w:t xml:space="preserve">); </w:t>
      </w:r>
    </w:p>
    <w:p w14:paraId="6A525BA3" w14:textId="77777777" w:rsidR="00EA0DDE" w:rsidRPr="001F5679" w:rsidRDefault="00EA0DDE" w:rsidP="00EA0DDE">
      <w:pPr>
        <w:pStyle w:val="ListParagraph"/>
        <w:numPr>
          <w:ilvl w:val="0"/>
          <w:numId w:val="4"/>
        </w:numPr>
        <w:autoSpaceDE w:val="0"/>
        <w:autoSpaceDN w:val="0"/>
        <w:adjustRightInd w:val="0"/>
        <w:spacing w:after="0" w:line="240" w:lineRule="auto"/>
        <w:contextualSpacing w:val="0"/>
        <w:jc w:val="both"/>
        <w:rPr>
          <w:rFonts w:ascii="Segoe UI" w:hAnsi="Segoe UI" w:cs="Segoe UI"/>
          <w:sz w:val="23"/>
          <w:szCs w:val="23"/>
          <w:lang w:val="en-US"/>
        </w:rPr>
      </w:pPr>
      <w:r w:rsidRPr="001F5679">
        <w:rPr>
          <w:rFonts w:ascii="Segoe UI" w:hAnsi="Segoe UI" w:cs="Segoe UI"/>
          <w:sz w:val="23"/>
          <w:szCs w:val="23"/>
          <w:lang w:val="en-US"/>
        </w:rPr>
        <w:t>Focus group discussions</w:t>
      </w:r>
      <w:r w:rsidR="002871BF">
        <w:rPr>
          <w:rFonts w:ascii="Segoe UI" w:hAnsi="Segoe UI" w:cs="Segoe UI"/>
          <w:sz w:val="23"/>
          <w:szCs w:val="23"/>
          <w:lang w:val="en-US"/>
        </w:rPr>
        <w:t xml:space="preserve"> with clients</w:t>
      </w:r>
    </w:p>
    <w:p w14:paraId="74926ACE" w14:textId="77777777" w:rsidR="00EA0DDE" w:rsidRPr="001F5679" w:rsidRDefault="00EA0DDE" w:rsidP="00EA0DDE">
      <w:pPr>
        <w:pStyle w:val="ListParagraph"/>
        <w:numPr>
          <w:ilvl w:val="0"/>
          <w:numId w:val="4"/>
        </w:numPr>
        <w:autoSpaceDE w:val="0"/>
        <w:autoSpaceDN w:val="0"/>
        <w:adjustRightInd w:val="0"/>
        <w:spacing w:after="0" w:line="240" w:lineRule="auto"/>
        <w:contextualSpacing w:val="0"/>
        <w:jc w:val="both"/>
        <w:rPr>
          <w:rFonts w:ascii="Segoe UI" w:hAnsi="Segoe UI" w:cs="Segoe UI"/>
          <w:sz w:val="23"/>
          <w:szCs w:val="23"/>
          <w:lang w:val="en-US"/>
        </w:rPr>
      </w:pPr>
      <w:r w:rsidRPr="001F5679">
        <w:rPr>
          <w:rFonts w:ascii="Segoe UI" w:hAnsi="Segoe UI" w:cs="Segoe UI"/>
          <w:sz w:val="23"/>
          <w:szCs w:val="23"/>
          <w:lang w:val="en-US"/>
        </w:rPr>
        <w:t>Community meetings</w:t>
      </w:r>
    </w:p>
    <w:p w14:paraId="301864F0" w14:textId="77777777" w:rsidR="00EA0DDE" w:rsidRPr="001F5679" w:rsidRDefault="00EA0DDE" w:rsidP="00EA0DDE">
      <w:pPr>
        <w:pStyle w:val="ListParagraph"/>
        <w:numPr>
          <w:ilvl w:val="0"/>
          <w:numId w:val="4"/>
        </w:numPr>
        <w:autoSpaceDE w:val="0"/>
        <w:autoSpaceDN w:val="0"/>
        <w:adjustRightInd w:val="0"/>
        <w:spacing w:after="0" w:line="240" w:lineRule="auto"/>
        <w:contextualSpacing w:val="0"/>
        <w:jc w:val="both"/>
        <w:rPr>
          <w:rFonts w:ascii="Segoe UI" w:hAnsi="Segoe UI" w:cs="Segoe UI"/>
          <w:sz w:val="23"/>
          <w:szCs w:val="23"/>
          <w:lang w:val="en-US"/>
        </w:rPr>
      </w:pPr>
      <w:r w:rsidRPr="001F5679">
        <w:rPr>
          <w:rFonts w:ascii="Segoe UI" w:hAnsi="Segoe UI" w:cs="Segoe UI"/>
          <w:sz w:val="23"/>
          <w:szCs w:val="23"/>
          <w:lang w:val="en-US"/>
        </w:rPr>
        <w:t>Site visits</w:t>
      </w:r>
      <w:r w:rsidR="002871BF">
        <w:rPr>
          <w:rFonts w:ascii="Segoe UI" w:hAnsi="Segoe UI" w:cs="Segoe UI"/>
          <w:sz w:val="23"/>
          <w:szCs w:val="23"/>
          <w:lang w:val="en-US"/>
        </w:rPr>
        <w:t xml:space="preserve"> to Kigali, Masaka, Nyamirambo, Musanze, Nyabihu, Kamony</w:t>
      </w:r>
      <w:r w:rsidR="00A4523C">
        <w:rPr>
          <w:rFonts w:ascii="Segoe UI" w:hAnsi="Segoe UI" w:cs="Segoe UI"/>
          <w:sz w:val="23"/>
          <w:szCs w:val="23"/>
          <w:lang w:val="en-US"/>
        </w:rPr>
        <w:t>i, Muhanga, Ruhango and Karongi</w:t>
      </w:r>
      <w:r w:rsidR="002871BF">
        <w:rPr>
          <w:rFonts w:ascii="Segoe UI" w:hAnsi="Segoe UI" w:cs="Segoe UI"/>
          <w:sz w:val="23"/>
          <w:szCs w:val="23"/>
          <w:lang w:val="en-US"/>
        </w:rPr>
        <w:t xml:space="preserve"> </w:t>
      </w:r>
      <w:r w:rsidRPr="001F5679">
        <w:rPr>
          <w:rFonts w:ascii="Segoe UI" w:hAnsi="Segoe UI" w:cs="Segoe UI"/>
          <w:sz w:val="23"/>
          <w:szCs w:val="23"/>
          <w:lang w:val="en-US"/>
        </w:rPr>
        <w:t>;</w:t>
      </w:r>
    </w:p>
    <w:p w14:paraId="32E507A8" w14:textId="77777777" w:rsidR="00EA0DDE" w:rsidRPr="001F5679" w:rsidRDefault="00EA0DDE" w:rsidP="00EA0DDE">
      <w:pPr>
        <w:pStyle w:val="ListParagraph"/>
        <w:numPr>
          <w:ilvl w:val="0"/>
          <w:numId w:val="4"/>
        </w:numPr>
        <w:autoSpaceDE w:val="0"/>
        <w:autoSpaceDN w:val="0"/>
        <w:adjustRightInd w:val="0"/>
        <w:spacing w:after="0" w:line="240" w:lineRule="auto"/>
        <w:contextualSpacing w:val="0"/>
        <w:jc w:val="both"/>
        <w:rPr>
          <w:rFonts w:ascii="Segoe UI" w:hAnsi="Segoe UI" w:cs="Segoe UI"/>
          <w:sz w:val="23"/>
          <w:szCs w:val="23"/>
          <w:lang w:val="en-US"/>
        </w:rPr>
      </w:pPr>
      <w:r w:rsidRPr="001F5679">
        <w:rPr>
          <w:rFonts w:ascii="Segoe UI" w:hAnsi="Segoe UI" w:cs="Segoe UI"/>
          <w:sz w:val="23"/>
          <w:szCs w:val="23"/>
          <w:lang w:val="en-US"/>
        </w:rPr>
        <w:t xml:space="preserve">Facilitated kick off and debriefing </w:t>
      </w:r>
      <w:r w:rsidR="00350065">
        <w:rPr>
          <w:rFonts w:ascii="Segoe UI" w:hAnsi="Segoe UI" w:cs="Segoe UI"/>
          <w:sz w:val="23"/>
          <w:szCs w:val="23"/>
          <w:lang w:val="en-US"/>
        </w:rPr>
        <w:t>meetings</w:t>
      </w:r>
      <w:r w:rsidRPr="001F5679">
        <w:rPr>
          <w:rFonts w:ascii="Segoe UI" w:hAnsi="Segoe UI" w:cs="Segoe UI"/>
          <w:sz w:val="23"/>
          <w:szCs w:val="23"/>
          <w:lang w:val="en-US"/>
        </w:rPr>
        <w:t>;</w:t>
      </w:r>
    </w:p>
    <w:p w14:paraId="176381EA" w14:textId="77777777" w:rsidR="00EA0DDE" w:rsidRPr="001F5679" w:rsidRDefault="00EA0DDE" w:rsidP="00EA0DDE">
      <w:pPr>
        <w:pStyle w:val="ListParagraph"/>
        <w:numPr>
          <w:ilvl w:val="0"/>
          <w:numId w:val="4"/>
        </w:numPr>
        <w:autoSpaceDE w:val="0"/>
        <w:autoSpaceDN w:val="0"/>
        <w:adjustRightInd w:val="0"/>
        <w:spacing w:after="0" w:line="240" w:lineRule="auto"/>
        <w:contextualSpacing w:val="0"/>
        <w:jc w:val="both"/>
        <w:rPr>
          <w:rFonts w:ascii="Segoe UI" w:hAnsi="Segoe UI" w:cs="Segoe UI"/>
          <w:sz w:val="23"/>
          <w:szCs w:val="23"/>
          <w:lang w:val="en-US"/>
        </w:rPr>
      </w:pPr>
      <w:r w:rsidRPr="001F5679">
        <w:rPr>
          <w:rFonts w:ascii="Segoe UI" w:hAnsi="Segoe UI" w:cs="Segoe UI"/>
          <w:bCs/>
          <w:sz w:val="23"/>
          <w:szCs w:val="23"/>
          <w:lang w:val="en-US"/>
        </w:rPr>
        <w:t>Analyzed relevant baseline data for measuring the program’s impacts were available etc.</w:t>
      </w:r>
    </w:p>
    <w:p w14:paraId="5F7BA53A" w14:textId="77777777" w:rsidR="00EA0DDE" w:rsidRPr="001F5679" w:rsidRDefault="00EA0DDE" w:rsidP="00EA0DDE">
      <w:pPr>
        <w:pStyle w:val="ListParagraph"/>
        <w:ind w:left="1080"/>
        <w:jc w:val="both"/>
        <w:rPr>
          <w:rFonts w:ascii="Segoe UI" w:hAnsi="Segoe UI" w:cs="Segoe UI"/>
          <w:bCs/>
          <w:sz w:val="23"/>
          <w:szCs w:val="23"/>
          <w:lang w:val="en-US"/>
        </w:rPr>
      </w:pPr>
    </w:p>
    <w:p w14:paraId="257E9D41" w14:textId="77777777" w:rsidR="00EA0DDE" w:rsidRPr="001F5679" w:rsidRDefault="00EA0DDE" w:rsidP="00EA0DDE">
      <w:pPr>
        <w:jc w:val="both"/>
        <w:rPr>
          <w:rFonts w:ascii="Segoe UI" w:hAnsi="Segoe UI" w:cs="Segoe UI"/>
          <w:bCs/>
          <w:sz w:val="23"/>
          <w:szCs w:val="23"/>
          <w:lang w:val="en-US"/>
        </w:rPr>
      </w:pPr>
      <w:r w:rsidRPr="001F5679">
        <w:rPr>
          <w:rFonts w:ascii="Segoe UI" w:hAnsi="Segoe UI" w:cs="Segoe UI"/>
          <w:bCs/>
          <w:sz w:val="23"/>
          <w:szCs w:val="23"/>
          <w:lang w:val="en-US"/>
        </w:rPr>
        <w:t>The evaluation includes an assessment of the extent to which</w:t>
      </w:r>
      <w:r w:rsidR="00AC5B71" w:rsidRPr="001F5679">
        <w:rPr>
          <w:rFonts w:ascii="Segoe UI" w:hAnsi="Segoe UI" w:cs="Segoe UI"/>
          <w:bCs/>
          <w:sz w:val="23"/>
          <w:szCs w:val="23"/>
          <w:lang w:val="en-US"/>
        </w:rPr>
        <w:t xml:space="preserve"> the design, implementation and </w:t>
      </w:r>
      <w:r w:rsidRPr="001F5679">
        <w:rPr>
          <w:rFonts w:ascii="Segoe UI" w:hAnsi="Segoe UI" w:cs="Segoe UI"/>
          <w:bCs/>
          <w:sz w:val="23"/>
          <w:szCs w:val="23"/>
          <w:lang w:val="en-US"/>
        </w:rPr>
        <w:t xml:space="preserve">results of the project have incorporated a </w:t>
      </w:r>
      <w:r w:rsidRPr="001F5679">
        <w:rPr>
          <w:rFonts w:ascii="Segoe UI" w:hAnsi="Segoe UI" w:cs="Segoe UI"/>
          <w:b/>
          <w:bCs/>
          <w:sz w:val="23"/>
          <w:szCs w:val="23"/>
          <w:lang w:val="en-US"/>
        </w:rPr>
        <w:t>gender equality perspective and rights-based approach</w:t>
      </w:r>
      <w:r w:rsidRPr="001F5679">
        <w:rPr>
          <w:rFonts w:ascii="Segoe UI" w:hAnsi="Segoe UI" w:cs="Segoe UI"/>
          <w:bCs/>
          <w:sz w:val="23"/>
          <w:szCs w:val="23"/>
          <w:lang w:val="en-US"/>
        </w:rPr>
        <w:t xml:space="preserve"> (section 6 of the final evaluation report). </w:t>
      </w:r>
    </w:p>
    <w:p w14:paraId="056391C5" w14:textId="77777777" w:rsidR="00EA0DDE" w:rsidRPr="00440516" w:rsidRDefault="00EA0DDE" w:rsidP="00EA0DDE">
      <w:pPr>
        <w:jc w:val="both"/>
        <w:rPr>
          <w:rFonts w:ascii="Segoe UI" w:hAnsi="Segoe UI" w:cs="Segoe UI"/>
          <w:bCs/>
          <w:sz w:val="23"/>
          <w:szCs w:val="23"/>
          <w:lang w:val="en-US"/>
        </w:rPr>
      </w:pPr>
      <w:r w:rsidRPr="001F5679">
        <w:rPr>
          <w:rFonts w:ascii="Segoe UI" w:hAnsi="Segoe UI" w:cs="Segoe UI"/>
          <w:bCs/>
          <w:sz w:val="23"/>
          <w:szCs w:val="23"/>
          <w:lang w:val="en-US"/>
        </w:rPr>
        <w:t xml:space="preserve">During the inception phase, the consultant </w:t>
      </w:r>
      <w:r w:rsidR="00350065" w:rsidRPr="001F5679">
        <w:rPr>
          <w:rFonts w:ascii="Segoe UI" w:hAnsi="Segoe UI" w:cs="Segoe UI"/>
          <w:bCs/>
          <w:sz w:val="23"/>
          <w:szCs w:val="23"/>
          <w:lang w:val="en-US"/>
        </w:rPr>
        <w:t>confirm</w:t>
      </w:r>
      <w:r w:rsidR="00350065">
        <w:rPr>
          <w:rFonts w:ascii="Segoe UI" w:hAnsi="Segoe UI" w:cs="Segoe UI"/>
          <w:bCs/>
          <w:sz w:val="23"/>
          <w:szCs w:val="23"/>
          <w:lang w:val="en-US"/>
        </w:rPr>
        <w:t>ed</w:t>
      </w:r>
      <w:r w:rsidR="00350065" w:rsidRPr="001F5679">
        <w:rPr>
          <w:rFonts w:ascii="Segoe UI" w:hAnsi="Segoe UI" w:cs="Segoe UI"/>
          <w:bCs/>
          <w:sz w:val="23"/>
          <w:szCs w:val="23"/>
          <w:lang w:val="en-US"/>
        </w:rPr>
        <w:t xml:space="preserve"> </w:t>
      </w:r>
      <w:r w:rsidRPr="001F5679">
        <w:rPr>
          <w:rFonts w:ascii="Segoe UI" w:hAnsi="Segoe UI" w:cs="Segoe UI"/>
          <w:bCs/>
          <w:sz w:val="23"/>
          <w:szCs w:val="23"/>
          <w:lang w:val="en-US"/>
        </w:rPr>
        <w:t>the appropriateness of the matrix to meet the broader objectives of the evaluation</w:t>
      </w:r>
      <w:r w:rsidRPr="00440516">
        <w:rPr>
          <w:rFonts w:ascii="Segoe UI" w:hAnsi="Segoe UI" w:cs="Segoe UI"/>
          <w:bCs/>
          <w:sz w:val="23"/>
          <w:szCs w:val="23"/>
          <w:lang w:val="en-US"/>
        </w:rPr>
        <w:t xml:space="preserve">. </w:t>
      </w:r>
      <w:r w:rsidR="00F033D2">
        <w:rPr>
          <w:rFonts w:ascii="Segoe UI" w:hAnsi="Segoe UI" w:cs="Segoe UI"/>
          <w:bCs/>
          <w:sz w:val="23"/>
          <w:szCs w:val="23"/>
          <w:lang w:val="en-US"/>
        </w:rPr>
        <w:t>A</w:t>
      </w:r>
      <w:r w:rsidRPr="00440516">
        <w:rPr>
          <w:rFonts w:ascii="Segoe UI" w:hAnsi="Segoe UI" w:cs="Segoe UI"/>
          <w:bCs/>
          <w:sz w:val="23"/>
          <w:szCs w:val="23"/>
          <w:lang w:val="en-US"/>
        </w:rPr>
        <w:t xml:space="preserve">lternative sub-questions, indicators and data collection methods </w:t>
      </w:r>
      <w:r w:rsidR="00B14BCF" w:rsidRPr="00440516">
        <w:rPr>
          <w:rFonts w:ascii="Segoe UI" w:hAnsi="Segoe UI" w:cs="Segoe UI"/>
          <w:bCs/>
          <w:sz w:val="23"/>
          <w:szCs w:val="23"/>
          <w:lang w:val="en-US"/>
        </w:rPr>
        <w:t>are</w:t>
      </w:r>
      <w:r w:rsidRPr="00440516">
        <w:rPr>
          <w:rFonts w:ascii="Segoe UI" w:hAnsi="Segoe UI" w:cs="Segoe UI"/>
          <w:bCs/>
          <w:sz w:val="23"/>
          <w:szCs w:val="23"/>
          <w:lang w:val="en-US"/>
        </w:rPr>
        <w:t xml:space="preserve"> suggested and shared with the actors involved in the BIFSIR’s final evaluation. </w:t>
      </w:r>
    </w:p>
    <w:p w14:paraId="57DBED29" w14:textId="77777777" w:rsidR="00EA0DDE" w:rsidRDefault="00F53454" w:rsidP="00EA0DDE">
      <w:pPr>
        <w:jc w:val="both"/>
        <w:rPr>
          <w:rFonts w:ascii="Segoe UI" w:hAnsi="Segoe UI" w:cs="Segoe UI"/>
          <w:bCs/>
          <w:sz w:val="23"/>
          <w:szCs w:val="23"/>
          <w:lang w:val="en-US"/>
        </w:rPr>
      </w:pPr>
      <w:r w:rsidRPr="001F5679">
        <w:rPr>
          <w:rFonts w:ascii="Segoe UI" w:hAnsi="Segoe UI" w:cs="Segoe UI"/>
          <w:bCs/>
          <w:sz w:val="23"/>
          <w:szCs w:val="23"/>
          <w:lang w:val="en-US"/>
        </w:rPr>
        <w:t xml:space="preserve">The consultant </w:t>
      </w:r>
      <w:r w:rsidR="00350065" w:rsidRPr="001F5679">
        <w:rPr>
          <w:rFonts w:ascii="Segoe UI" w:hAnsi="Segoe UI" w:cs="Segoe UI"/>
          <w:bCs/>
          <w:sz w:val="23"/>
          <w:szCs w:val="23"/>
          <w:lang w:val="en-US"/>
        </w:rPr>
        <w:t>present</w:t>
      </w:r>
      <w:r w:rsidR="00350065">
        <w:rPr>
          <w:rFonts w:ascii="Segoe UI" w:hAnsi="Segoe UI" w:cs="Segoe UI"/>
          <w:bCs/>
          <w:sz w:val="23"/>
          <w:szCs w:val="23"/>
          <w:lang w:val="en-US"/>
        </w:rPr>
        <w:t>ed</w:t>
      </w:r>
      <w:r w:rsidR="00350065" w:rsidRPr="001F5679">
        <w:rPr>
          <w:rFonts w:ascii="Segoe UI" w:hAnsi="Segoe UI" w:cs="Segoe UI"/>
          <w:bCs/>
          <w:sz w:val="23"/>
          <w:szCs w:val="23"/>
          <w:lang w:val="en-US"/>
        </w:rPr>
        <w:t xml:space="preserve"> </w:t>
      </w:r>
      <w:r w:rsidR="00EA0DDE" w:rsidRPr="001F5679">
        <w:rPr>
          <w:rFonts w:ascii="Segoe UI" w:hAnsi="Segoe UI" w:cs="Segoe UI"/>
          <w:bCs/>
          <w:sz w:val="23"/>
          <w:szCs w:val="23"/>
          <w:lang w:val="en-US"/>
        </w:rPr>
        <w:t xml:space="preserve">and </w:t>
      </w:r>
      <w:r w:rsidR="00350065" w:rsidRPr="001F5679">
        <w:rPr>
          <w:rFonts w:ascii="Segoe UI" w:hAnsi="Segoe UI" w:cs="Segoe UI"/>
          <w:bCs/>
          <w:sz w:val="23"/>
          <w:szCs w:val="23"/>
          <w:lang w:val="en-US"/>
        </w:rPr>
        <w:t>explain</w:t>
      </w:r>
      <w:r w:rsidR="00350065">
        <w:rPr>
          <w:rFonts w:ascii="Segoe UI" w:hAnsi="Segoe UI" w:cs="Segoe UI"/>
          <w:bCs/>
          <w:sz w:val="23"/>
          <w:szCs w:val="23"/>
          <w:lang w:val="en-US"/>
        </w:rPr>
        <w:t>ed</w:t>
      </w:r>
      <w:r w:rsidR="00350065" w:rsidRPr="001F5679">
        <w:rPr>
          <w:rFonts w:ascii="Segoe UI" w:hAnsi="Segoe UI" w:cs="Segoe UI"/>
          <w:bCs/>
          <w:sz w:val="23"/>
          <w:szCs w:val="23"/>
          <w:lang w:val="en-US"/>
        </w:rPr>
        <w:t xml:space="preserve"> </w:t>
      </w:r>
      <w:r w:rsidR="00EA0DDE" w:rsidRPr="001F5679">
        <w:rPr>
          <w:rFonts w:ascii="Segoe UI" w:hAnsi="Segoe UI" w:cs="Segoe UI"/>
          <w:bCs/>
          <w:sz w:val="23"/>
          <w:szCs w:val="23"/>
          <w:lang w:val="en-US"/>
        </w:rPr>
        <w:t>the full range of data collection tools (both quantitative and qualitative) to be used in the evaluation during the inception phase.</w:t>
      </w:r>
    </w:p>
    <w:p w14:paraId="243A6A04" w14:textId="77777777" w:rsidR="00F07DC5" w:rsidRDefault="00F07DC5" w:rsidP="00EA0DDE">
      <w:pPr>
        <w:jc w:val="both"/>
        <w:rPr>
          <w:rFonts w:ascii="Segoe UI" w:hAnsi="Segoe UI" w:cs="Segoe UI"/>
          <w:bCs/>
          <w:sz w:val="23"/>
          <w:szCs w:val="23"/>
          <w:lang w:val="en-US"/>
        </w:rPr>
      </w:pPr>
    </w:p>
    <w:p w14:paraId="7001CFE6" w14:textId="77777777" w:rsidR="00F07DC5" w:rsidRDefault="00F07DC5" w:rsidP="00EA0DDE">
      <w:pPr>
        <w:jc w:val="both"/>
        <w:rPr>
          <w:rFonts w:ascii="Segoe UI" w:hAnsi="Segoe UI" w:cs="Segoe UI"/>
          <w:bCs/>
          <w:sz w:val="23"/>
          <w:szCs w:val="23"/>
          <w:lang w:val="en-US"/>
        </w:rPr>
      </w:pPr>
    </w:p>
    <w:p w14:paraId="2B261962" w14:textId="77777777" w:rsidR="007F0E45" w:rsidRPr="001F5679" w:rsidRDefault="007F0E45" w:rsidP="007F0E45">
      <w:pPr>
        <w:pStyle w:val="ListParagraph"/>
        <w:numPr>
          <w:ilvl w:val="0"/>
          <w:numId w:val="1"/>
        </w:numPr>
        <w:autoSpaceDE w:val="0"/>
        <w:autoSpaceDN w:val="0"/>
        <w:adjustRightInd w:val="0"/>
        <w:spacing w:after="0" w:line="240" w:lineRule="auto"/>
        <w:rPr>
          <w:rFonts w:ascii="Segoe UI" w:hAnsi="Segoe UI" w:cs="Segoe UI"/>
          <w:b/>
          <w:bCs/>
          <w:sz w:val="23"/>
          <w:szCs w:val="23"/>
          <w:lang w:val="en-US"/>
        </w:rPr>
      </w:pPr>
      <w:r w:rsidRPr="001F5679">
        <w:rPr>
          <w:rFonts w:ascii="Segoe UI" w:hAnsi="Segoe UI" w:cs="Segoe UI"/>
          <w:b/>
          <w:bCs/>
          <w:sz w:val="23"/>
          <w:szCs w:val="23"/>
          <w:lang w:val="en-US"/>
        </w:rPr>
        <w:t>Programme profile and context</w:t>
      </w:r>
    </w:p>
    <w:p w14:paraId="6FA8961F" w14:textId="77777777" w:rsidR="007F0E45" w:rsidRPr="00725397" w:rsidRDefault="007F0E45" w:rsidP="00C96AFC">
      <w:pPr>
        <w:pStyle w:val="ListParagraph"/>
        <w:numPr>
          <w:ilvl w:val="1"/>
          <w:numId w:val="1"/>
        </w:numPr>
        <w:autoSpaceDE w:val="0"/>
        <w:autoSpaceDN w:val="0"/>
        <w:adjustRightInd w:val="0"/>
        <w:spacing w:after="0" w:line="240" w:lineRule="auto"/>
        <w:rPr>
          <w:rFonts w:ascii="Segoe UI" w:hAnsi="Segoe UI" w:cs="Segoe UI"/>
          <w:b/>
          <w:sz w:val="23"/>
          <w:szCs w:val="23"/>
          <w:lang w:val="en-US"/>
        </w:rPr>
      </w:pPr>
      <w:r w:rsidRPr="00725397">
        <w:rPr>
          <w:rFonts w:ascii="Segoe UI" w:hAnsi="Segoe UI" w:cs="Segoe UI"/>
          <w:b/>
          <w:sz w:val="23"/>
          <w:szCs w:val="23"/>
          <w:lang w:val="en-US"/>
        </w:rPr>
        <w:t>Programme description and background, including expected result</w:t>
      </w:r>
      <w:r w:rsidR="00C83DC7" w:rsidRPr="00725397">
        <w:rPr>
          <w:rFonts w:ascii="Segoe UI" w:hAnsi="Segoe UI" w:cs="Segoe UI"/>
          <w:b/>
          <w:sz w:val="23"/>
          <w:szCs w:val="23"/>
          <w:lang w:val="en-US"/>
        </w:rPr>
        <w:t>s</w:t>
      </w:r>
    </w:p>
    <w:p w14:paraId="31941514" w14:textId="77777777" w:rsidR="00C83DC7" w:rsidRPr="001F5679" w:rsidRDefault="00C83DC7" w:rsidP="00C83DC7">
      <w:pPr>
        <w:spacing w:before="100" w:beforeAutospacing="1" w:after="100" w:afterAutospacing="1" w:line="240" w:lineRule="auto"/>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 xml:space="preserve">In 2007, the main actors of the micro finance sector in Rwanda validated the National Microfinance Strategy (NMS) for a five-year period. The main objective of the strategy, which was approved by the Government of Rwanda, was to support “sustained economic and social development” in Rwanda. </w:t>
      </w:r>
    </w:p>
    <w:p w14:paraId="18F976CF" w14:textId="77777777" w:rsidR="00C83DC7" w:rsidRPr="001F5679" w:rsidRDefault="00C83DC7" w:rsidP="00C83DC7">
      <w:pPr>
        <w:spacing w:before="100" w:beforeAutospacing="1" w:after="100" w:afterAutospacing="1" w:line="240" w:lineRule="auto"/>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 xml:space="preserve">The National Microfinance Strategy aimed to promote a vibrant microfinance sector offering inclusive, diversified, efficient and sustainable financial services. The vision for the next five years is to encourage the creation and development of a microfinance sector integrated into the overall financial sector. </w:t>
      </w:r>
    </w:p>
    <w:p w14:paraId="354FB52C" w14:textId="77777777" w:rsidR="00C83DC7" w:rsidRPr="001F5679" w:rsidRDefault="00C83DC7" w:rsidP="00C83DC7">
      <w:pPr>
        <w:spacing w:before="100" w:beforeAutospacing="1" w:after="100" w:afterAutospacing="1" w:line="240" w:lineRule="auto"/>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The vision of the NMS and its development objective are well articulated with the programme’s Plan of Action of the UNDP Country Programme which aims to contribute to economic growth and reduce the vulnerability of populations to social and economic shocks.</w:t>
      </w:r>
    </w:p>
    <w:p w14:paraId="4DE627E2" w14:textId="77777777" w:rsidR="00C83DC7" w:rsidRPr="001F5679" w:rsidRDefault="00C83DC7" w:rsidP="00C83DC7">
      <w:pPr>
        <w:spacing w:before="100" w:beforeAutospacing="1" w:after="100" w:afterAutospacing="1" w:line="240" w:lineRule="auto"/>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In June 2010, the Government approved a Small-Medium Enterprise Development Policy (SME). Its vision is to create a critical mass of viable and dynamic MSEs through enhanced business support service provision, access to finance and the creation of an enabling legal and institutional framework.</w:t>
      </w:r>
    </w:p>
    <w:p w14:paraId="1194ED35" w14:textId="77777777" w:rsidR="00C83DC7" w:rsidRPr="001F5679" w:rsidRDefault="00C83DC7" w:rsidP="00C83DC7">
      <w:pPr>
        <w:spacing w:before="100" w:beforeAutospacing="1" w:after="100" w:afterAutospacing="1" w:line="240" w:lineRule="auto"/>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The BIFSIR "Building Inclusive Financial Sectors in Rwanda” Programme was developed within the strategic framework of the National Microfinance sector (NMS) and aims to contribute to poverty reduction and to achievement of the Millennium Development Goals (MDGs) by promoting inclusive finance and entrepreneurship. Its specific objective is to contribute to capacity building of the various stakeholders at the macro, meso, micro and client levels, with a view to supporting the development of sustainable, quality and diversified financial and entrepreneurship skills services that are accessible to the less advantaged Rwandans, both in rural and in urban areas, and to improving their economic and social status.</w:t>
      </w:r>
    </w:p>
    <w:p w14:paraId="195CD782" w14:textId="77777777" w:rsidR="00C83DC7" w:rsidRPr="001F5679" w:rsidRDefault="00C83DC7" w:rsidP="00C83DC7">
      <w:pPr>
        <w:spacing w:before="100" w:beforeAutospacing="1" w:after="100" w:afterAutospacing="1" w:line="240" w:lineRule="auto"/>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BIFSIR expansion programme supports the Rwandan Microfinance Policy implementation strategy (2013-2018). It also targets entrepreneurship capacity building linked to financial services, in order to support the environment for strong private sector growth.</w:t>
      </w:r>
    </w:p>
    <w:p w14:paraId="19C4541F" w14:textId="77777777" w:rsidR="005252EB" w:rsidRDefault="00C83DC7" w:rsidP="00C83DC7">
      <w:pPr>
        <w:spacing w:before="100" w:beforeAutospacing="1" w:after="100" w:afterAutospacing="1" w:line="240" w:lineRule="auto"/>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BIFSIR expansion is aligned to UNDAF Result 5: Rwandan population benefits from economic growth and is less vulnerable to social and economic shocks. More specifically, BIFSIR expansion contributes to Outcome 4 of Result</w:t>
      </w:r>
      <w:r w:rsidR="006A78DB">
        <w:rPr>
          <w:rFonts w:ascii="Segoe UI" w:eastAsia="Times New Roman" w:hAnsi="Segoe UI" w:cs="Segoe UI"/>
          <w:sz w:val="23"/>
          <w:szCs w:val="23"/>
          <w:lang w:val="en-US" w:eastAsia="fr-FR"/>
        </w:rPr>
        <w:t xml:space="preserve"> </w:t>
      </w:r>
      <w:r w:rsidRPr="001F5679">
        <w:rPr>
          <w:rFonts w:ascii="Segoe UI" w:eastAsia="Times New Roman" w:hAnsi="Segoe UI" w:cs="Segoe UI"/>
          <w:sz w:val="23"/>
          <w:szCs w:val="23"/>
          <w:lang w:val="en-US" w:eastAsia="fr-FR"/>
        </w:rPr>
        <w:t xml:space="preserve">5: Productivity improved and access to markets enhanced for small producers. </w:t>
      </w:r>
    </w:p>
    <w:p w14:paraId="1BDBDE17" w14:textId="77777777" w:rsidR="005252EB" w:rsidRPr="00BB6190" w:rsidRDefault="005252EB" w:rsidP="005252EB">
      <w:p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 xml:space="preserve">The BIFSIR programme expansion </w:t>
      </w:r>
      <w:r w:rsidRPr="00BB6190">
        <w:rPr>
          <w:rFonts w:ascii="Segoe UI" w:hAnsi="Segoe UI" w:cs="Segoe UI"/>
          <w:sz w:val="23"/>
          <w:szCs w:val="23"/>
          <w:lang w:val="en-US"/>
        </w:rPr>
        <w:t xml:space="preserve">is consistent with the </w:t>
      </w:r>
      <w:r w:rsidR="00B80C50">
        <w:rPr>
          <w:rFonts w:ascii="Segoe UI" w:hAnsi="Segoe UI" w:cs="Segoe UI"/>
          <w:sz w:val="23"/>
          <w:szCs w:val="23"/>
          <w:lang w:val="en-US"/>
        </w:rPr>
        <w:t xml:space="preserve">UNDAP 2013-2018 outcome 1.1 (Pro-poor growth and economic transformation enhanced for inclusive economic development and poverty reduction) and outcome 1.4 (sustainable urbanization process transforms the quality of livelihoods and promotes skills development and decent employment opportunities in both urban and rural areas especially for youth and women). </w:t>
      </w:r>
    </w:p>
    <w:p w14:paraId="5CE3CE01" w14:textId="77777777" w:rsidR="00C83DC7" w:rsidRDefault="00C83DC7" w:rsidP="00C83DC7">
      <w:pPr>
        <w:spacing w:before="100" w:beforeAutospacing="1" w:after="100" w:afterAutospacing="1" w:line="240" w:lineRule="auto"/>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The project focuses on increasing financial inclusion by improving access to sustainable and diversified financial services by low-income populations.</w:t>
      </w:r>
    </w:p>
    <w:p w14:paraId="2A62D84D" w14:textId="77777777" w:rsidR="00C83DC7" w:rsidRPr="001F5679" w:rsidRDefault="00C83DC7" w:rsidP="00C83DC7">
      <w:pPr>
        <w:spacing w:before="100" w:beforeAutospacing="1" w:after="100" w:afterAutospacing="1" w:line="240" w:lineRule="auto"/>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BIFSIR expansion contributes to the UN’ strategy by supporting vulnerable groups of women and youth who have limited access to finance and lack entrepreneurial capacity. The project objectives are specially linked with MDG N°1: eradicate extreme poverty and hunger. By targeting unbanked individuals to access financial services and financial education, the project facilitates income generating activities and employment creation, which in turn, decreases malnutrition and contributes to household welfare. The programme is also linked to MDG3 “Promote gender equality and empower women” since the primary programme beneficiaries are women.</w:t>
      </w:r>
    </w:p>
    <w:p w14:paraId="2D10D6F1" w14:textId="77777777" w:rsidR="00C83DC7" w:rsidRPr="001F5679" w:rsidRDefault="00C83DC7" w:rsidP="00C83DC7">
      <w:pPr>
        <w:spacing w:before="100" w:beforeAutospacing="1" w:after="100" w:afterAutospacing="1" w:line="240" w:lineRule="auto"/>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Programme beneficiaries are MFIs and Savings and Credit Cooperatives (S</w:t>
      </w:r>
      <w:r w:rsidR="005B441E">
        <w:rPr>
          <w:rFonts w:ascii="Segoe UI" w:eastAsia="Times New Roman" w:hAnsi="Segoe UI" w:cs="Segoe UI"/>
          <w:sz w:val="23"/>
          <w:szCs w:val="23"/>
          <w:lang w:val="en-US" w:eastAsia="fr-FR"/>
        </w:rPr>
        <w:t>ACCO</w:t>
      </w:r>
      <w:r w:rsidRPr="001F5679">
        <w:rPr>
          <w:rFonts w:ascii="Segoe UI" w:eastAsia="Times New Roman" w:hAnsi="Segoe UI" w:cs="Segoe UI"/>
          <w:sz w:val="23"/>
          <w:szCs w:val="23"/>
          <w:lang w:val="en-US" w:eastAsia="fr-FR"/>
        </w:rPr>
        <w:t>s) serving poor and low-income populations, especially women, micro-entrepreneurs and small family farms; clients themselves, environmental stakeholders - including the Microfinance Association (AMIR), the Central Bank (BNR), the National Microfinance Consultative Committee (NMCC), the Ministry of Finance and Economic Planning and the management bodies of the Programme (Steering and Investment Committees).</w:t>
      </w:r>
    </w:p>
    <w:p w14:paraId="7A12B4A3" w14:textId="77777777" w:rsidR="00C83DC7" w:rsidRPr="001F5679" w:rsidRDefault="00C83DC7" w:rsidP="00C83DC7">
      <w:pPr>
        <w:spacing w:before="100" w:beforeAutospacing="1" w:after="100" w:afterAutospacing="1" w:line="240" w:lineRule="auto"/>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The specific results of the Programme are as follows:</w:t>
      </w:r>
    </w:p>
    <w:p w14:paraId="3AA8D04B" w14:textId="77777777" w:rsidR="00C83DC7" w:rsidRPr="001F5679" w:rsidRDefault="00C83DC7" w:rsidP="00C83DC7">
      <w:pPr>
        <w:pStyle w:val="ListParagraph"/>
        <w:numPr>
          <w:ilvl w:val="0"/>
          <w:numId w:val="6"/>
        </w:numPr>
        <w:spacing w:before="100" w:beforeAutospacing="1" w:after="100" w:afterAutospacing="1" w:line="240" w:lineRule="auto"/>
        <w:contextualSpacing w:val="0"/>
        <w:jc w:val="both"/>
        <w:rPr>
          <w:rFonts w:ascii="Segoe UI" w:hAnsi="Segoe UI" w:cs="Segoe UI"/>
          <w:sz w:val="23"/>
          <w:szCs w:val="23"/>
          <w:lang w:val="en-US" w:eastAsia="fr-FR"/>
        </w:rPr>
      </w:pPr>
      <w:r w:rsidRPr="001F5679">
        <w:rPr>
          <w:rFonts w:ascii="Segoe UI" w:hAnsi="Segoe UI" w:cs="Segoe UI"/>
          <w:b/>
          <w:bCs/>
          <w:sz w:val="23"/>
          <w:szCs w:val="23"/>
          <w:lang w:val="en-US" w:eastAsia="fr-FR"/>
        </w:rPr>
        <w:t>Macro level</w:t>
      </w:r>
      <w:r w:rsidRPr="001F5679">
        <w:rPr>
          <w:rFonts w:ascii="Segoe UI" w:hAnsi="Segoe UI" w:cs="Segoe UI"/>
          <w:sz w:val="23"/>
          <w:szCs w:val="23"/>
          <w:lang w:val="en-US" w:eastAsia="fr-FR"/>
        </w:rPr>
        <w:t>: Support the coordination and the regulatory framework of the sector, with a view to promoting financial inclusion in Rwanda;</w:t>
      </w:r>
    </w:p>
    <w:p w14:paraId="794BA97B" w14:textId="77777777" w:rsidR="00C83DC7" w:rsidRPr="001F5679" w:rsidRDefault="00C83DC7" w:rsidP="00C83DC7">
      <w:pPr>
        <w:pStyle w:val="ListParagraph"/>
        <w:numPr>
          <w:ilvl w:val="0"/>
          <w:numId w:val="6"/>
        </w:numPr>
        <w:spacing w:before="100" w:beforeAutospacing="1" w:after="100" w:afterAutospacing="1" w:line="240" w:lineRule="auto"/>
        <w:contextualSpacing w:val="0"/>
        <w:jc w:val="both"/>
        <w:rPr>
          <w:rFonts w:ascii="Segoe UI" w:hAnsi="Segoe UI" w:cs="Segoe UI"/>
          <w:sz w:val="23"/>
          <w:szCs w:val="23"/>
          <w:lang w:val="en-US" w:eastAsia="fr-FR"/>
        </w:rPr>
      </w:pPr>
      <w:r w:rsidRPr="001F5679">
        <w:rPr>
          <w:rFonts w:ascii="Segoe UI" w:hAnsi="Segoe UI" w:cs="Segoe UI"/>
          <w:b/>
          <w:bCs/>
          <w:sz w:val="23"/>
          <w:szCs w:val="23"/>
          <w:lang w:val="en-US" w:eastAsia="fr-FR"/>
        </w:rPr>
        <w:t xml:space="preserve">Meso level: </w:t>
      </w:r>
      <w:r w:rsidRPr="001F5679">
        <w:rPr>
          <w:rFonts w:ascii="Segoe UI" w:hAnsi="Segoe UI" w:cs="Segoe UI"/>
          <w:sz w:val="23"/>
          <w:szCs w:val="23"/>
          <w:lang w:val="en-US" w:eastAsia="fr-FR"/>
        </w:rPr>
        <w:t>Contribute to capacity building and to the consolidation of the sector, and develop the financial infrastructure in order to support the sustainability of inclusive financial services;</w:t>
      </w:r>
    </w:p>
    <w:p w14:paraId="66B1C486" w14:textId="77777777" w:rsidR="00C83DC7" w:rsidRPr="001F5679" w:rsidRDefault="00C83DC7" w:rsidP="00C83DC7">
      <w:pPr>
        <w:pStyle w:val="ListParagraph"/>
        <w:numPr>
          <w:ilvl w:val="0"/>
          <w:numId w:val="6"/>
        </w:numPr>
        <w:spacing w:before="100" w:beforeAutospacing="1" w:after="100" w:afterAutospacing="1" w:line="240" w:lineRule="auto"/>
        <w:contextualSpacing w:val="0"/>
        <w:jc w:val="both"/>
        <w:rPr>
          <w:rFonts w:ascii="Segoe UI" w:hAnsi="Segoe UI" w:cs="Segoe UI"/>
          <w:sz w:val="23"/>
          <w:szCs w:val="23"/>
          <w:lang w:val="en-US" w:eastAsia="fr-FR"/>
        </w:rPr>
      </w:pPr>
      <w:r w:rsidRPr="001F5679">
        <w:rPr>
          <w:rFonts w:ascii="Segoe UI" w:hAnsi="Segoe UI" w:cs="Segoe UI"/>
          <w:b/>
          <w:bCs/>
          <w:sz w:val="23"/>
          <w:szCs w:val="23"/>
          <w:lang w:val="en-US" w:eastAsia="fr-FR"/>
        </w:rPr>
        <w:t xml:space="preserve">Micro level: </w:t>
      </w:r>
      <w:r w:rsidRPr="001F5679">
        <w:rPr>
          <w:rFonts w:ascii="Segoe UI" w:hAnsi="Segoe UI" w:cs="Segoe UI"/>
          <w:sz w:val="23"/>
          <w:szCs w:val="23"/>
          <w:lang w:val="en-US" w:eastAsia="fr-FR"/>
        </w:rPr>
        <w:t>Support the professionalization of MFIs and innovations to promote sustainable access to financial services.</w:t>
      </w:r>
    </w:p>
    <w:p w14:paraId="4CCD37CC" w14:textId="77777777" w:rsidR="00C83DC7" w:rsidRPr="001F5679" w:rsidRDefault="00C83DC7" w:rsidP="00C83DC7">
      <w:pPr>
        <w:pStyle w:val="ListParagraph"/>
        <w:numPr>
          <w:ilvl w:val="0"/>
          <w:numId w:val="6"/>
        </w:numPr>
        <w:spacing w:before="100" w:beforeAutospacing="1" w:after="100" w:afterAutospacing="1" w:line="240" w:lineRule="auto"/>
        <w:contextualSpacing w:val="0"/>
        <w:jc w:val="both"/>
        <w:rPr>
          <w:rFonts w:ascii="Segoe UI" w:hAnsi="Segoe UI" w:cs="Segoe UI"/>
          <w:sz w:val="23"/>
          <w:szCs w:val="23"/>
          <w:lang w:val="en-US" w:eastAsia="fr-FR"/>
        </w:rPr>
      </w:pPr>
      <w:r w:rsidRPr="001F5679">
        <w:rPr>
          <w:rFonts w:ascii="Segoe UI" w:hAnsi="Segoe UI" w:cs="Segoe UI"/>
          <w:b/>
          <w:bCs/>
          <w:sz w:val="23"/>
          <w:szCs w:val="23"/>
          <w:lang w:val="en-US" w:eastAsia="fr-FR"/>
        </w:rPr>
        <w:t>Client level:</w:t>
      </w:r>
      <w:r w:rsidRPr="001F5679">
        <w:rPr>
          <w:rFonts w:ascii="Segoe UI" w:hAnsi="Segoe UI" w:cs="Segoe UI"/>
          <w:sz w:val="23"/>
          <w:szCs w:val="23"/>
          <w:lang w:val="en-US" w:eastAsia="fr-FR"/>
        </w:rPr>
        <w:t xml:space="preserve"> The capacity of women and youth to manage MSEs and access to finance is built.</w:t>
      </w:r>
    </w:p>
    <w:p w14:paraId="77E27542" w14:textId="77777777" w:rsidR="00C83DC7" w:rsidRPr="001F5679" w:rsidRDefault="00C83DC7" w:rsidP="00C83DC7">
      <w:pPr>
        <w:pStyle w:val="ListParagraph"/>
        <w:numPr>
          <w:ilvl w:val="0"/>
          <w:numId w:val="6"/>
        </w:numPr>
        <w:spacing w:before="100" w:beforeAutospacing="1" w:after="100" w:afterAutospacing="1" w:line="240" w:lineRule="auto"/>
        <w:contextualSpacing w:val="0"/>
        <w:jc w:val="both"/>
        <w:rPr>
          <w:rFonts w:ascii="Segoe UI" w:hAnsi="Segoe UI" w:cs="Segoe UI"/>
          <w:sz w:val="23"/>
          <w:szCs w:val="23"/>
          <w:lang w:val="en-US" w:eastAsia="fr-FR"/>
        </w:rPr>
      </w:pPr>
      <w:r w:rsidRPr="001F5679">
        <w:rPr>
          <w:rFonts w:ascii="Segoe UI" w:hAnsi="Segoe UI" w:cs="Segoe UI"/>
          <w:bCs/>
          <w:sz w:val="23"/>
          <w:szCs w:val="23"/>
          <w:lang w:val="en-US" w:eastAsia="fr-FR"/>
        </w:rPr>
        <w:t>Programme Management, monitoring and evaluation are conducted efficiently.</w:t>
      </w:r>
    </w:p>
    <w:p w14:paraId="45B9513F" w14:textId="77777777" w:rsidR="00C83DC7" w:rsidRPr="001F5679" w:rsidRDefault="00C83DC7" w:rsidP="00A52AD8">
      <w:pPr>
        <w:spacing w:before="100" w:beforeAutospacing="1" w:after="100" w:afterAutospacing="1" w:line="240" w:lineRule="auto"/>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Over four years of operation, the programme continued to support the improvement of the regulatory and institutional framework, the strengthening of the National Association of Microfinance, and the professionalization of MFIs, including aspects related to the consolidation and institutional capacity building of small FSPS, financial transparency, risk management, as well as the strategic partnerships between FSPs and informal financial groups (VS&amp;LAs).</w:t>
      </w:r>
    </w:p>
    <w:p w14:paraId="716EC9DB" w14:textId="77777777" w:rsidR="008D2B0F" w:rsidRPr="001F5679" w:rsidRDefault="008D2B0F" w:rsidP="00A52AD8">
      <w:pPr>
        <w:spacing w:before="100" w:beforeAutospacing="1" w:after="100" w:afterAutospacing="1" w:line="240" w:lineRule="auto"/>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As set out in the results and resources framework of the programme document, the expected results of the programme are as follows:</w:t>
      </w:r>
    </w:p>
    <w:tbl>
      <w:tblPr>
        <w:tblStyle w:val="TableGrid"/>
        <w:tblW w:w="0" w:type="auto"/>
        <w:tblLook w:val="04A0" w:firstRow="1" w:lastRow="0" w:firstColumn="1" w:lastColumn="0" w:noHBand="0" w:noVBand="1"/>
      </w:tblPr>
      <w:tblGrid>
        <w:gridCol w:w="9062"/>
      </w:tblGrid>
      <w:tr w:rsidR="00673161" w:rsidRPr="00C32DD7" w14:paraId="50DBF69C" w14:textId="77777777" w:rsidTr="00673161">
        <w:tc>
          <w:tcPr>
            <w:tcW w:w="9062" w:type="dxa"/>
          </w:tcPr>
          <w:p w14:paraId="4242CCF2" w14:textId="77777777" w:rsidR="00673161" w:rsidRPr="001F5679" w:rsidRDefault="001F4488" w:rsidP="00A52AD8">
            <w:pPr>
              <w:spacing w:before="100" w:beforeAutospacing="1" w:after="100" w:afterAutospacing="1"/>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Intended Development outcome (as stated in the strategic Results Framework):</w:t>
            </w:r>
          </w:p>
          <w:p w14:paraId="17BD3975" w14:textId="14DC2266" w:rsidR="00673161" w:rsidRPr="001F5679" w:rsidRDefault="00673161" w:rsidP="00A52AD8">
            <w:pPr>
              <w:spacing w:before="100" w:beforeAutospacing="1" w:after="100" w:afterAutospacing="1"/>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UNDA</w:t>
            </w:r>
            <w:r w:rsidR="00A212F7">
              <w:rPr>
                <w:rFonts w:ascii="Segoe UI" w:eastAsia="Times New Roman" w:hAnsi="Segoe UI" w:cs="Segoe UI"/>
                <w:sz w:val="23"/>
                <w:szCs w:val="23"/>
                <w:lang w:val="en-US" w:eastAsia="fr-FR"/>
              </w:rPr>
              <w:t>F</w:t>
            </w:r>
            <w:r w:rsidRPr="001F5679">
              <w:rPr>
                <w:rFonts w:ascii="Segoe UI" w:eastAsia="Times New Roman" w:hAnsi="Segoe UI" w:cs="Segoe UI"/>
                <w:sz w:val="23"/>
                <w:szCs w:val="23"/>
                <w:lang w:val="en-US" w:eastAsia="fr-FR"/>
              </w:rPr>
              <w:t xml:space="preserve"> Result 5: Rwandan populations benefits from economic growth and are less vulnerable to social and economic shocks</w:t>
            </w:r>
          </w:p>
          <w:p w14:paraId="5151F34D" w14:textId="77777777" w:rsidR="001F4488" w:rsidRPr="001F5679" w:rsidRDefault="00350065" w:rsidP="00A52AD8">
            <w:pPr>
              <w:spacing w:before="100" w:beforeAutospacing="1" w:after="100" w:afterAutospacing="1"/>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UNDA</w:t>
            </w:r>
            <w:r>
              <w:rPr>
                <w:rFonts w:ascii="Segoe UI" w:eastAsia="Times New Roman" w:hAnsi="Segoe UI" w:cs="Segoe UI"/>
                <w:sz w:val="23"/>
                <w:szCs w:val="23"/>
                <w:lang w:val="en-US" w:eastAsia="fr-FR"/>
              </w:rPr>
              <w:t>P</w:t>
            </w:r>
            <w:r w:rsidRPr="001F5679">
              <w:rPr>
                <w:rFonts w:ascii="Segoe UI" w:eastAsia="Times New Roman" w:hAnsi="Segoe UI" w:cs="Segoe UI"/>
                <w:sz w:val="23"/>
                <w:szCs w:val="23"/>
                <w:lang w:val="en-US" w:eastAsia="fr-FR"/>
              </w:rPr>
              <w:t xml:space="preserve"> </w:t>
            </w:r>
            <w:r w:rsidR="00673161" w:rsidRPr="001F5679">
              <w:rPr>
                <w:rFonts w:ascii="Segoe UI" w:eastAsia="Times New Roman" w:hAnsi="Segoe UI" w:cs="Segoe UI"/>
                <w:sz w:val="23"/>
                <w:szCs w:val="23"/>
                <w:lang w:val="en-US" w:eastAsia="fr-FR"/>
              </w:rPr>
              <w:t>Results Area: Inclusive Economic Transformation</w:t>
            </w:r>
          </w:p>
          <w:p w14:paraId="4FEFBAD8" w14:textId="4D65D87F" w:rsidR="00673161" w:rsidRPr="001F5679" w:rsidRDefault="00A212F7" w:rsidP="00A52AD8">
            <w:pPr>
              <w:spacing w:before="100" w:beforeAutospacing="1" w:after="100" w:afterAutospacing="1"/>
              <w:jc w:val="both"/>
              <w:rPr>
                <w:rFonts w:ascii="Segoe UI" w:eastAsia="Times New Roman" w:hAnsi="Segoe UI" w:cs="Segoe UI"/>
                <w:sz w:val="23"/>
                <w:szCs w:val="23"/>
                <w:lang w:val="en-US" w:eastAsia="fr-FR"/>
              </w:rPr>
            </w:pPr>
            <w:r>
              <w:rPr>
                <w:rFonts w:ascii="Segoe UI" w:eastAsia="Times New Roman" w:hAnsi="Segoe UI" w:cs="Segoe UI"/>
                <w:sz w:val="23"/>
                <w:szCs w:val="23"/>
                <w:lang w:val="en-US" w:eastAsia="fr-FR"/>
              </w:rPr>
              <w:t xml:space="preserve">UNDAP </w:t>
            </w:r>
            <w:r w:rsidR="00673161" w:rsidRPr="001F5679">
              <w:rPr>
                <w:rFonts w:ascii="Segoe UI" w:eastAsia="Times New Roman" w:hAnsi="Segoe UI" w:cs="Segoe UI"/>
                <w:sz w:val="23"/>
                <w:szCs w:val="23"/>
                <w:lang w:val="en-US" w:eastAsia="fr-FR"/>
              </w:rPr>
              <w:t>Outcome 4: Sustainable urbanization process transforms the quality of livelihoods and promotes skills development and decent employment opportunities</w:t>
            </w:r>
            <w:r w:rsidR="0086710B" w:rsidRPr="001F5679">
              <w:rPr>
                <w:rFonts w:ascii="Segoe UI" w:eastAsia="Times New Roman" w:hAnsi="Segoe UI" w:cs="Segoe UI"/>
                <w:sz w:val="23"/>
                <w:szCs w:val="23"/>
                <w:lang w:val="en-US" w:eastAsia="fr-FR"/>
              </w:rPr>
              <w:t xml:space="preserve"> in both urban and rural areas, especially for youth and women.</w:t>
            </w:r>
          </w:p>
          <w:p w14:paraId="3ADFE38F" w14:textId="77777777" w:rsidR="0086710B" w:rsidRPr="001F5679" w:rsidRDefault="0086710B" w:rsidP="00A52AD8">
            <w:pPr>
              <w:spacing w:before="100" w:beforeAutospacing="1" w:after="100" w:afterAutospacing="1"/>
              <w:jc w:val="both"/>
              <w:rPr>
                <w:rFonts w:ascii="Segoe UI" w:eastAsia="Times New Roman" w:hAnsi="Segoe UI" w:cs="Segoe UI"/>
                <w:sz w:val="23"/>
                <w:szCs w:val="23"/>
                <w:lang w:val="en-US" w:eastAsia="fr-FR"/>
              </w:rPr>
            </w:pPr>
            <w:r w:rsidRPr="001F5679">
              <w:rPr>
                <w:rFonts w:ascii="Segoe UI" w:eastAsia="Times New Roman" w:hAnsi="Segoe UI" w:cs="Segoe UI"/>
                <w:b/>
                <w:sz w:val="23"/>
                <w:szCs w:val="23"/>
                <w:lang w:val="en-US" w:eastAsia="fr-FR"/>
              </w:rPr>
              <w:t>Intended outcome of the Programme</w:t>
            </w:r>
            <w:r w:rsidRPr="001F5679">
              <w:rPr>
                <w:rFonts w:ascii="Segoe UI" w:eastAsia="Times New Roman" w:hAnsi="Segoe UI" w:cs="Segoe UI"/>
                <w:sz w:val="23"/>
                <w:szCs w:val="23"/>
                <w:lang w:val="en-US" w:eastAsia="fr-FR"/>
              </w:rPr>
              <w:t>:</w:t>
            </w:r>
          </w:p>
          <w:p w14:paraId="3A29BECA" w14:textId="77777777" w:rsidR="0086710B" w:rsidRPr="001F5679" w:rsidRDefault="0086710B" w:rsidP="00A52AD8">
            <w:pPr>
              <w:spacing w:before="100" w:beforeAutospacing="1" w:after="100" w:afterAutospacing="1"/>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R.1: At the macro Level</w:t>
            </w:r>
          </w:p>
          <w:p w14:paraId="6E891D0D" w14:textId="77777777" w:rsidR="0086710B" w:rsidRPr="001F5679" w:rsidRDefault="0086710B" w:rsidP="00A52AD8">
            <w:pPr>
              <w:spacing w:before="100" w:beforeAutospacing="1" w:after="100" w:afterAutospacing="1"/>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Coordination, regulation and supervision of the sector improved to promote financial inclusion in Rwanda</w:t>
            </w:r>
          </w:p>
          <w:p w14:paraId="1D2C7B7A" w14:textId="77777777" w:rsidR="0086710B" w:rsidRPr="001F5679" w:rsidRDefault="0086710B" w:rsidP="00A52AD8">
            <w:pPr>
              <w:spacing w:before="100" w:beforeAutospacing="1" w:after="100" w:afterAutospacing="1"/>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R.2 : At the meso level</w:t>
            </w:r>
          </w:p>
          <w:p w14:paraId="4E89C59F" w14:textId="77777777" w:rsidR="0086710B" w:rsidRPr="001F5679" w:rsidRDefault="0086710B" w:rsidP="00A52AD8">
            <w:pPr>
              <w:spacing w:before="100" w:beforeAutospacing="1" w:after="100" w:afterAutospacing="1"/>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Consolidation of the sector, capacity-building and the financial infrastructure are supported, with a view to professionalizing the delivery of inclusive financial services.</w:t>
            </w:r>
          </w:p>
          <w:p w14:paraId="166F377C" w14:textId="77777777" w:rsidR="0086710B" w:rsidRPr="001F5679" w:rsidRDefault="0086710B" w:rsidP="00A52AD8">
            <w:pPr>
              <w:spacing w:before="100" w:beforeAutospacing="1" w:after="100" w:afterAutospacing="1"/>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R.3: At the micro level</w:t>
            </w:r>
          </w:p>
          <w:p w14:paraId="43B057E7" w14:textId="77777777" w:rsidR="0086710B" w:rsidRPr="001F5679" w:rsidRDefault="0086710B" w:rsidP="00A52AD8">
            <w:pPr>
              <w:spacing w:before="100" w:beforeAutospacing="1" w:after="100" w:afterAutospacing="1"/>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The capacity of leader FSPs, MFIs and entrepreneurial training providers is strengthened to develop innovative financial services accessible to low-income people in rural and urban areas;</w:t>
            </w:r>
          </w:p>
          <w:p w14:paraId="5F291A2C" w14:textId="77777777" w:rsidR="0086710B" w:rsidRPr="001F5679" w:rsidRDefault="0086710B" w:rsidP="00A52AD8">
            <w:pPr>
              <w:spacing w:before="100" w:beforeAutospacing="1" w:after="100" w:afterAutospacing="1"/>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 xml:space="preserve">R.4: </w:t>
            </w:r>
            <w:r w:rsidR="00F87AC3" w:rsidRPr="001F5679">
              <w:rPr>
                <w:rFonts w:ascii="Segoe UI" w:eastAsia="Times New Roman" w:hAnsi="Segoe UI" w:cs="Segoe UI"/>
                <w:sz w:val="23"/>
                <w:szCs w:val="23"/>
                <w:lang w:val="en-US" w:eastAsia="fr-FR"/>
              </w:rPr>
              <w:t>At the client Level</w:t>
            </w:r>
          </w:p>
          <w:p w14:paraId="46DE0158" w14:textId="77777777" w:rsidR="00F87AC3" w:rsidRDefault="00F87AC3" w:rsidP="00A52AD8">
            <w:pPr>
              <w:spacing w:before="100" w:beforeAutospacing="1" w:after="100" w:afterAutospacing="1"/>
              <w:jc w:val="both"/>
              <w:rPr>
                <w:rFonts w:ascii="Segoe UI" w:eastAsia="Times New Roman" w:hAnsi="Segoe UI" w:cs="Segoe UI"/>
                <w:sz w:val="23"/>
                <w:szCs w:val="23"/>
                <w:lang w:val="en-US" w:eastAsia="fr-FR"/>
              </w:rPr>
            </w:pPr>
            <w:r w:rsidRPr="001F5679">
              <w:rPr>
                <w:rFonts w:ascii="Segoe UI" w:eastAsia="Times New Roman" w:hAnsi="Segoe UI" w:cs="Segoe UI"/>
                <w:sz w:val="23"/>
                <w:szCs w:val="23"/>
                <w:lang w:val="en-US" w:eastAsia="fr-FR"/>
              </w:rPr>
              <w:t>The capacity of women and youth to manage MSEs and access financial services is built.</w:t>
            </w:r>
          </w:p>
          <w:p w14:paraId="4DE6745F" w14:textId="77777777" w:rsidR="00416828" w:rsidRDefault="00416828" w:rsidP="00A52AD8">
            <w:pPr>
              <w:spacing w:before="100" w:beforeAutospacing="1" w:after="100" w:afterAutospacing="1"/>
              <w:jc w:val="both"/>
              <w:rPr>
                <w:rFonts w:ascii="Segoe UI" w:eastAsia="Times New Roman" w:hAnsi="Segoe UI" w:cs="Segoe UI"/>
                <w:sz w:val="23"/>
                <w:szCs w:val="23"/>
                <w:lang w:val="en-US" w:eastAsia="fr-FR"/>
              </w:rPr>
            </w:pPr>
            <w:r>
              <w:rPr>
                <w:rFonts w:ascii="Segoe UI" w:eastAsia="Times New Roman" w:hAnsi="Segoe UI" w:cs="Segoe UI"/>
                <w:sz w:val="23"/>
                <w:szCs w:val="23"/>
                <w:lang w:val="en-US" w:eastAsia="fr-FR"/>
              </w:rPr>
              <w:t>R.5: Programme Management</w:t>
            </w:r>
          </w:p>
          <w:p w14:paraId="1D0B2D77" w14:textId="77777777" w:rsidR="0086710B" w:rsidRPr="001F5679" w:rsidRDefault="00416828" w:rsidP="0047234A">
            <w:pPr>
              <w:spacing w:before="100" w:beforeAutospacing="1" w:after="100" w:afterAutospacing="1"/>
              <w:jc w:val="both"/>
              <w:rPr>
                <w:rFonts w:ascii="Segoe UI" w:eastAsia="Times New Roman" w:hAnsi="Segoe UI" w:cs="Segoe UI"/>
                <w:sz w:val="23"/>
                <w:szCs w:val="23"/>
                <w:lang w:val="en-US" w:eastAsia="fr-FR"/>
              </w:rPr>
            </w:pPr>
            <w:r>
              <w:rPr>
                <w:rFonts w:ascii="Segoe UI" w:eastAsia="Times New Roman" w:hAnsi="Segoe UI" w:cs="Segoe UI"/>
                <w:sz w:val="23"/>
                <w:szCs w:val="23"/>
                <w:lang w:val="en-US" w:eastAsia="fr-FR"/>
              </w:rPr>
              <w:t>Programme Management, monitoring and evaluation are conducted efficiently</w:t>
            </w:r>
            <w:r w:rsidR="0086710B" w:rsidRPr="001F5679">
              <w:rPr>
                <w:rFonts w:ascii="Segoe UI" w:eastAsia="Times New Roman" w:hAnsi="Segoe UI" w:cs="Segoe UI"/>
                <w:sz w:val="23"/>
                <w:szCs w:val="23"/>
                <w:lang w:val="en-US" w:eastAsia="fr-FR"/>
              </w:rPr>
              <w:t xml:space="preserve"> </w:t>
            </w:r>
          </w:p>
        </w:tc>
      </w:tr>
    </w:tbl>
    <w:p w14:paraId="2190AA59" w14:textId="77777777" w:rsidR="00C83DC7" w:rsidRDefault="00C83DC7" w:rsidP="00C83DC7">
      <w:pPr>
        <w:pStyle w:val="ListParagraph"/>
        <w:autoSpaceDE w:val="0"/>
        <w:autoSpaceDN w:val="0"/>
        <w:adjustRightInd w:val="0"/>
        <w:spacing w:after="0" w:line="240" w:lineRule="auto"/>
        <w:ind w:left="1080"/>
        <w:rPr>
          <w:rFonts w:ascii="Segoe UI" w:hAnsi="Segoe UI" w:cs="Segoe UI"/>
          <w:sz w:val="23"/>
          <w:szCs w:val="23"/>
          <w:lang w:val="en-US"/>
        </w:rPr>
      </w:pPr>
    </w:p>
    <w:p w14:paraId="45E3CC7B" w14:textId="77777777" w:rsidR="00416828" w:rsidRDefault="00416828" w:rsidP="00C83DC7">
      <w:pPr>
        <w:pStyle w:val="ListParagraph"/>
        <w:autoSpaceDE w:val="0"/>
        <w:autoSpaceDN w:val="0"/>
        <w:adjustRightInd w:val="0"/>
        <w:spacing w:after="0" w:line="240" w:lineRule="auto"/>
        <w:ind w:left="1080"/>
        <w:rPr>
          <w:rFonts w:ascii="Segoe UI" w:hAnsi="Segoe UI" w:cs="Segoe UI"/>
          <w:sz w:val="23"/>
          <w:szCs w:val="23"/>
          <w:lang w:val="en-US"/>
        </w:rPr>
      </w:pPr>
    </w:p>
    <w:p w14:paraId="4F2874B5" w14:textId="77777777" w:rsidR="00F033D2" w:rsidRDefault="00F033D2" w:rsidP="00C83DC7">
      <w:pPr>
        <w:pStyle w:val="ListParagraph"/>
        <w:autoSpaceDE w:val="0"/>
        <w:autoSpaceDN w:val="0"/>
        <w:adjustRightInd w:val="0"/>
        <w:spacing w:after="0" w:line="240" w:lineRule="auto"/>
        <w:ind w:left="1080"/>
        <w:rPr>
          <w:rFonts w:ascii="Segoe UI" w:hAnsi="Segoe UI" w:cs="Segoe UI"/>
          <w:sz w:val="23"/>
          <w:szCs w:val="23"/>
          <w:lang w:val="en-US"/>
        </w:rPr>
      </w:pPr>
    </w:p>
    <w:p w14:paraId="5E121E6A" w14:textId="77777777" w:rsidR="00F033D2" w:rsidRDefault="00F033D2" w:rsidP="00C83DC7">
      <w:pPr>
        <w:pStyle w:val="ListParagraph"/>
        <w:autoSpaceDE w:val="0"/>
        <w:autoSpaceDN w:val="0"/>
        <w:adjustRightInd w:val="0"/>
        <w:spacing w:after="0" w:line="240" w:lineRule="auto"/>
        <w:ind w:left="1080"/>
        <w:rPr>
          <w:rFonts w:ascii="Segoe UI" w:hAnsi="Segoe UI" w:cs="Segoe UI"/>
          <w:sz w:val="23"/>
          <w:szCs w:val="23"/>
          <w:lang w:val="en-US"/>
        </w:rPr>
      </w:pPr>
    </w:p>
    <w:p w14:paraId="7825C077" w14:textId="77777777" w:rsidR="007F0E45" w:rsidRPr="00C46E92" w:rsidRDefault="007F0E45" w:rsidP="007F0E45">
      <w:pPr>
        <w:pStyle w:val="ListParagraph"/>
        <w:numPr>
          <w:ilvl w:val="1"/>
          <w:numId w:val="1"/>
        </w:numPr>
        <w:autoSpaceDE w:val="0"/>
        <w:autoSpaceDN w:val="0"/>
        <w:adjustRightInd w:val="0"/>
        <w:spacing w:after="0" w:line="240" w:lineRule="auto"/>
        <w:rPr>
          <w:rFonts w:ascii="Segoe UI" w:hAnsi="Segoe UI" w:cs="Segoe UI"/>
          <w:b/>
          <w:sz w:val="23"/>
          <w:szCs w:val="23"/>
          <w:lang w:val="en-US"/>
        </w:rPr>
      </w:pPr>
      <w:r w:rsidRPr="00C46E92">
        <w:rPr>
          <w:rFonts w:ascii="Segoe UI" w:hAnsi="Segoe UI" w:cs="Segoe UI"/>
          <w:b/>
          <w:sz w:val="23"/>
          <w:szCs w:val="23"/>
          <w:lang w:val="en-US"/>
        </w:rPr>
        <w:t>Current programme implementation status</w:t>
      </w:r>
    </w:p>
    <w:p w14:paraId="5B558E03" w14:textId="77777777" w:rsidR="00CE7899" w:rsidRPr="001F5679" w:rsidRDefault="00CE7899" w:rsidP="00CE7899">
      <w:pPr>
        <w:pStyle w:val="ListParagraph"/>
        <w:autoSpaceDE w:val="0"/>
        <w:autoSpaceDN w:val="0"/>
        <w:adjustRightInd w:val="0"/>
        <w:spacing w:after="0" w:line="240" w:lineRule="auto"/>
        <w:ind w:left="1080"/>
        <w:rPr>
          <w:rFonts w:ascii="Segoe UI" w:hAnsi="Segoe UI" w:cs="Segoe UI"/>
          <w:sz w:val="23"/>
          <w:szCs w:val="23"/>
          <w:lang w:val="en-US"/>
        </w:rPr>
      </w:pPr>
    </w:p>
    <w:p w14:paraId="7C3601CC" w14:textId="6F0EAA87" w:rsidR="00681994" w:rsidRPr="001F5679" w:rsidRDefault="00681994" w:rsidP="00416828">
      <w:pPr>
        <w:jc w:val="both"/>
        <w:rPr>
          <w:rFonts w:ascii="Segoe UI" w:hAnsi="Segoe UI" w:cs="Segoe UI"/>
          <w:sz w:val="23"/>
          <w:szCs w:val="23"/>
          <w:lang w:val="en-US"/>
        </w:rPr>
      </w:pPr>
      <w:r w:rsidRPr="001F5679">
        <w:rPr>
          <w:rFonts w:ascii="Segoe UI" w:hAnsi="Segoe UI" w:cs="Segoe UI"/>
          <w:sz w:val="23"/>
          <w:szCs w:val="23"/>
          <w:lang w:val="en-US"/>
        </w:rPr>
        <w:t xml:space="preserve">BIFSIR was launched in 2010 with a confirmed budget of USD </w:t>
      </w:r>
      <w:r w:rsidR="000E127C">
        <w:rPr>
          <w:rFonts w:ascii="Segoe UI" w:hAnsi="Segoe UI" w:cs="Segoe UI"/>
          <w:sz w:val="23"/>
          <w:szCs w:val="23"/>
          <w:lang w:val="en-US"/>
        </w:rPr>
        <w:t>8</w:t>
      </w:r>
      <w:r w:rsidRPr="001F5679">
        <w:rPr>
          <w:rFonts w:ascii="Segoe UI" w:hAnsi="Segoe UI" w:cs="Segoe UI"/>
          <w:sz w:val="23"/>
          <w:szCs w:val="23"/>
          <w:lang w:val="en-US"/>
        </w:rPr>
        <w:t>,038,364 and financial commitments from UNCDF, UNDP, KOICA, BIFSA and UN one Funds.</w:t>
      </w:r>
    </w:p>
    <w:p w14:paraId="3EEFE0DA" w14:textId="15C40C67" w:rsidR="00681994" w:rsidRPr="001F5679" w:rsidRDefault="00681994" w:rsidP="00291A33">
      <w:pPr>
        <w:jc w:val="center"/>
        <w:rPr>
          <w:rFonts w:ascii="Segoe UI" w:hAnsi="Segoe UI" w:cs="Segoe UI"/>
          <w:sz w:val="23"/>
          <w:szCs w:val="23"/>
          <w:lang w:val="en-US"/>
        </w:rPr>
      </w:pPr>
      <w:r w:rsidRPr="001F5679">
        <w:rPr>
          <w:rFonts w:ascii="Segoe UI" w:hAnsi="Segoe UI" w:cs="Segoe UI"/>
          <w:sz w:val="23"/>
          <w:szCs w:val="23"/>
          <w:lang w:val="en-US"/>
        </w:rPr>
        <w:t>Table</w:t>
      </w:r>
      <w:r w:rsidR="00291A33">
        <w:rPr>
          <w:rFonts w:ascii="Segoe UI" w:hAnsi="Segoe UI" w:cs="Segoe UI"/>
          <w:sz w:val="23"/>
          <w:szCs w:val="23"/>
          <w:lang w:val="en-US"/>
        </w:rPr>
        <w:t xml:space="preserve"> 4</w:t>
      </w:r>
      <w:r w:rsidRPr="001F5679">
        <w:rPr>
          <w:rFonts w:ascii="Segoe UI" w:hAnsi="Segoe UI" w:cs="Segoe UI"/>
          <w:sz w:val="23"/>
          <w:szCs w:val="23"/>
          <w:lang w:val="en-US"/>
        </w:rPr>
        <w:t>: BIFSIR Donor contribution</w:t>
      </w:r>
    </w:p>
    <w:tbl>
      <w:tblPr>
        <w:tblStyle w:val="TableGrid"/>
        <w:tblW w:w="0" w:type="auto"/>
        <w:tblInd w:w="1080" w:type="dxa"/>
        <w:tblLook w:val="04A0" w:firstRow="1" w:lastRow="0" w:firstColumn="1" w:lastColumn="0" w:noHBand="0" w:noVBand="1"/>
      </w:tblPr>
      <w:tblGrid>
        <w:gridCol w:w="2317"/>
        <w:gridCol w:w="2694"/>
      </w:tblGrid>
      <w:tr w:rsidR="00681994" w:rsidRPr="001F5679" w14:paraId="62C7C4CF" w14:textId="77777777" w:rsidTr="006D12C9">
        <w:tc>
          <w:tcPr>
            <w:tcW w:w="2317" w:type="dxa"/>
          </w:tcPr>
          <w:p w14:paraId="1391DAD9" w14:textId="77777777" w:rsidR="00681994" w:rsidRPr="001F5679" w:rsidRDefault="00681994" w:rsidP="003D3384">
            <w:pPr>
              <w:pStyle w:val="ListParagraph"/>
              <w:autoSpaceDE w:val="0"/>
              <w:autoSpaceDN w:val="0"/>
              <w:adjustRightInd w:val="0"/>
              <w:ind w:left="0"/>
              <w:rPr>
                <w:rFonts w:ascii="Segoe UI" w:hAnsi="Segoe UI" w:cs="Segoe UI"/>
                <w:sz w:val="23"/>
                <w:szCs w:val="23"/>
                <w:lang w:val="en-US"/>
              </w:rPr>
            </w:pPr>
          </w:p>
        </w:tc>
        <w:tc>
          <w:tcPr>
            <w:tcW w:w="2694" w:type="dxa"/>
          </w:tcPr>
          <w:p w14:paraId="5D856D87" w14:textId="77777777" w:rsidR="00681994" w:rsidRPr="001F5679" w:rsidRDefault="00681994" w:rsidP="003D3384">
            <w:pPr>
              <w:pStyle w:val="ListParagraph"/>
              <w:autoSpaceDE w:val="0"/>
              <w:autoSpaceDN w:val="0"/>
              <w:adjustRightInd w:val="0"/>
              <w:ind w:left="0"/>
              <w:rPr>
                <w:rFonts w:ascii="Segoe UI" w:hAnsi="Segoe UI" w:cs="Segoe UI"/>
                <w:sz w:val="23"/>
                <w:szCs w:val="23"/>
                <w:lang w:val="en-US"/>
              </w:rPr>
            </w:pPr>
            <w:r w:rsidRPr="001F5679">
              <w:rPr>
                <w:rFonts w:ascii="Segoe UI" w:hAnsi="Segoe UI" w:cs="Segoe UI"/>
                <w:sz w:val="23"/>
                <w:szCs w:val="23"/>
                <w:lang w:val="en-US"/>
              </w:rPr>
              <w:t>Budget (amount in USD)</w:t>
            </w:r>
          </w:p>
        </w:tc>
      </w:tr>
      <w:tr w:rsidR="00681994" w:rsidRPr="001F5679" w14:paraId="1E6A0F10" w14:textId="77777777" w:rsidTr="006D12C9">
        <w:tc>
          <w:tcPr>
            <w:tcW w:w="2317" w:type="dxa"/>
          </w:tcPr>
          <w:p w14:paraId="24D62134" w14:textId="77777777" w:rsidR="00681994" w:rsidRPr="001F5679" w:rsidRDefault="00681994" w:rsidP="003D3384">
            <w:pPr>
              <w:pStyle w:val="ListParagraph"/>
              <w:autoSpaceDE w:val="0"/>
              <w:autoSpaceDN w:val="0"/>
              <w:adjustRightInd w:val="0"/>
              <w:ind w:left="0"/>
              <w:rPr>
                <w:rFonts w:ascii="Segoe UI" w:hAnsi="Segoe UI" w:cs="Segoe UI"/>
                <w:sz w:val="23"/>
                <w:szCs w:val="23"/>
                <w:lang w:val="en-US"/>
              </w:rPr>
            </w:pPr>
            <w:r w:rsidRPr="001F5679">
              <w:rPr>
                <w:rFonts w:ascii="Segoe UI" w:hAnsi="Segoe UI" w:cs="Segoe UI"/>
                <w:sz w:val="23"/>
                <w:szCs w:val="23"/>
                <w:lang w:val="en-US"/>
              </w:rPr>
              <w:t>UNCDF</w:t>
            </w:r>
          </w:p>
        </w:tc>
        <w:tc>
          <w:tcPr>
            <w:tcW w:w="2694" w:type="dxa"/>
          </w:tcPr>
          <w:p w14:paraId="45C47FDD" w14:textId="77777777" w:rsidR="00681994" w:rsidRPr="001F5679" w:rsidRDefault="00681994" w:rsidP="003D3384">
            <w:pPr>
              <w:pStyle w:val="ListParagraph"/>
              <w:autoSpaceDE w:val="0"/>
              <w:autoSpaceDN w:val="0"/>
              <w:adjustRightInd w:val="0"/>
              <w:ind w:left="0"/>
              <w:rPr>
                <w:rFonts w:ascii="Segoe UI" w:hAnsi="Segoe UI" w:cs="Segoe UI"/>
                <w:sz w:val="23"/>
                <w:szCs w:val="23"/>
                <w:lang w:val="en-US"/>
              </w:rPr>
            </w:pPr>
            <w:r w:rsidRPr="001F5679">
              <w:rPr>
                <w:rFonts w:ascii="Segoe UI" w:hAnsi="Segoe UI" w:cs="Segoe UI"/>
                <w:sz w:val="23"/>
                <w:szCs w:val="23"/>
                <w:lang w:val="en-US"/>
              </w:rPr>
              <w:t>2,400,000</w:t>
            </w:r>
          </w:p>
        </w:tc>
      </w:tr>
      <w:tr w:rsidR="00681994" w:rsidRPr="001F5679" w14:paraId="1BD25295" w14:textId="77777777" w:rsidTr="006D12C9">
        <w:tc>
          <w:tcPr>
            <w:tcW w:w="2317" w:type="dxa"/>
          </w:tcPr>
          <w:p w14:paraId="65D0A11E" w14:textId="77777777" w:rsidR="00681994" w:rsidRPr="001F5679" w:rsidRDefault="00681994" w:rsidP="003D3384">
            <w:pPr>
              <w:pStyle w:val="ListParagraph"/>
              <w:autoSpaceDE w:val="0"/>
              <w:autoSpaceDN w:val="0"/>
              <w:adjustRightInd w:val="0"/>
              <w:ind w:left="0"/>
              <w:rPr>
                <w:rFonts w:ascii="Segoe UI" w:hAnsi="Segoe UI" w:cs="Segoe UI"/>
                <w:sz w:val="23"/>
                <w:szCs w:val="23"/>
                <w:lang w:val="en-US"/>
              </w:rPr>
            </w:pPr>
            <w:r w:rsidRPr="001F5679">
              <w:rPr>
                <w:rFonts w:ascii="Segoe UI" w:hAnsi="Segoe UI" w:cs="Segoe UI"/>
                <w:sz w:val="23"/>
                <w:szCs w:val="23"/>
                <w:lang w:val="en-US"/>
              </w:rPr>
              <w:t>UNDP</w:t>
            </w:r>
          </w:p>
        </w:tc>
        <w:tc>
          <w:tcPr>
            <w:tcW w:w="2694" w:type="dxa"/>
          </w:tcPr>
          <w:p w14:paraId="0FC1E09B" w14:textId="77777777" w:rsidR="00681994" w:rsidRPr="001F5679" w:rsidRDefault="00681994" w:rsidP="003D3384">
            <w:pPr>
              <w:pStyle w:val="ListParagraph"/>
              <w:autoSpaceDE w:val="0"/>
              <w:autoSpaceDN w:val="0"/>
              <w:adjustRightInd w:val="0"/>
              <w:ind w:left="0"/>
              <w:rPr>
                <w:rFonts w:ascii="Segoe UI" w:hAnsi="Segoe UI" w:cs="Segoe UI"/>
                <w:sz w:val="23"/>
                <w:szCs w:val="23"/>
                <w:lang w:val="en-US"/>
              </w:rPr>
            </w:pPr>
            <w:r w:rsidRPr="001F5679">
              <w:rPr>
                <w:rFonts w:ascii="Segoe UI" w:hAnsi="Segoe UI" w:cs="Segoe UI"/>
                <w:sz w:val="23"/>
                <w:szCs w:val="23"/>
                <w:lang w:val="en-US"/>
              </w:rPr>
              <w:t>2,000,000</w:t>
            </w:r>
          </w:p>
        </w:tc>
      </w:tr>
      <w:tr w:rsidR="00681994" w:rsidRPr="001F5679" w14:paraId="09CCD595" w14:textId="77777777" w:rsidTr="006D12C9">
        <w:tc>
          <w:tcPr>
            <w:tcW w:w="2317" w:type="dxa"/>
          </w:tcPr>
          <w:p w14:paraId="6EB6E169" w14:textId="77777777" w:rsidR="00681994" w:rsidRPr="001F5679" w:rsidRDefault="00681994" w:rsidP="003D3384">
            <w:pPr>
              <w:pStyle w:val="ListParagraph"/>
              <w:autoSpaceDE w:val="0"/>
              <w:autoSpaceDN w:val="0"/>
              <w:adjustRightInd w:val="0"/>
              <w:ind w:left="0"/>
              <w:rPr>
                <w:rFonts w:ascii="Segoe UI" w:hAnsi="Segoe UI" w:cs="Segoe UI"/>
                <w:sz w:val="23"/>
                <w:szCs w:val="23"/>
                <w:lang w:val="en-US"/>
              </w:rPr>
            </w:pPr>
            <w:r w:rsidRPr="001F5679">
              <w:rPr>
                <w:rFonts w:ascii="Segoe UI" w:hAnsi="Segoe UI" w:cs="Segoe UI"/>
                <w:sz w:val="23"/>
                <w:szCs w:val="23"/>
                <w:lang w:val="en-US"/>
              </w:rPr>
              <w:t>KOICA</w:t>
            </w:r>
          </w:p>
        </w:tc>
        <w:tc>
          <w:tcPr>
            <w:tcW w:w="2694" w:type="dxa"/>
          </w:tcPr>
          <w:p w14:paraId="78F27DB1" w14:textId="3C9D7D80" w:rsidR="00681994" w:rsidRPr="001F5679" w:rsidRDefault="000E127C" w:rsidP="003D3384">
            <w:pPr>
              <w:pStyle w:val="ListParagraph"/>
              <w:autoSpaceDE w:val="0"/>
              <w:autoSpaceDN w:val="0"/>
              <w:adjustRightInd w:val="0"/>
              <w:ind w:left="0"/>
              <w:rPr>
                <w:rFonts w:ascii="Segoe UI" w:hAnsi="Segoe UI" w:cs="Segoe UI"/>
                <w:sz w:val="23"/>
                <w:szCs w:val="23"/>
                <w:lang w:val="en-US"/>
              </w:rPr>
            </w:pPr>
            <w:r>
              <w:rPr>
                <w:rFonts w:ascii="Segoe UI" w:hAnsi="Segoe UI" w:cs="Segoe UI"/>
                <w:sz w:val="23"/>
                <w:szCs w:val="23"/>
                <w:lang w:val="en-US"/>
              </w:rPr>
              <w:t>3</w:t>
            </w:r>
            <w:r w:rsidR="00681994" w:rsidRPr="001F5679">
              <w:rPr>
                <w:rFonts w:ascii="Segoe UI" w:hAnsi="Segoe UI" w:cs="Segoe UI"/>
                <w:sz w:val="23"/>
                <w:szCs w:val="23"/>
                <w:lang w:val="en-US"/>
              </w:rPr>
              <w:t>,239,758</w:t>
            </w:r>
          </w:p>
        </w:tc>
      </w:tr>
      <w:tr w:rsidR="00681994" w:rsidRPr="001F5679" w14:paraId="0EBFB4DB" w14:textId="77777777" w:rsidTr="006D12C9">
        <w:tc>
          <w:tcPr>
            <w:tcW w:w="2317" w:type="dxa"/>
          </w:tcPr>
          <w:p w14:paraId="122A665C" w14:textId="77777777" w:rsidR="00681994" w:rsidRPr="001F5679" w:rsidRDefault="00681994" w:rsidP="003D3384">
            <w:pPr>
              <w:pStyle w:val="ListParagraph"/>
              <w:autoSpaceDE w:val="0"/>
              <w:autoSpaceDN w:val="0"/>
              <w:adjustRightInd w:val="0"/>
              <w:ind w:left="0"/>
              <w:rPr>
                <w:rFonts w:ascii="Segoe UI" w:hAnsi="Segoe UI" w:cs="Segoe UI"/>
                <w:sz w:val="23"/>
                <w:szCs w:val="23"/>
                <w:lang w:val="en-US"/>
              </w:rPr>
            </w:pPr>
            <w:r w:rsidRPr="001F5679">
              <w:rPr>
                <w:rFonts w:ascii="Segoe UI" w:hAnsi="Segoe UI" w:cs="Segoe UI"/>
                <w:sz w:val="23"/>
                <w:szCs w:val="23"/>
                <w:lang w:val="en-US"/>
              </w:rPr>
              <w:t>BIFSA</w:t>
            </w:r>
          </w:p>
        </w:tc>
        <w:tc>
          <w:tcPr>
            <w:tcW w:w="2694" w:type="dxa"/>
          </w:tcPr>
          <w:p w14:paraId="7FA597DB" w14:textId="77777777" w:rsidR="00681994" w:rsidRPr="001F5679" w:rsidRDefault="00681994" w:rsidP="003D3384">
            <w:pPr>
              <w:pStyle w:val="ListParagraph"/>
              <w:autoSpaceDE w:val="0"/>
              <w:autoSpaceDN w:val="0"/>
              <w:adjustRightInd w:val="0"/>
              <w:ind w:left="0"/>
              <w:rPr>
                <w:rFonts w:ascii="Segoe UI" w:hAnsi="Segoe UI" w:cs="Segoe UI"/>
                <w:sz w:val="23"/>
                <w:szCs w:val="23"/>
                <w:lang w:val="en-US"/>
              </w:rPr>
            </w:pPr>
            <w:r w:rsidRPr="001F5679">
              <w:rPr>
                <w:rFonts w:ascii="Segoe UI" w:hAnsi="Segoe UI" w:cs="Segoe UI"/>
                <w:sz w:val="23"/>
                <w:szCs w:val="23"/>
                <w:lang w:val="en-US"/>
              </w:rPr>
              <w:t>25,000</w:t>
            </w:r>
          </w:p>
        </w:tc>
      </w:tr>
      <w:tr w:rsidR="00681994" w:rsidRPr="001F5679" w14:paraId="3A153359" w14:textId="77777777" w:rsidTr="006D12C9">
        <w:tc>
          <w:tcPr>
            <w:tcW w:w="2317" w:type="dxa"/>
          </w:tcPr>
          <w:p w14:paraId="6B89F89E" w14:textId="77777777" w:rsidR="00681994" w:rsidRPr="001F5679" w:rsidRDefault="00681994" w:rsidP="003D3384">
            <w:pPr>
              <w:pStyle w:val="ListParagraph"/>
              <w:autoSpaceDE w:val="0"/>
              <w:autoSpaceDN w:val="0"/>
              <w:adjustRightInd w:val="0"/>
              <w:ind w:left="0"/>
              <w:rPr>
                <w:rFonts w:ascii="Segoe UI" w:hAnsi="Segoe UI" w:cs="Segoe UI"/>
                <w:sz w:val="23"/>
                <w:szCs w:val="23"/>
                <w:lang w:val="en-US"/>
              </w:rPr>
            </w:pPr>
            <w:r w:rsidRPr="001F5679">
              <w:rPr>
                <w:rFonts w:ascii="Segoe UI" w:hAnsi="Segoe UI" w:cs="Segoe UI"/>
                <w:sz w:val="23"/>
                <w:szCs w:val="23"/>
                <w:lang w:val="en-US"/>
              </w:rPr>
              <w:t>UN one FUNDS</w:t>
            </w:r>
          </w:p>
        </w:tc>
        <w:tc>
          <w:tcPr>
            <w:tcW w:w="2694" w:type="dxa"/>
          </w:tcPr>
          <w:p w14:paraId="2713B50B" w14:textId="77777777" w:rsidR="00681994" w:rsidRPr="001F5679" w:rsidRDefault="00681994" w:rsidP="003D3384">
            <w:pPr>
              <w:pStyle w:val="ListParagraph"/>
              <w:autoSpaceDE w:val="0"/>
              <w:autoSpaceDN w:val="0"/>
              <w:adjustRightInd w:val="0"/>
              <w:ind w:left="0"/>
              <w:rPr>
                <w:rFonts w:ascii="Segoe UI" w:hAnsi="Segoe UI" w:cs="Segoe UI"/>
                <w:sz w:val="23"/>
                <w:szCs w:val="23"/>
                <w:lang w:val="en-US"/>
              </w:rPr>
            </w:pPr>
            <w:r w:rsidRPr="001F5679">
              <w:rPr>
                <w:rFonts w:ascii="Segoe UI" w:hAnsi="Segoe UI" w:cs="Segoe UI"/>
                <w:sz w:val="23"/>
                <w:szCs w:val="23"/>
                <w:lang w:val="en-US"/>
              </w:rPr>
              <w:t>373,606</w:t>
            </w:r>
          </w:p>
        </w:tc>
      </w:tr>
      <w:tr w:rsidR="00681994" w:rsidRPr="001F5679" w14:paraId="39F84B48" w14:textId="77777777" w:rsidTr="006D12C9">
        <w:tc>
          <w:tcPr>
            <w:tcW w:w="2317" w:type="dxa"/>
          </w:tcPr>
          <w:p w14:paraId="5A5FBAB1" w14:textId="77777777" w:rsidR="00681994" w:rsidRPr="001F5679" w:rsidRDefault="00681994" w:rsidP="003D3384">
            <w:pPr>
              <w:pStyle w:val="ListParagraph"/>
              <w:autoSpaceDE w:val="0"/>
              <w:autoSpaceDN w:val="0"/>
              <w:adjustRightInd w:val="0"/>
              <w:ind w:left="0"/>
              <w:rPr>
                <w:rFonts w:ascii="Segoe UI" w:hAnsi="Segoe UI" w:cs="Segoe UI"/>
                <w:sz w:val="23"/>
                <w:szCs w:val="23"/>
                <w:lang w:val="en-US"/>
              </w:rPr>
            </w:pPr>
            <w:r w:rsidRPr="001F5679">
              <w:rPr>
                <w:rFonts w:ascii="Segoe UI" w:hAnsi="Segoe UI" w:cs="Segoe UI"/>
                <w:sz w:val="23"/>
                <w:szCs w:val="23"/>
                <w:lang w:val="en-US"/>
              </w:rPr>
              <w:t>Total</w:t>
            </w:r>
          </w:p>
        </w:tc>
        <w:tc>
          <w:tcPr>
            <w:tcW w:w="2694" w:type="dxa"/>
          </w:tcPr>
          <w:p w14:paraId="2589FE94" w14:textId="55309B8C" w:rsidR="00681994" w:rsidRPr="001F5679" w:rsidRDefault="000E127C" w:rsidP="003D3384">
            <w:pPr>
              <w:pStyle w:val="ListParagraph"/>
              <w:autoSpaceDE w:val="0"/>
              <w:autoSpaceDN w:val="0"/>
              <w:adjustRightInd w:val="0"/>
              <w:ind w:left="0"/>
              <w:rPr>
                <w:rFonts w:ascii="Segoe UI" w:hAnsi="Segoe UI" w:cs="Segoe UI"/>
                <w:sz w:val="23"/>
                <w:szCs w:val="23"/>
                <w:lang w:val="en-US"/>
              </w:rPr>
            </w:pPr>
            <w:r>
              <w:rPr>
                <w:rFonts w:ascii="Segoe UI" w:hAnsi="Segoe UI" w:cs="Segoe UI"/>
                <w:sz w:val="23"/>
                <w:szCs w:val="23"/>
                <w:lang w:val="en-US"/>
              </w:rPr>
              <w:t>8</w:t>
            </w:r>
            <w:r w:rsidR="00681994" w:rsidRPr="001F5679">
              <w:rPr>
                <w:rFonts w:ascii="Segoe UI" w:hAnsi="Segoe UI" w:cs="Segoe UI"/>
                <w:sz w:val="23"/>
                <w:szCs w:val="23"/>
                <w:lang w:val="en-US"/>
              </w:rPr>
              <w:t>,038,364</w:t>
            </w:r>
          </w:p>
        </w:tc>
      </w:tr>
    </w:tbl>
    <w:p w14:paraId="056CE8FE" w14:textId="77777777" w:rsidR="00681994" w:rsidRPr="001F5679" w:rsidRDefault="00681994" w:rsidP="00681994">
      <w:pPr>
        <w:pStyle w:val="ListParagraph"/>
        <w:autoSpaceDE w:val="0"/>
        <w:autoSpaceDN w:val="0"/>
        <w:adjustRightInd w:val="0"/>
        <w:spacing w:after="0" w:line="240" w:lineRule="auto"/>
        <w:ind w:left="1080"/>
        <w:rPr>
          <w:rFonts w:ascii="Segoe UI" w:hAnsi="Segoe UI" w:cs="Segoe UI"/>
          <w:sz w:val="23"/>
          <w:szCs w:val="23"/>
          <w:lang w:val="en-US"/>
        </w:rPr>
      </w:pPr>
    </w:p>
    <w:p w14:paraId="3E3317F7" w14:textId="77777777" w:rsidR="00681994" w:rsidRPr="001F5679" w:rsidRDefault="00681994" w:rsidP="00416828">
      <w:pPr>
        <w:autoSpaceDE w:val="0"/>
        <w:autoSpaceDN w:val="0"/>
        <w:adjustRightInd w:val="0"/>
        <w:spacing w:after="0" w:line="240" w:lineRule="auto"/>
        <w:jc w:val="both"/>
        <w:rPr>
          <w:rFonts w:ascii="Segoe UI" w:hAnsi="Segoe UI" w:cs="Segoe UI"/>
          <w:sz w:val="23"/>
          <w:szCs w:val="23"/>
          <w:lang w:val="en-US"/>
        </w:rPr>
      </w:pPr>
      <w:r w:rsidRPr="001F5679">
        <w:rPr>
          <w:rFonts w:ascii="Segoe UI" w:hAnsi="Segoe UI" w:cs="Segoe UI"/>
          <w:sz w:val="23"/>
          <w:szCs w:val="23"/>
          <w:lang w:val="en-US"/>
        </w:rPr>
        <w:t xml:space="preserve">MINECOFIN </w:t>
      </w:r>
      <w:r w:rsidR="00C007DD">
        <w:rPr>
          <w:rFonts w:ascii="Segoe UI" w:hAnsi="Segoe UI" w:cs="Segoe UI"/>
          <w:sz w:val="23"/>
          <w:szCs w:val="23"/>
          <w:lang w:val="en-US"/>
        </w:rPr>
        <w:t xml:space="preserve">is </w:t>
      </w:r>
      <w:r w:rsidRPr="001F5679">
        <w:rPr>
          <w:rFonts w:ascii="Segoe UI" w:hAnsi="Segoe UI" w:cs="Segoe UI"/>
          <w:sz w:val="23"/>
          <w:szCs w:val="23"/>
          <w:lang w:val="en-US"/>
        </w:rPr>
        <w:t xml:space="preserve">the implementing </w:t>
      </w:r>
      <w:r w:rsidR="00350065" w:rsidRPr="001F5679">
        <w:rPr>
          <w:rFonts w:ascii="Segoe UI" w:hAnsi="Segoe UI" w:cs="Segoe UI"/>
          <w:sz w:val="23"/>
          <w:szCs w:val="23"/>
          <w:lang w:val="en-US"/>
        </w:rPr>
        <w:t>Agenc</w:t>
      </w:r>
      <w:r w:rsidR="00350065">
        <w:rPr>
          <w:rFonts w:ascii="Segoe UI" w:hAnsi="Segoe UI" w:cs="Segoe UI"/>
          <w:sz w:val="23"/>
          <w:szCs w:val="23"/>
          <w:lang w:val="en-US"/>
        </w:rPr>
        <w:t>y</w:t>
      </w:r>
      <w:r w:rsidRPr="001F5679">
        <w:rPr>
          <w:rFonts w:ascii="Segoe UI" w:hAnsi="Segoe UI" w:cs="Segoe UI"/>
          <w:sz w:val="23"/>
          <w:szCs w:val="23"/>
          <w:lang w:val="en-US"/>
        </w:rPr>
        <w:t xml:space="preserve">. The other key project Partners are </w:t>
      </w:r>
      <w:r w:rsidR="00350065">
        <w:rPr>
          <w:rFonts w:ascii="Segoe UI" w:hAnsi="Segoe UI" w:cs="Segoe UI"/>
          <w:sz w:val="23"/>
          <w:szCs w:val="23"/>
          <w:lang w:val="en-US"/>
        </w:rPr>
        <w:t xml:space="preserve">UNDP, UNCDF, </w:t>
      </w:r>
      <w:r w:rsidRPr="001F5679">
        <w:rPr>
          <w:rFonts w:ascii="Segoe UI" w:hAnsi="Segoe UI" w:cs="Segoe UI"/>
          <w:sz w:val="23"/>
          <w:szCs w:val="23"/>
          <w:lang w:val="en-US"/>
        </w:rPr>
        <w:t xml:space="preserve">National Bank of Rwanda (BNR), </w:t>
      </w:r>
      <w:r w:rsidR="005B441E">
        <w:rPr>
          <w:rFonts w:ascii="Segoe UI" w:hAnsi="Segoe UI" w:cs="Segoe UI"/>
          <w:sz w:val="23"/>
          <w:szCs w:val="23"/>
          <w:lang w:val="en-US"/>
        </w:rPr>
        <w:t>Ministry of Trade and In</w:t>
      </w:r>
      <w:r w:rsidR="00EA00F6">
        <w:rPr>
          <w:rFonts w:ascii="Segoe UI" w:hAnsi="Segoe UI" w:cs="Segoe UI"/>
          <w:sz w:val="23"/>
          <w:szCs w:val="23"/>
          <w:lang w:val="en-US"/>
        </w:rPr>
        <w:t xml:space="preserve">dustry (MINICOM), </w:t>
      </w:r>
      <w:r w:rsidRPr="001F5679">
        <w:rPr>
          <w:rFonts w:ascii="Segoe UI" w:hAnsi="Segoe UI" w:cs="Segoe UI"/>
          <w:sz w:val="23"/>
          <w:szCs w:val="23"/>
          <w:lang w:val="en-US"/>
        </w:rPr>
        <w:t xml:space="preserve">Association of Microfinance Institutions of </w:t>
      </w:r>
      <w:r w:rsidR="00A757B9" w:rsidRPr="001F5679">
        <w:rPr>
          <w:rFonts w:ascii="Segoe UI" w:hAnsi="Segoe UI" w:cs="Segoe UI"/>
          <w:sz w:val="23"/>
          <w:szCs w:val="23"/>
          <w:lang w:val="en-US"/>
        </w:rPr>
        <w:t>R</w:t>
      </w:r>
      <w:r w:rsidRPr="001F5679">
        <w:rPr>
          <w:rFonts w:ascii="Segoe UI" w:hAnsi="Segoe UI" w:cs="Segoe UI"/>
          <w:sz w:val="23"/>
          <w:szCs w:val="23"/>
          <w:lang w:val="en-US"/>
        </w:rPr>
        <w:t>wanda (AMIR), Rwanda Cooperative Agency</w:t>
      </w:r>
      <w:r w:rsidR="00416828">
        <w:rPr>
          <w:rFonts w:ascii="Segoe UI" w:hAnsi="Segoe UI" w:cs="Segoe UI"/>
          <w:sz w:val="23"/>
          <w:szCs w:val="23"/>
          <w:lang w:val="en-US"/>
        </w:rPr>
        <w:t xml:space="preserve"> (RCA)</w:t>
      </w:r>
      <w:r w:rsidRPr="001F5679">
        <w:rPr>
          <w:rFonts w:ascii="Segoe UI" w:hAnsi="Segoe UI" w:cs="Segoe UI"/>
          <w:sz w:val="23"/>
          <w:szCs w:val="23"/>
          <w:lang w:val="en-US"/>
        </w:rPr>
        <w:t>, Business Development Fund (BD</w:t>
      </w:r>
      <w:r w:rsidR="00A757B9" w:rsidRPr="001F5679">
        <w:rPr>
          <w:rFonts w:ascii="Segoe UI" w:hAnsi="Segoe UI" w:cs="Segoe UI"/>
          <w:sz w:val="23"/>
          <w:szCs w:val="23"/>
          <w:lang w:val="en-US"/>
        </w:rPr>
        <w:t xml:space="preserve">F), </w:t>
      </w:r>
      <w:r w:rsidR="00416828">
        <w:rPr>
          <w:rFonts w:ascii="Segoe UI" w:hAnsi="Segoe UI" w:cs="Segoe UI"/>
          <w:sz w:val="23"/>
          <w:szCs w:val="23"/>
          <w:lang w:val="en-US"/>
        </w:rPr>
        <w:t>Société Mutuelle de Garantie et de Financement (SMGF), Urwego Opportunity Bank (UOB), Réseau Inter-Diocésain de la Microfinance (RIM), UMUTANGUHA Finance Company (UFC)</w:t>
      </w:r>
      <w:r w:rsidR="00EA00F6">
        <w:rPr>
          <w:rFonts w:ascii="Segoe UI" w:hAnsi="Segoe UI" w:cs="Segoe UI"/>
          <w:sz w:val="23"/>
          <w:szCs w:val="23"/>
          <w:lang w:val="en-US"/>
        </w:rPr>
        <w:t xml:space="preserve"> and PAJER (Parlement de Jeunes Rwandais)</w:t>
      </w:r>
      <w:r w:rsidR="00A757B9" w:rsidRPr="001F5679">
        <w:rPr>
          <w:rFonts w:ascii="Segoe UI" w:hAnsi="Segoe UI" w:cs="Segoe UI"/>
          <w:sz w:val="23"/>
          <w:szCs w:val="23"/>
          <w:lang w:val="en-US"/>
        </w:rPr>
        <w:t>.</w:t>
      </w:r>
    </w:p>
    <w:p w14:paraId="492B2157" w14:textId="77777777" w:rsidR="00A757B9" w:rsidRPr="001F5679" w:rsidRDefault="00A757B9" w:rsidP="00681994">
      <w:pPr>
        <w:autoSpaceDE w:val="0"/>
        <w:autoSpaceDN w:val="0"/>
        <w:adjustRightInd w:val="0"/>
        <w:spacing w:after="0" w:line="240" w:lineRule="auto"/>
        <w:rPr>
          <w:rFonts w:ascii="Segoe UI" w:hAnsi="Segoe UI" w:cs="Segoe UI"/>
          <w:sz w:val="23"/>
          <w:szCs w:val="23"/>
          <w:lang w:val="en-US"/>
        </w:rPr>
      </w:pPr>
    </w:p>
    <w:p w14:paraId="16AAF2CE" w14:textId="77777777" w:rsidR="00A757B9" w:rsidRPr="001F5679" w:rsidRDefault="00A757B9" w:rsidP="00416828">
      <w:pPr>
        <w:autoSpaceDE w:val="0"/>
        <w:autoSpaceDN w:val="0"/>
        <w:adjustRightInd w:val="0"/>
        <w:spacing w:after="0" w:line="240" w:lineRule="auto"/>
        <w:jc w:val="both"/>
        <w:rPr>
          <w:rFonts w:ascii="Segoe UI" w:hAnsi="Segoe UI" w:cs="Segoe UI"/>
          <w:sz w:val="23"/>
          <w:szCs w:val="23"/>
          <w:lang w:val="en-US"/>
        </w:rPr>
      </w:pPr>
      <w:r w:rsidRPr="001F5679">
        <w:rPr>
          <w:rFonts w:ascii="Segoe UI" w:hAnsi="Segoe UI" w:cs="Segoe UI"/>
          <w:sz w:val="23"/>
          <w:szCs w:val="23"/>
          <w:lang w:val="en-US"/>
        </w:rPr>
        <w:t xml:space="preserve">The programme was </w:t>
      </w:r>
      <w:r w:rsidR="005A17BB" w:rsidRPr="001F5679">
        <w:rPr>
          <w:rFonts w:ascii="Segoe UI" w:hAnsi="Segoe UI" w:cs="Segoe UI"/>
          <w:sz w:val="23"/>
          <w:szCs w:val="23"/>
          <w:lang w:val="en-US"/>
        </w:rPr>
        <w:t xml:space="preserve">initially </w:t>
      </w:r>
      <w:r w:rsidRPr="001F5679">
        <w:rPr>
          <w:rFonts w:ascii="Segoe UI" w:hAnsi="Segoe UI" w:cs="Segoe UI"/>
          <w:sz w:val="23"/>
          <w:szCs w:val="23"/>
          <w:lang w:val="en-US"/>
        </w:rPr>
        <w:t>managed by the Chief Technical Advisor</w:t>
      </w:r>
      <w:r w:rsidR="00C20F2B">
        <w:rPr>
          <w:rFonts w:ascii="Segoe UI" w:hAnsi="Segoe UI" w:cs="Segoe UI"/>
          <w:sz w:val="23"/>
          <w:szCs w:val="23"/>
          <w:lang w:val="en-US"/>
        </w:rPr>
        <w:t xml:space="preserve"> (CTA)</w:t>
      </w:r>
      <w:r w:rsidRPr="001F5679">
        <w:rPr>
          <w:rFonts w:ascii="Segoe UI" w:hAnsi="Segoe UI" w:cs="Segoe UI"/>
          <w:sz w:val="23"/>
          <w:szCs w:val="23"/>
          <w:lang w:val="en-US"/>
        </w:rPr>
        <w:t>. In 2012, all parties (UNCDF, UNDP, MINECOFIN and KOICA) decided the BIFSIR CTA to be replaced by a National Technical Advisor</w:t>
      </w:r>
      <w:r w:rsidR="005A17BB" w:rsidRPr="001F5679">
        <w:rPr>
          <w:rFonts w:ascii="Segoe UI" w:hAnsi="Segoe UI" w:cs="Segoe UI"/>
          <w:sz w:val="23"/>
          <w:szCs w:val="23"/>
          <w:lang w:val="en-US"/>
        </w:rPr>
        <w:t>.</w:t>
      </w:r>
    </w:p>
    <w:p w14:paraId="37318767" w14:textId="77777777" w:rsidR="00681994" w:rsidRDefault="00681994" w:rsidP="00EA00F6">
      <w:pPr>
        <w:autoSpaceDE w:val="0"/>
        <w:autoSpaceDN w:val="0"/>
        <w:adjustRightInd w:val="0"/>
        <w:spacing w:after="0" w:line="240" w:lineRule="auto"/>
        <w:rPr>
          <w:rFonts w:ascii="Segoe UI" w:hAnsi="Segoe UI" w:cs="Segoe UI"/>
          <w:sz w:val="23"/>
          <w:szCs w:val="23"/>
          <w:lang w:val="en-US"/>
        </w:rPr>
      </w:pPr>
    </w:p>
    <w:p w14:paraId="02244799" w14:textId="77777777" w:rsidR="00EA00F6" w:rsidRDefault="00EA00F6" w:rsidP="00EA00F6">
      <w:p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 xml:space="preserve">As of December 2014, BIFSIR had </w:t>
      </w:r>
      <w:r w:rsidR="00776B6E">
        <w:rPr>
          <w:rFonts w:ascii="Segoe UI" w:hAnsi="Segoe UI" w:cs="Segoe UI"/>
          <w:sz w:val="23"/>
          <w:szCs w:val="23"/>
          <w:lang w:val="en-US"/>
        </w:rPr>
        <w:t xml:space="preserve">13 </w:t>
      </w:r>
      <w:r>
        <w:rPr>
          <w:rFonts w:ascii="Segoe UI" w:hAnsi="Segoe UI" w:cs="Segoe UI"/>
          <w:sz w:val="23"/>
          <w:szCs w:val="23"/>
          <w:lang w:val="en-US"/>
        </w:rPr>
        <w:t xml:space="preserve">approved grants to 6 Financial Institutions (UOB, UFC, RIM, BDF, SMGF and BRD) and </w:t>
      </w:r>
      <w:r w:rsidR="00D629CB">
        <w:rPr>
          <w:rFonts w:ascii="Segoe UI" w:hAnsi="Segoe UI" w:cs="Segoe UI"/>
          <w:sz w:val="23"/>
          <w:szCs w:val="23"/>
          <w:lang w:val="en-US"/>
        </w:rPr>
        <w:t>6 non-Fi</w:t>
      </w:r>
      <w:r w:rsidR="00350065">
        <w:rPr>
          <w:rFonts w:ascii="Segoe UI" w:hAnsi="Segoe UI" w:cs="Segoe UI"/>
          <w:sz w:val="23"/>
          <w:szCs w:val="23"/>
          <w:lang w:val="en-US"/>
        </w:rPr>
        <w:t>nancial Institutions</w:t>
      </w:r>
      <w:r w:rsidR="00D629CB">
        <w:rPr>
          <w:rFonts w:ascii="Segoe UI" w:hAnsi="Segoe UI" w:cs="Segoe UI"/>
          <w:sz w:val="23"/>
          <w:szCs w:val="23"/>
          <w:lang w:val="en-US"/>
        </w:rPr>
        <w:t xml:space="preserve"> (</w:t>
      </w:r>
      <w:r>
        <w:rPr>
          <w:rFonts w:ascii="Segoe UI" w:hAnsi="Segoe UI" w:cs="Segoe UI"/>
          <w:sz w:val="23"/>
          <w:szCs w:val="23"/>
          <w:lang w:val="en-US"/>
        </w:rPr>
        <w:t>two to AMIR, one each to AFR, BNR, MINICOM, RCA, and PAJER</w:t>
      </w:r>
      <w:r w:rsidR="00D629CB">
        <w:rPr>
          <w:rFonts w:ascii="Segoe UI" w:hAnsi="Segoe UI" w:cs="Segoe UI"/>
          <w:sz w:val="23"/>
          <w:szCs w:val="23"/>
          <w:lang w:val="en-US"/>
        </w:rPr>
        <w:t>)</w:t>
      </w:r>
      <w:r w:rsidR="0082116D">
        <w:rPr>
          <w:rFonts w:ascii="Segoe UI" w:hAnsi="Segoe UI" w:cs="Segoe UI"/>
          <w:sz w:val="23"/>
          <w:szCs w:val="23"/>
          <w:lang w:val="en-US"/>
        </w:rPr>
        <w:t>.</w:t>
      </w:r>
    </w:p>
    <w:p w14:paraId="44DB6F81" w14:textId="77777777" w:rsidR="0082116D" w:rsidRDefault="0082116D" w:rsidP="00EA00F6">
      <w:pPr>
        <w:autoSpaceDE w:val="0"/>
        <w:autoSpaceDN w:val="0"/>
        <w:adjustRightInd w:val="0"/>
        <w:spacing w:after="0" w:line="240" w:lineRule="auto"/>
        <w:jc w:val="both"/>
        <w:rPr>
          <w:rFonts w:ascii="Segoe UI" w:hAnsi="Segoe UI" w:cs="Segoe UI"/>
          <w:sz w:val="23"/>
          <w:szCs w:val="23"/>
          <w:lang w:val="en-US"/>
        </w:rPr>
      </w:pPr>
    </w:p>
    <w:p w14:paraId="3151872D" w14:textId="77777777" w:rsidR="00FD08CB" w:rsidRDefault="00FD08CB" w:rsidP="00EA00F6">
      <w:pPr>
        <w:autoSpaceDE w:val="0"/>
        <w:autoSpaceDN w:val="0"/>
        <w:adjustRightInd w:val="0"/>
        <w:spacing w:after="0" w:line="240" w:lineRule="auto"/>
        <w:jc w:val="both"/>
        <w:rPr>
          <w:rFonts w:ascii="Segoe UI" w:hAnsi="Segoe UI" w:cs="Segoe UI"/>
          <w:sz w:val="23"/>
          <w:szCs w:val="23"/>
          <w:lang w:val="en-US"/>
        </w:rPr>
      </w:pPr>
    </w:p>
    <w:p w14:paraId="1FBB95A1" w14:textId="77777777" w:rsidR="00FD08CB" w:rsidRDefault="00FD08CB" w:rsidP="00EA00F6">
      <w:pPr>
        <w:autoSpaceDE w:val="0"/>
        <w:autoSpaceDN w:val="0"/>
        <w:adjustRightInd w:val="0"/>
        <w:spacing w:after="0" w:line="240" w:lineRule="auto"/>
        <w:jc w:val="both"/>
        <w:rPr>
          <w:rFonts w:ascii="Segoe UI" w:hAnsi="Segoe UI" w:cs="Segoe UI"/>
          <w:sz w:val="23"/>
          <w:szCs w:val="23"/>
          <w:lang w:val="en-US"/>
        </w:rPr>
      </w:pPr>
    </w:p>
    <w:p w14:paraId="7A67F184" w14:textId="77777777" w:rsidR="00F033D2" w:rsidRDefault="00F033D2" w:rsidP="00EA00F6">
      <w:pPr>
        <w:autoSpaceDE w:val="0"/>
        <w:autoSpaceDN w:val="0"/>
        <w:adjustRightInd w:val="0"/>
        <w:spacing w:after="0" w:line="240" w:lineRule="auto"/>
        <w:jc w:val="both"/>
        <w:rPr>
          <w:rFonts w:ascii="Segoe UI" w:hAnsi="Segoe UI" w:cs="Segoe UI"/>
          <w:sz w:val="23"/>
          <w:szCs w:val="23"/>
          <w:lang w:val="en-US"/>
        </w:rPr>
      </w:pPr>
    </w:p>
    <w:p w14:paraId="4FBD59C6" w14:textId="77777777" w:rsidR="006C7B04" w:rsidRDefault="006C7B04" w:rsidP="00EA00F6">
      <w:pPr>
        <w:autoSpaceDE w:val="0"/>
        <w:autoSpaceDN w:val="0"/>
        <w:adjustRightInd w:val="0"/>
        <w:spacing w:after="0" w:line="240" w:lineRule="auto"/>
        <w:jc w:val="both"/>
        <w:rPr>
          <w:rFonts w:ascii="Segoe UI" w:hAnsi="Segoe UI" w:cs="Segoe UI"/>
          <w:sz w:val="23"/>
          <w:szCs w:val="23"/>
          <w:lang w:val="en-US"/>
        </w:rPr>
      </w:pPr>
    </w:p>
    <w:p w14:paraId="2E29E183" w14:textId="77777777" w:rsidR="006C7B04" w:rsidRDefault="006C7B04" w:rsidP="00EA00F6">
      <w:pPr>
        <w:autoSpaceDE w:val="0"/>
        <w:autoSpaceDN w:val="0"/>
        <w:adjustRightInd w:val="0"/>
        <w:spacing w:after="0" w:line="240" w:lineRule="auto"/>
        <w:jc w:val="both"/>
        <w:rPr>
          <w:rFonts w:ascii="Segoe UI" w:hAnsi="Segoe UI" w:cs="Segoe UI"/>
          <w:sz w:val="23"/>
          <w:szCs w:val="23"/>
          <w:lang w:val="en-US"/>
        </w:rPr>
      </w:pPr>
    </w:p>
    <w:p w14:paraId="17BD3D9A" w14:textId="77777777" w:rsidR="006C7B04" w:rsidRDefault="006C7B04" w:rsidP="00EA00F6">
      <w:pPr>
        <w:autoSpaceDE w:val="0"/>
        <w:autoSpaceDN w:val="0"/>
        <w:adjustRightInd w:val="0"/>
        <w:spacing w:after="0" w:line="240" w:lineRule="auto"/>
        <w:jc w:val="both"/>
        <w:rPr>
          <w:rFonts w:ascii="Segoe UI" w:hAnsi="Segoe UI" w:cs="Segoe UI"/>
          <w:sz w:val="23"/>
          <w:szCs w:val="23"/>
          <w:lang w:val="en-US"/>
        </w:rPr>
      </w:pPr>
    </w:p>
    <w:p w14:paraId="51F0FCB5" w14:textId="77777777" w:rsidR="006C7B04" w:rsidRDefault="006C7B04" w:rsidP="00EA00F6">
      <w:pPr>
        <w:autoSpaceDE w:val="0"/>
        <w:autoSpaceDN w:val="0"/>
        <w:adjustRightInd w:val="0"/>
        <w:spacing w:after="0" w:line="240" w:lineRule="auto"/>
        <w:jc w:val="both"/>
        <w:rPr>
          <w:rFonts w:ascii="Segoe UI" w:hAnsi="Segoe UI" w:cs="Segoe UI"/>
          <w:sz w:val="23"/>
          <w:szCs w:val="23"/>
          <w:lang w:val="en-US"/>
        </w:rPr>
      </w:pPr>
    </w:p>
    <w:p w14:paraId="251B9BB3" w14:textId="77777777" w:rsidR="006C7B04" w:rsidRDefault="006C7B04" w:rsidP="00EA00F6">
      <w:pPr>
        <w:autoSpaceDE w:val="0"/>
        <w:autoSpaceDN w:val="0"/>
        <w:adjustRightInd w:val="0"/>
        <w:spacing w:after="0" w:line="240" w:lineRule="auto"/>
        <w:jc w:val="both"/>
        <w:rPr>
          <w:rFonts w:ascii="Segoe UI" w:hAnsi="Segoe UI" w:cs="Segoe UI"/>
          <w:sz w:val="23"/>
          <w:szCs w:val="23"/>
          <w:lang w:val="en-US"/>
        </w:rPr>
      </w:pPr>
    </w:p>
    <w:p w14:paraId="2F30E3BE" w14:textId="77777777" w:rsidR="006C7B04" w:rsidRDefault="006C7B04" w:rsidP="00EA00F6">
      <w:pPr>
        <w:autoSpaceDE w:val="0"/>
        <w:autoSpaceDN w:val="0"/>
        <w:adjustRightInd w:val="0"/>
        <w:spacing w:after="0" w:line="240" w:lineRule="auto"/>
        <w:jc w:val="both"/>
        <w:rPr>
          <w:rFonts w:ascii="Segoe UI" w:hAnsi="Segoe UI" w:cs="Segoe UI"/>
          <w:sz w:val="23"/>
          <w:szCs w:val="23"/>
          <w:lang w:val="en-US"/>
        </w:rPr>
      </w:pPr>
    </w:p>
    <w:p w14:paraId="00A93F5B" w14:textId="77777777" w:rsidR="00F033D2" w:rsidRDefault="00F033D2" w:rsidP="00EA00F6">
      <w:pPr>
        <w:autoSpaceDE w:val="0"/>
        <w:autoSpaceDN w:val="0"/>
        <w:adjustRightInd w:val="0"/>
        <w:spacing w:after="0" w:line="240" w:lineRule="auto"/>
        <w:jc w:val="both"/>
        <w:rPr>
          <w:rFonts w:ascii="Segoe UI" w:hAnsi="Segoe UI" w:cs="Segoe UI"/>
          <w:sz w:val="23"/>
          <w:szCs w:val="23"/>
          <w:lang w:val="en-US"/>
        </w:rPr>
      </w:pPr>
    </w:p>
    <w:p w14:paraId="77F036D5" w14:textId="77777777" w:rsidR="00F033D2" w:rsidRDefault="00F033D2" w:rsidP="00EA00F6">
      <w:pPr>
        <w:autoSpaceDE w:val="0"/>
        <w:autoSpaceDN w:val="0"/>
        <w:adjustRightInd w:val="0"/>
        <w:spacing w:after="0" w:line="240" w:lineRule="auto"/>
        <w:jc w:val="both"/>
        <w:rPr>
          <w:rFonts w:ascii="Segoe UI" w:hAnsi="Segoe UI" w:cs="Segoe UI"/>
          <w:sz w:val="23"/>
          <w:szCs w:val="23"/>
          <w:lang w:val="en-US"/>
        </w:rPr>
      </w:pPr>
    </w:p>
    <w:p w14:paraId="55749319" w14:textId="77777777" w:rsidR="00FD08CB" w:rsidRDefault="00FD08CB" w:rsidP="00EA00F6">
      <w:pPr>
        <w:autoSpaceDE w:val="0"/>
        <w:autoSpaceDN w:val="0"/>
        <w:adjustRightInd w:val="0"/>
        <w:spacing w:after="0" w:line="240" w:lineRule="auto"/>
        <w:jc w:val="both"/>
        <w:rPr>
          <w:rFonts w:ascii="Segoe UI" w:hAnsi="Segoe UI" w:cs="Segoe UI"/>
          <w:sz w:val="23"/>
          <w:szCs w:val="23"/>
          <w:lang w:val="en-US"/>
        </w:rPr>
      </w:pPr>
    </w:p>
    <w:tbl>
      <w:tblPr>
        <w:tblStyle w:val="TableGrid"/>
        <w:tblW w:w="9351" w:type="dxa"/>
        <w:jc w:val="center"/>
        <w:tblLayout w:type="fixed"/>
        <w:tblLook w:val="04A0" w:firstRow="1" w:lastRow="0" w:firstColumn="1" w:lastColumn="0" w:noHBand="0" w:noVBand="1"/>
      </w:tblPr>
      <w:tblGrid>
        <w:gridCol w:w="2122"/>
        <w:gridCol w:w="1134"/>
        <w:gridCol w:w="1559"/>
        <w:gridCol w:w="1417"/>
        <w:gridCol w:w="1276"/>
        <w:gridCol w:w="1843"/>
      </w:tblGrid>
      <w:tr w:rsidR="00291A33" w:rsidRPr="0082116D" w14:paraId="2B9853AC" w14:textId="77777777" w:rsidTr="00291A33">
        <w:trPr>
          <w:jc w:val="center"/>
        </w:trPr>
        <w:tc>
          <w:tcPr>
            <w:tcW w:w="9351" w:type="dxa"/>
            <w:gridSpan w:val="6"/>
          </w:tcPr>
          <w:p w14:paraId="02AC6B2D" w14:textId="2DBBC9B9" w:rsidR="00291A33" w:rsidRDefault="00291A33" w:rsidP="00291A33">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 xml:space="preserve">Table 5: BIFSIR Grant as September 2014 </w:t>
            </w:r>
          </w:p>
        </w:tc>
      </w:tr>
      <w:tr w:rsidR="00C355FA" w:rsidRPr="0082116D" w14:paraId="19D5D313" w14:textId="77777777" w:rsidTr="006D12C9">
        <w:trPr>
          <w:jc w:val="center"/>
        </w:trPr>
        <w:tc>
          <w:tcPr>
            <w:tcW w:w="2122" w:type="dxa"/>
          </w:tcPr>
          <w:p w14:paraId="0DCEBB6A"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 xml:space="preserve">BIFSIR </w:t>
            </w:r>
            <w:r w:rsidRPr="0082116D">
              <w:rPr>
                <w:rFonts w:ascii="Segoe UI" w:hAnsi="Segoe UI" w:cs="Segoe UI"/>
                <w:sz w:val="23"/>
                <w:szCs w:val="23"/>
                <w:lang w:val="en-US"/>
              </w:rPr>
              <w:t>Implementing Partners</w:t>
            </w:r>
          </w:p>
        </w:tc>
        <w:tc>
          <w:tcPr>
            <w:tcW w:w="1134" w:type="dxa"/>
          </w:tcPr>
          <w:p w14:paraId="4EF89864"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Type</w:t>
            </w:r>
          </w:p>
        </w:tc>
        <w:tc>
          <w:tcPr>
            <w:tcW w:w="1559" w:type="dxa"/>
          </w:tcPr>
          <w:p w14:paraId="31FB07B9" w14:textId="77777777" w:rsidR="00C355FA"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Period</w:t>
            </w:r>
          </w:p>
        </w:tc>
        <w:tc>
          <w:tcPr>
            <w:tcW w:w="1417" w:type="dxa"/>
          </w:tcPr>
          <w:p w14:paraId="0664246B"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 xml:space="preserve">Approved </w:t>
            </w:r>
            <w:r w:rsidRPr="0082116D">
              <w:rPr>
                <w:rFonts w:ascii="Segoe UI" w:hAnsi="Segoe UI" w:cs="Segoe UI"/>
                <w:sz w:val="23"/>
                <w:szCs w:val="23"/>
                <w:lang w:val="en-US"/>
              </w:rPr>
              <w:t>(USD)</w:t>
            </w:r>
          </w:p>
        </w:tc>
        <w:tc>
          <w:tcPr>
            <w:tcW w:w="1276" w:type="dxa"/>
          </w:tcPr>
          <w:p w14:paraId="4AD5D90A"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Disbursed (USD)</w:t>
            </w:r>
          </w:p>
        </w:tc>
        <w:tc>
          <w:tcPr>
            <w:tcW w:w="1843" w:type="dxa"/>
          </w:tcPr>
          <w:p w14:paraId="08F42901" w14:textId="77777777" w:rsidR="00C355FA"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 Disbursement</w:t>
            </w:r>
          </w:p>
        </w:tc>
      </w:tr>
      <w:tr w:rsidR="00C355FA" w:rsidRPr="0082116D" w14:paraId="73658F47" w14:textId="77777777" w:rsidTr="006D12C9">
        <w:trPr>
          <w:jc w:val="center"/>
        </w:trPr>
        <w:tc>
          <w:tcPr>
            <w:tcW w:w="2122" w:type="dxa"/>
          </w:tcPr>
          <w:p w14:paraId="3B0F2CDC" w14:textId="77777777" w:rsidR="00C355FA" w:rsidRPr="0082116D" w:rsidRDefault="00C355FA" w:rsidP="00FB3B53">
            <w:pPr>
              <w:pStyle w:val="ListParagraph"/>
              <w:numPr>
                <w:ilvl w:val="0"/>
                <w:numId w:val="57"/>
              </w:numPr>
              <w:autoSpaceDE w:val="0"/>
              <w:autoSpaceDN w:val="0"/>
              <w:adjustRightInd w:val="0"/>
              <w:jc w:val="both"/>
              <w:rPr>
                <w:rFonts w:ascii="Segoe UI" w:hAnsi="Segoe UI" w:cs="Segoe UI"/>
                <w:sz w:val="23"/>
                <w:szCs w:val="23"/>
                <w:lang w:val="en-US"/>
              </w:rPr>
            </w:pPr>
            <w:r w:rsidRPr="0082116D">
              <w:rPr>
                <w:rFonts w:ascii="Segoe UI" w:hAnsi="Segoe UI" w:cs="Segoe UI"/>
                <w:sz w:val="23"/>
                <w:szCs w:val="23"/>
                <w:lang w:val="en-US"/>
              </w:rPr>
              <w:t>UFC</w:t>
            </w:r>
          </w:p>
        </w:tc>
        <w:tc>
          <w:tcPr>
            <w:tcW w:w="1134" w:type="dxa"/>
          </w:tcPr>
          <w:p w14:paraId="5038CD29"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Grant</w:t>
            </w:r>
          </w:p>
        </w:tc>
        <w:tc>
          <w:tcPr>
            <w:tcW w:w="1559" w:type="dxa"/>
          </w:tcPr>
          <w:p w14:paraId="2E23848C" w14:textId="77777777" w:rsidR="00C355FA" w:rsidRPr="0082116D" w:rsidRDefault="00E20AF2"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December 2012-December 2014</w:t>
            </w:r>
          </w:p>
        </w:tc>
        <w:tc>
          <w:tcPr>
            <w:tcW w:w="1417" w:type="dxa"/>
          </w:tcPr>
          <w:p w14:paraId="23A0C2DB" w14:textId="77777777" w:rsidR="00C355FA" w:rsidRPr="0082116D" w:rsidRDefault="00C355FA" w:rsidP="0082116D">
            <w:pPr>
              <w:autoSpaceDE w:val="0"/>
              <w:autoSpaceDN w:val="0"/>
              <w:adjustRightInd w:val="0"/>
              <w:jc w:val="both"/>
              <w:rPr>
                <w:rFonts w:ascii="Segoe UI" w:hAnsi="Segoe UI" w:cs="Segoe UI"/>
                <w:sz w:val="23"/>
                <w:szCs w:val="23"/>
                <w:lang w:val="en-US"/>
              </w:rPr>
            </w:pPr>
            <w:r w:rsidRPr="0082116D">
              <w:rPr>
                <w:rFonts w:ascii="Segoe UI" w:hAnsi="Segoe UI" w:cs="Segoe UI"/>
                <w:sz w:val="23"/>
                <w:szCs w:val="23"/>
                <w:lang w:val="en-US"/>
              </w:rPr>
              <w:t>276</w:t>
            </w:r>
            <w:r w:rsidR="000802D6">
              <w:rPr>
                <w:rFonts w:ascii="Segoe UI" w:hAnsi="Segoe UI" w:cs="Segoe UI"/>
                <w:sz w:val="23"/>
                <w:szCs w:val="23"/>
                <w:lang w:val="en-US"/>
              </w:rPr>
              <w:t>,</w:t>
            </w:r>
            <w:r w:rsidRPr="0082116D">
              <w:rPr>
                <w:rFonts w:ascii="Segoe UI" w:hAnsi="Segoe UI" w:cs="Segoe UI"/>
                <w:sz w:val="23"/>
                <w:szCs w:val="23"/>
                <w:lang w:val="en-US"/>
              </w:rPr>
              <w:t>232</w:t>
            </w:r>
          </w:p>
        </w:tc>
        <w:tc>
          <w:tcPr>
            <w:tcW w:w="1276" w:type="dxa"/>
          </w:tcPr>
          <w:p w14:paraId="696016C9"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238,116</w:t>
            </w:r>
          </w:p>
        </w:tc>
        <w:tc>
          <w:tcPr>
            <w:tcW w:w="1843" w:type="dxa"/>
          </w:tcPr>
          <w:p w14:paraId="265704F2" w14:textId="77777777" w:rsidR="00C355FA"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86%</w:t>
            </w:r>
          </w:p>
        </w:tc>
      </w:tr>
      <w:tr w:rsidR="00C355FA" w:rsidRPr="0082116D" w14:paraId="0E26696D" w14:textId="77777777" w:rsidTr="006D12C9">
        <w:trPr>
          <w:jc w:val="center"/>
        </w:trPr>
        <w:tc>
          <w:tcPr>
            <w:tcW w:w="2122" w:type="dxa"/>
          </w:tcPr>
          <w:p w14:paraId="1A368F0E" w14:textId="77777777" w:rsidR="00C355FA" w:rsidRPr="0082116D" w:rsidRDefault="00C355FA" w:rsidP="00FB3B53">
            <w:pPr>
              <w:pStyle w:val="ListParagraph"/>
              <w:numPr>
                <w:ilvl w:val="0"/>
                <w:numId w:val="57"/>
              </w:numPr>
              <w:autoSpaceDE w:val="0"/>
              <w:autoSpaceDN w:val="0"/>
              <w:adjustRightInd w:val="0"/>
              <w:jc w:val="both"/>
              <w:rPr>
                <w:rFonts w:ascii="Segoe UI" w:hAnsi="Segoe UI" w:cs="Segoe UI"/>
                <w:sz w:val="23"/>
                <w:szCs w:val="23"/>
                <w:lang w:val="en-US"/>
              </w:rPr>
            </w:pPr>
            <w:r w:rsidRPr="0082116D">
              <w:rPr>
                <w:rFonts w:ascii="Segoe UI" w:hAnsi="Segoe UI" w:cs="Segoe UI"/>
                <w:sz w:val="23"/>
                <w:szCs w:val="23"/>
                <w:lang w:val="en-US"/>
              </w:rPr>
              <w:t xml:space="preserve">RIM </w:t>
            </w:r>
          </w:p>
        </w:tc>
        <w:tc>
          <w:tcPr>
            <w:tcW w:w="1134" w:type="dxa"/>
          </w:tcPr>
          <w:p w14:paraId="3A1AD418"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Grant</w:t>
            </w:r>
          </w:p>
        </w:tc>
        <w:tc>
          <w:tcPr>
            <w:tcW w:w="1559" w:type="dxa"/>
          </w:tcPr>
          <w:p w14:paraId="3247658D" w14:textId="77777777" w:rsidR="00C355FA" w:rsidRPr="0082116D" w:rsidRDefault="00E20AF2"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September 2012- December 2014</w:t>
            </w:r>
          </w:p>
        </w:tc>
        <w:tc>
          <w:tcPr>
            <w:tcW w:w="1417" w:type="dxa"/>
          </w:tcPr>
          <w:p w14:paraId="780F9AFA" w14:textId="77777777" w:rsidR="00C355FA" w:rsidRPr="0082116D" w:rsidRDefault="00C355FA" w:rsidP="0082116D">
            <w:pPr>
              <w:autoSpaceDE w:val="0"/>
              <w:autoSpaceDN w:val="0"/>
              <w:adjustRightInd w:val="0"/>
              <w:jc w:val="both"/>
              <w:rPr>
                <w:rFonts w:ascii="Segoe UI" w:hAnsi="Segoe UI" w:cs="Segoe UI"/>
                <w:sz w:val="23"/>
                <w:szCs w:val="23"/>
                <w:lang w:val="en-US"/>
              </w:rPr>
            </w:pPr>
            <w:r w:rsidRPr="0082116D">
              <w:rPr>
                <w:rFonts w:ascii="Segoe UI" w:hAnsi="Segoe UI" w:cs="Segoe UI"/>
                <w:sz w:val="23"/>
                <w:szCs w:val="23"/>
                <w:lang w:val="en-US"/>
              </w:rPr>
              <w:t>276</w:t>
            </w:r>
            <w:r w:rsidR="000802D6">
              <w:rPr>
                <w:rFonts w:ascii="Segoe UI" w:hAnsi="Segoe UI" w:cs="Segoe UI"/>
                <w:sz w:val="23"/>
                <w:szCs w:val="23"/>
                <w:lang w:val="en-US"/>
              </w:rPr>
              <w:t>,</w:t>
            </w:r>
            <w:r w:rsidRPr="0082116D">
              <w:rPr>
                <w:rFonts w:ascii="Segoe UI" w:hAnsi="Segoe UI" w:cs="Segoe UI"/>
                <w:sz w:val="23"/>
                <w:szCs w:val="23"/>
                <w:lang w:val="en-US"/>
              </w:rPr>
              <w:t>233</w:t>
            </w:r>
          </w:p>
        </w:tc>
        <w:tc>
          <w:tcPr>
            <w:tcW w:w="1276" w:type="dxa"/>
          </w:tcPr>
          <w:p w14:paraId="09B950F9"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251,664</w:t>
            </w:r>
          </w:p>
        </w:tc>
        <w:tc>
          <w:tcPr>
            <w:tcW w:w="1843" w:type="dxa"/>
          </w:tcPr>
          <w:p w14:paraId="25642684" w14:textId="77777777" w:rsidR="00C355FA"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91%</w:t>
            </w:r>
          </w:p>
        </w:tc>
      </w:tr>
      <w:tr w:rsidR="00C355FA" w:rsidRPr="0082116D" w14:paraId="5BE29398" w14:textId="77777777" w:rsidTr="006D12C9">
        <w:trPr>
          <w:jc w:val="center"/>
        </w:trPr>
        <w:tc>
          <w:tcPr>
            <w:tcW w:w="2122" w:type="dxa"/>
          </w:tcPr>
          <w:p w14:paraId="72A73B68" w14:textId="77777777" w:rsidR="00C355FA" w:rsidRPr="0082116D" w:rsidRDefault="00C355FA" w:rsidP="00FB3B53">
            <w:pPr>
              <w:pStyle w:val="ListParagraph"/>
              <w:numPr>
                <w:ilvl w:val="0"/>
                <w:numId w:val="57"/>
              </w:numPr>
              <w:autoSpaceDE w:val="0"/>
              <w:autoSpaceDN w:val="0"/>
              <w:adjustRightInd w:val="0"/>
              <w:jc w:val="both"/>
              <w:rPr>
                <w:rFonts w:ascii="Segoe UI" w:hAnsi="Segoe UI" w:cs="Segoe UI"/>
                <w:sz w:val="23"/>
                <w:szCs w:val="23"/>
                <w:lang w:val="en-US"/>
              </w:rPr>
            </w:pPr>
            <w:r w:rsidRPr="0082116D">
              <w:rPr>
                <w:rFonts w:ascii="Segoe UI" w:hAnsi="Segoe UI" w:cs="Segoe UI"/>
                <w:sz w:val="23"/>
                <w:szCs w:val="23"/>
                <w:lang w:val="en-US"/>
              </w:rPr>
              <w:t>UOB</w:t>
            </w:r>
          </w:p>
        </w:tc>
        <w:tc>
          <w:tcPr>
            <w:tcW w:w="1134" w:type="dxa"/>
          </w:tcPr>
          <w:p w14:paraId="149F098F"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Grant</w:t>
            </w:r>
          </w:p>
        </w:tc>
        <w:tc>
          <w:tcPr>
            <w:tcW w:w="1559" w:type="dxa"/>
          </w:tcPr>
          <w:p w14:paraId="343E6155" w14:textId="77777777" w:rsidR="00C355FA" w:rsidRPr="0082116D" w:rsidRDefault="00C355FA" w:rsidP="0082116D">
            <w:pPr>
              <w:autoSpaceDE w:val="0"/>
              <w:autoSpaceDN w:val="0"/>
              <w:adjustRightInd w:val="0"/>
              <w:jc w:val="both"/>
              <w:rPr>
                <w:rFonts w:ascii="Segoe UI" w:hAnsi="Segoe UI" w:cs="Segoe UI"/>
                <w:sz w:val="23"/>
                <w:szCs w:val="23"/>
                <w:lang w:val="en-US"/>
              </w:rPr>
            </w:pPr>
          </w:p>
        </w:tc>
        <w:tc>
          <w:tcPr>
            <w:tcW w:w="1417" w:type="dxa"/>
          </w:tcPr>
          <w:p w14:paraId="5828BE10" w14:textId="77777777" w:rsidR="00C355FA" w:rsidRPr="0082116D" w:rsidRDefault="00C355FA" w:rsidP="0082116D">
            <w:pPr>
              <w:autoSpaceDE w:val="0"/>
              <w:autoSpaceDN w:val="0"/>
              <w:adjustRightInd w:val="0"/>
              <w:jc w:val="both"/>
              <w:rPr>
                <w:rFonts w:ascii="Segoe UI" w:hAnsi="Segoe UI" w:cs="Segoe UI"/>
                <w:sz w:val="23"/>
                <w:szCs w:val="23"/>
                <w:lang w:val="en-US"/>
              </w:rPr>
            </w:pPr>
            <w:r w:rsidRPr="0082116D">
              <w:rPr>
                <w:rFonts w:ascii="Segoe UI" w:hAnsi="Segoe UI" w:cs="Segoe UI"/>
                <w:sz w:val="23"/>
                <w:szCs w:val="23"/>
                <w:lang w:val="en-US"/>
              </w:rPr>
              <w:t>200</w:t>
            </w:r>
            <w:r w:rsidR="000802D6">
              <w:rPr>
                <w:rFonts w:ascii="Segoe UI" w:hAnsi="Segoe UI" w:cs="Segoe UI"/>
                <w:sz w:val="23"/>
                <w:szCs w:val="23"/>
                <w:lang w:val="en-US"/>
              </w:rPr>
              <w:t>,</w:t>
            </w:r>
            <w:r w:rsidRPr="0082116D">
              <w:rPr>
                <w:rFonts w:ascii="Segoe UI" w:hAnsi="Segoe UI" w:cs="Segoe UI"/>
                <w:sz w:val="23"/>
                <w:szCs w:val="23"/>
                <w:lang w:val="en-US"/>
              </w:rPr>
              <w:t>000</w:t>
            </w:r>
          </w:p>
        </w:tc>
        <w:tc>
          <w:tcPr>
            <w:tcW w:w="1276" w:type="dxa"/>
          </w:tcPr>
          <w:p w14:paraId="2E1050E4"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200,000</w:t>
            </w:r>
          </w:p>
        </w:tc>
        <w:tc>
          <w:tcPr>
            <w:tcW w:w="1843" w:type="dxa"/>
          </w:tcPr>
          <w:p w14:paraId="42FC15F1" w14:textId="77777777" w:rsidR="00C355FA"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100%</w:t>
            </w:r>
          </w:p>
        </w:tc>
      </w:tr>
      <w:tr w:rsidR="00C355FA" w:rsidRPr="0082116D" w14:paraId="42A24E88" w14:textId="77777777" w:rsidTr="006D12C9">
        <w:trPr>
          <w:jc w:val="center"/>
        </w:trPr>
        <w:tc>
          <w:tcPr>
            <w:tcW w:w="2122" w:type="dxa"/>
          </w:tcPr>
          <w:p w14:paraId="1E450E47" w14:textId="77777777" w:rsidR="00C355FA" w:rsidRPr="0082116D" w:rsidRDefault="00C355FA" w:rsidP="00FB3B53">
            <w:pPr>
              <w:pStyle w:val="ListParagraph"/>
              <w:numPr>
                <w:ilvl w:val="0"/>
                <w:numId w:val="57"/>
              </w:numPr>
              <w:autoSpaceDE w:val="0"/>
              <w:autoSpaceDN w:val="0"/>
              <w:adjustRightInd w:val="0"/>
              <w:jc w:val="both"/>
              <w:rPr>
                <w:rFonts w:ascii="Segoe UI" w:hAnsi="Segoe UI" w:cs="Segoe UI"/>
                <w:sz w:val="23"/>
                <w:szCs w:val="23"/>
                <w:lang w:val="en-US"/>
              </w:rPr>
            </w:pPr>
            <w:r w:rsidRPr="0082116D">
              <w:rPr>
                <w:rFonts w:ascii="Segoe UI" w:hAnsi="Segoe UI" w:cs="Segoe UI"/>
                <w:sz w:val="23"/>
                <w:szCs w:val="23"/>
                <w:lang w:val="en-US"/>
              </w:rPr>
              <w:t>SMGF</w:t>
            </w:r>
          </w:p>
        </w:tc>
        <w:tc>
          <w:tcPr>
            <w:tcW w:w="1134" w:type="dxa"/>
          </w:tcPr>
          <w:p w14:paraId="5A418E63"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Grant</w:t>
            </w:r>
          </w:p>
        </w:tc>
        <w:tc>
          <w:tcPr>
            <w:tcW w:w="1559" w:type="dxa"/>
          </w:tcPr>
          <w:p w14:paraId="20004894" w14:textId="77777777" w:rsidR="00C355FA" w:rsidRPr="0082116D" w:rsidRDefault="00E20AF2"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December 2012- December 2014</w:t>
            </w:r>
          </w:p>
        </w:tc>
        <w:tc>
          <w:tcPr>
            <w:tcW w:w="1417" w:type="dxa"/>
          </w:tcPr>
          <w:p w14:paraId="45ED1CB9" w14:textId="77777777" w:rsidR="00C355FA" w:rsidRPr="0082116D" w:rsidRDefault="00C355FA" w:rsidP="0082116D">
            <w:pPr>
              <w:autoSpaceDE w:val="0"/>
              <w:autoSpaceDN w:val="0"/>
              <w:adjustRightInd w:val="0"/>
              <w:jc w:val="both"/>
              <w:rPr>
                <w:rFonts w:ascii="Segoe UI" w:hAnsi="Segoe UI" w:cs="Segoe UI"/>
                <w:sz w:val="23"/>
                <w:szCs w:val="23"/>
                <w:lang w:val="en-US"/>
              </w:rPr>
            </w:pPr>
            <w:r w:rsidRPr="0082116D">
              <w:rPr>
                <w:rFonts w:ascii="Segoe UI" w:hAnsi="Segoe UI" w:cs="Segoe UI"/>
                <w:sz w:val="23"/>
                <w:szCs w:val="23"/>
                <w:lang w:val="en-US"/>
              </w:rPr>
              <w:t>260</w:t>
            </w:r>
            <w:r w:rsidR="000802D6">
              <w:rPr>
                <w:rFonts w:ascii="Segoe UI" w:hAnsi="Segoe UI" w:cs="Segoe UI"/>
                <w:sz w:val="23"/>
                <w:szCs w:val="23"/>
                <w:lang w:val="en-US"/>
              </w:rPr>
              <w:t>,</w:t>
            </w:r>
            <w:r w:rsidRPr="0082116D">
              <w:rPr>
                <w:rFonts w:ascii="Segoe UI" w:hAnsi="Segoe UI" w:cs="Segoe UI"/>
                <w:sz w:val="23"/>
                <w:szCs w:val="23"/>
                <w:lang w:val="en-US"/>
              </w:rPr>
              <w:t>000</w:t>
            </w:r>
          </w:p>
        </w:tc>
        <w:tc>
          <w:tcPr>
            <w:tcW w:w="1276" w:type="dxa"/>
          </w:tcPr>
          <w:p w14:paraId="3473BF92"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260</w:t>
            </w:r>
            <w:r w:rsidR="000802D6">
              <w:rPr>
                <w:rFonts w:ascii="Segoe UI" w:hAnsi="Segoe UI" w:cs="Segoe UI"/>
                <w:sz w:val="23"/>
                <w:szCs w:val="23"/>
                <w:lang w:val="en-US"/>
              </w:rPr>
              <w:t>,</w:t>
            </w:r>
            <w:r>
              <w:rPr>
                <w:rFonts w:ascii="Segoe UI" w:hAnsi="Segoe UI" w:cs="Segoe UI"/>
                <w:sz w:val="23"/>
                <w:szCs w:val="23"/>
                <w:lang w:val="en-US"/>
              </w:rPr>
              <w:t>000</w:t>
            </w:r>
          </w:p>
        </w:tc>
        <w:tc>
          <w:tcPr>
            <w:tcW w:w="1843" w:type="dxa"/>
          </w:tcPr>
          <w:p w14:paraId="57892020" w14:textId="77777777" w:rsidR="00C355FA"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100%</w:t>
            </w:r>
          </w:p>
        </w:tc>
      </w:tr>
      <w:tr w:rsidR="00C355FA" w:rsidRPr="0082116D" w14:paraId="299854DD" w14:textId="77777777" w:rsidTr="006D12C9">
        <w:trPr>
          <w:jc w:val="center"/>
        </w:trPr>
        <w:tc>
          <w:tcPr>
            <w:tcW w:w="2122" w:type="dxa"/>
          </w:tcPr>
          <w:p w14:paraId="67AB8840" w14:textId="77777777" w:rsidR="00C355FA" w:rsidRPr="0082116D" w:rsidRDefault="00C355FA" w:rsidP="00FB3B53">
            <w:pPr>
              <w:pStyle w:val="ListParagraph"/>
              <w:numPr>
                <w:ilvl w:val="0"/>
                <w:numId w:val="57"/>
              </w:numPr>
              <w:autoSpaceDE w:val="0"/>
              <w:autoSpaceDN w:val="0"/>
              <w:adjustRightInd w:val="0"/>
              <w:jc w:val="both"/>
              <w:rPr>
                <w:rFonts w:ascii="Segoe UI" w:hAnsi="Segoe UI" w:cs="Segoe UI"/>
                <w:sz w:val="23"/>
                <w:szCs w:val="23"/>
                <w:lang w:val="en-US"/>
              </w:rPr>
            </w:pPr>
            <w:r w:rsidRPr="0082116D">
              <w:rPr>
                <w:rFonts w:ascii="Segoe UI" w:hAnsi="Segoe UI" w:cs="Segoe UI"/>
                <w:sz w:val="23"/>
                <w:szCs w:val="23"/>
                <w:lang w:val="en-US"/>
              </w:rPr>
              <w:t>BDF</w:t>
            </w:r>
          </w:p>
        </w:tc>
        <w:tc>
          <w:tcPr>
            <w:tcW w:w="1134" w:type="dxa"/>
          </w:tcPr>
          <w:p w14:paraId="3A96FF14"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Grant</w:t>
            </w:r>
          </w:p>
        </w:tc>
        <w:tc>
          <w:tcPr>
            <w:tcW w:w="1559" w:type="dxa"/>
          </w:tcPr>
          <w:p w14:paraId="4DC47775" w14:textId="77777777" w:rsidR="00C355FA" w:rsidRPr="0082116D" w:rsidRDefault="00E20AF2"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September 2012- December 2014</w:t>
            </w:r>
          </w:p>
        </w:tc>
        <w:tc>
          <w:tcPr>
            <w:tcW w:w="1417" w:type="dxa"/>
          </w:tcPr>
          <w:p w14:paraId="0527B181" w14:textId="77777777" w:rsidR="00C355FA" w:rsidRPr="0082116D" w:rsidRDefault="00C355FA" w:rsidP="0082116D">
            <w:pPr>
              <w:autoSpaceDE w:val="0"/>
              <w:autoSpaceDN w:val="0"/>
              <w:adjustRightInd w:val="0"/>
              <w:jc w:val="both"/>
              <w:rPr>
                <w:rFonts w:ascii="Segoe UI" w:hAnsi="Segoe UI" w:cs="Segoe UI"/>
                <w:sz w:val="23"/>
                <w:szCs w:val="23"/>
                <w:lang w:val="en-US"/>
              </w:rPr>
            </w:pPr>
            <w:r w:rsidRPr="0082116D">
              <w:rPr>
                <w:rFonts w:ascii="Segoe UI" w:hAnsi="Segoe UI" w:cs="Segoe UI"/>
                <w:sz w:val="23"/>
                <w:szCs w:val="23"/>
                <w:lang w:val="en-US"/>
              </w:rPr>
              <w:t>260</w:t>
            </w:r>
            <w:r w:rsidR="000802D6">
              <w:rPr>
                <w:rFonts w:ascii="Segoe UI" w:hAnsi="Segoe UI" w:cs="Segoe UI"/>
                <w:sz w:val="23"/>
                <w:szCs w:val="23"/>
                <w:lang w:val="en-US"/>
              </w:rPr>
              <w:t>,</w:t>
            </w:r>
            <w:r w:rsidRPr="0082116D">
              <w:rPr>
                <w:rFonts w:ascii="Segoe UI" w:hAnsi="Segoe UI" w:cs="Segoe UI"/>
                <w:sz w:val="23"/>
                <w:szCs w:val="23"/>
                <w:lang w:val="en-US"/>
              </w:rPr>
              <w:t>000</w:t>
            </w:r>
          </w:p>
        </w:tc>
        <w:tc>
          <w:tcPr>
            <w:tcW w:w="1276" w:type="dxa"/>
          </w:tcPr>
          <w:p w14:paraId="5ED147DA"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258</w:t>
            </w:r>
            <w:r w:rsidR="000802D6">
              <w:rPr>
                <w:rFonts w:ascii="Segoe UI" w:hAnsi="Segoe UI" w:cs="Segoe UI"/>
                <w:sz w:val="23"/>
                <w:szCs w:val="23"/>
                <w:lang w:val="en-US"/>
              </w:rPr>
              <w:t>,</w:t>
            </w:r>
            <w:r>
              <w:rPr>
                <w:rFonts w:ascii="Segoe UI" w:hAnsi="Segoe UI" w:cs="Segoe UI"/>
                <w:sz w:val="23"/>
                <w:szCs w:val="23"/>
                <w:lang w:val="en-US"/>
              </w:rPr>
              <w:t>000</w:t>
            </w:r>
          </w:p>
        </w:tc>
        <w:tc>
          <w:tcPr>
            <w:tcW w:w="1843" w:type="dxa"/>
          </w:tcPr>
          <w:p w14:paraId="1DBE538F" w14:textId="77777777" w:rsidR="00C355FA"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99%</w:t>
            </w:r>
          </w:p>
        </w:tc>
      </w:tr>
      <w:tr w:rsidR="00C355FA" w:rsidRPr="0082116D" w14:paraId="1971E296" w14:textId="77777777" w:rsidTr="006D12C9">
        <w:trPr>
          <w:jc w:val="center"/>
        </w:trPr>
        <w:tc>
          <w:tcPr>
            <w:tcW w:w="2122" w:type="dxa"/>
          </w:tcPr>
          <w:p w14:paraId="53FC79CD" w14:textId="77777777" w:rsidR="00C355FA" w:rsidRPr="0082116D" w:rsidRDefault="00C355FA" w:rsidP="00FB3B53">
            <w:pPr>
              <w:pStyle w:val="ListParagraph"/>
              <w:numPr>
                <w:ilvl w:val="0"/>
                <w:numId w:val="57"/>
              </w:numPr>
              <w:autoSpaceDE w:val="0"/>
              <w:autoSpaceDN w:val="0"/>
              <w:adjustRightInd w:val="0"/>
              <w:jc w:val="both"/>
              <w:rPr>
                <w:rFonts w:ascii="Segoe UI" w:hAnsi="Segoe UI" w:cs="Segoe UI"/>
                <w:sz w:val="23"/>
                <w:szCs w:val="23"/>
                <w:lang w:val="en-US"/>
              </w:rPr>
            </w:pPr>
            <w:r w:rsidRPr="0082116D">
              <w:rPr>
                <w:rFonts w:ascii="Segoe UI" w:hAnsi="Segoe UI" w:cs="Segoe UI"/>
                <w:sz w:val="23"/>
                <w:szCs w:val="23"/>
                <w:lang w:val="en-US"/>
              </w:rPr>
              <w:t>AMIR</w:t>
            </w:r>
          </w:p>
        </w:tc>
        <w:tc>
          <w:tcPr>
            <w:tcW w:w="1134" w:type="dxa"/>
          </w:tcPr>
          <w:p w14:paraId="17D98D4F"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Grant</w:t>
            </w:r>
          </w:p>
        </w:tc>
        <w:tc>
          <w:tcPr>
            <w:tcW w:w="1559" w:type="dxa"/>
          </w:tcPr>
          <w:p w14:paraId="100ECF64" w14:textId="77777777" w:rsidR="00E20AF2" w:rsidRPr="0082116D" w:rsidRDefault="00E20AF2">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November 2010-February 2010 and</w:t>
            </w:r>
            <w:r w:rsidR="00D746B9">
              <w:rPr>
                <w:rFonts w:ascii="Segoe UI" w:hAnsi="Segoe UI" w:cs="Segoe UI"/>
                <w:sz w:val="23"/>
                <w:szCs w:val="23"/>
                <w:lang w:val="en-US"/>
              </w:rPr>
              <w:t xml:space="preserve"> January – December 2014</w:t>
            </w:r>
          </w:p>
        </w:tc>
        <w:tc>
          <w:tcPr>
            <w:tcW w:w="1417" w:type="dxa"/>
          </w:tcPr>
          <w:p w14:paraId="2336F1F1" w14:textId="77777777" w:rsidR="00C355FA" w:rsidRPr="0082116D" w:rsidRDefault="00C355FA">
            <w:pPr>
              <w:autoSpaceDE w:val="0"/>
              <w:autoSpaceDN w:val="0"/>
              <w:adjustRightInd w:val="0"/>
              <w:jc w:val="both"/>
              <w:rPr>
                <w:rFonts w:ascii="Segoe UI" w:hAnsi="Segoe UI" w:cs="Segoe UI"/>
                <w:sz w:val="23"/>
                <w:szCs w:val="23"/>
                <w:lang w:val="en-US"/>
              </w:rPr>
            </w:pPr>
            <w:r w:rsidRPr="0082116D">
              <w:rPr>
                <w:rFonts w:ascii="Segoe UI" w:hAnsi="Segoe UI" w:cs="Segoe UI"/>
                <w:sz w:val="23"/>
                <w:szCs w:val="23"/>
                <w:lang w:val="en-US"/>
              </w:rPr>
              <w:t>151</w:t>
            </w:r>
            <w:r w:rsidR="000802D6">
              <w:rPr>
                <w:rFonts w:ascii="Segoe UI" w:hAnsi="Segoe UI" w:cs="Segoe UI"/>
                <w:sz w:val="23"/>
                <w:szCs w:val="23"/>
                <w:lang w:val="en-US"/>
              </w:rPr>
              <w:t>,</w:t>
            </w:r>
            <w:r w:rsidRPr="0082116D">
              <w:rPr>
                <w:rFonts w:ascii="Segoe UI" w:hAnsi="Segoe UI" w:cs="Segoe UI"/>
                <w:sz w:val="23"/>
                <w:szCs w:val="23"/>
                <w:lang w:val="en-US"/>
              </w:rPr>
              <w:t>000</w:t>
            </w:r>
          </w:p>
        </w:tc>
        <w:tc>
          <w:tcPr>
            <w:tcW w:w="1276" w:type="dxa"/>
          </w:tcPr>
          <w:p w14:paraId="0DEC7063"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151</w:t>
            </w:r>
            <w:r w:rsidR="000802D6">
              <w:rPr>
                <w:rFonts w:ascii="Segoe UI" w:hAnsi="Segoe UI" w:cs="Segoe UI"/>
                <w:sz w:val="23"/>
                <w:szCs w:val="23"/>
                <w:lang w:val="en-US"/>
              </w:rPr>
              <w:t>,</w:t>
            </w:r>
            <w:r>
              <w:rPr>
                <w:rFonts w:ascii="Segoe UI" w:hAnsi="Segoe UI" w:cs="Segoe UI"/>
                <w:sz w:val="23"/>
                <w:szCs w:val="23"/>
                <w:lang w:val="en-US"/>
              </w:rPr>
              <w:t>000</w:t>
            </w:r>
          </w:p>
        </w:tc>
        <w:tc>
          <w:tcPr>
            <w:tcW w:w="1843" w:type="dxa"/>
          </w:tcPr>
          <w:p w14:paraId="42A04488" w14:textId="77777777" w:rsidR="00C355FA"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100%</w:t>
            </w:r>
          </w:p>
        </w:tc>
      </w:tr>
      <w:tr w:rsidR="00C355FA" w:rsidRPr="0082116D" w14:paraId="42441692" w14:textId="77777777" w:rsidTr="006D12C9">
        <w:trPr>
          <w:jc w:val="center"/>
        </w:trPr>
        <w:tc>
          <w:tcPr>
            <w:tcW w:w="2122" w:type="dxa"/>
          </w:tcPr>
          <w:p w14:paraId="410E4B6A" w14:textId="77777777" w:rsidR="00C355FA" w:rsidRPr="0082116D" w:rsidRDefault="00C355FA" w:rsidP="00FB3B53">
            <w:pPr>
              <w:pStyle w:val="ListParagraph"/>
              <w:numPr>
                <w:ilvl w:val="0"/>
                <w:numId w:val="57"/>
              </w:numPr>
              <w:autoSpaceDE w:val="0"/>
              <w:autoSpaceDN w:val="0"/>
              <w:adjustRightInd w:val="0"/>
              <w:jc w:val="both"/>
              <w:rPr>
                <w:rFonts w:ascii="Segoe UI" w:hAnsi="Segoe UI" w:cs="Segoe UI"/>
                <w:sz w:val="23"/>
                <w:szCs w:val="23"/>
                <w:lang w:val="en-US"/>
              </w:rPr>
            </w:pPr>
            <w:r w:rsidRPr="0082116D">
              <w:rPr>
                <w:rFonts w:ascii="Segoe UI" w:hAnsi="Segoe UI" w:cs="Segoe UI"/>
                <w:sz w:val="23"/>
                <w:szCs w:val="23"/>
                <w:lang w:val="en-US"/>
              </w:rPr>
              <w:t>RCA/UMURENGE-SACCOs</w:t>
            </w:r>
          </w:p>
        </w:tc>
        <w:tc>
          <w:tcPr>
            <w:tcW w:w="1134" w:type="dxa"/>
          </w:tcPr>
          <w:p w14:paraId="5C7000D1"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Grant</w:t>
            </w:r>
          </w:p>
        </w:tc>
        <w:tc>
          <w:tcPr>
            <w:tcW w:w="1559" w:type="dxa"/>
          </w:tcPr>
          <w:p w14:paraId="4FDC2D90" w14:textId="77777777" w:rsidR="00C355FA" w:rsidRPr="0082116D" w:rsidRDefault="00D746B9"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June 2014-December 2015</w:t>
            </w:r>
          </w:p>
        </w:tc>
        <w:tc>
          <w:tcPr>
            <w:tcW w:w="1417" w:type="dxa"/>
          </w:tcPr>
          <w:p w14:paraId="4CCCCCC5" w14:textId="77777777" w:rsidR="00C355FA" w:rsidRPr="0082116D" w:rsidRDefault="00C355FA" w:rsidP="0082116D">
            <w:pPr>
              <w:autoSpaceDE w:val="0"/>
              <w:autoSpaceDN w:val="0"/>
              <w:adjustRightInd w:val="0"/>
              <w:jc w:val="both"/>
              <w:rPr>
                <w:rFonts w:ascii="Segoe UI" w:hAnsi="Segoe UI" w:cs="Segoe UI"/>
                <w:sz w:val="23"/>
                <w:szCs w:val="23"/>
                <w:lang w:val="en-US"/>
              </w:rPr>
            </w:pPr>
            <w:r w:rsidRPr="0082116D">
              <w:rPr>
                <w:rFonts w:ascii="Segoe UI" w:hAnsi="Segoe UI" w:cs="Segoe UI"/>
                <w:sz w:val="23"/>
                <w:szCs w:val="23"/>
                <w:lang w:val="en-US"/>
              </w:rPr>
              <w:t>564</w:t>
            </w:r>
            <w:r w:rsidR="000802D6">
              <w:rPr>
                <w:rFonts w:ascii="Segoe UI" w:hAnsi="Segoe UI" w:cs="Segoe UI"/>
                <w:sz w:val="23"/>
                <w:szCs w:val="23"/>
                <w:lang w:val="en-US"/>
              </w:rPr>
              <w:t>,</w:t>
            </w:r>
            <w:r w:rsidRPr="0082116D">
              <w:rPr>
                <w:rFonts w:ascii="Segoe UI" w:hAnsi="Segoe UI" w:cs="Segoe UI"/>
                <w:sz w:val="23"/>
                <w:szCs w:val="23"/>
                <w:lang w:val="en-US"/>
              </w:rPr>
              <w:t>053</w:t>
            </w:r>
          </w:p>
        </w:tc>
        <w:tc>
          <w:tcPr>
            <w:tcW w:w="1276" w:type="dxa"/>
          </w:tcPr>
          <w:p w14:paraId="67D88B23"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379</w:t>
            </w:r>
            <w:r w:rsidR="000802D6">
              <w:rPr>
                <w:rFonts w:ascii="Segoe UI" w:hAnsi="Segoe UI" w:cs="Segoe UI"/>
                <w:sz w:val="23"/>
                <w:szCs w:val="23"/>
                <w:lang w:val="en-US"/>
              </w:rPr>
              <w:t>,</w:t>
            </w:r>
            <w:r>
              <w:rPr>
                <w:rFonts w:ascii="Segoe UI" w:hAnsi="Segoe UI" w:cs="Segoe UI"/>
                <w:sz w:val="23"/>
                <w:szCs w:val="23"/>
                <w:lang w:val="en-US"/>
              </w:rPr>
              <w:t>054</w:t>
            </w:r>
          </w:p>
        </w:tc>
        <w:tc>
          <w:tcPr>
            <w:tcW w:w="1843" w:type="dxa"/>
          </w:tcPr>
          <w:p w14:paraId="795EBB4B" w14:textId="77777777" w:rsidR="00C355FA"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67%</w:t>
            </w:r>
          </w:p>
        </w:tc>
      </w:tr>
      <w:tr w:rsidR="00C355FA" w:rsidRPr="0082116D" w14:paraId="54F2D272" w14:textId="77777777" w:rsidTr="006D12C9">
        <w:trPr>
          <w:jc w:val="center"/>
        </w:trPr>
        <w:tc>
          <w:tcPr>
            <w:tcW w:w="2122" w:type="dxa"/>
          </w:tcPr>
          <w:p w14:paraId="4922AF49" w14:textId="77777777" w:rsidR="00C355FA" w:rsidRPr="0082116D" w:rsidRDefault="00C355FA" w:rsidP="00FB3B53">
            <w:pPr>
              <w:pStyle w:val="ListParagraph"/>
              <w:numPr>
                <w:ilvl w:val="0"/>
                <w:numId w:val="57"/>
              </w:numPr>
              <w:autoSpaceDE w:val="0"/>
              <w:autoSpaceDN w:val="0"/>
              <w:adjustRightInd w:val="0"/>
              <w:jc w:val="both"/>
              <w:rPr>
                <w:rFonts w:ascii="Segoe UI" w:hAnsi="Segoe UI" w:cs="Segoe UI"/>
                <w:sz w:val="23"/>
                <w:szCs w:val="23"/>
                <w:lang w:val="en-US"/>
              </w:rPr>
            </w:pPr>
            <w:r w:rsidRPr="0082116D">
              <w:rPr>
                <w:rFonts w:ascii="Segoe UI" w:hAnsi="Segoe UI" w:cs="Segoe UI"/>
                <w:sz w:val="23"/>
                <w:szCs w:val="23"/>
                <w:lang w:val="en-US"/>
              </w:rPr>
              <w:t>BNR</w:t>
            </w:r>
          </w:p>
        </w:tc>
        <w:tc>
          <w:tcPr>
            <w:tcW w:w="1134" w:type="dxa"/>
          </w:tcPr>
          <w:p w14:paraId="52AB71F7" w14:textId="77777777" w:rsidR="00C355FA"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Grant</w:t>
            </w:r>
          </w:p>
        </w:tc>
        <w:tc>
          <w:tcPr>
            <w:tcW w:w="1559" w:type="dxa"/>
          </w:tcPr>
          <w:p w14:paraId="163FE088" w14:textId="77777777" w:rsidR="00C355FA" w:rsidRDefault="00D746B9"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August 2011-December 2014</w:t>
            </w:r>
          </w:p>
        </w:tc>
        <w:tc>
          <w:tcPr>
            <w:tcW w:w="1417" w:type="dxa"/>
          </w:tcPr>
          <w:p w14:paraId="2B95860B"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400</w:t>
            </w:r>
            <w:r w:rsidR="000802D6">
              <w:rPr>
                <w:rFonts w:ascii="Segoe UI" w:hAnsi="Segoe UI" w:cs="Segoe UI"/>
                <w:sz w:val="23"/>
                <w:szCs w:val="23"/>
                <w:lang w:val="en-US"/>
              </w:rPr>
              <w:t>,</w:t>
            </w:r>
            <w:r>
              <w:rPr>
                <w:rFonts w:ascii="Segoe UI" w:hAnsi="Segoe UI" w:cs="Segoe UI"/>
                <w:sz w:val="23"/>
                <w:szCs w:val="23"/>
                <w:lang w:val="en-US"/>
              </w:rPr>
              <w:t>225</w:t>
            </w:r>
          </w:p>
        </w:tc>
        <w:tc>
          <w:tcPr>
            <w:tcW w:w="1276" w:type="dxa"/>
          </w:tcPr>
          <w:p w14:paraId="22441629"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400</w:t>
            </w:r>
            <w:r w:rsidR="000802D6">
              <w:rPr>
                <w:rFonts w:ascii="Segoe UI" w:hAnsi="Segoe UI" w:cs="Segoe UI"/>
                <w:sz w:val="23"/>
                <w:szCs w:val="23"/>
                <w:lang w:val="en-US"/>
              </w:rPr>
              <w:t>,</w:t>
            </w:r>
            <w:r>
              <w:rPr>
                <w:rFonts w:ascii="Segoe UI" w:hAnsi="Segoe UI" w:cs="Segoe UI"/>
                <w:sz w:val="23"/>
                <w:szCs w:val="23"/>
                <w:lang w:val="en-US"/>
              </w:rPr>
              <w:t>225</w:t>
            </w:r>
          </w:p>
        </w:tc>
        <w:tc>
          <w:tcPr>
            <w:tcW w:w="1843" w:type="dxa"/>
          </w:tcPr>
          <w:p w14:paraId="2912E548" w14:textId="77777777" w:rsidR="00C355FA"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100%</w:t>
            </w:r>
          </w:p>
        </w:tc>
      </w:tr>
      <w:tr w:rsidR="00C355FA" w:rsidRPr="0082116D" w14:paraId="14858E31" w14:textId="77777777" w:rsidTr="006D12C9">
        <w:trPr>
          <w:jc w:val="center"/>
        </w:trPr>
        <w:tc>
          <w:tcPr>
            <w:tcW w:w="2122" w:type="dxa"/>
          </w:tcPr>
          <w:p w14:paraId="028050B6" w14:textId="77777777" w:rsidR="00C355FA" w:rsidRPr="0082116D" w:rsidRDefault="00C355FA" w:rsidP="00FB3B53">
            <w:pPr>
              <w:pStyle w:val="ListParagraph"/>
              <w:numPr>
                <w:ilvl w:val="0"/>
                <w:numId w:val="57"/>
              </w:numPr>
              <w:autoSpaceDE w:val="0"/>
              <w:autoSpaceDN w:val="0"/>
              <w:adjustRightInd w:val="0"/>
              <w:jc w:val="both"/>
              <w:rPr>
                <w:rFonts w:ascii="Segoe UI" w:hAnsi="Segoe UI" w:cs="Segoe UI"/>
                <w:sz w:val="23"/>
                <w:szCs w:val="23"/>
                <w:lang w:val="en-US"/>
              </w:rPr>
            </w:pPr>
            <w:r w:rsidRPr="0082116D">
              <w:rPr>
                <w:rFonts w:ascii="Segoe UI" w:hAnsi="Segoe UI" w:cs="Segoe UI"/>
                <w:sz w:val="23"/>
                <w:szCs w:val="23"/>
                <w:lang w:val="en-US"/>
              </w:rPr>
              <w:t>PAJER</w:t>
            </w:r>
          </w:p>
        </w:tc>
        <w:tc>
          <w:tcPr>
            <w:tcW w:w="1134" w:type="dxa"/>
          </w:tcPr>
          <w:p w14:paraId="0FA4FBCF"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Grant</w:t>
            </w:r>
          </w:p>
        </w:tc>
        <w:tc>
          <w:tcPr>
            <w:tcW w:w="1559" w:type="dxa"/>
          </w:tcPr>
          <w:p w14:paraId="475CF5B0" w14:textId="77777777" w:rsidR="00C355FA" w:rsidRPr="0082116D" w:rsidRDefault="00D746B9"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August 2011-December 2014</w:t>
            </w:r>
          </w:p>
        </w:tc>
        <w:tc>
          <w:tcPr>
            <w:tcW w:w="1417" w:type="dxa"/>
          </w:tcPr>
          <w:p w14:paraId="544A4856" w14:textId="77777777" w:rsidR="00C355FA" w:rsidRPr="0082116D" w:rsidRDefault="00C355FA" w:rsidP="0082116D">
            <w:pPr>
              <w:autoSpaceDE w:val="0"/>
              <w:autoSpaceDN w:val="0"/>
              <w:adjustRightInd w:val="0"/>
              <w:jc w:val="both"/>
              <w:rPr>
                <w:rFonts w:ascii="Segoe UI" w:hAnsi="Segoe UI" w:cs="Segoe UI"/>
                <w:sz w:val="23"/>
                <w:szCs w:val="23"/>
                <w:lang w:val="en-US"/>
              </w:rPr>
            </w:pPr>
            <w:r w:rsidRPr="0082116D">
              <w:rPr>
                <w:rFonts w:ascii="Segoe UI" w:hAnsi="Segoe UI" w:cs="Segoe UI"/>
                <w:sz w:val="23"/>
                <w:szCs w:val="23"/>
                <w:lang w:val="en-US"/>
              </w:rPr>
              <w:t>100</w:t>
            </w:r>
            <w:r w:rsidR="000802D6">
              <w:rPr>
                <w:rFonts w:ascii="Segoe UI" w:hAnsi="Segoe UI" w:cs="Segoe UI"/>
                <w:sz w:val="23"/>
                <w:szCs w:val="23"/>
                <w:lang w:val="en-US"/>
              </w:rPr>
              <w:t>,</w:t>
            </w:r>
            <w:r w:rsidRPr="0082116D">
              <w:rPr>
                <w:rFonts w:ascii="Segoe UI" w:hAnsi="Segoe UI" w:cs="Segoe UI"/>
                <w:sz w:val="23"/>
                <w:szCs w:val="23"/>
                <w:lang w:val="en-US"/>
              </w:rPr>
              <w:t>000</w:t>
            </w:r>
          </w:p>
        </w:tc>
        <w:tc>
          <w:tcPr>
            <w:tcW w:w="1276" w:type="dxa"/>
          </w:tcPr>
          <w:p w14:paraId="40C5FE8F"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100</w:t>
            </w:r>
            <w:r w:rsidR="000802D6">
              <w:rPr>
                <w:rFonts w:ascii="Segoe UI" w:hAnsi="Segoe UI" w:cs="Segoe UI"/>
                <w:sz w:val="23"/>
                <w:szCs w:val="23"/>
                <w:lang w:val="en-US"/>
              </w:rPr>
              <w:t>,</w:t>
            </w:r>
            <w:r>
              <w:rPr>
                <w:rFonts w:ascii="Segoe UI" w:hAnsi="Segoe UI" w:cs="Segoe UI"/>
                <w:sz w:val="23"/>
                <w:szCs w:val="23"/>
                <w:lang w:val="en-US"/>
              </w:rPr>
              <w:t>000</w:t>
            </w:r>
          </w:p>
        </w:tc>
        <w:tc>
          <w:tcPr>
            <w:tcW w:w="1843" w:type="dxa"/>
          </w:tcPr>
          <w:p w14:paraId="06C37C55" w14:textId="77777777" w:rsidR="00C355FA"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100%</w:t>
            </w:r>
          </w:p>
        </w:tc>
      </w:tr>
      <w:tr w:rsidR="00C355FA" w:rsidRPr="0082116D" w14:paraId="43564509" w14:textId="77777777" w:rsidTr="006D12C9">
        <w:trPr>
          <w:jc w:val="center"/>
        </w:trPr>
        <w:tc>
          <w:tcPr>
            <w:tcW w:w="2122" w:type="dxa"/>
          </w:tcPr>
          <w:p w14:paraId="62ACA1F3" w14:textId="77777777" w:rsidR="00C355FA" w:rsidRPr="0082116D" w:rsidRDefault="00C355FA" w:rsidP="00FB3B53">
            <w:pPr>
              <w:pStyle w:val="ListParagraph"/>
              <w:numPr>
                <w:ilvl w:val="0"/>
                <w:numId w:val="57"/>
              </w:numPr>
              <w:autoSpaceDE w:val="0"/>
              <w:autoSpaceDN w:val="0"/>
              <w:adjustRightInd w:val="0"/>
              <w:jc w:val="both"/>
              <w:rPr>
                <w:rFonts w:ascii="Segoe UI" w:hAnsi="Segoe UI" w:cs="Segoe UI"/>
                <w:sz w:val="23"/>
                <w:szCs w:val="23"/>
                <w:lang w:val="en-US"/>
              </w:rPr>
            </w:pPr>
            <w:r w:rsidRPr="0082116D">
              <w:rPr>
                <w:rFonts w:ascii="Segoe UI" w:hAnsi="Segoe UI" w:cs="Segoe UI"/>
                <w:sz w:val="23"/>
                <w:szCs w:val="23"/>
                <w:lang w:val="en-US"/>
              </w:rPr>
              <w:t>MINICOM/HANGA UMURIMO/RICEM</w:t>
            </w:r>
          </w:p>
        </w:tc>
        <w:tc>
          <w:tcPr>
            <w:tcW w:w="1134" w:type="dxa"/>
          </w:tcPr>
          <w:p w14:paraId="13CDD14E" w14:textId="77777777" w:rsidR="00C355FA" w:rsidRPr="0082116D" w:rsidRDefault="00D746B9"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Grant</w:t>
            </w:r>
          </w:p>
        </w:tc>
        <w:tc>
          <w:tcPr>
            <w:tcW w:w="1559" w:type="dxa"/>
          </w:tcPr>
          <w:p w14:paraId="59E351A2" w14:textId="77777777" w:rsidR="00C355FA" w:rsidRDefault="00D746B9"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January 2014-December 2014</w:t>
            </w:r>
          </w:p>
        </w:tc>
        <w:tc>
          <w:tcPr>
            <w:tcW w:w="1417" w:type="dxa"/>
          </w:tcPr>
          <w:p w14:paraId="00BFABD1"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970,</w:t>
            </w:r>
            <w:r w:rsidRPr="0082116D">
              <w:rPr>
                <w:rFonts w:ascii="Segoe UI" w:hAnsi="Segoe UI" w:cs="Segoe UI"/>
                <w:sz w:val="23"/>
                <w:szCs w:val="23"/>
                <w:lang w:val="en-US"/>
              </w:rPr>
              <w:t>420</w:t>
            </w:r>
          </w:p>
        </w:tc>
        <w:tc>
          <w:tcPr>
            <w:tcW w:w="1276" w:type="dxa"/>
          </w:tcPr>
          <w:p w14:paraId="542F1CFC"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635</w:t>
            </w:r>
            <w:r w:rsidR="000802D6">
              <w:rPr>
                <w:rFonts w:ascii="Segoe UI" w:hAnsi="Segoe UI" w:cs="Segoe UI"/>
                <w:sz w:val="23"/>
                <w:szCs w:val="23"/>
                <w:lang w:val="en-US"/>
              </w:rPr>
              <w:t>,</w:t>
            </w:r>
            <w:r>
              <w:rPr>
                <w:rFonts w:ascii="Segoe UI" w:hAnsi="Segoe UI" w:cs="Segoe UI"/>
                <w:sz w:val="23"/>
                <w:szCs w:val="23"/>
                <w:lang w:val="en-US"/>
              </w:rPr>
              <w:t>000</w:t>
            </w:r>
          </w:p>
        </w:tc>
        <w:tc>
          <w:tcPr>
            <w:tcW w:w="1843" w:type="dxa"/>
          </w:tcPr>
          <w:p w14:paraId="2E77C1E5" w14:textId="77777777" w:rsidR="00C355FA"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65%</w:t>
            </w:r>
          </w:p>
        </w:tc>
      </w:tr>
      <w:tr w:rsidR="00C355FA" w:rsidRPr="0082116D" w14:paraId="11CB8924" w14:textId="77777777" w:rsidTr="006D12C9">
        <w:trPr>
          <w:jc w:val="center"/>
        </w:trPr>
        <w:tc>
          <w:tcPr>
            <w:tcW w:w="2122" w:type="dxa"/>
          </w:tcPr>
          <w:p w14:paraId="5FA331C0" w14:textId="77777777" w:rsidR="00C355FA" w:rsidRPr="0082116D" w:rsidRDefault="00C355FA" w:rsidP="00FB3B53">
            <w:pPr>
              <w:pStyle w:val="ListParagraph"/>
              <w:numPr>
                <w:ilvl w:val="0"/>
                <w:numId w:val="57"/>
              </w:numPr>
              <w:autoSpaceDE w:val="0"/>
              <w:autoSpaceDN w:val="0"/>
              <w:adjustRightInd w:val="0"/>
              <w:jc w:val="both"/>
              <w:rPr>
                <w:rFonts w:ascii="Segoe UI" w:hAnsi="Segoe UI" w:cs="Segoe UI"/>
                <w:sz w:val="23"/>
                <w:szCs w:val="23"/>
                <w:lang w:val="en-US"/>
              </w:rPr>
            </w:pPr>
            <w:r w:rsidRPr="0082116D">
              <w:rPr>
                <w:rFonts w:ascii="Segoe UI" w:hAnsi="Segoe UI" w:cs="Segoe UI"/>
                <w:sz w:val="23"/>
                <w:szCs w:val="23"/>
                <w:lang w:val="en-US"/>
              </w:rPr>
              <w:t>BRD</w:t>
            </w:r>
          </w:p>
        </w:tc>
        <w:tc>
          <w:tcPr>
            <w:tcW w:w="1134" w:type="dxa"/>
          </w:tcPr>
          <w:p w14:paraId="12B87788" w14:textId="77777777" w:rsidR="00C355FA" w:rsidRPr="0082116D" w:rsidRDefault="00D746B9"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Grant</w:t>
            </w:r>
          </w:p>
        </w:tc>
        <w:tc>
          <w:tcPr>
            <w:tcW w:w="1559" w:type="dxa"/>
          </w:tcPr>
          <w:p w14:paraId="49CE5BA5" w14:textId="77777777" w:rsidR="00C355FA" w:rsidRDefault="00FD73F2"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August 2011-June 2013</w:t>
            </w:r>
          </w:p>
        </w:tc>
        <w:tc>
          <w:tcPr>
            <w:tcW w:w="1417" w:type="dxa"/>
          </w:tcPr>
          <w:p w14:paraId="0C9EAE79"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162,</w:t>
            </w:r>
            <w:r w:rsidRPr="0082116D">
              <w:rPr>
                <w:rFonts w:ascii="Segoe UI" w:hAnsi="Segoe UI" w:cs="Segoe UI"/>
                <w:sz w:val="23"/>
                <w:szCs w:val="23"/>
                <w:lang w:val="en-US"/>
              </w:rPr>
              <w:t>000</w:t>
            </w:r>
          </w:p>
        </w:tc>
        <w:tc>
          <w:tcPr>
            <w:tcW w:w="1276" w:type="dxa"/>
          </w:tcPr>
          <w:p w14:paraId="3E981027"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162</w:t>
            </w:r>
            <w:r w:rsidR="000802D6">
              <w:rPr>
                <w:rFonts w:ascii="Segoe UI" w:hAnsi="Segoe UI" w:cs="Segoe UI"/>
                <w:sz w:val="23"/>
                <w:szCs w:val="23"/>
                <w:lang w:val="en-US"/>
              </w:rPr>
              <w:t>,</w:t>
            </w:r>
            <w:r>
              <w:rPr>
                <w:rFonts w:ascii="Segoe UI" w:hAnsi="Segoe UI" w:cs="Segoe UI"/>
                <w:sz w:val="23"/>
                <w:szCs w:val="23"/>
                <w:lang w:val="en-US"/>
              </w:rPr>
              <w:t>000</w:t>
            </w:r>
          </w:p>
        </w:tc>
        <w:tc>
          <w:tcPr>
            <w:tcW w:w="1843" w:type="dxa"/>
          </w:tcPr>
          <w:p w14:paraId="6AB08AD9" w14:textId="77777777" w:rsidR="00C355FA"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100%</w:t>
            </w:r>
          </w:p>
        </w:tc>
      </w:tr>
      <w:tr w:rsidR="00C355FA" w:rsidRPr="0082116D" w14:paraId="20422F4B" w14:textId="77777777" w:rsidTr="006D12C9">
        <w:trPr>
          <w:jc w:val="center"/>
        </w:trPr>
        <w:tc>
          <w:tcPr>
            <w:tcW w:w="2122" w:type="dxa"/>
          </w:tcPr>
          <w:p w14:paraId="4858E98B" w14:textId="77777777" w:rsidR="00C355FA" w:rsidRPr="0082116D" w:rsidRDefault="00C355FA" w:rsidP="00FB3B53">
            <w:pPr>
              <w:pStyle w:val="ListParagraph"/>
              <w:numPr>
                <w:ilvl w:val="0"/>
                <w:numId w:val="57"/>
              </w:numPr>
              <w:autoSpaceDE w:val="0"/>
              <w:autoSpaceDN w:val="0"/>
              <w:adjustRightInd w:val="0"/>
              <w:jc w:val="both"/>
              <w:rPr>
                <w:rFonts w:ascii="Segoe UI" w:hAnsi="Segoe UI" w:cs="Segoe UI"/>
                <w:sz w:val="23"/>
                <w:szCs w:val="23"/>
                <w:lang w:val="en-US"/>
              </w:rPr>
            </w:pPr>
            <w:r w:rsidRPr="0082116D">
              <w:rPr>
                <w:rFonts w:ascii="Segoe UI" w:hAnsi="Segoe UI" w:cs="Segoe UI"/>
                <w:sz w:val="23"/>
                <w:szCs w:val="23"/>
                <w:lang w:val="en-US"/>
              </w:rPr>
              <w:t>AFR</w:t>
            </w:r>
          </w:p>
        </w:tc>
        <w:tc>
          <w:tcPr>
            <w:tcW w:w="1134" w:type="dxa"/>
          </w:tcPr>
          <w:p w14:paraId="16044D92" w14:textId="77777777" w:rsidR="00C355FA" w:rsidRPr="0082116D" w:rsidRDefault="00FD73F2"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Grant</w:t>
            </w:r>
          </w:p>
        </w:tc>
        <w:tc>
          <w:tcPr>
            <w:tcW w:w="1559" w:type="dxa"/>
          </w:tcPr>
          <w:p w14:paraId="3E2085DF" w14:textId="77777777" w:rsidR="00C355FA" w:rsidRDefault="00FD73F2"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November 2012-March 2013</w:t>
            </w:r>
          </w:p>
        </w:tc>
        <w:tc>
          <w:tcPr>
            <w:tcW w:w="1417" w:type="dxa"/>
          </w:tcPr>
          <w:p w14:paraId="00BC9FD2"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50,000</w:t>
            </w:r>
          </w:p>
        </w:tc>
        <w:tc>
          <w:tcPr>
            <w:tcW w:w="1276" w:type="dxa"/>
          </w:tcPr>
          <w:p w14:paraId="5F4BECAA" w14:textId="77777777" w:rsidR="00C355FA" w:rsidRPr="0082116D"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50</w:t>
            </w:r>
            <w:r w:rsidR="000802D6">
              <w:rPr>
                <w:rFonts w:ascii="Segoe UI" w:hAnsi="Segoe UI" w:cs="Segoe UI"/>
                <w:sz w:val="23"/>
                <w:szCs w:val="23"/>
                <w:lang w:val="en-US"/>
              </w:rPr>
              <w:t>,</w:t>
            </w:r>
            <w:r>
              <w:rPr>
                <w:rFonts w:ascii="Segoe UI" w:hAnsi="Segoe UI" w:cs="Segoe UI"/>
                <w:sz w:val="23"/>
                <w:szCs w:val="23"/>
                <w:lang w:val="en-US"/>
              </w:rPr>
              <w:t>000</w:t>
            </w:r>
          </w:p>
        </w:tc>
        <w:tc>
          <w:tcPr>
            <w:tcW w:w="1843" w:type="dxa"/>
          </w:tcPr>
          <w:p w14:paraId="7EC32A7E" w14:textId="77777777" w:rsidR="00C355FA" w:rsidRDefault="00C355FA" w:rsidP="0082116D">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100%</w:t>
            </w:r>
          </w:p>
        </w:tc>
      </w:tr>
      <w:tr w:rsidR="00C355FA" w:rsidRPr="00C46E92" w14:paraId="2BE2A68F" w14:textId="77777777" w:rsidTr="006D12C9">
        <w:trPr>
          <w:jc w:val="center"/>
        </w:trPr>
        <w:tc>
          <w:tcPr>
            <w:tcW w:w="2122" w:type="dxa"/>
          </w:tcPr>
          <w:p w14:paraId="261D0C1E" w14:textId="77777777" w:rsidR="00C355FA" w:rsidRPr="00C46E92" w:rsidRDefault="00C355FA" w:rsidP="00C46E92">
            <w:pPr>
              <w:autoSpaceDE w:val="0"/>
              <w:autoSpaceDN w:val="0"/>
              <w:adjustRightInd w:val="0"/>
              <w:jc w:val="center"/>
              <w:rPr>
                <w:rFonts w:ascii="Segoe UI" w:hAnsi="Segoe UI" w:cs="Segoe UI"/>
                <w:b/>
                <w:sz w:val="23"/>
                <w:szCs w:val="23"/>
                <w:lang w:val="en-US"/>
              </w:rPr>
            </w:pPr>
            <w:r w:rsidRPr="00C46E92">
              <w:rPr>
                <w:rFonts w:ascii="Segoe UI" w:hAnsi="Segoe UI" w:cs="Segoe UI"/>
                <w:b/>
                <w:sz w:val="23"/>
                <w:szCs w:val="23"/>
                <w:lang w:val="en-US"/>
              </w:rPr>
              <w:t>Total</w:t>
            </w:r>
          </w:p>
        </w:tc>
        <w:tc>
          <w:tcPr>
            <w:tcW w:w="1134" w:type="dxa"/>
          </w:tcPr>
          <w:p w14:paraId="43669365" w14:textId="77777777" w:rsidR="00C355FA" w:rsidRPr="00C46E92" w:rsidRDefault="00C355FA" w:rsidP="0082116D">
            <w:pPr>
              <w:autoSpaceDE w:val="0"/>
              <w:autoSpaceDN w:val="0"/>
              <w:adjustRightInd w:val="0"/>
              <w:jc w:val="both"/>
              <w:rPr>
                <w:rFonts w:ascii="Segoe UI" w:hAnsi="Segoe UI" w:cs="Segoe UI"/>
                <w:b/>
                <w:sz w:val="23"/>
                <w:szCs w:val="23"/>
                <w:lang w:val="en-US"/>
              </w:rPr>
            </w:pPr>
          </w:p>
        </w:tc>
        <w:tc>
          <w:tcPr>
            <w:tcW w:w="1559" w:type="dxa"/>
          </w:tcPr>
          <w:p w14:paraId="513161E2" w14:textId="77777777" w:rsidR="00C355FA" w:rsidRPr="00C46E92" w:rsidRDefault="00C355FA" w:rsidP="003C5826">
            <w:pPr>
              <w:autoSpaceDE w:val="0"/>
              <w:autoSpaceDN w:val="0"/>
              <w:adjustRightInd w:val="0"/>
              <w:jc w:val="both"/>
              <w:rPr>
                <w:rFonts w:ascii="Segoe UI" w:hAnsi="Segoe UI" w:cs="Segoe UI"/>
                <w:b/>
                <w:sz w:val="23"/>
                <w:szCs w:val="23"/>
                <w:lang w:val="en-US"/>
              </w:rPr>
            </w:pPr>
          </w:p>
        </w:tc>
        <w:tc>
          <w:tcPr>
            <w:tcW w:w="1417" w:type="dxa"/>
          </w:tcPr>
          <w:p w14:paraId="6E84ECEC" w14:textId="77777777" w:rsidR="00C355FA" w:rsidRPr="00C46E92" w:rsidRDefault="00C355FA" w:rsidP="003C5826">
            <w:pPr>
              <w:autoSpaceDE w:val="0"/>
              <w:autoSpaceDN w:val="0"/>
              <w:adjustRightInd w:val="0"/>
              <w:jc w:val="both"/>
              <w:rPr>
                <w:rFonts w:ascii="Segoe UI" w:hAnsi="Segoe UI" w:cs="Segoe UI"/>
                <w:b/>
                <w:sz w:val="23"/>
                <w:szCs w:val="23"/>
                <w:lang w:val="en-US"/>
              </w:rPr>
            </w:pPr>
            <w:r w:rsidRPr="00C46E92">
              <w:rPr>
                <w:rFonts w:ascii="Segoe UI" w:hAnsi="Segoe UI" w:cs="Segoe UI"/>
                <w:b/>
                <w:sz w:val="23"/>
                <w:szCs w:val="23"/>
                <w:lang w:val="en-US"/>
              </w:rPr>
              <w:t xml:space="preserve">  3,670,163</w:t>
            </w:r>
          </w:p>
        </w:tc>
        <w:tc>
          <w:tcPr>
            <w:tcW w:w="1276" w:type="dxa"/>
          </w:tcPr>
          <w:p w14:paraId="7C82010F" w14:textId="77777777" w:rsidR="00C355FA" w:rsidRPr="00C46E92" w:rsidRDefault="00C355FA">
            <w:pPr>
              <w:autoSpaceDE w:val="0"/>
              <w:autoSpaceDN w:val="0"/>
              <w:adjustRightInd w:val="0"/>
              <w:jc w:val="both"/>
              <w:rPr>
                <w:rFonts w:ascii="Segoe UI" w:hAnsi="Segoe UI" w:cs="Segoe UI"/>
                <w:b/>
                <w:sz w:val="23"/>
                <w:szCs w:val="23"/>
                <w:lang w:val="en-US"/>
              </w:rPr>
            </w:pPr>
            <w:r w:rsidRPr="00C46E92">
              <w:rPr>
                <w:rFonts w:ascii="Segoe UI" w:hAnsi="Segoe UI" w:cs="Segoe UI"/>
                <w:b/>
                <w:sz w:val="23"/>
                <w:szCs w:val="23"/>
                <w:lang w:val="en-US"/>
              </w:rPr>
              <w:t>3</w:t>
            </w:r>
            <w:r w:rsidR="000802D6">
              <w:rPr>
                <w:rFonts w:ascii="Segoe UI" w:hAnsi="Segoe UI" w:cs="Segoe UI"/>
                <w:b/>
                <w:sz w:val="23"/>
                <w:szCs w:val="23"/>
                <w:lang w:val="en-US"/>
              </w:rPr>
              <w:t>,</w:t>
            </w:r>
            <w:r w:rsidRPr="00C46E92">
              <w:rPr>
                <w:rFonts w:ascii="Segoe UI" w:hAnsi="Segoe UI" w:cs="Segoe UI"/>
                <w:b/>
                <w:sz w:val="23"/>
                <w:szCs w:val="23"/>
                <w:lang w:val="en-US"/>
              </w:rPr>
              <w:t>085</w:t>
            </w:r>
            <w:r w:rsidR="000802D6">
              <w:rPr>
                <w:rFonts w:ascii="Segoe UI" w:hAnsi="Segoe UI" w:cs="Segoe UI"/>
                <w:b/>
                <w:sz w:val="23"/>
                <w:szCs w:val="23"/>
                <w:lang w:val="en-US"/>
              </w:rPr>
              <w:t>,</w:t>
            </w:r>
            <w:r w:rsidRPr="00C46E92">
              <w:rPr>
                <w:rFonts w:ascii="Segoe UI" w:hAnsi="Segoe UI" w:cs="Segoe UI"/>
                <w:b/>
                <w:sz w:val="23"/>
                <w:szCs w:val="23"/>
                <w:lang w:val="en-US"/>
              </w:rPr>
              <w:t>059</w:t>
            </w:r>
          </w:p>
        </w:tc>
        <w:tc>
          <w:tcPr>
            <w:tcW w:w="1843" w:type="dxa"/>
          </w:tcPr>
          <w:p w14:paraId="226F88DF" w14:textId="77777777" w:rsidR="00C355FA" w:rsidRPr="00C46E92" w:rsidRDefault="00C355FA" w:rsidP="0082116D">
            <w:pPr>
              <w:autoSpaceDE w:val="0"/>
              <w:autoSpaceDN w:val="0"/>
              <w:adjustRightInd w:val="0"/>
              <w:jc w:val="both"/>
              <w:rPr>
                <w:rFonts w:ascii="Segoe UI" w:hAnsi="Segoe UI" w:cs="Segoe UI"/>
                <w:b/>
                <w:sz w:val="23"/>
                <w:szCs w:val="23"/>
                <w:lang w:val="en-US"/>
              </w:rPr>
            </w:pPr>
            <w:r w:rsidRPr="00C46E92">
              <w:rPr>
                <w:rFonts w:ascii="Segoe UI" w:hAnsi="Segoe UI" w:cs="Segoe UI"/>
                <w:b/>
                <w:sz w:val="23"/>
                <w:szCs w:val="23"/>
                <w:lang w:val="en-US"/>
              </w:rPr>
              <w:t>84%</w:t>
            </w:r>
          </w:p>
        </w:tc>
      </w:tr>
    </w:tbl>
    <w:p w14:paraId="311C83BB" w14:textId="77777777" w:rsidR="00464688" w:rsidRDefault="00464688" w:rsidP="00464688">
      <w:pPr>
        <w:autoSpaceDE w:val="0"/>
        <w:autoSpaceDN w:val="0"/>
        <w:adjustRightInd w:val="0"/>
        <w:spacing w:after="0" w:line="240" w:lineRule="auto"/>
        <w:rPr>
          <w:rFonts w:ascii="Segoe UI" w:hAnsi="Segoe UI" w:cs="Segoe UI"/>
          <w:sz w:val="23"/>
          <w:szCs w:val="23"/>
          <w:lang w:val="en-US"/>
        </w:rPr>
      </w:pPr>
    </w:p>
    <w:p w14:paraId="2DF67739" w14:textId="77777777" w:rsidR="00464688" w:rsidRDefault="00464688" w:rsidP="00464688">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With regards to outcomes, BIFSIR has achieved several advances: highlights by outcomes include:</w:t>
      </w:r>
    </w:p>
    <w:p w14:paraId="63489AD3" w14:textId="77777777" w:rsidR="00464688" w:rsidRDefault="00464688" w:rsidP="00464688">
      <w:pPr>
        <w:autoSpaceDE w:val="0"/>
        <w:autoSpaceDN w:val="0"/>
        <w:adjustRightInd w:val="0"/>
        <w:spacing w:after="0" w:line="240" w:lineRule="auto"/>
        <w:rPr>
          <w:rFonts w:ascii="Segoe UI" w:hAnsi="Segoe UI" w:cs="Segoe UI"/>
          <w:sz w:val="23"/>
          <w:szCs w:val="23"/>
          <w:lang w:val="en-US"/>
        </w:rPr>
      </w:pPr>
    </w:p>
    <w:p w14:paraId="736877AD" w14:textId="77777777" w:rsidR="0047234A" w:rsidRDefault="0047234A" w:rsidP="0047234A">
      <w:pPr>
        <w:autoSpaceDE w:val="0"/>
        <w:autoSpaceDN w:val="0"/>
        <w:adjustRightInd w:val="0"/>
        <w:spacing w:after="0" w:line="240" w:lineRule="auto"/>
        <w:ind w:left="360"/>
        <w:jc w:val="both"/>
        <w:rPr>
          <w:rFonts w:ascii="Segoe UI" w:hAnsi="Segoe UI" w:cs="Segoe UI"/>
          <w:sz w:val="23"/>
          <w:szCs w:val="23"/>
          <w:lang w:val="en-US"/>
        </w:rPr>
      </w:pPr>
      <w:r w:rsidRPr="000B6162">
        <w:rPr>
          <w:rFonts w:ascii="Segoe UI" w:hAnsi="Segoe UI" w:cs="Segoe UI"/>
          <w:b/>
          <w:sz w:val="23"/>
          <w:szCs w:val="23"/>
          <w:lang w:val="en-US"/>
        </w:rPr>
        <w:t>Outcome 1: at the Macro Level – Coordination, regulation and supervision framework of the sector improved to promote financial inclusion in Rwanda</w:t>
      </w:r>
    </w:p>
    <w:p w14:paraId="09C41EB0" w14:textId="77777777" w:rsidR="0047234A" w:rsidRPr="000B6162" w:rsidRDefault="0047234A" w:rsidP="0047234A">
      <w:pPr>
        <w:autoSpaceDE w:val="0"/>
        <w:autoSpaceDN w:val="0"/>
        <w:adjustRightInd w:val="0"/>
        <w:spacing w:after="0" w:line="240" w:lineRule="auto"/>
        <w:ind w:left="360"/>
        <w:jc w:val="both"/>
        <w:rPr>
          <w:rFonts w:ascii="Segoe UI" w:hAnsi="Segoe UI" w:cs="Segoe UI"/>
          <w:b/>
          <w:sz w:val="23"/>
          <w:szCs w:val="23"/>
          <w:lang w:val="en-US"/>
        </w:rPr>
      </w:pPr>
    </w:p>
    <w:p w14:paraId="43D9FCB6" w14:textId="77777777" w:rsidR="0047234A" w:rsidRDefault="0047234A" w:rsidP="0047234A">
      <w:pPr>
        <w:autoSpaceDE w:val="0"/>
        <w:autoSpaceDN w:val="0"/>
        <w:adjustRightInd w:val="0"/>
        <w:spacing w:after="0" w:line="240" w:lineRule="auto"/>
        <w:ind w:left="360"/>
        <w:jc w:val="both"/>
        <w:rPr>
          <w:rFonts w:ascii="Segoe UI" w:hAnsi="Segoe UI" w:cs="Segoe UI"/>
          <w:sz w:val="23"/>
          <w:szCs w:val="23"/>
          <w:lang w:val="en-US"/>
        </w:rPr>
      </w:pPr>
      <w:r>
        <w:rPr>
          <w:rFonts w:ascii="Segoe UI" w:hAnsi="Segoe UI" w:cs="Segoe UI"/>
          <w:sz w:val="23"/>
          <w:szCs w:val="23"/>
          <w:lang w:val="en-US"/>
        </w:rPr>
        <w:t xml:space="preserve">The structures of coordination, regulation and supervision framework have been put in place by the creation of Financial Sector Development Directorate in the MINECOFIN and the SACCO supervision unit in the Central Bank. </w:t>
      </w:r>
    </w:p>
    <w:p w14:paraId="1CC0A37E" w14:textId="77777777" w:rsidR="0047234A" w:rsidRDefault="0047234A" w:rsidP="0047234A">
      <w:pPr>
        <w:autoSpaceDE w:val="0"/>
        <w:autoSpaceDN w:val="0"/>
        <w:adjustRightInd w:val="0"/>
        <w:spacing w:after="0" w:line="240" w:lineRule="auto"/>
        <w:ind w:left="360"/>
        <w:jc w:val="both"/>
        <w:rPr>
          <w:rFonts w:ascii="Segoe UI" w:hAnsi="Segoe UI" w:cs="Segoe UI"/>
          <w:sz w:val="23"/>
          <w:szCs w:val="23"/>
          <w:lang w:val="en-US"/>
        </w:rPr>
      </w:pPr>
      <w:r>
        <w:rPr>
          <w:rFonts w:ascii="Segoe UI" w:hAnsi="Segoe UI" w:cs="Segoe UI"/>
          <w:sz w:val="23"/>
          <w:szCs w:val="23"/>
          <w:lang w:val="en-US"/>
        </w:rPr>
        <w:t xml:space="preserve">BIFSIR supported the MINECOFIN to improve the sector coordination of development and implementation of national financial strategy at the policy and national strategy level. In 2011, BIFSIR Team co-chaired the financial Inclusion working group that was composed of partners who are interested in financial sector development. In 2013, the working group developed national financial education strategy whereby 4 sub-working groups targeting children, youth, adults and financial institutions were set up to develop and implement activities related to financial education and literacy in Rwanda. </w:t>
      </w:r>
    </w:p>
    <w:p w14:paraId="254CD64B" w14:textId="77777777" w:rsidR="0047234A" w:rsidRDefault="0047234A" w:rsidP="0047234A">
      <w:pPr>
        <w:autoSpaceDE w:val="0"/>
        <w:autoSpaceDN w:val="0"/>
        <w:adjustRightInd w:val="0"/>
        <w:spacing w:after="0" w:line="240" w:lineRule="auto"/>
        <w:ind w:left="360"/>
        <w:jc w:val="both"/>
        <w:rPr>
          <w:rFonts w:ascii="Segoe UI" w:hAnsi="Segoe UI" w:cs="Segoe UI"/>
          <w:b/>
          <w:sz w:val="23"/>
          <w:szCs w:val="23"/>
          <w:lang w:val="en-US"/>
        </w:rPr>
      </w:pPr>
      <w:r>
        <w:rPr>
          <w:rFonts w:ascii="Segoe UI" w:hAnsi="Segoe UI" w:cs="Segoe UI"/>
          <w:sz w:val="23"/>
          <w:szCs w:val="23"/>
          <w:lang w:val="en-US"/>
        </w:rPr>
        <w:t xml:space="preserve">The Programme has supported the publication and the dissemination of the new draft law and the supervision of UMURENGE SACCOs by the central bank. </w:t>
      </w:r>
    </w:p>
    <w:p w14:paraId="0FC5B398" w14:textId="77777777" w:rsidR="0047234A" w:rsidRDefault="0047234A" w:rsidP="0047234A">
      <w:pPr>
        <w:autoSpaceDE w:val="0"/>
        <w:autoSpaceDN w:val="0"/>
        <w:adjustRightInd w:val="0"/>
        <w:spacing w:after="0" w:line="240" w:lineRule="auto"/>
        <w:ind w:left="360"/>
        <w:jc w:val="both"/>
        <w:rPr>
          <w:rFonts w:ascii="Segoe UI" w:hAnsi="Segoe UI" w:cs="Segoe UI"/>
          <w:sz w:val="23"/>
          <w:szCs w:val="23"/>
          <w:lang w:val="en-US"/>
        </w:rPr>
      </w:pPr>
    </w:p>
    <w:p w14:paraId="2E879879" w14:textId="77777777" w:rsidR="0047234A" w:rsidRDefault="0047234A" w:rsidP="0047234A">
      <w:pPr>
        <w:autoSpaceDE w:val="0"/>
        <w:autoSpaceDN w:val="0"/>
        <w:adjustRightInd w:val="0"/>
        <w:spacing w:after="0" w:line="240" w:lineRule="auto"/>
        <w:ind w:left="360"/>
        <w:jc w:val="both"/>
        <w:rPr>
          <w:rFonts w:ascii="Segoe UI" w:hAnsi="Segoe UI" w:cs="Segoe UI"/>
          <w:sz w:val="23"/>
          <w:szCs w:val="23"/>
          <w:lang w:val="en-US"/>
        </w:rPr>
      </w:pPr>
      <w:r w:rsidRPr="000B6162">
        <w:rPr>
          <w:rFonts w:ascii="Segoe UI" w:hAnsi="Segoe UI" w:cs="Segoe UI"/>
          <w:b/>
          <w:sz w:val="23"/>
          <w:szCs w:val="23"/>
          <w:lang w:val="en-US"/>
        </w:rPr>
        <w:t>Outcome 2: At the Meso Level – Consolidation of the sector, capacity building and financial infrastructure are supported, with a view to professionalizing MFIs in the provision of inclusive financial services</w:t>
      </w:r>
    </w:p>
    <w:p w14:paraId="22F13406" w14:textId="77777777" w:rsidR="0047234A" w:rsidRDefault="0047234A" w:rsidP="0047234A">
      <w:pPr>
        <w:autoSpaceDE w:val="0"/>
        <w:autoSpaceDN w:val="0"/>
        <w:adjustRightInd w:val="0"/>
        <w:spacing w:after="0" w:line="240" w:lineRule="auto"/>
        <w:ind w:left="360"/>
        <w:jc w:val="both"/>
        <w:rPr>
          <w:rFonts w:ascii="Segoe UI" w:hAnsi="Segoe UI" w:cs="Segoe UI"/>
          <w:b/>
          <w:sz w:val="23"/>
          <w:szCs w:val="23"/>
          <w:lang w:val="en-US"/>
        </w:rPr>
      </w:pPr>
    </w:p>
    <w:p w14:paraId="1A658A65" w14:textId="77777777" w:rsidR="0047234A" w:rsidRDefault="0047234A" w:rsidP="0047234A">
      <w:pPr>
        <w:autoSpaceDE w:val="0"/>
        <w:autoSpaceDN w:val="0"/>
        <w:adjustRightInd w:val="0"/>
        <w:spacing w:after="0" w:line="240" w:lineRule="auto"/>
        <w:ind w:left="360"/>
        <w:jc w:val="both"/>
        <w:rPr>
          <w:rFonts w:ascii="Segoe UI" w:hAnsi="Segoe UI" w:cs="Segoe UI"/>
          <w:sz w:val="23"/>
          <w:szCs w:val="23"/>
          <w:lang w:val="en-US"/>
        </w:rPr>
      </w:pPr>
      <w:r w:rsidRPr="006D12C9">
        <w:rPr>
          <w:rFonts w:ascii="Segoe UI" w:hAnsi="Segoe UI" w:cs="Segoe UI"/>
          <w:sz w:val="23"/>
          <w:szCs w:val="23"/>
          <w:lang w:val="en-US"/>
        </w:rPr>
        <w:t>In</w:t>
      </w:r>
      <w:r>
        <w:rPr>
          <w:rFonts w:ascii="Segoe UI" w:hAnsi="Segoe UI" w:cs="Segoe UI"/>
          <w:sz w:val="23"/>
          <w:szCs w:val="23"/>
          <w:lang w:val="en-US"/>
        </w:rPr>
        <w:t xml:space="preserve"> terms of consolidation of the sector, the creation of 416 Umurenge SACCOs was a notable achievement toward this goal. BIFSIR resources were used to support the Umurenge SACCOs through the partnership with the Rwanda Cooperative Agency (RCA). RCA has supported the harmonization of operations manuals and procedures of all SACCOS and the automation of SACCOs operations. A core banking system is being acquired to help the Umurenge SACCOs on back-end data processing of all transactions.</w:t>
      </w:r>
    </w:p>
    <w:p w14:paraId="447B11B8" w14:textId="77777777" w:rsidR="0047234A" w:rsidRDefault="0047234A" w:rsidP="0047234A">
      <w:pPr>
        <w:autoSpaceDE w:val="0"/>
        <w:autoSpaceDN w:val="0"/>
        <w:adjustRightInd w:val="0"/>
        <w:spacing w:after="0" w:line="240" w:lineRule="auto"/>
        <w:ind w:left="360"/>
        <w:jc w:val="both"/>
        <w:rPr>
          <w:rFonts w:ascii="Segoe UI" w:hAnsi="Segoe UI" w:cs="Segoe UI"/>
          <w:sz w:val="23"/>
          <w:szCs w:val="23"/>
          <w:lang w:val="en-US"/>
        </w:rPr>
      </w:pPr>
    </w:p>
    <w:p w14:paraId="40638F31" w14:textId="77777777" w:rsidR="0047234A" w:rsidRPr="006D12C9" w:rsidRDefault="0047234A" w:rsidP="0047234A">
      <w:pPr>
        <w:autoSpaceDE w:val="0"/>
        <w:autoSpaceDN w:val="0"/>
        <w:adjustRightInd w:val="0"/>
        <w:spacing w:after="0" w:line="240" w:lineRule="auto"/>
        <w:ind w:left="360"/>
        <w:jc w:val="both"/>
        <w:rPr>
          <w:rFonts w:ascii="Segoe UI" w:hAnsi="Segoe UI" w:cs="Segoe UI"/>
          <w:sz w:val="23"/>
          <w:szCs w:val="23"/>
          <w:lang w:val="en-US"/>
        </w:rPr>
      </w:pPr>
      <w:r>
        <w:rPr>
          <w:rFonts w:ascii="Segoe UI" w:hAnsi="Segoe UI" w:cs="Segoe UI"/>
          <w:sz w:val="23"/>
          <w:szCs w:val="23"/>
          <w:lang w:val="en-US"/>
        </w:rPr>
        <w:t>At the market facilitation level, lack of last resort lenders has been among the barriers for MFIs/SACCOs. To fill the gap, BIFSIR has supported BDF, SMGF and BRD to lend to MFIs/SACCOs when they need loans to expand their on-lending portfolios. 45 MFIs and SACCOs were financed in 2014 by BDF and SMGF and 20,998 accessed credit through refinancing. These SMEs were 100% women and youth owned.</w:t>
      </w:r>
    </w:p>
    <w:p w14:paraId="4679325A" w14:textId="77777777" w:rsidR="0047234A" w:rsidRDefault="0047234A" w:rsidP="0047234A">
      <w:pPr>
        <w:autoSpaceDE w:val="0"/>
        <w:autoSpaceDN w:val="0"/>
        <w:adjustRightInd w:val="0"/>
        <w:spacing w:after="0" w:line="240" w:lineRule="auto"/>
        <w:ind w:left="360"/>
        <w:jc w:val="both"/>
        <w:rPr>
          <w:rFonts w:ascii="Segoe UI" w:hAnsi="Segoe UI" w:cs="Segoe UI"/>
          <w:b/>
          <w:sz w:val="23"/>
          <w:szCs w:val="23"/>
          <w:lang w:val="en-US"/>
        </w:rPr>
      </w:pPr>
      <w:r>
        <w:rPr>
          <w:rFonts w:ascii="Segoe UI" w:hAnsi="Segoe UI" w:cs="Segoe UI"/>
          <w:sz w:val="23"/>
          <w:szCs w:val="23"/>
          <w:lang w:val="en-US"/>
        </w:rPr>
        <w:t xml:space="preserve">At the financial infrastructure level, AMIR has supported to maximize its performance in governance, operations, financial viability, human resources, external relations and service delivery. To professionalize the sector, AMIR has disseminated MFI best practices among its members and has provided tailored technical assistance to MFIs and SACCOs. </w:t>
      </w:r>
    </w:p>
    <w:p w14:paraId="328D8196" w14:textId="77777777" w:rsidR="0047234A" w:rsidRDefault="0047234A" w:rsidP="0047234A">
      <w:pPr>
        <w:autoSpaceDE w:val="0"/>
        <w:autoSpaceDN w:val="0"/>
        <w:adjustRightInd w:val="0"/>
        <w:spacing w:after="0" w:line="240" w:lineRule="auto"/>
        <w:ind w:left="360"/>
        <w:jc w:val="both"/>
        <w:rPr>
          <w:rFonts w:ascii="Segoe UI" w:hAnsi="Segoe UI" w:cs="Segoe UI"/>
          <w:sz w:val="23"/>
          <w:szCs w:val="23"/>
          <w:lang w:val="en-US"/>
        </w:rPr>
      </w:pPr>
    </w:p>
    <w:p w14:paraId="79B117A1" w14:textId="77777777" w:rsidR="0047234A" w:rsidRDefault="0047234A" w:rsidP="0047234A">
      <w:pPr>
        <w:autoSpaceDE w:val="0"/>
        <w:autoSpaceDN w:val="0"/>
        <w:adjustRightInd w:val="0"/>
        <w:spacing w:after="0" w:line="240" w:lineRule="auto"/>
        <w:ind w:left="360"/>
        <w:jc w:val="both"/>
        <w:rPr>
          <w:rFonts w:ascii="Segoe UI" w:hAnsi="Segoe UI" w:cs="Segoe UI"/>
          <w:b/>
          <w:sz w:val="23"/>
          <w:szCs w:val="23"/>
          <w:lang w:val="en-US"/>
        </w:rPr>
      </w:pPr>
      <w:r w:rsidRPr="006A5903">
        <w:rPr>
          <w:rFonts w:ascii="Segoe UI" w:hAnsi="Segoe UI" w:cs="Segoe UI"/>
          <w:b/>
          <w:sz w:val="23"/>
          <w:szCs w:val="23"/>
          <w:lang w:val="en-US"/>
        </w:rPr>
        <w:t>Outcome 3: At the Micro-Level – The capacity of leader MFIs, FSPs and entrepreneurial training providers to develop innovative services accessible to target populations is enhanced</w:t>
      </w:r>
    </w:p>
    <w:p w14:paraId="19E467EA" w14:textId="77777777" w:rsidR="0047234A" w:rsidRDefault="0047234A" w:rsidP="0047234A">
      <w:pPr>
        <w:autoSpaceDE w:val="0"/>
        <w:autoSpaceDN w:val="0"/>
        <w:adjustRightInd w:val="0"/>
        <w:spacing w:after="0" w:line="240" w:lineRule="auto"/>
        <w:ind w:left="360"/>
        <w:jc w:val="both"/>
        <w:rPr>
          <w:rFonts w:ascii="Segoe UI" w:hAnsi="Segoe UI" w:cs="Segoe UI"/>
          <w:b/>
          <w:sz w:val="23"/>
          <w:szCs w:val="23"/>
          <w:lang w:val="en-US"/>
        </w:rPr>
      </w:pPr>
    </w:p>
    <w:p w14:paraId="6A732930" w14:textId="77777777" w:rsidR="0047234A" w:rsidRDefault="0047234A" w:rsidP="0047234A">
      <w:pPr>
        <w:autoSpaceDE w:val="0"/>
        <w:autoSpaceDN w:val="0"/>
        <w:adjustRightInd w:val="0"/>
        <w:spacing w:after="0" w:line="240" w:lineRule="auto"/>
        <w:ind w:left="360"/>
        <w:jc w:val="both"/>
        <w:rPr>
          <w:rFonts w:ascii="Segoe UI" w:hAnsi="Segoe UI" w:cs="Segoe UI"/>
          <w:b/>
          <w:sz w:val="23"/>
          <w:szCs w:val="23"/>
          <w:lang w:val="en-US"/>
        </w:rPr>
      </w:pPr>
      <w:r>
        <w:rPr>
          <w:rFonts w:ascii="Segoe UI" w:hAnsi="Segoe UI" w:cs="Segoe UI"/>
          <w:sz w:val="23"/>
          <w:szCs w:val="23"/>
          <w:lang w:val="en-US"/>
        </w:rPr>
        <w:t xml:space="preserve">The capacity of leader MFIs and FSPs in developing innovate services have been enhanced through investment in technology based financial products like mobile banking, formation of village saving and loan associations that resulted in serving over 10,000 people to enter the financial sector. </w:t>
      </w:r>
    </w:p>
    <w:p w14:paraId="5F000495" w14:textId="77777777" w:rsidR="0047234A" w:rsidRDefault="0047234A" w:rsidP="0047234A">
      <w:pPr>
        <w:autoSpaceDE w:val="0"/>
        <w:autoSpaceDN w:val="0"/>
        <w:adjustRightInd w:val="0"/>
        <w:spacing w:after="0" w:line="240" w:lineRule="auto"/>
        <w:ind w:left="360"/>
        <w:jc w:val="both"/>
        <w:rPr>
          <w:rFonts w:ascii="Segoe UI" w:hAnsi="Segoe UI" w:cs="Segoe UI"/>
          <w:b/>
          <w:sz w:val="23"/>
          <w:szCs w:val="23"/>
          <w:lang w:val="en-US"/>
        </w:rPr>
      </w:pPr>
    </w:p>
    <w:p w14:paraId="1EBCA26B" w14:textId="77777777" w:rsidR="0047234A" w:rsidRDefault="0047234A" w:rsidP="0047234A">
      <w:pPr>
        <w:autoSpaceDE w:val="0"/>
        <w:autoSpaceDN w:val="0"/>
        <w:adjustRightInd w:val="0"/>
        <w:spacing w:after="0" w:line="240" w:lineRule="auto"/>
        <w:ind w:left="360"/>
        <w:jc w:val="both"/>
        <w:rPr>
          <w:rFonts w:ascii="Segoe UI" w:hAnsi="Segoe UI" w:cs="Segoe UI"/>
          <w:b/>
          <w:sz w:val="23"/>
          <w:szCs w:val="23"/>
          <w:lang w:val="en-US"/>
        </w:rPr>
      </w:pPr>
      <w:r w:rsidRPr="00A33985">
        <w:rPr>
          <w:rFonts w:ascii="Segoe UI" w:hAnsi="Segoe UI" w:cs="Segoe UI"/>
          <w:b/>
          <w:sz w:val="23"/>
          <w:szCs w:val="23"/>
          <w:lang w:val="en-US"/>
        </w:rPr>
        <w:t>Outcome 4: At the Client Level – The capacity of Women and Youth to manage MSEs and Access financial services is built;</w:t>
      </w:r>
    </w:p>
    <w:p w14:paraId="45AFB7FD" w14:textId="77777777" w:rsidR="0047234A" w:rsidRDefault="0047234A" w:rsidP="0047234A">
      <w:pPr>
        <w:autoSpaceDE w:val="0"/>
        <w:autoSpaceDN w:val="0"/>
        <w:adjustRightInd w:val="0"/>
        <w:spacing w:after="0" w:line="240" w:lineRule="auto"/>
        <w:ind w:left="360"/>
        <w:jc w:val="both"/>
        <w:rPr>
          <w:rFonts w:ascii="Segoe UI" w:hAnsi="Segoe UI" w:cs="Segoe UI"/>
          <w:b/>
          <w:sz w:val="23"/>
          <w:szCs w:val="23"/>
          <w:lang w:val="en-US"/>
        </w:rPr>
      </w:pPr>
    </w:p>
    <w:p w14:paraId="5FA30A37" w14:textId="77777777" w:rsidR="00220E7D" w:rsidRDefault="00170392" w:rsidP="00220E7D">
      <w:pPr>
        <w:autoSpaceDE w:val="0"/>
        <w:autoSpaceDN w:val="0"/>
        <w:adjustRightInd w:val="0"/>
        <w:spacing w:after="0" w:line="240" w:lineRule="auto"/>
        <w:ind w:left="360"/>
        <w:jc w:val="both"/>
        <w:rPr>
          <w:rFonts w:ascii="Segoe UI" w:hAnsi="Segoe UI" w:cs="Segoe UI"/>
          <w:sz w:val="23"/>
          <w:szCs w:val="23"/>
          <w:lang w:val="en-US"/>
        </w:rPr>
      </w:pPr>
      <w:r w:rsidRPr="006D12C9">
        <w:rPr>
          <w:rFonts w:ascii="Segoe UI" w:hAnsi="Segoe UI" w:cs="Segoe UI"/>
          <w:sz w:val="23"/>
          <w:szCs w:val="23"/>
          <w:lang w:val="en-US"/>
        </w:rPr>
        <w:t>The</w:t>
      </w:r>
      <w:r w:rsidR="0047234A" w:rsidRPr="006D12C9">
        <w:rPr>
          <w:rFonts w:ascii="Segoe UI" w:hAnsi="Segoe UI" w:cs="Segoe UI"/>
          <w:sz w:val="23"/>
          <w:szCs w:val="23"/>
          <w:lang w:val="en-US"/>
        </w:rPr>
        <w:t xml:space="preserve"> Hanga Umurimo programme significantly contributed to youth employment an</w:t>
      </w:r>
      <w:r w:rsidR="0047234A" w:rsidRPr="00047233">
        <w:rPr>
          <w:rFonts w:ascii="Segoe UI" w:hAnsi="Segoe UI" w:cs="Segoe UI"/>
          <w:sz w:val="23"/>
          <w:szCs w:val="23"/>
          <w:lang w:val="en-US"/>
        </w:rPr>
        <w:t>d strengthening MSEs in rural a</w:t>
      </w:r>
      <w:r w:rsidR="0047234A" w:rsidRPr="006D12C9">
        <w:rPr>
          <w:rFonts w:ascii="Segoe UI" w:hAnsi="Segoe UI" w:cs="Segoe UI"/>
          <w:sz w:val="23"/>
          <w:szCs w:val="23"/>
          <w:lang w:val="en-US"/>
        </w:rPr>
        <w:t>r</w:t>
      </w:r>
      <w:r w:rsidR="0047234A">
        <w:rPr>
          <w:rFonts w:ascii="Segoe UI" w:hAnsi="Segoe UI" w:cs="Segoe UI"/>
          <w:sz w:val="23"/>
          <w:szCs w:val="23"/>
          <w:lang w:val="en-US"/>
        </w:rPr>
        <w:t>e</w:t>
      </w:r>
      <w:r w:rsidR="0047234A" w:rsidRPr="006D12C9">
        <w:rPr>
          <w:rFonts w:ascii="Segoe UI" w:hAnsi="Segoe UI" w:cs="Segoe UI"/>
          <w:sz w:val="23"/>
          <w:szCs w:val="23"/>
          <w:lang w:val="en-US"/>
        </w:rPr>
        <w:t>as as 1,500 youth, 416 proxy business advisors and 2,417 VSLA members were supported to have advanced entrepreneurship skills</w:t>
      </w:r>
    </w:p>
    <w:p w14:paraId="0225569E" w14:textId="77777777" w:rsidR="00220E7D" w:rsidRDefault="00220E7D" w:rsidP="00220E7D">
      <w:pPr>
        <w:autoSpaceDE w:val="0"/>
        <w:autoSpaceDN w:val="0"/>
        <w:adjustRightInd w:val="0"/>
        <w:spacing w:after="0" w:line="240" w:lineRule="auto"/>
        <w:ind w:left="360"/>
        <w:jc w:val="both"/>
        <w:rPr>
          <w:rFonts w:ascii="Segoe UI" w:hAnsi="Segoe UI" w:cs="Segoe UI"/>
          <w:sz w:val="23"/>
          <w:szCs w:val="23"/>
          <w:lang w:val="en-US"/>
        </w:rPr>
      </w:pPr>
    </w:p>
    <w:p w14:paraId="402B1C65" w14:textId="77777777" w:rsidR="00F07DC5" w:rsidRDefault="00220E7D" w:rsidP="00F07DC5">
      <w:pPr>
        <w:autoSpaceDE w:val="0"/>
        <w:autoSpaceDN w:val="0"/>
        <w:adjustRightInd w:val="0"/>
        <w:spacing w:after="0" w:line="240" w:lineRule="auto"/>
        <w:ind w:left="360"/>
        <w:jc w:val="both"/>
        <w:rPr>
          <w:rFonts w:ascii="Segoe UI" w:hAnsi="Segoe UI" w:cs="Segoe UI"/>
          <w:sz w:val="23"/>
          <w:szCs w:val="23"/>
          <w:lang w:val="en-US"/>
        </w:rPr>
      </w:pPr>
      <w:r>
        <w:rPr>
          <w:rFonts w:ascii="Segoe UI" w:hAnsi="Segoe UI" w:cs="Segoe UI"/>
          <w:b/>
          <w:sz w:val="23"/>
          <w:szCs w:val="23"/>
          <w:lang w:val="en-US"/>
        </w:rPr>
        <w:t xml:space="preserve">Outcome 5: </w:t>
      </w:r>
      <w:r w:rsidRPr="00407005">
        <w:rPr>
          <w:rFonts w:ascii="Segoe UI" w:hAnsi="Segoe UI" w:cs="Segoe UI"/>
          <w:b/>
          <w:sz w:val="23"/>
          <w:szCs w:val="23"/>
          <w:lang w:val="en-US"/>
        </w:rPr>
        <w:t>Effective management, monitoring and evaluation of the Programme</w:t>
      </w:r>
    </w:p>
    <w:p w14:paraId="35415AB1" w14:textId="77777777" w:rsidR="00F07DC5" w:rsidRDefault="00F07DC5" w:rsidP="00F07DC5">
      <w:pPr>
        <w:autoSpaceDE w:val="0"/>
        <w:autoSpaceDN w:val="0"/>
        <w:adjustRightInd w:val="0"/>
        <w:spacing w:after="0" w:line="240" w:lineRule="auto"/>
        <w:ind w:left="360"/>
        <w:jc w:val="both"/>
        <w:rPr>
          <w:rFonts w:ascii="Segoe UI" w:hAnsi="Segoe UI" w:cs="Segoe UI"/>
          <w:sz w:val="23"/>
          <w:szCs w:val="23"/>
          <w:lang w:val="en-US"/>
        </w:rPr>
      </w:pPr>
    </w:p>
    <w:p w14:paraId="1C7BE1EA" w14:textId="50ED28C1" w:rsidR="00220E7D" w:rsidRDefault="00220E7D" w:rsidP="00F07DC5">
      <w:pPr>
        <w:autoSpaceDE w:val="0"/>
        <w:autoSpaceDN w:val="0"/>
        <w:adjustRightInd w:val="0"/>
        <w:spacing w:after="0" w:line="240" w:lineRule="auto"/>
        <w:ind w:left="360"/>
        <w:jc w:val="both"/>
        <w:rPr>
          <w:rFonts w:ascii="Segoe UI" w:hAnsi="Segoe UI" w:cs="Segoe UI"/>
          <w:sz w:val="23"/>
          <w:szCs w:val="23"/>
          <w:lang w:val="en-US"/>
        </w:rPr>
      </w:pPr>
      <w:r w:rsidRPr="00407005">
        <w:rPr>
          <w:rFonts w:ascii="Segoe UI" w:hAnsi="Segoe UI" w:cs="Segoe UI"/>
          <w:sz w:val="23"/>
          <w:szCs w:val="23"/>
          <w:lang w:val="en-US"/>
        </w:rPr>
        <w:t xml:space="preserve">The BIFSIR programme's capacity in Results Based Management has been strengthened. </w:t>
      </w:r>
      <w:r>
        <w:rPr>
          <w:rFonts w:ascii="Segoe UI" w:hAnsi="Segoe UI" w:cs="Segoe UI"/>
          <w:sz w:val="23"/>
          <w:szCs w:val="23"/>
          <w:lang w:val="en-US"/>
        </w:rPr>
        <w:t xml:space="preserve">National and international supports have been provided regularly by national and international experts. Due diligence were conducted on Implementing Partners. Several calls for proposals have been launched, approved, implemented and monitored. Quarterly and annual reports have been produced by Implementing Partners and Programme staff. </w:t>
      </w:r>
      <w:r w:rsidRPr="00E40BCE">
        <w:rPr>
          <w:rFonts w:ascii="Segoe UI" w:hAnsi="Segoe UI" w:cs="Segoe UI"/>
          <w:sz w:val="23"/>
          <w:szCs w:val="23"/>
          <w:lang w:val="en-GB"/>
        </w:rPr>
        <w:t xml:space="preserve">Key Performance Indicators were developed and </w:t>
      </w:r>
      <w:r>
        <w:rPr>
          <w:rFonts w:ascii="Segoe UI" w:hAnsi="Segoe UI" w:cs="Segoe UI"/>
          <w:sz w:val="23"/>
          <w:szCs w:val="23"/>
          <w:lang w:val="en-GB"/>
        </w:rPr>
        <w:t>monitored by the Programme Unit.</w:t>
      </w:r>
    </w:p>
    <w:p w14:paraId="40445E62" w14:textId="77777777" w:rsidR="006A5903" w:rsidRPr="00B14BF3" w:rsidRDefault="006A5903" w:rsidP="00F53613">
      <w:pPr>
        <w:autoSpaceDE w:val="0"/>
        <w:autoSpaceDN w:val="0"/>
        <w:adjustRightInd w:val="0"/>
        <w:spacing w:after="0" w:line="240" w:lineRule="auto"/>
        <w:jc w:val="both"/>
        <w:rPr>
          <w:rFonts w:ascii="Segoe UI" w:hAnsi="Segoe UI" w:cs="Segoe UI"/>
          <w:color w:val="FF0000"/>
          <w:sz w:val="23"/>
          <w:szCs w:val="23"/>
          <w:lang w:val="en-US"/>
        </w:rPr>
      </w:pPr>
    </w:p>
    <w:p w14:paraId="19E5A48A" w14:textId="77777777" w:rsidR="007F0E45" w:rsidRPr="00232B6C" w:rsidRDefault="007F0E45" w:rsidP="007F0E45">
      <w:pPr>
        <w:pStyle w:val="ListParagraph"/>
        <w:numPr>
          <w:ilvl w:val="1"/>
          <w:numId w:val="1"/>
        </w:numPr>
        <w:autoSpaceDE w:val="0"/>
        <w:autoSpaceDN w:val="0"/>
        <w:adjustRightInd w:val="0"/>
        <w:spacing w:after="0" w:line="240" w:lineRule="auto"/>
        <w:rPr>
          <w:rFonts w:ascii="Segoe UI" w:hAnsi="Segoe UI" w:cs="Segoe UI"/>
          <w:b/>
          <w:sz w:val="23"/>
          <w:szCs w:val="23"/>
        </w:rPr>
      </w:pPr>
      <w:r w:rsidRPr="00232B6C">
        <w:rPr>
          <w:rFonts w:ascii="Segoe UI" w:hAnsi="Segoe UI" w:cs="Segoe UI"/>
          <w:b/>
          <w:sz w:val="23"/>
          <w:szCs w:val="23"/>
          <w:lang w:val="en-US"/>
        </w:rPr>
        <w:t>Curre</w:t>
      </w:r>
      <w:r w:rsidRPr="00232B6C">
        <w:rPr>
          <w:rFonts w:ascii="Segoe UI" w:hAnsi="Segoe UI" w:cs="Segoe UI"/>
          <w:b/>
          <w:sz w:val="23"/>
          <w:szCs w:val="23"/>
        </w:rPr>
        <w:t>nt programme financial status</w:t>
      </w:r>
    </w:p>
    <w:p w14:paraId="19E5FF94" w14:textId="77777777" w:rsidR="00C96AFC" w:rsidRPr="005B3973" w:rsidRDefault="00C96AFC" w:rsidP="005B3973">
      <w:pPr>
        <w:autoSpaceDE w:val="0"/>
        <w:autoSpaceDN w:val="0"/>
        <w:adjustRightInd w:val="0"/>
        <w:spacing w:after="0" w:line="240" w:lineRule="auto"/>
        <w:rPr>
          <w:rFonts w:ascii="Segoe UI" w:hAnsi="Segoe UI" w:cs="Segoe UI"/>
          <w:sz w:val="23"/>
          <w:szCs w:val="23"/>
        </w:rPr>
      </w:pPr>
    </w:p>
    <w:p w14:paraId="278A8225" w14:textId="77777777" w:rsidR="00C96AFC" w:rsidRDefault="00F04FA8" w:rsidP="00AF352E">
      <w:p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The total five year budget for BIFSIR was USD 7.03</w:t>
      </w:r>
      <w:r w:rsidR="003D0B65">
        <w:rPr>
          <w:rFonts w:ascii="Segoe UI" w:hAnsi="Segoe UI" w:cs="Segoe UI"/>
          <w:sz w:val="23"/>
          <w:szCs w:val="23"/>
          <w:lang w:val="en-US"/>
        </w:rPr>
        <w:t xml:space="preserve"> million</w:t>
      </w:r>
      <w:r>
        <w:rPr>
          <w:rFonts w:ascii="Segoe UI" w:hAnsi="Segoe UI" w:cs="Segoe UI"/>
          <w:sz w:val="23"/>
          <w:szCs w:val="23"/>
          <w:lang w:val="en-US"/>
        </w:rPr>
        <w:t xml:space="preserve"> with contributions of USD 2.4</w:t>
      </w:r>
      <w:r w:rsidR="003D0B65">
        <w:rPr>
          <w:rFonts w:ascii="Segoe UI" w:hAnsi="Segoe UI" w:cs="Segoe UI"/>
          <w:sz w:val="23"/>
          <w:szCs w:val="23"/>
          <w:lang w:val="en-US"/>
        </w:rPr>
        <w:t xml:space="preserve"> million</w:t>
      </w:r>
      <w:r>
        <w:rPr>
          <w:rFonts w:ascii="Segoe UI" w:hAnsi="Segoe UI" w:cs="Segoe UI"/>
          <w:sz w:val="23"/>
          <w:szCs w:val="23"/>
          <w:lang w:val="en-US"/>
        </w:rPr>
        <w:t xml:space="preserve"> from UNCDF, USD 2</w:t>
      </w:r>
      <w:r w:rsidR="003D0B65">
        <w:rPr>
          <w:rFonts w:ascii="Segoe UI" w:hAnsi="Segoe UI" w:cs="Segoe UI"/>
          <w:sz w:val="23"/>
          <w:szCs w:val="23"/>
          <w:lang w:val="en-US"/>
        </w:rPr>
        <w:t xml:space="preserve"> million</w:t>
      </w:r>
      <w:r>
        <w:rPr>
          <w:rFonts w:ascii="Segoe UI" w:hAnsi="Segoe UI" w:cs="Segoe UI"/>
          <w:sz w:val="23"/>
          <w:szCs w:val="23"/>
          <w:lang w:val="en-US"/>
        </w:rPr>
        <w:t xml:space="preserve"> from UNDP, </w:t>
      </w:r>
      <w:r w:rsidR="003D0B65">
        <w:rPr>
          <w:rFonts w:ascii="Segoe UI" w:hAnsi="Segoe UI" w:cs="Segoe UI"/>
          <w:sz w:val="23"/>
          <w:szCs w:val="23"/>
          <w:lang w:val="en-US"/>
        </w:rPr>
        <w:t xml:space="preserve">USD </w:t>
      </w:r>
      <w:r>
        <w:rPr>
          <w:rFonts w:ascii="Segoe UI" w:hAnsi="Segoe UI" w:cs="Segoe UI"/>
          <w:sz w:val="23"/>
          <w:szCs w:val="23"/>
          <w:lang w:val="en-US"/>
        </w:rPr>
        <w:t>2.2</w:t>
      </w:r>
      <w:r w:rsidR="003D0B65">
        <w:rPr>
          <w:rFonts w:ascii="Segoe UI" w:hAnsi="Segoe UI" w:cs="Segoe UI"/>
          <w:sz w:val="23"/>
          <w:szCs w:val="23"/>
          <w:lang w:val="en-US"/>
        </w:rPr>
        <w:t xml:space="preserve"> million</w:t>
      </w:r>
      <w:r>
        <w:rPr>
          <w:rFonts w:ascii="Segoe UI" w:hAnsi="Segoe UI" w:cs="Segoe UI"/>
          <w:sz w:val="23"/>
          <w:szCs w:val="23"/>
          <w:lang w:val="en-US"/>
        </w:rPr>
        <w:t xml:space="preserve"> from </w:t>
      </w:r>
      <w:r w:rsidR="00AF352E">
        <w:rPr>
          <w:rFonts w:ascii="Segoe UI" w:hAnsi="Segoe UI" w:cs="Segoe UI"/>
          <w:sz w:val="23"/>
          <w:szCs w:val="23"/>
          <w:lang w:val="en-US"/>
        </w:rPr>
        <w:t xml:space="preserve">KOICA, </w:t>
      </w:r>
      <w:r w:rsidR="003D0B65">
        <w:rPr>
          <w:rFonts w:ascii="Segoe UI" w:hAnsi="Segoe UI" w:cs="Segoe UI"/>
          <w:sz w:val="23"/>
          <w:szCs w:val="23"/>
          <w:lang w:val="en-US"/>
        </w:rPr>
        <w:t>USD</w:t>
      </w:r>
      <w:r w:rsidR="00AF352E">
        <w:rPr>
          <w:rFonts w:ascii="Segoe UI" w:hAnsi="Segoe UI" w:cs="Segoe UI"/>
          <w:sz w:val="23"/>
          <w:szCs w:val="23"/>
          <w:lang w:val="en-US"/>
        </w:rPr>
        <w:t>25,000 from BIFSA and USD373,606 from UN ONE fund.</w:t>
      </w:r>
      <w:r w:rsidR="003917C7">
        <w:rPr>
          <w:rFonts w:ascii="Segoe UI" w:hAnsi="Segoe UI" w:cs="Segoe UI"/>
          <w:sz w:val="23"/>
          <w:szCs w:val="23"/>
          <w:lang w:val="en-US"/>
        </w:rPr>
        <w:t xml:space="preserve"> </w:t>
      </w:r>
      <w:r w:rsidR="00D52A0F">
        <w:rPr>
          <w:rFonts w:ascii="Segoe UI" w:hAnsi="Segoe UI" w:cs="Segoe UI"/>
          <w:sz w:val="23"/>
          <w:szCs w:val="23"/>
          <w:lang w:val="en-US"/>
        </w:rPr>
        <w:t>Table shows total expenditures for the period 2010 to 2014 were USD7.2M</w:t>
      </w:r>
      <w:r w:rsidR="003C0336">
        <w:rPr>
          <w:rFonts w:ascii="Segoe UI" w:hAnsi="Segoe UI" w:cs="Segoe UI"/>
          <w:sz w:val="23"/>
          <w:szCs w:val="23"/>
          <w:lang w:val="en-US"/>
        </w:rPr>
        <w:t>illion</w:t>
      </w:r>
      <w:r w:rsidR="00D52A0F">
        <w:rPr>
          <w:rFonts w:ascii="Segoe UI" w:hAnsi="Segoe UI" w:cs="Segoe UI"/>
          <w:sz w:val="23"/>
          <w:szCs w:val="23"/>
          <w:lang w:val="en-US"/>
        </w:rPr>
        <w:t>.</w:t>
      </w:r>
    </w:p>
    <w:p w14:paraId="07AF93D2" w14:textId="77777777" w:rsidR="00B52ACC" w:rsidRDefault="002B49AE" w:rsidP="00AF352E">
      <w:p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35</w:t>
      </w:r>
      <w:r w:rsidR="003917C7">
        <w:rPr>
          <w:rFonts w:ascii="Segoe UI" w:hAnsi="Segoe UI" w:cs="Segoe UI"/>
          <w:sz w:val="23"/>
          <w:szCs w:val="23"/>
          <w:lang w:val="en-US"/>
        </w:rPr>
        <w:t xml:space="preserve">% of BIFSIR expenses have been made to support </w:t>
      </w:r>
      <w:r w:rsidR="00613F2F">
        <w:rPr>
          <w:rFonts w:ascii="Segoe UI" w:hAnsi="Segoe UI" w:cs="Segoe UI"/>
          <w:sz w:val="23"/>
          <w:szCs w:val="23"/>
          <w:lang w:val="en-US"/>
        </w:rPr>
        <w:t xml:space="preserve">client </w:t>
      </w:r>
      <w:r w:rsidR="003917C7">
        <w:rPr>
          <w:rFonts w:ascii="Segoe UI" w:hAnsi="Segoe UI" w:cs="Segoe UI"/>
          <w:sz w:val="23"/>
          <w:szCs w:val="23"/>
          <w:lang w:val="en-US"/>
        </w:rPr>
        <w:t xml:space="preserve">level (outcome </w:t>
      </w:r>
      <w:r w:rsidR="00613F2F">
        <w:rPr>
          <w:rFonts w:ascii="Segoe UI" w:hAnsi="Segoe UI" w:cs="Segoe UI"/>
          <w:sz w:val="23"/>
          <w:szCs w:val="23"/>
          <w:lang w:val="en-US"/>
        </w:rPr>
        <w:t>4</w:t>
      </w:r>
      <w:r w:rsidR="003917C7">
        <w:rPr>
          <w:rFonts w:ascii="Segoe UI" w:hAnsi="Segoe UI" w:cs="Segoe UI"/>
          <w:sz w:val="23"/>
          <w:szCs w:val="23"/>
          <w:lang w:val="en-US"/>
        </w:rPr>
        <w:t xml:space="preserve">) </w:t>
      </w:r>
      <w:r w:rsidR="00613F2F">
        <w:rPr>
          <w:rFonts w:ascii="Segoe UI" w:hAnsi="Segoe UI" w:cs="Segoe UI"/>
          <w:sz w:val="23"/>
          <w:szCs w:val="23"/>
          <w:lang w:val="en-US"/>
        </w:rPr>
        <w:t xml:space="preserve">for building the capacity of women and youth to manage SMEs, </w:t>
      </w:r>
      <w:r>
        <w:rPr>
          <w:rFonts w:ascii="Segoe UI" w:hAnsi="Segoe UI" w:cs="Segoe UI"/>
          <w:sz w:val="23"/>
          <w:szCs w:val="23"/>
          <w:lang w:val="en-US"/>
        </w:rPr>
        <w:t>23</w:t>
      </w:r>
      <w:r w:rsidR="00613F2F">
        <w:rPr>
          <w:rFonts w:ascii="Segoe UI" w:hAnsi="Segoe UI" w:cs="Segoe UI"/>
          <w:sz w:val="23"/>
          <w:szCs w:val="23"/>
          <w:lang w:val="en-US"/>
        </w:rPr>
        <w:t xml:space="preserve">% </w:t>
      </w:r>
      <w:r w:rsidR="003917C7">
        <w:rPr>
          <w:rFonts w:ascii="Segoe UI" w:hAnsi="Segoe UI" w:cs="Segoe UI"/>
          <w:sz w:val="23"/>
          <w:szCs w:val="23"/>
          <w:lang w:val="en-US"/>
        </w:rPr>
        <w:t>for enhancing the capacity of leader MFIs, FSPs and entre</w:t>
      </w:r>
      <w:r w:rsidR="00535441">
        <w:rPr>
          <w:rFonts w:ascii="Segoe UI" w:hAnsi="Segoe UI" w:cs="Segoe UI"/>
          <w:sz w:val="23"/>
          <w:szCs w:val="23"/>
          <w:lang w:val="en-US"/>
        </w:rPr>
        <w:t>preneurial training providers to develop innovative services accessible to target populations</w:t>
      </w:r>
      <w:r w:rsidR="00613F2F">
        <w:rPr>
          <w:rFonts w:ascii="Segoe UI" w:hAnsi="Segoe UI" w:cs="Segoe UI"/>
          <w:sz w:val="23"/>
          <w:szCs w:val="23"/>
          <w:lang w:val="en-US"/>
        </w:rPr>
        <w:t xml:space="preserve"> (outcome 3)</w:t>
      </w:r>
      <w:r w:rsidR="00535441">
        <w:rPr>
          <w:rFonts w:ascii="Segoe UI" w:hAnsi="Segoe UI" w:cs="Segoe UI"/>
          <w:sz w:val="23"/>
          <w:szCs w:val="23"/>
          <w:lang w:val="en-US"/>
        </w:rPr>
        <w:t xml:space="preserve">, </w:t>
      </w:r>
      <w:r>
        <w:rPr>
          <w:rFonts w:ascii="Segoe UI" w:hAnsi="Segoe UI" w:cs="Segoe UI"/>
          <w:sz w:val="23"/>
          <w:szCs w:val="23"/>
          <w:lang w:val="en-US"/>
        </w:rPr>
        <w:t>16</w:t>
      </w:r>
      <w:r w:rsidR="00535441">
        <w:rPr>
          <w:rFonts w:ascii="Segoe UI" w:hAnsi="Segoe UI" w:cs="Segoe UI"/>
          <w:sz w:val="23"/>
          <w:szCs w:val="23"/>
          <w:lang w:val="en-US"/>
        </w:rPr>
        <w:t xml:space="preserve">% of variety of meso level innovations (outcome 2), with another </w:t>
      </w:r>
      <w:r>
        <w:rPr>
          <w:rFonts w:ascii="Segoe UI" w:hAnsi="Segoe UI" w:cs="Segoe UI"/>
          <w:sz w:val="23"/>
          <w:szCs w:val="23"/>
          <w:lang w:val="en-US"/>
        </w:rPr>
        <w:t>9</w:t>
      </w:r>
      <w:r w:rsidR="00535441">
        <w:rPr>
          <w:rFonts w:ascii="Segoe UI" w:hAnsi="Segoe UI" w:cs="Segoe UI"/>
          <w:sz w:val="23"/>
          <w:szCs w:val="23"/>
          <w:lang w:val="en-US"/>
        </w:rPr>
        <w:t>% supporting coordination, regulation and supervision framework</w:t>
      </w:r>
      <w:r w:rsidR="008948C6">
        <w:rPr>
          <w:rFonts w:ascii="Segoe UI" w:hAnsi="Segoe UI" w:cs="Segoe UI"/>
          <w:sz w:val="23"/>
          <w:szCs w:val="23"/>
          <w:lang w:val="en-US"/>
        </w:rPr>
        <w:t xml:space="preserve"> </w:t>
      </w:r>
      <w:r w:rsidR="00613F2F">
        <w:rPr>
          <w:rFonts w:ascii="Segoe UI" w:hAnsi="Segoe UI" w:cs="Segoe UI"/>
          <w:sz w:val="23"/>
          <w:szCs w:val="23"/>
          <w:lang w:val="en-US"/>
        </w:rPr>
        <w:t xml:space="preserve">(outcome 1) </w:t>
      </w:r>
      <w:r w:rsidR="008948C6">
        <w:rPr>
          <w:rFonts w:ascii="Segoe UI" w:hAnsi="Segoe UI" w:cs="Segoe UI"/>
          <w:sz w:val="23"/>
          <w:szCs w:val="23"/>
          <w:lang w:val="en-US"/>
        </w:rPr>
        <w:t xml:space="preserve">and </w:t>
      </w:r>
      <w:r>
        <w:rPr>
          <w:rFonts w:ascii="Segoe UI" w:hAnsi="Segoe UI" w:cs="Segoe UI"/>
          <w:sz w:val="23"/>
          <w:szCs w:val="23"/>
          <w:lang w:val="en-US"/>
        </w:rPr>
        <w:t>18</w:t>
      </w:r>
      <w:r w:rsidR="008948C6">
        <w:rPr>
          <w:rFonts w:ascii="Segoe UI" w:hAnsi="Segoe UI" w:cs="Segoe UI"/>
          <w:sz w:val="23"/>
          <w:szCs w:val="23"/>
          <w:lang w:val="en-US"/>
        </w:rPr>
        <w:t xml:space="preserve">% </w:t>
      </w:r>
      <w:r w:rsidR="00613F2F">
        <w:rPr>
          <w:rFonts w:ascii="Segoe UI" w:hAnsi="Segoe UI" w:cs="Segoe UI"/>
          <w:sz w:val="23"/>
          <w:szCs w:val="23"/>
          <w:lang w:val="en-US"/>
        </w:rPr>
        <w:t>for programme management.</w:t>
      </w:r>
    </w:p>
    <w:p w14:paraId="75C6929D" w14:textId="77777777" w:rsidR="003D0B65" w:rsidRDefault="003D0B65" w:rsidP="00AF352E">
      <w:pPr>
        <w:autoSpaceDE w:val="0"/>
        <w:autoSpaceDN w:val="0"/>
        <w:adjustRightInd w:val="0"/>
        <w:spacing w:after="0" w:line="240" w:lineRule="auto"/>
        <w:jc w:val="both"/>
        <w:rPr>
          <w:rFonts w:ascii="Segoe UI" w:hAnsi="Segoe UI" w:cs="Segoe UI"/>
          <w:sz w:val="23"/>
          <w:szCs w:val="23"/>
          <w:lang w:val="en-US"/>
        </w:rPr>
      </w:pPr>
    </w:p>
    <w:p w14:paraId="5DF37B22" w14:textId="56D33642" w:rsidR="002B49AE" w:rsidRDefault="007C5BB2" w:rsidP="00B52ACC">
      <w:pPr>
        <w:autoSpaceDE w:val="0"/>
        <w:autoSpaceDN w:val="0"/>
        <w:adjustRightInd w:val="0"/>
        <w:spacing w:after="0" w:line="240" w:lineRule="auto"/>
        <w:jc w:val="center"/>
        <w:rPr>
          <w:noProof/>
          <w:lang w:eastAsia="fr-FR"/>
        </w:rPr>
      </w:pPr>
      <w:r>
        <w:rPr>
          <w:noProof/>
          <w:lang w:val="en-US"/>
        </w:rPr>
        <w:drawing>
          <wp:inline distT="0" distB="0" distL="0" distR="0" wp14:anchorId="7FD5773C" wp14:editId="77BD54F3">
            <wp:extent cx="4733925" cy="2743200"/>
            <wp:effectExtent l="0" t="0" r="9525"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0C7A8FB" w14:textId="77777777" w:rsidR="00B52ACC" w:rsidRPr="005B3973" w:rsidRDefault="000854AD" w:rsidP="00B52ACC">
      <w:pPr>
        <w:autoSpaceDE w:val="0"/>
        <w:autoSpaceDN w:val="0"/>
        <w:adjustRightInd w:val="0"/>
        <w:spacing w:after="0" w:line="240" w:lineRule="auto"/>
        <w:jc w:val="center"/>
        <w:rPr>
          <w:rFonts w:ascii="Segoe UI" w:hAnsi="Segoe UI" w:cs="Segoe UI"/>
          <w:sz w:val="23"/>
          <w:szCs w:val="23"/>
          <w:lang w:val="en-US"/>
        </w:rPr>
      </w:pPr>
      <w:r>
        <w:rPr>
          <w:noProof/>
          <w:lang w:eastAsia="fr-FR"/>
        </w:rPr>
        <w:t xml:space="preserve"> </w:t>
      </w:r>
    </w:p>
    <w:p w14:paraId="66AA9905" w14:textId="77777777" w:rsidR="00C96AFC" w:rsidRPr="001F5679" w:rsidRDefault="00C96AFC" w:rsidP="00C96AFC">
      <w:pPr>
        <w:pStyle w:val="ListParagraph"/>
        <w:autoSpaceDE w:val="0"/>
        <w:autoSpaceDN w:val="0"/>
        <w:adjustRightInd w:val="0"/>
        <w:spacing w:after="0" w:line="240" w:lineRule="auto"/>
        <w:ind w:left="1080"/>
        <w:rPr>
          <w:rFonts w:ascii="Segoe UI" w:hAnsi="Segoe UI" w:cs="Segoe UI"/>
          <w:sz w:val="23"/>
          <w:szCs w:val="23"/>
          <w:lang w:val="en-US"/>
        </w:rPr>
      </w:pPr>
    </w:p>
    <w:p w14:paraId="39BD4DFA" w14:textId="77777777" w:rsidR="00C96AFC" w:rsidRPr="001F5679" w:rsidRDefault="00C96AFC" w:rsidP="00C96AFC">
      <w:pPr>
        <w:pStyle w:val="ListParagraph"/>
        <w:autoSpaceDE w:val="0"/>
        <w:autoSpaceDN w:val="0"/>
        <w:adjustRightInd w:val="0"/>
        <w:spacing w:after="0" w:line="240" w:lineRule="auto"/>
        <w:ind w:left="1080"/>
        <w:rPr>
          <w:rFonts w:ascii="Segoe UI" w:hAnsi="Segoe UI" w:cs="Segoe UI"/>
          <w:sz w:val="23"/>
          <w:szCs w:val="23"/>
          <w:lang w:val="en-US"/>
        </w:rPr>
      </w:pPr>
    </w:p>
    <w:p w14:paraId="2E653EA5" w14:textId="77777777" w:rsidR="00C96AFC" w:rsidRPr="001F5679" w:rsidRDefault="00C96AFC" w:rsidP="00C96AFC">
      <w:pPr>
        <w:pStyle w:val="ListParagraph"/>
        <w:autoSpaceDE w:val="0"/>
        <w:autoSpaceDN w:val="0"/>
        <w:adjustRightInd w:val="0"/>
        <w:spacing w:after="0" w:line="240" w:lineRule="auto"/>
        <w:ind w:left="1080"/>
        <w:rPr>
          <w:rFonts w:ascii="Segoe UI" w:hAnsi="Segoe UI" w:cs="Segoe UI"/>
          <w:sz w:val="23"/>
          <w:szCs w:val="23"/>
          <w:lang w:val="en-US"/>
        </w:rPr>
      </w:pPr>
    </w:p>
    <w:p w14:paraId="7D211D13" w14:textId="77777777" w:rsidR="00C96AFC" w:rsidRPr="001F5679" w:rsidRDefault="00C96AFC" w:rsidP="00C96AFC">
      <w:pPr>
        <w:pStyle w:val="ListParagraph"/>
        <w:autoSpaceDE w:val="0"/>
        <w:autoSpaceDN w:val="0"/>
        <w:adjustRightInd w:val="0"/>
        <w:spacing w:after="0" w:line="240" w:lineRule="auto"/>
        <w:ind w:left="1080"/>
        <w:rPr>
          <w:rFonts w:ascii="Segoe UI" w:hAnsi="Segoe UI" w:cs="Segoe UI"/>
          <w:sz w:val="23"/>
          <w:szCs w:val="23"/>
          <w:lang w:val="en-US"/>
        </w:rPr>
      </w:pPr>
    </w:p>
    <w:p w14:paraId="7A6559A2" w14:textId="77777777" w:rsidR="00C96AFC" w:rsidRPr="001F5679" w:rsidRDefault="00C96AFC" w:rsidP="00C96AFC">
      <w:pPr>
        <w:pStyle w:val="ListParagraph"/>
        <w:autoSpaceDE w:val="0"/>
        <w:autoSpaceDN w:val="0"/>
        <w:adjustRightInd w:val="0"/>
        <w:spacing w:after="0" w:line="240" w:lineRule="auto"/>
        <w:ind w:left="1080"/>
        <w:rPr>
          <w:rFonts w:ascii="Segoe UI" w:hAnsi="Segoe UI" w:cs="Segoe UI"/>
          <w:sz w:val="23"/>
          <w:szCs w:val="23"/>
          <w:lang w:val="en-US"/>
        </w:rPr>
      </w:pPr>
    </w:p>
    <w:tbl>
      <w:tblPr>
        <w:tblStyle w:val="TableGrid"/>
        <w:tblW w:w="9776" w:type="dxa"/>
        <w:jc w:val="center"/>
        <w:tblLayout w:type="fixed"/>
        <w:tblLook w:val="04A0" w:firstRow="1" w:lastRow="0" w:firstColumn="1" w:lastColumn="0" w:noHBand="0" w:noVBand="1"/>
      </w:tblPr>
      <w:tblGrid>
        <w:gridCol w:w="1129"/>
        <w:gridCol w:w="1047"/>
        <w:gridCol w:w="1134"/>
        <w:gridCol w:w="1134"/>
        <w:gridCol w:w="1221"/>
        <w:gridCol w:w="1134"/>
        <w:gridCol w:w="1134"/>
        <w:gridCol w:w="1134"/>
        <w:gridCol w:w="709"/>
      </w:tblGrid>
      <w:tr w:rsidR="0046699B" w:rsidRPr="0046699B" w14:paraId="54F2853E" w14:textId="77777777" w:rsidTr="00ED3253">
        <w:trPr>
          <w:jc w:val="center"/>
        </w:trPr>
        <w:tc>
          <w:tcPr>
            <w:tcW w:w="9776" w:type="dxa"/>
            <w:gridSpan w:val="9"/>
          </w:tcPr>
          <w:p w14:paraId="1D2CA63F" w14:textId="41CC0BBA" w:rsidR="0046699B" w:rsidRPr="006D12C9" w:rsidRDefault="0046699B" w:rsidP="00C96AFC">
            <w:pPr>
              <w:pStyle w:val="ListParagraph"/>
              <w:autoSpaceDE w:val="0"/>
              <w:autoSpaceDN w:val="0"/>
              <w:adjustRightInd w:val="0"/>
              <w:ind w:left="0"/>
              <w:rPr>
                <w:rFonts w:ascii="Segoe UI" w:hAnsi="Segoe UI" w:cs="Segoe UI"/>
                <w:sz w:val="20"/>
                <w:szCs w:val="20"/>
                <w:lang w:val="en-US"/>
              </w:rPr>
            </w:pPr>
            <w:r w:rsidRPr="006D12C9">
              <w:rPr>
                <w:rFonts w:ascii="Segoe UI" w:hAnsi="Segoe UI" w:cs="Segoe UI"/>
                <w:sz w:val="20"/>
                <w:szCs w:val="20"/>
                <w:lang w:val="en-US"/>
              </w:rPr>
              <w:t>Table</w:t>
            </w:r>
            <w:r w:rsidR="00367D73">
              <w:rPr>
                <w:rFonts w:ascii="Segoe UI" w:hAnsi="Segoe UI" w:cs="Segoe UI"/>
                <w:sz w:val="20"/>
                <w:szCs w:val="20"/>
                <w:lang w:val="en-US"/>
              </w:rPr>
              <w:t xml:space="preserve"> 6</w:t>
            </w:r>
            <w:r w:rsidRPr="006D12C9">
              <w:rPr>
                <w:rFonts w:ascii="Segoe UI" w:hAnsi="Segoe UI" w:cs="Segoe UI"/>
                <w:sz w:val="20"/>
                <w:szCs w:val="20"/>
                <w:lang w:val="en-US"/>
              </w:rPr>
              <w:t>: Programme activities, expenditures actual versus budget, 2010-2014 (USD)</w:t>
            </w:r>
          </w:p>
        </w:tc>
      </w:tr>
      <w:tr w:rsidR="0046699B" w:rsidRPr="0046699B" w14:paraId="3EBDF87B" w14:textId="77777777" w:rsidTr="00B56108">
        <w:trPr>
          <w:jc w:val="center"/>
        </w:trPr>
        <w:tc>
          <w:tcPr>
            <w:tcW w:w="1129" w:type="dxa"/>
          </w:tcPr>
          <w:p w14:paraId="76EE8ADD" w14:textId="77777777" w:rsidR="0046699B" w:rsidRPr="006D12C9" w:rsidRDefault="0046699B" w:rsidP="00C96AFC">
            <w:pPr>
              <w:pStyle w:val="ListParagraph"/>
              <w:autoSpaceDE w:val="0"/>
              <w:autoSpaceDN w:val="0"/>
              <w:adjustRightInd w:val="0"/>
              <w:ind w:left="0"/>
              <w:rPr>
                <w:rFonts w:ascii="Segoe UI" w:hAnsi="Segoe UI" w:cs="Segoe UI"/>
                <w:sz w:val="20"/>
                <w:szCs w:val="20"/>
                <w:lang w:val="en-US"/>
              </w:rPr>
            </w:pPr>
          </w:p>
        </w:tc>
        <w:tc>
          <w:tcPr>
            <w:tcW w:w="6804" w:type="dxa"/>
            <w:gridSpan w:val="6"/>
          </w:tcPr>
          <w:p w14:paraId="38523D57" w14:textId="77777777" w:rsidR="0046699B" w:rsidRPr="006D12C9" w:rsidRDefault="0046699B" w:rsidP="006D12C9">
            <w:pPr>
              <w:pStyle w:val="ListParagraph"/>
              <w:autoSpaceDE w:val="0"/>
              <w:autoSpaceDN w:val="0"/>
              <w:adjustRightInd w:val="0"/>
              <w:ind w:left="0"/>
              <w:jc w:val="center"/>
              <w:rPr>
                <w:rFonts w:ascii="Segoe UI" w:hAnsi="Segoe UI" w:cs="Segoe UI"/>
                <w:b/>
                <w:sz w:val="20"/>
                <w:szCs w:val="20"/>
                <w:lang w:val="en-US"/>
              </w:rPr>
            </w:pPr>
            <w:r w:rsidRPr="006D12C9">
              <w:rPr>
                <w:rFonts w:ascii="Segoe UI" w:hAnsi="Segoe UI" w:cs="Segoe UI"/>
                <w:b/>
                <w:sz w:val="20"/>
                <w:szCs w:val="20"/>
                <w:lang w:val="en-US"/>
              </w:rPr>
              <w:t>Actual</w:t>
            </w:r>
          </w:p>
        </w:tc>
        <w:tc>
          <w:tcPr>
            <w:tcW w:w="1843" w:type="dxa"/>
            <w:gridSpan w:val="2"/>
          </w:tcPr>
          <w:p w14:paraId="46081297" w14:textId="77777777" w:rsidR="0046699B" w:rsidRPr="006D12C9" w:rsidRDefault="0046699B" w:rsidP="006D12C9">
            <w:pPr>
              <w:pStyle w:val="ListParagraph"/>
              <w:autoSpaceDE w:val="0"/>
              <w:autoSpaceDN w:val="0"/>
              <w:adjustRightInd w:val="0"/>
              <w:ind w:left="0"/>
              <w:jc w:val="center"/>
              <w:rPr>
                <w:rFonts w:ascii="Segoe UI" w:hAnsi="Segoe UI" w:cs="Segoe UI"/>
                <w:b/>
                <w:sz w:val="20"/>
                <w:szCs w:val="20"/>
                <w:lang w:val="en-US"/>
              </w:rPr>
            </w:pPr>
            <w:r w:rsidRPr="006D12C9">
              <w:rPr>
                <w:rFonts w:ascii="Segoe UI" w:hAnsi="Segoe UI" w:cs="Segoe UI"/>
                <w:b/>
                <w:sz w:val="20"/>
                <w:szCs w:val="20"/>
                <w:lang w:val="en-US"/>
              </w:rPr>
              <w:t>Budget</w:t>
            </w:r>
          </w:p>
        </w:tc>
      </w:tr>
      <w:tr w:rsidR="0046699B" w:rsidRPr="0046699B" w14:paraId="090681D9" w14:textId="77777777" w:rsidTr="00B56108">
        <w:trPr>
          <w:jc w:val="center"/>
        </w:trPr>
        <w:tc>
          <w:tcPr>
            <w:tcW w:w="1129" w:type="dxa"/>
          </w:tcPr>
          <w:p w14:paraId="18F2676B" w14:textId="77777777" w:rsidR="004C5BEB" w:rsidRPr="006D12C9" w:rsidRDefault="004C5BEB" w:rsidP="00B56108">
            <w:pPr>
              <w:pStyle w:val="ListParagraph"/>
              <w:autoSpaceDE w:val="0"/>
              <w:autoSpaceDN w:val="0"/>
              <w:adjustRightInd w:val="0"/>
              <w:ind w:left="0"/>
              <w:jc w:val="center"/>
              <w:rPr>
                <w:rFonts w:ascii="Segoe UI" w:hAnsi="Segoe UI" w:cs="Segoe UI"/>
                <w:sz w:val="20"/>
                <w:szCs w:val="20"/>
                <w:lang w:val="en-US"/>
              </w:rPr>
            </w:pPr>
            <w:r w:rsidRPr="0046699B">
              <w:rPr>
                <w:rFonts w:ascii="Segoe UI" w:hAnsi="Segoe UI" w:cs="Segoe UI"/>
                <w:sz w:val="20"/>
                <w:szCs w:val="20"/>
                <w:lang w:val="en-US"/>
              </w:rPr>
              <w:t>Outcomes</w:t>
            </w:r>
          </w:p>
        </w:tc>
        <w:tc>
          <w:tcPr>
            <w:tcW w:w="1047" w:type="dxa"/>
          </w:tcPr>
          <w:p w14:paraId="26763A75" w14:textId="77777777" w:rsidR="004C5BEB" w:rsidRPr="006D12C9" w:rsidRDefault="004C5BEB" w:rsidP="00B56108">
            <w:pPr>
              <w:pStyle w:val="ListParagraph"/>
              <w:autoSpaceDE w:val="0"/>
              <w:autoSpaceDN w:val="0"/>
              <w:adjustRightInd w:val="0"/>
              <w:ind w:left="0"/>
              <w:jc w:val="center"/>
              <w:rPr>
                <w:rFonts w:ascii="Segoe UI" w:hAnsi="Segoe UI" w:cs="Segoe UI"/>
                <w:sz w:val="20"/>
                <w:szCs w:val="20"/>
                <w:lang w:val="en-US"/>
              </w:rPr>
            </w:pPr>
            <w:r w:rsidRPr="00303A34">
              <w:rPr>
                <w:rFonts w:ascii="Segoe UI" w:hAnsi="Segoe UI" w:cs="Segoe UI"/>
                <w:sz w:val="20"/>
                <w:szCs w:val="20"/>
                <w:lang w:val="en-US"/>
              </w:rPr>
              <w:t>2010</w:t>
            </w:r>
          </w:p>
        </w:tc>
        <w:tc>
          <w:tcPr>
            <w:tcW w:w="1134" w:type="dxa"/>
          </w:tcPr>
          <w:p w14:paraId="20AD5207" w14:textId="77777777" w:rsidR="004C5BEB" w:rsidRPr="006D12C9" w:rsidRDefault="004C5BEB" w:rsidP="00B56108">
            <w:pPr>
              <w:pStyle w:val="ListParagraph"/>
              <w:autoSpaceDE w:val="0"/>
              <w:autoSpaceDN w:val="0"/>
              <w:adjustRightInd w:val="0"/>
              <w:ind w:left="0"/>
              <w:jc w:val="center"/>
              <w:rPr>
                <w:rFonts w:ascii="Segoe UI" w:hAnsi="Segoe UI" w:cs="Segoe UI"/>
                <w:sz w:val="20"/>
                <w:szCs w:val="20"/>
                <w:lang w:val="en-US"/>
              </w:rPr>
            </w:pPr>
            <w:r w:rsidRPr="00303A34">
              <w:rPr>
                <w:rFonts w:ascii="Segoe UI" w:hAnsi="Segoe UI" w:cs="Segoe UI"/>
                <w:sz w:val="20"/>
                <w:szCs w:val="20"/>
                <w:lang w:val="en-US"/>
              </w:rPr>
              <w:t>2011</w:t>
            </w:r>
          </w:p>
        </w:tc>
        <w:tc>
          <w:tcPr>
            <w:tcW w:w="1134" w:type="dxa"/>
          </w:tcPr>
          <w:p w14:paraId="3430A0DF" w14:textId="77777777" w:rsidR="004C5BEB" w:rsidRPr="006D12C9" w:rsidRDefault="004C5BEB" w:rsidP="00B56108">
            <w:pPr>
              <w:pStyle w:val="ListParagraph"/>
              <w:autoSpaceDE w:val="0"/>
              <w:autoSpaceDN w:val="0"/>
              <w:adjustRightInd w:val="0"/>
              <w:ind w:left="0"/>
              <w:jc w:val="center"/>
              <w:rPr>
                <w:rFonts w:ascii="Segoe UI" w:hAnsi="Segoe UI" w:cs="Segoe UI"/>
                <w:sz w:val="20"/>
                <w:szCs w:val="20"/>
                <w:lang w:val="en-US"/>
              </w:rPr>
            </w:pPr>
            <w:r w:rsidRPr="00303A34">
              <w:rPr>
                <w:rFonts w:ascii="Segoe UI" w:hAnsi="Segoe UI" w:cs="Segoe UI"/>
                <w:sz w:val="20"/>
                <w:szCs w:val="20"/>
                <w:lang w:val="en-US"/>
              </w:rPr>
              <w:t>2012</w:t>
            </w:r>
          </w:p>
        </w:tc>
        <w:tc>
          <w:tcPr>
            <w:tcW w:w="1221" w:type="dxa"/>
          </w:tcPr>
          <w:p w14:paraId="48986C0B" w14:textId="77777777" w:rsidR="004C5BEB" w:rsidRPr="006D12C9" w:rsidRDefault="004C5BEB" w:rsidP="00B56108">
            <w:pPr>
              <w:pStyle w:val="ListParagraph"/>
              <w:autoSpaceDE w:val="0"/>
              <w:autoSpaceDN w:val="0"/>
              <w:adjustRightInd w:val="0"/>
              <w:ind w:left="0"/>
              <w:jc w:val="center"/>
              <w:rPr>
                <w:rFonts w:ascii="Segoe UI" w:hAnsi="Segoe UI" w:cs="Segoe UI"/>
                <w:sz w:val="20"/>
                <w:szCs w:val="20"/>
                <w:lang w:val="en-US"/>
              </w:rPr>
            </w:pPr>
            <w:r w:rsidRPr="00303A34">
              <w:rPr>
                <w:rFonts w:ascii="Segoe UI" w:hAnsi="Segoe UI" w:cs="Segoe UI"/>
                <w:sz w:val="20"/>
                <w:szCs w:val="20"/>
                <w:lang w:val="en-US"/>
              </w:rPr>
              <w:t>2013</w:t>
            </w:r>
          </w:p>
        </w:tc>
        <w:tc>
          <w:tcPr>
            <w:tcW w:w="1134" w:type="dxa"/>
          </w:tcPr>
          <w:p w14:paraId="1A75C474" w14:textId="77777777" w:rsidR="004C5BEB" w:rsidRPr="006D12C9" w:rsidRDefault="004C5BEB" w:rsidP="00B56108">
            <w:pPr>
              <w:pStyle w:val="ListParagraph"/>
              <w:autoSpaceDE w:val="0"/>
              <w:autoSpaceDN w:val="0"/>
              <w:adjustRightInd w:val="0"/>
              <w:ind w:left="0"/>
              <w:jc w:val="center"/>
              <w:rPr>
                <w:rFonts w:ascii="Segoe UI" w:hAnsi="Segoe UI" w:cs="Segoe UI"/>
                <w:sz w:val="20"/>
                <w:szCs w:val="20"/>
                <w:lang w:val="en-US"/>
              </w:rPr>
            </w:pPr>
            <w:r w:rsidRPr="00303A34">
              <w:rPr>
                <w:rFonts w:ascii="Segoe UI" w:hAnsi="Segoe UI" w:cs="Segoe UI"/>
                <w:sz w:val="20"/>
                <w:szCs w:val="20"/>
                <w:lang w:val="en-US"/>
              </w:rPr>
              <w:t>2014</w:t>
            </w:r>
          </w:p>
        </w:tc>
        <w:tc>
          <w:tcPr>
            <w:tcW w:w="1134" w:type="dxa"/>
          </w:tcPr>
          <w:p w14:paraId="32FE638B" w14:textId="77777777" w:rsidR="004C5BEB" w:rsidRPr="006D12C9" w:rsidRDefault="004C5BEB" w:rsidP="00B56108">
            <w:pPr>
              <w:pStyle w:val="ListParagraph"/>
              <w:autoSpaceDE w:val="0"/>
              <w:autoSpaceDN w:val="0"/>
              <w:adjustRightInd w:val="0"/>
              <w:ind w:left="0"/>
              <w:jc w:val="center"/>
              <w:rPr>
                <w:rFonts w:ascii="Segoe UI" w:hAnsi="Segoe UI" w:cs="Segoe UI"/>
                <w:sz w:val="20"/>
                <w:szCs w:val="20"/>
                <w:lang w:val="en-US"/>
              </w:rPr>
            </w:pPr>
            <w:r w:rsidRPr="00303A34">
              <w:rPr>
                <w:rFonts w:ascii="Segoe UI" w:hAnsi="Segoe UI" w:cs="Segoe UI"/>
                <w:sz w:val="20"/>
                <w:szCs w:val="20"/>
                <w:lang w:val="en-US"/>
              </w:rPr>
              <w:t>Total</w:t>
            </w:r>
          </w:p>
        </w:tc>
        <w:tc>
          <w:tcPr>
            <w:tcW w:w="1134" w:type="dxa"/>
          </w:tcPr>
          <w:p w14:paraId="643D9752" w14:textId="77777777" w:rsidR="004C5BEB" w:rsidRPr="006D12C9" w:rsidRDefault="004C5BEB" w:rsidP="00B56108">
            <w:pPr>
              <w:pStyle w:val="ListParagraph"/>
              <w:autoSpaceDE w:val="0"/>
              <w:autoSpaceDN w:val="0"/>
              <w:adjustRightInd w:val="0"/>
              <w:ind w:left="0"/>
              <w:jc w:val="center"/>
              <w:rPr>
                <w:rFonts w:ascii="Segoe UI" w:hAnsi="Segoe UI" w:cs="Segoe UI"/>
                <w:sz w:val="20"/>
                <w:szCs w:val="20"/>
                <w:lang w:val="en-US"/>
              </w:rPr>
            </w:pPr>
            <w:r w:rsidRPr="00303A34">
              <w:rPr>
                <w:rFonts w:ascii="Segoe UI" w:hAnsi="Segoe UI" w:cs="Segoe UI"/>
                <w:sz w:val="20"/>
                <w:szCs w:val="20"/>
                <w:lang w:val="en-US"/>
              </w:rPr>
              <w:t>Total</w:t>
            </w:r>
          </w:p>
        </w:tc>
        <w:tc>
          <w:tcPr>
            <w:tcW w:w="709" w:type="dxa"/>
          </w:tcPr>
          <w:p w14:paraId="29E31E1A" w14:textId="77777777" w:rsidR="004C5BEB" w:rsidRPr="006D12C9" w:rsidRDefault="004C5BEB" w:rsidP="00B56108">
            <w:pPr>
              <w:pStyle w:val="ListParagraph"/>
              <w:autoSpaceDE w:val="0"/>
              <w:autoSpaceDN w:val="0"/>
              <w:adjustRightInd w:val="0"/>
              <w:ind w:left="0"/>
              <w:jc w:val="center"/>
              <w:rPr>
                <w:rFonts w:ascii="Segoe UI" w:hAnsi="Segoe UI" w:cs="Segoe UI"/>
                <w:sz w:val="20"/>
                <w:szCs w:val="20"/>
                <w:lang w:val="en-US"/>
              </w:rPr>
            </w:pPr>
            <w:r w:rsidRPr="006D12C9">
              <w:rPr>
                <w:rFonts w:ascii="Segoe UI" w:hAnsi="Segoe UI" w:cs="Segoe UI"/>
                <w:sz w:val="20"/>
                <w:szCs w:val="20"/>
                <w:lang w:val="en-US"/>
              </w:rPr>
              <w:t>%</w:t>
            </w:r>
          </w:p>
        </w:tc>
      </w:tr>
      <w:tr w:rsidR="0046699B" w:rsidRPr="0046699B" w14:paraId="43B9ECE0" w14:textId="77777777" w:rsidTr="00B56108">
        <w:trPr>
          <w:jc w:val="center"/>
        </w:trPr>
        <w:tc>
          <w:tcPr>
            <w:tcW w:w="1129" w:type="dxa"/>
          </w:tcPr>
          <w:p w14:paraId="59B0105C" w14:textId="77777777" w:rsidR="004C5BEB" w:rsidRPr="006D12C9" w:rsidRDefault="004C5BEB" w:rsidP="00303A34">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Macro-level </w:t>
            </w:r>
          </w:p>
        </w:tc>
        <w:tc>
          <w:tcPr>
            <w:tcW w:w="1047" w:type="dxa"/>
          </w:tcPr>
          <w:p w14:paraId="527091E8"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105,938   </w:t>
            </w:r>
          </w:p>
        </w:tc>
        <w:tc>
          <w:tcPr>
            <w:tcW w:w="1134" w:type="dxa"/>
          </w:tcPr>
          <w:p w14:paraId="439A4E1E"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121,596   </w:t>
            </w:r>
          </w:p>
        </w:tc>
        <w:tc>
          <w:tcPr>
            <w:tcW w:w="1134" w:type="dxa"/>
          </w:tcPr>
          <w:p w14:paraId="11B3B0C4"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184,556   </w:t>
            </w:r>
          </w:p>
        </w:tc>
        <w:tc>
          <w:tcPr>
            <w:tcW w:w="1221" w:type="dxa"/>
          </w:tcPr>
          <w:p w14:paraId="3590F6D7"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1,928   </w:t>
            </w:r>
          </w:p>
        </w:tc>
        <w:tc>
          <w:tcPr>
            <w:tcW w:w="1134" w:type="dxa"/>
          </w:tcPr>
          <w:p w14:paraId="155A7352"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162,209   </w:t>
            </w:r>
          </w:p>
        </w:tc>
        <w:tc>
          <w:tcPr>
            <w:tcW w:w="1134" w:type="dxa"/>
          </w:tcPr>
          <w:p w14:paraId="4A06C2C4"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576,227   </w:t>
            </w:r>
          </w:p>
        </w:tc>
        <w:tc>
          <w:tcPr>
            <w:tcW w:w="1134" w:type="dxa"/>
          </w:tcPr>
          <w:p w14:paraId="006AB8F7"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929,138   </w:t>
            </w:r>
          </w:p>
        </w:tc>
        <w:tc>
          <w:tcPr>
            <w:tcW w:w="709" w:type="dxa"/>
          </w:tcPr>
          <w:p w14:paraId="19469474"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6D12C9">
              <w:rPr>
                <w:rFonts w:ascii="Segoe UI" w:hAnsi="Segoe UI" w:cs="Segoe UI"/>
                <w:sz w:val="20"/>
                <w:szCs w:val="20"/>
                <w:lang w:val="en-US"/>
              </w:rPr>
              <w:t>62%</w:t>
            </w:r>
          </w:p>
        </w:tc>
      </w:tr>
      <w:tr w:rsidR="0046699B" w:rsidRPr="0046699B" w14:paraId="62DD0F7F" w14:textId="77777777" w:rsidTr="00B56108">
        <w:trPr>
          <w:jc w:val="center"/>
        </w:trPr>
        <w:tc>
          <w:tcPr>
            <w:tcW w:w="1129" w:type="dxa"/>
          </w:tcPr>
          <w:p w14:paraId="4EC11E56"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Meso-level</w:t>
            </w:r>
          </w:p>
        </w:tc>
        <w:tc>
          <w:tcPr>
            <w:tcW w:w="1047" w:type="dxa"/>
          </w:tcPr>
          <w:p w14:paraId="61B59A03"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6D12C9">
              <w:rPr>
                <w:rFonts w:ascii="Segoe UI" w:hAnsi="Segoe UI" w:cs="Segoe UI"/>
                <w:sz w:val="20"/>
                <w:szCs w:val="20"/>
                <w:lang w:val="en-US"/>
              </w:rPr>
              <w:t>61,352</w:t>
            </w:r>
          </w:p>
        </w:tc>
        <w:tc>
          <w:tcPr>
            <w:tcW w:w="1134" w:type="dxa"/>
          </w:tcPr>
          <w:p w14:paraId="0EE25DF4"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164,083   </w:t>
            </w:r>
          </w:p>
        </w:tc>
        <w:tc>
          <w:tcPr>
            <w:tcW w:w="1134" w:type="dxa"/>
          </w:tcPr>
          <w:p w14:paraId="1D3B0C98"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260,217   </w:t>
            </w:r>
          </w:p>
        </w:tc>
        <w:tc>
          <w:tcPr>
            <w:tcW w:w="1221" w:type="dxa"/>
          </w:tcPr>
          <w:p w14:paraId="7D5EEA79"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344,657   </w:t>
            </w:r>
          </w:p>
        </w:tc>
        <w:tc>
          <w:tcPr>
            <w:tcW w:w="1134" w:type="dxa"/>
          </w:tcPr>
          <w:p w14:paraId="3D561A32"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184,099   </w:t>
            </w:r>
          </w:p>
        </w:tc>
        <w:tc>
          <w:tcPr>
            <w:tcW w:w="1134" w:type="dxa"/>
          </w:tcPr>
          <w:p w14:paraId="2B37BBEB"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1,014</w:t>
            </w:r>
            <w:r w:rsidRPr="0046699B">
              <w:rPr>
                <w:rFonts w:ascii="Segoe UI" w:hAnsi="Segoe UI" w:cs="Segoe UI"/>
                <w:sz w:val="20"/>
                <w:szCs w:val="20"/>
                <w:lang w:val="en-US"/>
              </w:rPr>
              <w:t xml:space="preserve">,408   </w:t>
            </w:r>
          </w:p>
        </w:tc>
        <w:tc>
          <w:tcPr>
            <w:tcW w:w="1134" w:type="dxa"/>
          </w:tcPr>
          <w:p w14:paraId="1430F25A"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         1,438</w:t>
            </w:r>
            <w:r w:rsidRPr="0046699B">
              <w:rPr>
                <w:rFonts w:ascii="Segoe UI" w:hAnsi="Segoe UI" w:cs="Segoe UI"/>
                <w:sz w:val="20"/>
                <w:szCs w:val="20"/>
                <w:lang w:val="en-US"/>
              </w:rPr>
              <w:t xml:space="preserve">,743   </w:t>
            </w:r>
          </w:p>
        </w:tc>
        <w:tc>
          <w:tcPr>
            <w:tcW w:w="709" w:type="dxa"/>
          </w:tcPr>
          <w:p w14:paraId="34CE2137"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6D12C9">
              <w:rPr>
                <w:rFonts w:ascii="Segoe UI" w:hAnsi="Segoe UI" w:cs="Segoe UI"/>
                <w:sz w:val="20"/>
                <w:szCs w:val="20"/>
                <w:lang w:val="en-US"/>
              </w:rPr>
              <w:t>71%</w:t>
            </w:r>
          </w:p>
        </w:tc>
      </w:tr>
      <w:tr w:rsidR="0046699B" w:rsidRPr="0046699B" w14:paraId="4DCCE56C" w14:textId="77777777" w:rsidTr="00B56108">
        <w:trPr>
          <w:jc w:val="center"/>
        </w:trPr>
        <w:tc>
          <w:tcPr>
            <w:tcW w:w="1129" w:type="dxa"/>
          </w:tcPr>
          <w:p w14:paraId="55A87724"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46699B">
              <w:rPr>
                <w:rFonts w:ascii="Segoe UI" w:hAnsi="Segoe UI" w:cs="Segoe UI"/>
                <w:sz w:val="20"/>
                <w:szCs w:val="20"/>
                <w:lang w:val="en-US"/>
              </w:rPr>
              <w:t>Micro-level</w:t>
            </w:r>
          </w:p>
        </w:tc>
        <w:tc>
          <w:tcPr>
            <w:tcW w:w="1047" w:type="dxa"/>
          </w:tcPr>
          <w:p w14:paraId="3AEF9185"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15,000   </w:t>
            </w:r>
          </w:p>
        </w:tc>
        <w:tc>
          <w:tcPr>
            <w:tcW w:w="1134" w:type="dxa"/>
          </w:tcPr>
          <w:p w14:paraId="13AE754F"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476,321   </w:t>
            </w:r>
          </w:p>
        </w:tc>
        <w:tc>
          <w:tcPr>
            <w:tcW w:w="1134" w:type="dxa"/>
          </w:tcPr>
          <w:p w14:paraId="26D710F2"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601,653   </w:t>
            </w:r>
          </w:p>
        </w:tc>
        <w:tc>
          <w:tcPr>
            <w:tcW w:w="1221" w:type="dxa"/>
          </w:tcPr>
          <w:p w14:paraId="23B1E510"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239,854  </w:t>
            </w:r>
          </w:p>
        </w:tc>
        <w:tc>
          <w:tcPr>
            <w:tcW w:w="1134" w:type="dxa"/>
          </w:tcPr>
          <w:p w14:paraId="7AAD65C9"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124,865   </w:t>
            </w:r>
          </w:p>
        </w:tc>
        <w:tc>
          <w:tcPr>
            <w:tcW w:w="1134" w:type="dxa"/>
          </w:tcPr>
          <w:p w14:paraId="6926BB17"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1,4</w:t>
            </w:r>
            <w:r w:rsidRPr="0046699B">
              <w:rPr>
                <w:rFonts w:ascii="Segoe UI" w:hAnsi="Segoe UI" w:cs="Segoe UI"/>
                <w:sz w:val="20"/>
                <w:szCs w:val="20"/>
                <w:lang w:val="en-US"/>
              </w:rPr>
              <w:t xml:space="preserve">57,693   </w:t>
            </w:r>
          </w:p>
        </w:tc>
        <w:tc>
          <w:tcPr>
            <w:tcW w:w="1134" w:type="dxa"/>
          </w:tcPr>
          <w:p w14:paraId="0DE450ED"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         3,247</w:t>
            </w:r>
            <w:r w:rsidRPr="0046699B">
              <w:rPr>
                <w:rFonts w:ascii="Segoe UI" w:hAnsi="Segoe UI" w:cs="Segoe UI"/>
                <w:sz w:val="20"/>
                <w:szCs w:val="20"/>
                <w:lang w:val="en-US"/>
              </w:rPr>
              <w:t xml:space="preserve">,806   </w:t>
            </w:r>
          </w:p>
        </w:tc>
        <w:tc>
          <w:tcPr>
            <w:tcW w:w="709" w:type="dxa"/>
          </w:tcPr>
          <w:p w14:paraId="0B015956"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45%</w:t>
            </w:r>
          </w:p>
        </w:tc>
      </w:tr>
      <w:tr w:rsidR="0046699B" w:rsidRPr="0046699B" w14:paraId="53A4EF4F" w14:textId="77777777" w:rsidTr="00B56108">
        <w:trPr>
          <w:jc w:val="center"/>
        </w:trPr>
        <w:tc>
          <w:tcPr>
            <w:tcW w:w="1129" w:type="dxa"/>
          </w:tcPr>
          <w:p w14:paraId="488A4E61"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46699B">
              <w:rPr>
                <w:rFonts w:ascii="Segoe UI" w:hAnsi="Segoe UI" w:cs="Segoe UI"/>
                <w:sz w:val="20"/>
                <w:szCs w:val="20"/>
                <w:lang w:val="en-US"/>
              </w:rPr>
              <w:t>Client-level</w:t>
            </w:r>
          </w:p>
        </w:tc>
        <w:tc>
          <w:tcPr>
            <w:tcW w:w="1047" w:type="dxa"/>
          </w:tcPr>
          <w:p w14:paraId="7CEDB986"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p>
        </w:tc>
        <w:tc>
          <w:tcPr>
            <w:tcW w:w="1134" w:type="dxa"/>
          </w:tcPr>
          <w:p w14:paraId="46F34529"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p>
        </w:tc>
        <w:tc>
          <w:tcPr>
            <w:tcW w:w="1134" w:type="dxa"/>
          </w:tcPr>
          <w:p w14:paraId="7DB11CEB"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p>
        </w:tc>
        <w:tc>
          <w:tcPr>
            <w:tcW w:w="1221" w:type="dxa"/>
          </w:tcPr>
          <w:p w14:paraId="0EAF5A36"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682,161   </w:t>
            </w:r>
          </w:p>
        </w:tc>
        <w:tc>
          <w:tcPr>
            <w:tcW w:w="1134" w:type="dxa"/>
          </w:tcPr>
          <w:p w14:paraId="78248063"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1,548</w:t>
            </w:r>
            <w:r w:rsidRPr="0046699B">
              <w:rPr>
                <w:rFonts w:ascii="Segoe UI" w:hAnsi="Segoe UI" w:cs="Segoe UI"/>
                <w:sz w:val="20"/>
                <w:szCs w:val="20"/>
                <w:lang w:val="en-US"/>
              </w:rPr>
              <w:t xml:space="preserve">,617   </w:t>
            </w:r>
          </w:p>
        </w:tc>
        <w:tc>
          <w:tcPr>
            <w:tcW w:w="1134" w:type="dxa"/>
          </w:tcPr>
          <w:p w14:paraId="2B5E4DB4"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2,230</w:t>
            </w:r>
            <w:r w:rsidRPr="0046699B">
              <w:rPr>
                <w:rFonts w:ascii="Segoe UI" w:hAnsi="Segoe UI" w:cs="Segoe UI"/>
                <w:sz w:val="20"/>
                <w:szCs w:val="20"/>
                <w:lang w:val="en-US"/>
              </w:rPr>
              <w:t xml:space="preserve">,778   </w:t>
            </w:r>
          </w:p>
        </w:tc>
        <w:tc>
          <w:tcPr>
            <w:tcW w:w="1134" w:type="dxa"/>
          </w:tcPr>
          <w:p w14:paraId="5BD7B00E" w14:textId="77777777" w:rsidR="004C5BEB" w:rsidRPr="006D12C9" w:rsidRDefault="004C5BEB" w:rsidP="00303A34">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   </w:t>
            </w:r>
            <w:r w:rsidR="00505D5D" w:rsidRPr="00303A34">
              <w:rPr>
                <w:rFonts w:ascii="Segoe UI" w:hAnsi="Segoe UI" w:cs="Segoe UI"/>
                <w:sz w:val="20"/>
                <w:szCs w:val="20"/>
                <w:lang w:val="en-US"/>
              </w:rPr>
              <w:t xml:space="preserve">     </w:t>
            </w:r>
            <w:r w:rsidRPr="00303A34">
              <w:rPr>
                <w:rFonts w:ascii="Segoe UI" w:hAnsi="Segoe UI" w:cs="Segoe UI"/>
                <w:sz w:val="20"/>
                <w:szCs w:val="20"/>
                <w:lang w:val="en-US"/>
              </w:rPr>
              <w:t>741</w:t>
            </w:r>
            <w:r w:rsidRPr="0046699B">
              <w:rPr>
                <w:rFonts w:ascii="Segoe UI" w:hAnsi="Segoe UI" w:cs="Segoe UI"/>
                <w:sz w:val="20"/>
                <w:szCs w:val="20"/>
                <w:lang w:val="en-US"/>
              </w:rPr>
              <w:t xml:space="preserve">,757   </w:t>
            </w:r>
          </w:p>
        </w:tc>
        <w:tc>
          <w:tcPr>
            <w:tcW w:w="709" w:type="dxa"/>
          </w:tcPr>
          <w:p w14:paraId="7C89F5BB" w14:textId="77777777" w:rsidR="004C5BEB" w:rsidRPr="006D12C9" w:rsidRDefault="004C5BEB" w:rsidP="00C96AFC">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301%</w:t>
            </w:r>
          </w:p>
        </w:tc>
      </w:tr>
      <w:tr w:rsidR="0046699B" w:rsidRPr="0046699B" w14:paraId="04F4ADB8" w14:textId="77777777" w:rsidTr="00B56108">
        <w:trPr>
          <w:jc w:val="center"/>
        </w:trPr>
        <w:tc>
          <w:tcPr>
            <w:tcW w:w="1129" w:type="dxa"/>
            <w:vAlign w:val="bottom"/>
          </w:tcPr>
          <w:p w14:paraId="797D8496" w14:textId="77777777" w:rsidR="004C5BEB" w:rsidRPr="006D12C9" w:rsidRDefault="004C5BEB" w:rsidP="004C5BEB">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Programme Management</w:t>
            </w:r>
          </w:p>
        </w:tc>
        <w:tc>
          <w:tcPr>
            <w:tcW w:w="1047" w:type="dxa"/>
          </w:tcPr>
          <w:p w14:paraId="5F5454FE" w14:textId="77777777" w:rsidR="004C5BEB" w:rsidRPr="006D12C9" w:rsidRDefault="004C5BEB" w:rsidP="004C5BEB">
            <w:pPr>
              <w:pStyle w:val="ListParagraph"/>
              <w:autoSpaceDE w:val="0"/>
              <w:autoSpaceDN w:val="0"/>
              <w:adjustRightInd w:val="0"/>
              <w:ind w:left="0"/>
              <w:rPr>
                <w:rFonts w:ascii="Segoe UI" w:hAnsi="Segoe UI" w:cs="Segoe UI"/>
                <w:sz w:val="20"/>
                <w:szCs w:val="20"/>
                <w:lang w:val="en-US"/>
              </w:rPr>
            </w:pPr>
            <w:r w:rsidRPr="006D12C9">
              <w:rPr>
                <w:rFonts w:ascii="Segoe UI" w:hAnsi="Segoe UI" w:cs="Segoe UI"/>
                <w:sz w:val="20"/>
                <w:szCs w:val="20"/>
                <w:lang w:val="en-US"/>
              </w:rPr>
              <w:t xml:space="preserve">            270,291   </w:t>
            </w:r>
          </w:p>
        </w:tc>
        <w:tc>
          <w:tcPr>
            <w:tcW w:w="1134" w:type="dxa"/>
          </w:tcPr>
          <w:p w14:paraId="414D80B2" w14:textId="77777777" w:rsidR="004C5BEB" w:rsidRPr="006D12C9" w:rsidRDefault="004C5BEB" w:rsidP="004C5BEB">
            <w:pPr>
              <w:pStyle w:val="ListParagraph"/>
              <w:autoSpaceDE w:val="0"/>
              <w:autoSpaceDN w:val="0"/>
              <w:adjustRightInd w:val="0"/>
              <w:ind w:left="0"/>
              <w:rPr>
                <w:rFonts w:ascii="Segoe UI" w:hAnsi="Segoe UI" w:cs="Segoe UI"/>
                <w:sz w:val="20"/>
                <w:szCs w:val="20"/>
                <w:lang w:val="en-US"/>
              </w:rPr>
            </w:pPr>
            <w:r w:rsidRPr="006D12C9">
              <w:rPr>
                <w:rFonts w:ascii="Segoe UI" w:hAnsi="Segoe UI" w:cs="Segoe UI"/>
                <w:sz w:val="20"/>
                <w:szCs w:val="20"/>
                <w:lang w:val="en-US"/>
              </w:rPr>
              <w:t xml:space="preserve">346,761   </w:t>
            </w:r>
          </w:p>
        </w:tc>
        <w:tc>
          <w:tcPr>
            <w:tcW w:w="1134" w:type="dxa"/>
          </w:tcPr>
          <w:p w14:paraId="554F0022" w14:textId="77777777" w:rsidR="004C5BEB" w:rsidRPr="006D12C9" w:rsidRDefault="004C5BEB" w:rsidP="004C5BEB">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349,304</w:t>
            </w:r>
          </w:p>
        </w:tc>
        <w:tc>
          <w:tcPr>
            <w:tcW w:w="1221" w:type="dxa"/>
          </w:tcPr>
          <w:p w14:paraId="52C4FF87" w14:textId="77777777" w:rsidR="004C5BEB" w:rsidRPr="006D12C9" w:rsidRDefault="004C5BEB" w:rsidP="004C5BEB">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101,241   </w:t>
            </w:r>
          </w:p>
        </w:tc>
        <w:tc>
          <w:tcPr>
            <w:tcW w:w="1134" w:type="dxa"/>
          </w:tcPr>
          <w:p w14:paraId="6A8BBC73" w14:textId="77777777" w:rsidR="004C5BEB" w:rsidRPr="006D12C9" w:rsidRDefault="004C5BEB" w:rsidP="004C5BEB">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 xml:space="preserve">106,643   </w:t>
            </w:r>
          </w:p>
        </w:tc>
        <w:tc>
          <w:tcPr>
            <w:tcW w:w="1134" w:type="dxa"/>
          </w:tcPr>
          <w:p w14:paraId="0DC982E3" w14:textId="77777777" w:rsidR="004C5BEB" w:rsidRPr="006D12C9" w:rsidRDefault="0046699B" w:rsidP="004C5BEB">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1,174,240</w:t>
            </w:r>
          </w:p>
        </w:tc>
        <w:tc>
          <w:tcPr>
            <w:tcW w:w="1134" w:type="dxa"/>
          </w:tcPr>
          <w:p w14:paraId="06AF02A7" w14:textId="77777777" w:rsidR="004C5BEB" w:rsidRPr="006D12C9" w:rsidRDefault="0046699B" w:rsidP="004C5BEB">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1,085</w:t>
            </w:r>
            <w:r w:rsidRPr="0046699B">
              <w:rPr>
                <w:rFonts w:ascii="Segoe UI" w:hAnsi="Segoe UI" w:cs="Segoe UI"/>
                <w:sz w:val="20"/>
                <w:szCs w:val="20"/>
                <w:lang w:val="en-US"/>
              </w:rPr>
              <w:t xml:space="preserve">,182   </w:t>
            </w:r>
          </w:p>
        </w:tc>
        <w:tc>
          <w:tcPr>
            <w:tcW w:w="709" w:type="dxa"/>
          </w:tcPr>
          <w:p w14:paraId="03057F63" w14:textId="77777777" w:rsidR="004C5BEB" w:rsidRPr="006D12C9" w:rsidRDefault="0046699B" w:rsidP="004C5BEB">
            <w:pPr>
              <w:pStyle w:val="ListParagraph"/>
              <w:autoSpaceDE w:val="0"/>
              <w:autoSpaceDN w:val="0"/>
              <w:adjustRightInd w:val="0"/>
              <w:ind w:left="0"/>
              <w:rPr>
                <w:rFonts w:ascii="Segoe UI" w:hAnsi="Segoe UI" w:cs="Segoe UI"/>
                <w:sz w:val="20"/>
                <w:szCs w:val="20"/>
                <w:lang w:val="en-US"/>
              </w:rPr>
            </w:pPr>
            <w:r w:rsidRPr="00303A34">
              <w:rPr>
                <w:rFonts w:ascii="Segoe UI" w:hAnsi="Segoe UI" w:cs="Segoe UI"/>
                <w:sz w:val="20"/>
                <w:szCs w:val="20"/>
                <w:lang w:val="en-US"/>
              </w:rPr>
              <w:t>108%</w:t>
            </w:r>
          </w:p>
        </w:tc>
      </w:tr>
      <w:tr w:rsidR="0046699B" w:rsidRPr="0046699B" w14:paraId="116447A7" w14:textId="77777777" w:rsidTr="00B56108">
        <w:trPr>
          <w:jc w:val="center"/>
        </w:trPr>
        <w:tc>
          <w:tcPr>
            <w:tcW w:w="1129" w:type="dxa"/>
          </w:tcPr>
          <w:p w14:paraId="39B91A87" w14:textId="77777777" w:rsidR="004C5BEB" w:rsidRPr="006D12C9" w:rsidRDefault="0046699B" w:rsidP="004C5BEB">
            <w:pPr>
              <w:pStyle w:val="ListParagraph"/>
              <w:autoSpaceDE w:val="0"/>
              <w:autoSpaceDN w:val="0"/>
              <w:adjustRightInd w:val="0"/>
              <w:ind w:left="0"/>
              <w:rPr>
                <w:rFonts w:ascii="Segoe UI" w:hAnsi="Segoe UI" w:cs="Segoe UI"/>
                <w:b/>
                <w:sz w:val="20"/>
                <w:szCs w:val="20"/>
                <w:lang w:val="en-US"/>
              </w:rPr>
            </w:pPr>
            <w:r>
              <w:rPr>
                <w:rFonts w:ascii="Segoe UI" w:hAnsi="Segoe UI" w:cs="Segoe UI"/>
                <w:b/>
                <w:sz w:val="20"/>
                <w:szCs w:val="20"/>
                <w:lang w:val="en-US"/>
              </w:rPr>
              <w:t>T</w:t>
            </w:r>
            <w:r w:rsidR="004C5BEB" w:rsidRPr="006D12C9">
              <w:rPr>
                <w:rFonts w:ascii="Segoe UI" w:hAnsi="Segoe UI" w:cs="Segoe UI"/>
                <w:b/>
                <w:sz w:val="20"/>
                <w:szCs w:val="20"/>
                <w:lang w:val="en-US"/>
              </w:rPr>
              <w:t>otal</w:t>
            </w:r>
          </w:p>
        </w:tc>
        <w:tc>
          <w:tcPr>
            <w:tcW w:w="1047" w:type="dxa"/>
          </w:tcPr>
          <w:p w14:paraId="0D3B7DBC" w14:textId="77777777" w:rsidR="004C5BEB" w:rsidRPr="006D12C9" w:rsidRDefault="0046699B" w:rsidP="004C5BEB">
            <w:pPr>
              <w:pStyle w:val="ListParagraph"/>
              <w:autoSpaceDE w:val="0"/>
              <w:autoSpaceDN w:val="0"/>
              <w:adjustRightInd w:val="0"/>
              <w:ind w:left="0"/>
              <w:rPr>
                <w:rFonts w:ascii="Segoe UI" w:hAnsi="Segoe UI" w:cs="Segoe UI"/>
                <w:b/>
                <w:sz w:val="20"/>
                <w:szCs w:val="20"/>
                <w:lang w:val="en-US"/>
              </w:rPr>
            </w:pPr>
            <w:r w:rsidRPr="00303A34">
              <w:rPr>
                <w:rFonts w:ascii="Segoe UI" w:hAnsi="Segoe UI" w:cs="Segoe UI"/>
                <w:b/>
                <w:sz w:val="20"/>
                <w:szCs w:val="20"/>
                <w:lang w:val="en-US"/>
              </w:rPr>
              <w:t xml:space="preserve">452,581   </w:t>
            </w:r>
          </w:p>
        </w:tc>
        <w:tc>
          <w:tcPr>
            <w:tcW w:w="1134" w:type="dxa"/>
          </w:tcPr>
          <w:p w14:paraId="3E53518A" w14:textId="77777777" w:rsidR="004C5BEB" w:rsidRPr="006D12C9" w:rsidRDefault="0046699B" w:rsidP="004C5BEB">
            <w:pPr>
              <w:pStyle w:val="ListParagraph"/>
              <w:autoSpaceDE w:val="0"/>
              <w:autoSpaceDN w:val="0"/>
              <w:adjustRightInd w:val="0"/>
              <w:ind w:left="0"/>
              <w:rPr>
                <w:rFonts w:ascii="Segoe UI" w:hAnsi="Segoe UI" w:cs="Segoe UI"/>
                <w:b/>
                <w:sz w:val="20"/>
                <w:szCs w:val="20"/>
                <w:lang w:val="en-US"/>
              </w:rPr>
            </w:pPr>
            <w:r w:rsidRPr="00303A34">
              <w:rPr>
                <w:rFonts w:ascii="Segoe UI" w:hAnsi="Segoe UI" w:cs="Segoe UI"/>
                <w:b/>
                <w:sz w:val="20"/>
                <w:szCs w:val="20"/>
                <w:lang w:val="en-US"/>
              </w:rPr>
              <w:t>1,108</w:t>
            </w:r>
            <w:r w:rsidRPr="0046699B">
              <w:rPr>
                <w:rFonts w:ascii="Segoe UI" w:hAnsi="Segoe UI" w:cs="Segoe UI"/>
                <w:b/>
                <w:sz w:val="20"/>
                <w:szCs w:val="20"/>
                <w:lang w:val="en-US"/>
              </w:rPr>
              <w:t xml:space="preserve">,761   </w:t>
            </w:r>
          </w:p>
        </w:tc>
        <w:tc>
          <w:tcPr>
            <w:tcW w:w="1134" w:type="dxa"/>
          </w:tcPr>
          <w:p w14:paraId="1D6BF679" w14:textId="77777777" w:rsidR="004C5BEB" w:rsidRPr="006D12C9" w:rsidRDefault="0046699B" w:rsidP="004C5BEB">
            <w:pPr>
              <w:pStyle w:val="ListParagraph"/>
              <w:autoSpaceDE w:val="0"/>
              <w:autoSpaceDN w:val="0"/>
              <w:adjustRightInd w:val="0"/>
              <w:ind w:left="0"/>
              <w:rPr>
                <w:rFonts w:ascii="Segoe UI" w:hAnsi="Segoe UI" w:cs="Segoe UI"/>
                <w:b/>
                <w:sz w:val="20"/>
                <w:szCs w:val="20"/>
                <w:lang w:val="en-US"/>
              </w:rPr>
            </w:pPr>
            <w:r w:rsidRPr="00303A34">
              <w:rPr>
                <w:rFonts w:ascii="Segoe UI" w:hAnsi="Segoe UI" w:cs="Segoe UI"/>
                <w:b/>
                <w:sz w:val="20"/>
                <w:szCs w:val="20"/>
                <w:lang w:val="en-US"/>
              </w:rPr>
              <w:t>1,395</w:t>
            </w:r>
            <w:r w:rsidRPr="0046699B">
              <w:rPr>
                <w:rFonts w:ascii="Segoe UI" w:hAnsi="Segoe UI" w:cs="Segoe UI"/>
                <w:b/>
                <w:sz w:val="20"/>
                <w:szCs w:val="20"/>
                <w:lang w:val="en-US"/>
              </w:rPr>
              <w:t xml:space="preserve">,730   </w:t>
            </w:r>
          </w:p>
        </w:tc>
        <w:tc>
          <w:tcPr>
            <w:tcW w:w="1221" w:type="dxa"/>
          </w:tcPr>
          <w:p w14:paraId="51DB438B" w14:textId="77777777" w:rsidR="004C5BEB" w:rsidRPr="006D12C9" w:rsidRDefault="0046699B" w:rsidP="004C5BEB">
            <w:pPr>
              <w:pStyle w:val="ListParagraph"/>
              <w:autoSpaceDE w:val="0"/>
              <w:autoSpaceDN w:val="0"/>
              <w:adjustRightInd w:val="0"/>
              <w:ind w:left="0"/>
              <w:rPr>
                <w:rFonts w:ascii="Segoe UI" w:hAnsi="Segoe UI" w:cs="Segoe UI"/>
                <w:b/>
                <w:sz w:val="20"/>
                <w:szCs w:val="20"/>
                <w:lang w:val="en-US"/>
              </w:rPr>
            </w:pPr>
            <w:r w:rsidRPr="00303A34">
              <w:rPr>
                <w:rFonts w:ascii="Segoe UI" w:hAnsi="Segoe UI" w:cs="Segoe UI"/>
                <w:b/>
                <w:sz w:val="20"/>
                <w:szCs w:val="20"/>
                <w:lang w:val="en-US"/>
              </w:rPr>
              <w:t>1,369</w:t>
            </w:r>
            <w:r w:rsidRPr="0046699B">
              <w:rPr>
                <w:rFonts w:ascii="Segoe UI" w:hAnsi="Segoe UI" w:cs="Segoe UI"/>
                <w:b/>
                <w:sz w:val="20"/>
                <w:szCs w:val="20"/>
                <w:lang w:val="en-US"/>
              </w:rPr>
              <w:t xml:space="preserve">,841  </w:t>
            </w:r>
          </w:p>
        </w:tc>
        <w:tc>
          <w:tcPr>
            <w:tcW w:w="1134" w:type="dxa"/>
          </w:tcPr>
          <w:p w14:paraId="63BAFF30" w14:textId="77777777" w:rsidR="004C5BEB" w:rsidRPr="006D12C9" w:rsidRDefault="0046699B" w:rsidP="004C5BEB">
            <w:pPr>
              <w:pStyle w:val="ListParagraph"/>
              <w:autoSpaceDE w:val="0"/>
              <w:autoSpaceDN w:val="0"/>
              <w:adjustRightInd w:val="0"/>
              <w:ind w:left="0"/>
              <w:rPr>
                <w:rFonts w:ascii="Segoe UI" w:hAnsi="Segoe UI" w:cs="Segoe UI"/>
                <w:b/>
                <w:sz w:val="20"/>
                <w:szCs w:val="20"/>
                <w:lang w:val="en-US"/>
              </w:rPr>
            </w:pPr>
            <w:r w:rsidRPr="00303A34">
              <w:rPr>
                <w:rFonts w:ascii="Segoe UI" w:hAnsi="Segoe UI" w:cs="Segoe UI"/>
                <w:b/>
                <w:sz w:val="20"/>
                <w:szCs w:val="20"/>
                <w:lang w:val="en-US"/>
              </w:rPr>
              <w:t>2,1</w:t>
            </w:r>
            <w:r w:rsidRPr="0046699B">
              <w:rPr>
                <w:rFonts w:ascii="Segoe UI" w:hAnsi="Segoe UI" w:cs="Segoe UI"/>
                <w:b/>
                <w:sz w:val="20"/>
                <w:szCs w:val="20"/>
                <w:lang w:val="en-US"/>
              </w:rPr>
              <w:t xml:space="preserve">26,433   </w:t>
            </w:r>
          </w:p>
        </w:tc>
        <w:tc>
          <w:tcPr>
            <w:tcW w:w="1134" w:type="dxa"/>
          </w:tcPr>
          <w:p w14:paraId="17DCD086" w14:textId="77777777" w:rsidR="004C5BEB" w:rsidRPr="006D12C9" w:rsidRDefault="0046699B" w:rsidP="004C5BEB">
            <w:pPr>
              <w:pStyle w:val="ListParagraph"/>
              <w:autoSpaceDE w:val="0"/>
              <w:autoSpaceDN w:val="0"/>
              <w:adjustRightInd w:val="0"/>
              <w:ind w:left="0"/>
              <w:rPr>
                <w:rFonts w:ascii="Segoe UI" w:hAnsi="Segoe UI" w:cs="Segoe UI"/>
                <w:b/>
                <w:sz w:val="20"/>
                <w:szCs w:val="20"/>
                <w:lang w:val="en-US"/>
              </w:rPr>
            </w:pPr>
            <w:r w:rsidRPr="00303A34">
              <w:rPr>
                <w:rFonts w:ascii="Segoe UI" w:hAnsi="Segoe UI" w:cs="Segoe UI"/>
                <w:b/>
                <w:sz w:val="20"/>
                <w:szCs w:val="20"/>
                <w:lang w:val="en-US"/>
              </w:rPr>
              <w:t xml:space="preserve">6,453,346   </w:t>
            </w:r>
          </w:p>
        </w:tc>
        <w:tc>
          <w:tcPr>
            <w:tcW w:w="1134" w:type="dxa"/>
          </w:tcPr>
          <w:p w14:paraId="0D38505E" w14:textId="77777777" w:rsidR="004C5BEB" w:rsidRPr="006D12C9" w:rsidRDefault="0046699B" w:rsidP="004C5BEB">
            <w:pPr>
              <w:pStyle w:val="ListParagraph"/>
              <w:autoSpaceDE w:val="0"/>
              <w:autoSpaceDN w:val="0"/>
              <w:adjustRightInd w:val="0"/>
              <w:ind w:left="0"/>
              <w:rPr>
                <w:rFonts w:ascii="Segoe UI" w:hAnsi="Segoe UI" w:cs="Segoe UI"/>
                <w:b/>
                <w:sz w:val="20"/>
                <w:szCs w:val="20"/>
                <w:lang w:val="en-US"/>
              </w:rPr>
            </w:pPr>
            <w:r w:rsidRPr="00303A34">
              <w:rPr>
                <w:rFonts w:ascii="Segoe UI" w:hAnsi="Segoe UI" w:cs="Segoe UI"/>
                <w:b/>
                <w:sz w:val="20"/>
                <w:szCs w:val="20"/>
                <w:lang w:val="en-US"/>
              </w:rPr>
              <w:t>7,442</w:t>
            </w:r>
            <w:r w:rsidRPr="0046699B">
              <w:rPr>
                <w:rFonts w:ascii="Segoe UI" w:hAnsi="Segoe UI" w:cs="Segoe UI"/>
                <w:b/>
                <w:sz w:val="20"/>
                <w:szCs w:val="20"/>
                <w:lang w:val="en-US"/>
              </w:rPr>
              <w:t xml:space="preserve">,626   </w:t>
            </w:r>
          </w:p>
        </w:tc>
        <w:tc>
          <w:tcPr>
            <w:tcW w:w="709" w:type="dxa"/>
          </w:tcPr>
          <w:p w14:paraId="446FD5A7" w14:textId="77777777" w:rsidR="004C5BEB" w:rsidRPr="006D12C9" w:rsidRDefault="0046699B" w:rsidP="004C5BEB">
            <w:pPr>
              <w:pStyle w:val="ListParagraph"/>
              <w:autoSpaceDE w:val="0"/>
              <w:autoSpaceDN w:val="0"/>
              <w:adjustRightInd w:val="0"/>
              <w:ind w:left="0"/>
              <w:rPr>
                <w:rFonts w:ascii="Segoe UI" w:hAnsi="Segoe UI" w:cs="Segoe UI"/>
                <w:b/>
                <w:sz w:val="20"/>
                <w:szCs w:val="20"/>
                <w:lang w:val="en-US"/>
              </w:rPr>
            </w:pPr>
            <w:r w:rsidRPr="006D12C9">
              <w:rPr>
                <w:rFonts w:ascii="Segoe UI" w:hAnsi="Segoe UI" w:cs="Segoe UI"/>
                <w:b/>
                <w:sz w:val="20"/>
                <w:szCs w:val="20"/>
                <w:lang w:val="en-US"/>
              </w:rPr>
              <w:t>87%</w:t>
            </w:r>
          </w:p>
        </w:tc>
      </w:tr>
    </w:tbl>
    <w:p w14:paraId="4F1D9F4B" w14:textId="77777777" w:rsidR="004A74AA" w:rsidRPr="001F5679" w:rsidRDefault="0046699B" w:rsidP="00C96AFC">
      <w:pPr>
        <w:pStyle w:val="ListParagraph"/>
        <w:autoSpaceDE w:val="0"/>
        <w:autoSpaceDN w:val="0"/>
        <w:adjustRightInd w:val="0"/>
        <w:spacing w:after="0" w:line="240" w:lineRule="auto"/>
        <w:ind w:left="1080"/>
        <w:rPr>
          <w:rFonts w:ascii="Segoe UI" w:hAnsi="Segoe UI" w:cs="Segoe UI"/>
          <w:sz w:val="23"/>
          <w:szCs w:val="23"/>
          <w:lang w:val="en-US"/>
        </w:rPr>
      </w:pPr>
      <w:r>
        <w:rPr>
          <w:rFonts w:ascii="Segoe UI" w:hAnsi="Segoe UI" w:cs="Segoe UI"/>
          <w:sz w:val="23"/>
          <w:szCs w:val="23"/>
          <w:lang w:val="en-US"/>
        </w:rPr>
        <w:t xml:space="preserve">                                                             Source: Atlas 2015</w:t>
      </w:r>
      <w:r w:rsidR="00936306">
        <w:rPr>
          <w:rFonts w:ascii="Segoe UI" w:hAnsi="Segoe UI" w:cs="Segoe UI"/>
          <w:sz w:val="23"/>
          <w:szCs w:val="23"/>
          <w:lang w:val="en-US"/>
        </w:rPr>
        <w:t xml:space="preserve"> and </w:t>
      </w:r>
      <w:r w:rsidR="00505D5D">
        <w:rPr>
          <w:rFonts w:ascii="Segoe UI" w:hAnsi="Segoe UI" w:cs="Segoe UI"/>
          <w:sz w:val="23"/>
          <w:szCs w:val="23"/>
          <w:lang w:val="en-US"/>
        </w:rPr>
        <w:t>Prodoc</w:t>
      </w:r>
    </w:p>
    <w:p w14:paraId="3E74E0FB" w14:textId="77777777" w:rsidR="00C96AFC" w:rsidRPr="001F5679" w:rsidRDefault="00C96AFC" w:rsidP="00C96AFC">
      <w:pPr>
        <w:pStyle w:val="ListParagraph"/>
        <w:autoSpaceDE w:val="0"/>
        <w:autoSpaceDN w:val="0"/>
        <w:adjustRightInd w:val="0"/>
        <w:spacing w:after="0" w:line="240" w:lineRule="auto"/>
        <w:ind w:left="1080"/>
        <w:rPr>
          <w:rFonts w:ascii="Segoe UI" w:hAnsi="Segoe UI" w:cs="Segoe UI"/>
          <w:sz w:val="23"/>
          <w:szCs w:val="23"/>
          <w:lang w:val="en-US"/>
        </w:rPr>
      </w:pPr>
    </w:p>
    <w:p w14:paraId="24E7C3C5" w14:textId="77777777" w:rsidR="00C96AFC" w:rsidRDefault="00C96AFC" w:rsidP="00C96AFC">
      <w:pPr>
        <w:pStyle w:val="ListParagraph"/>
        <w:autoSpaceDE w:val="0"/>
        <w:autoSpaceDN w:val="0"/>
        <w:adjustRightInd w:val="0"/>
        <w:spacing w:after="0" w:line="240" w:lineRule="auto"/>
        <w:ind w:left="1080"/>
        <w:rPr>
          <w:rFonts w:ascii="Segoe UI" w:hAnsi="Segoe UI" w:cs="Segoe UI"/>
          <w:sz w:val="23"/>
          <w:szCs w:val="23"/>
          <w:lang w:val="en-US"/>
        </w:rPr>
      </w:pPr>
    </w:p>
    <w:p w14:paraId="6A4E1416" w14:textId="77777777" w:rsidR="00E17409" w:rsidRDefault="00E17409" w:rsidP="00C96AFC">
      <w:pPr>
        <w:pStyle w:val="ListParagraph"/>
        <w:autoSpaceDE w:val="0"/>
        <w:autoSpaceDN w:val="0"/>
        <w:adjustRightInd w:val="0"/>
        <w:spacing w:after="0" w:line="240" w:lineRule="auto"/>
        <w:ind w:left="1080"/>
        <w:rPr>
          <w:rFonts w:ascii="Segoe UI" w:hAnsi="Segoe UI" w:cs="Segoe UI"/>
          <w:sz w:val="23"/>
          <w:szCs w:val="23"/>
          <w:lang w:val="en-US"/>
        </w:rPr>
      </w:pPr>
    </w:p>
    <w:p w14:paraId="13750024" w14:textId="77777777" w:rsidR="007F0E45" w:rsidRPr="001F5679" w:rsidRDefault="007F0E45" w:rsidP="00C96AFC">
      <w:pPr>
        <w:pStyle w:val="ListParagraph"/>
        <w:numPr>
          <w:ilvl w:val="0"/>
          <w:numId w:val="1"/>
        </w:numPr>
        <w:autoSpaceDE w:val="0"/>
        <w:autoSpaceDN w:val="0"/>
        <w:adjustRightInd w:val="0"/>
        <w:spacing w:after="0" w:line="240" w:lineRule="auto"/>
        <w:rPr>
          <w:rFonts w:ascii="Segoe UI" w:hAnsi="Segoe UI" w:cs="Segoe UI"/>
          <w:b/>
          <w:bCs/>
          <w:sz w:val="23"/>
          <w:szCs w:val="23"/>
          <w:lang w:val="en-US"/>
        </w:rPr>
      </w:pPr>
      <w:r w:rsidRPr="001F5679">
        <w:rPr>
          <w:rFonts w:ascii="Segoe UI" w:hAnsi="Segoe UI" w:cs="Segoe UI"/>
          <w:b/>
          <w:bCs/>
          <w:sz w:val="23"/>
          <w:szCs w:val="23"/>
          <w:lang w:val="en-US"/>
        </w:rPr>
        <w:t xml:space="preserve">Evaluation findings per evaluation question </w:t>
      </w:r>
    </w:p>
    <w:p w14:paraId="0A9311AA" w14:textId="77777777" w:rsidR="00C96AFC" w:rsidRPr="001F5679" w:rsidRDefault="00C96AFC" w:rsidP="00C96AFC">
      <w:pPr>
        <w:pStyle w:val="ListParagraph"/>
        <w:autoSpaceDE w:val="0"/>
        <w:autoSpaceDN w:val="0"/>
        <w:adjustRightInd w:val="0"/>
        <w:spacing w:after="0" w:line="240" w:lineRule="auto"/>
        <w:rPr>
          <w:rFonts w:ascii="Segoe UI" w:hAnsi="Segoe UI" w:cs="Segoe UI"/>
          <w:b/>
          <w:bCs/>
          <w:sz w:val="23"/>
          <w:szCs w:val="23"/>
          <w:lang w:val="en-US"/>
        </w:rPr>
      </w:pPr>
    </w:p>
    <w:p w14:paraId="47195D28" w14:textId="77777777" w:rsidR="00C96AFC" w:rsidRPr="00A04B85" w:rsidRDefault="00CE7899" w:rsidP="00E61B73">
      <w:pPr>
        <w:autoSpaceDE w:val="0"/>
        <w:autoSpaceDN w:val="0"/>
        <w:adjustRightInd w:val="0"/>
        <w:spacing w:after="0" w:line="240" w:lineRule="auto"/>
        <w:jc w:val="both"/>
        <w:rPr>
          <w:rFonts w:ascii="Segoe UI" w:hAnsi="Segoe UI" w:cs="Segoe UI"/>
          <w:sz w:val="23"/>
          <w:szCs w:val="23"/>
          <w:lang w:val="en-US"/>
        </w:rPr>
      </w:pPr>
      <w:r w:rsidRPr="00A04B85">
        <w:rPr>
          <w:rFonts w:ascii="Segoe UI" w:hAnsi="Segoe UI" w:cs="Segoe UI"/>
          <w:sz w:val="23"/>
          <w:szCs w:val="23"/>
          <w:lang w:val="en-US"/>
        </w:rPr>
        <w:t xml:space="preserve">This chapter reviews findings from the seven evaluation matrix questions and sub-questions. (See Annex </w:t>
      </w:r>
      <w:r w:rsidR="00ED3253">
        <w:rPr>
          <w:rFonts w:ascii="Segoe UI" w:hAnsi="Segoe UI" w:cs="Segoe UI"/>
          <w:sz w:val="23"/>
          <w:szCs w:val="23"/>
          <w:lang w:val="en-US"/>
        </w:rPr>
        <w:t>2</w:t>
      </w:r>
      <w:r w:rsidR="00ED3253" w:rsidRPr="00A04B85">
        <w:rPr>
          <w:rFonts w:ascii="Segoe UI" w:hAnsi="Segoe UI" w:cs="Segoe UI"/>
          <w:sz w:val="23"/>
          <w:szCs w:val="23"/>
          <w:lang w:val="en-US"/>
        </w:rPr>
        <w:t xml:space="preserve"> </w:t>
      </w:r>
      <w:r w:rsidRPr="00A04B85">
        <w:rPr>
          <w:rFonts w:ascii="Segoe UI" w:hAnsi="Segoe UI" w:cs="Segoe UI"/>
          <w:sz w:val="23"/>
          <w:szCs w:val="23"/>
          <w:lang w:val="en-US"/>
        </w:rPr>
        <w:t>for detailed responses to each Evaluation Question)</w:t>
      </w:r>
    </w:p>
    <w:p w14:paraId="33179C6D" w14:textId="77777777" w:rsidR="00C96AFC" w:rsidRPr="001F5679" w:rsidRDefault="00C96AFC" w:rsidP="00C96AFC">
      <w:pPr>
        <w:pStyle w:val="ListParagraph"/>
        <w:autoSpaceDE w:val="0"/>
        <w:autoSpaceDN w:val="0"/>
        <w:adjustRightInd w:val="0"/>
        <w:spacing w:after="0" w:line="240" w:lineRule="auto"/>
        <w:rPr>
          <w:rFonts w:ascii="Segoe UI" w:hAnsi="Segoe UI" w:cs="Segoe UI"/>
          <w:b/>
          <w:bCs/>
          <w:sz w:val="23"/>
          <w:szCs w:val="23"/>
          <w:lang w:val="en-US"/>
        </w:rPr>
      </w:pPr>
    </w:p>
    <w:p w14:paraId="2BD8D3B8" w14:textId="77777777" w:rsidR="00CE357A" w:rsidRPr="001F5679" w:rsidRDefault="00AC5B71" w:rsidP="00BB584E">
      <w:pPr>
        <w:pStyle w:val="ListParagraph"/>
        <w:numPr>
          <w:ilvl w:val="1"/>
          <w:numId w:val="1"/>
        </w:numPr>
        <w:autoSpaceDE w:val="0"/>
        <w:autoSpaceDN w:val="0"/>
        <w:adjustRightInd w:val="0"/>
        <w:spacing w:after="0" w:line="240" w:lineRule="auto"/>
        <w:rPr>
          <w:rFonts w:ascii="Segoe UI" w:hAnsi="Segoe UI" w:cs="Segoe UI"/>
          <w:b/>
          <w:bCs/>
          <w:sz w:val="23"/>
          <w:szCs w:val="23"/>
          <w:lang w:val="en-US"/>
        </w:rPr>
      </w:pPr>
      <w:r w:rsidRPr="001F5679">
        <w:rPr>
          <w:rFonts w:ascii="Segoe UI" w:hAnsi="Segoe UI" w:cs="Segoe UI"/>
          <w:b/>
          <w:bCs/>
          <w:sz w:val="23"/>
          <w:szCs w:val="23"/>
          <w:lang w:val="en-US"/>
        </w:rPr>
        <w:t>Evaluation Question N°1: RELEVANCE AND DESIGN</w:t>
      </w:r>
      <w:r w:rsidR="00CE357A" w:rsidRPr="001F5679">
        <w:rPr>
          <w:rFonts w:ascii="Segoe UI" w:hAnsi="Segoe UI" w:cs="Segoe UI"/>
          <w:b/>
          <w:bCs/>
          <w:sz w:val="23"/>
          <w:szCs w:val="23"/>
          <w:lang w:val="en-US"/>
        </w:rPr>
        <w:t xml:space="preserve"> </w:t>
      </w:r>
    </w:p>
    <w:p w14:paraId="383F16AE" w14:textId="77777777" w:rsidR="00E61B73" w:rsidRPr="00C07AA0" w:rsidRDefault="00E61B73" w:rsidP="00E61B73">
      <w:pPr>
        <w:pStyle w:val="ListParagraph"/>
        <w:numPr>
          <w:ilvl w:val="2"/>
          <w:numId w:val="1"/>
        </w:numPr>
        <w:autoSpaceDE w:val="0"/>
        <w:autoSpaceDN w:val="0"/>
        <w:adjustRightInd w:val="0"/>
        <w:spacing w:after="0" w:line="240" w:lineRule="auto"/>
        <w:rPr>
          <w:rFonts w:ascii="Segoe UI" w:hAnsi="Segoe UI" w:cs="Segoe UI"/>
          <w:b/>
          <w:sz w:val="23"/>
          <w:szCs w:val="23"/>
          <w:lang w:val="en-US"/>
        </w:rPr>
      </w:pPr>
      <w:r w:rsidRPr="00C07AA0">
        <w:rPr>
          <w:rFonts w:ascii="Segoe UI" w:hAnsi="Segoe UI" w:cs="Segoe UI"/>
          <w:b/>
          <w:sz w:val="23"/>
          <w:szCs w:val="23"/>
          <w:lang w:val="en-US"/>
        </w:rPr>
        <w:t>To what extent does the programme meet the</w:t>
      </w:r>
      <w:r w:rsidR="001E6BF0" w:rsidRPr="00C07AA0">
        <w:rPr>
          <w:rFonts w:ascii="Segoe UI" w:hAnsi="Segoe UI" w:cs="Segoe UI"/>
          <w:b/>
          <w:sz w:val="23"/>
          <w:szCs w:val="23"/>
          <w:lang w:val="en-US"/>
        </w:rPr>
        <w:t xml:space="preserve"> </w:t>
      </w:r>
      <w:r w:rsidRPr="00C07AA0">
        <w:rPr>
          <w:rFonts w:ascii="Segoe UI" w:hAnsi="Segoe UI" w:cs="Segoe UI"/>
          <w:b/>
          <w:sz w:val="23"/>
          <w:szCs w:val="23"/>
          <w:lang w:val="en-US"/>
        </w:rPr>
        <w:t>needs of the partner country?</w:t>
      </w:r>
    </w:p>
    <w:p w14:paraId="6755ED12" w14:textId="77777777" w:rsidR="001E6BF0" w:rsidRDefault="001E6BF0" w:rsidP="001E6BF0">
      <w:pPr>
        <w:autoSpaceDE w:val="0"/>
        <w:autoSpaceDN w:val="0"/>
        <w:adjustRightInd w:val="0"/>
        <w:spacing w:after="0" w:line="240" w:lineRule="auto"/>
        <w:rPr>
          <w:rFonts w:ascii="Segoe UI" w:hAnsi="Segoe UI" w:cs="Segoe UI"/>
          <w:sz w:val="23"/>
          <w:szCs w:val="23"/>
          <w:lang w:val="en-US"/>
        </w:rPr>
      </w:pPr>
    </w:p>
    <w:p w14:paraId="6674BFE7" w14:textId="77777777" w:rsidR="001E6BF0" w:rsidRPr="001E6BF0" w:rsidRDefault="001E6BF0" w:rsidP="00C07AA0">
      <w:pPr>
        <w:autoSpaceDE w:val="0"/>
        <w:autoSpaceDN w:val="0"/>
        <w:adjustRightInd w:val="0"/>
        <w:spacing w:after="0" w:line="240" w:lineRule="auto"/>
        <w:jc w:val="both"/>
        <w:rPr>
          <w:rFonts w:ascii="Segoe UI" w:hAnsi="Segoe UI" w:cs="Segoe UI"/>
          <w:sz w:val="23"/>
          <w:szCs w:val="23"/>
          <w:lang w:val="en-US"/>
        </w:rPr>
      </w:pPr>
      <w:r w:rsidRPr="001E6BF0">
        <w:rPr>
          <w:rFonts w:ascii="Segoe UI" w:hAnsi="Segoe UI" w:cs="Segoe UI"/>
          <w:sz w:val="23"/>
          <w:szCs w:val="23"/>
          <w:lang w:val="en-US"/>
        </w:rPr>
        <w:t>The BIFSIR programme intervention is consistent with the</w:t>
      </w:r>
      <w:r>
        <w:rPr>
          <w:rFonts w:ascii="Segoe UI" w:hAnsi="Segoe UI" w:cs="Segoe UI"/>
          <w:sz w:val="23"/>
          <w:szCs w:val="23"/>
          <w:lang w:val="en-US"/>
        </w:rPr>
        <w:t xml:space="preserve"> National Microfinance Strategy </w:t>
      </w:r>
      <w:r w:rsidRPr="001E6BF0">
        <w:rPr>
          <w:rFonts w:ascii="Segoe UI" w:hAnsi="Segoe UI" w:cs="Segoe UI"/>
          <w:sz w:val="23"/>
          <w:szCs w:val="23"/>
          <w:lang w:val="en-US"/>
        </w:rPr>
        <w:t xml:space="preserve">(2008-2012) and the National Microfinance Policy Implementation Strategy (2013-2017) developed by the Ministry of Finance and Economic Planning (MINECOFIN). </w:t>
      </w:r>
    </w:p>
    <w:p w14:paraId="27F2DE21" w14:textId="77777777" w:rsidR="001E6BF0" w:rsidRDefault="001E6BF0" w:rsidP="005667B2">
      <w:p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 xml:space="preserve">There are </w:t>
      </w:r>
      <w:r w:rsidR="004F7733">
        <w:rPr>
          <w:rFonts w:ascii="Segoe UI" w:hAnsi="Segoe UI" w:cs="Segoe UI"/>
          <w:sz w:val="23"/>
          <w:szCs w:val="23"/>
          <w:lang w:val="en-US"/>
        </w:rPr>
        <w:t>5</w:t>
      </w:r>
      <w:r>
        <w:rPr>
          <w:rFonts w:ascii="Segoe UI" w:hAnsi="Segoe UI" w:cs="Segoe UI"/>
          <w:sz w:val="23"/>
          <w:szCs w:val="23"/>
          <w:lang w:val="en-US"/>
        </w:rPr>
        <w:t xml:space="preserve"> </w:t>
      </w:r>
      <w:r w:rsidRPr="001E6BF0">
        <w:rPr>
          <w:rFonts w:ascii="Segoe UI" w:hAnsi="Segoe UI" w:cs="Segoe UI"/>
          <w:sz w:val="23"/>
          <w:szCs w:val="23"/>
          <w:lang w:val="en-US"/>
        </w:rPr>
        <w:t>important documents aligning BIFSIR’s design with the strategic objectives of the Government of Rwanda</w:t>
      </w:r>
      <w:r w:rsidR="00B521AE">
        <w:rPr>
          <w:rFonts w:ascii="Segoe UI" w:hAnsi="Segoe UI" w:cs="Segoe UI"/>
          <w:sz w:val="23"/>
          <w:szCs w:val="23"/>
          <w:lang w:val="en-US"/>
        </w:rPr>
        <w:t>’s</w:t>
      </w:r>
      <w:r w:rsidRPr="001E6BF0">
        <w:rPr>
          <w:rFonts w:ascii="Segoe UI" w:hAnsi="Segoe UI" w:cs="Segoe UI"/>
          <w:sz w:val="23"/>
          <w:szCs w:val="23"/>
          <w:lang w:val="en-US"/>
        </w:rPr>
        <w:t xml:space="preserve"> interests </w:t>
      </w:r>
      <w:r>
        <w:rPr>
          <w:rFonts w:ascii="Segoe UI" w:hAnsi="Segoe UI" w:cs="Segoe UI"/>
          <w:sz w:val="23"/>
          <w:szCs w:val="23"/>
          <w:lang w:val="en-US"/>
        </w:rPr>
        <w:t xml:space="preserve">in developing inclusive finance. </w:t>
      </w:r>
      <w:r w:rsidR="00B521AE">
        <w:rPr>
          <w:rFonts w:ascii="Segoe UI" w:hAnsi="Segoe UI" w:cs="Segoe UI"/>
          <w:sz w:val="23"/>
          <w:szCs w:val="23"/>
          <w:lang w:val="en-US"/>
        </w:rPr>
        <w:t>F</w:t>
      </w:r>
      <w:r>
        <w:rPr>
          <w:rFonts w:ascii="Segoe UI" w:hAnsi="Segoe UI" w:cs="Segoe UI"/>
          <w:sz w:val="23"/>
          <w:szCs w:val="23"/>
          <w:lang w:val="en-US"/>
        </w:rPr>
        <w:t>irst</w:t>
      </w:r>
      <w:r w:rsidR="00B521AE">
        <w:rPr>
          <w:rFonts w:ascii="Segoe UI" w:hAnsi="Segoe UI" w:cs="Segoe UI"/>
          <w:sz w:val="23"/>
          <w:szCs w:val="23"/>
          <w:lang w:val="en-US"/>
        </w:rPr>
        <w:t xml:space="preserve">ly, </w:t>
      </w:r>
      <w:r>
        <w:rPr>
          <w:rFonts w:ascii="Segoe UI" w:hAnsi="Segoe UI" w:cs="Segoe UI"/>
          <w:sz w:val="23"/>
          <w:szCs w:val="23"/>
          <w:lang w:val="en-US"/>
        </w:rPr>
        <w:t>t</w:t>
      </w:r>
      <w:r w:rsidRPr="001E6BF0">
        <w:rPr>
          <w:rFonts w:ascii="Segoe UI" w:hAnsi="Segoe UI" w:cs="Segoe UI"/>
          <w:sz w:val="23"/>
          <w:szCs w:val="23"/>
          <w:lang w:val="en-US"/>
        </w:rPr>
        <w:t>he Millen</w:t>
      </w:r>
      <w:r w:rsidR="00B521AE">
        <w:rPr>
          <w:rFonts w:ascii="Segoe UI" w:hAnsi="Segoe UI" w:cs="Segoe UI"/>
          <w:sz w:val="23"/>
          <w:szCs w:val="23"/>
          <w:lang w:val="en-US"/>
        </w:rPr>
        <w:t>n</w:t>
      </w:r>
      <w:r w:rsidRPr="001E6BF0">
        <w:rPr>
          <w:rFonts w:ascii="Segoe UI" w:hAnsi="Segoe UI" w:cs="Segoe UI"/>
          <w:sz w:val="23"/>
          <w:szCs w:val="23"/>
          <w:lang w:val="en-US"/>
        </w:rPr>
        <w:t>ium Development Goals (MDGs)</w:t>
      </w:r>
      <w:r>
        <w:rPr>
          <w:rFonts w:ascii="Segoe UI" w:hAnsi="Segoe UI" w:cs="Segoe UI"/>
          <w:sz w:val="23"/>
          <w:szCs w:val="23"/>
          <w:lang w:val="en-US"/>
        </w:rPr>
        <w:t>, to which Rwanda is a signatory,</w:t>
      </w:r>
      <w:r w:rsidRPr="001E6BF0">
        <w:rPr>
          <w:rFonts w:ascii="Segoe UI" w:hAnsi="Segoe UI" w:cs="Segoe UI"/>
          <w:sz w:val="23"/>
          <w:szCs w:val="23"/>
          <w:lang w:val="en-US"/>
        </w:rPr>
        <w:t xml:space="preserve"> specifically as they relate to gender and poverty alleviation</w:t>
      </w:r>
      <w:r>
        <w:rPr>
          <w:rFonts w:ascii="Segoe UI" w:hAnsi="Segoe UI" w:cs="Segoe UI"/>
          <w:sz w:val="23"/>
          <w:szCs w:val="23"/>
          <w:lang w:val="en-US"/>
        </w:rPr>
        <w:t xml:space="preserve">. </w:t>
      </w:r>
      <w:r w:rsidR="00B521AE">
        <w:rPr>
          <w:rFonts w:ascii="Segoe UI" w:hAnsi="Segoe UI" w:cs="Segoe UI"/>
          <w:sz w:val="23"/>
          <w:szCs w:val="23"/>
          <w:lang w:val="en-US"/>
        </w:rPr>
        <w:t>Secondly, t</w:t>
      </w:r>
      <w:r w:rsidR="005667B2">
        <w:rPr>
          <w:rFonts w:ascii="Segoe UI" w:hAnsi="Segoe UI" w:cs="Segoe UI"/>
          <w:sz w:val="23"/>
          <w:szCs w:val="23"/>
          <w:lang w:val="en-US"/>
        </w:rPr>
        <w:t xml:space="preserve">he programme </w:t>
      </w:r>
      <w:r w:rsidR="00B521AE">
        <w:rPr>
          <w:rFonts w:ascii="Segoe UI" w:hAnsi="Segoe UI" w:cs="Segoe UI"/>
          <w:sz w:val="23"/>
          <w:szCs w:val="23"/>
          <w:lang w:val="en-US"/>
        </w:rPr>
        <w:t>has been</w:t>
      </w:r>
      <w:r w:rsidR="005667B2">
        <w:rPr>
          <w:rFonts w:ascii="Segoe UI" w:hAnsi="Segoe UI" w:cs="Segoe UI"/>
          <w:sz w:val="23"/>
          <w:szCs w:val="23"/>
          <w:lang w:val="en-US"/>
        </w:rPr>
        <w:t xml:space="preserve"> aligned with the </w:t>
      </w:r>
      <w:r w:rsidR="005667B2" w:rsidRPr="001E6BF0">
        <w:rPr>
          <w:rFonts w:ascii="Segoe UI" w:hAnsi="Segoe UI" w:cs="Segoe UI"/>
          <w:sz w:val="23"/>
          <w:szCs w:val="23"/>
          <w:lang w:val="en-US"/>
        </w:rPr>
        <w:t>Rwanda Financial Sector Strategy 2013-2018</w:t>
      </w:r>
      <w:r w:rsidR="00AA27F0">
        <w:rPr>
          <w:rFonts w:ascii="Segoe UI" w:hAnsi="Segoe UI" w:cs="Segoe UI"/>
          <w:sz w:val="23"/>
          <w:szCs w:val="23"/>
          <w:lang w:val="en-US"/>
        </w:rPr>
        <w:t xml:space="preserve">, where </w:t>
      </w:r>
      <w:r w:rsidR="005667B2">
        <w:rPr>
          <w:rFonts w:ascii="Segoe UI" w:hAnsi="Segoe UI" w:cs="Segoe UI"/>
          <w:sz w:val="23"/>
          <w:szCs w:val="23"/>
          <w:lang w:val="en-US"/>
        </w:rPr>
        <w:t>financial</w:t>
      </w:r>
      <w:r w:rsidR="00AA27F0">
        <w:rPr>
          <w:rFonts w:ascii="Segoe UI" w:hAnsi="Segoe UI" w:cs="Segoe UI"/>
          <w:sz w:val="23"/>
          <w:szCs w:val="23"/>
          <w:lang w:val="en-US"/>
        </w:rPr>
        <w:t xml:space="preserve"> inclusion is one </w:t>
      </w:r>
      <w:r w:rsidR="005667B2">
        <w:rPr>
          <w:rFonts w:ascii="Segoe UI" w:hAnsi="Segoe UI" w:cs="Segoe UI"/>
          <w:sz w:val="23"/>
          <w:szCs w:val="23"/>
          <w:lang w:val="en-US"/>
        </w:rPr>
        <w:t xml:space="preserve">of </w:t>
      </w:r>
      <w:r w:rsidR="00AA27F0">
        <w:rPr>
          <w:rFonts w:ascii="Segoe UI" w:hAnsi="Segoe UI" w:cs="Segoe UI"/>
          <w:sz w:val="23"/>
          <w:szCs w:val="23"/>
          <w:lang w:val="en-US"/>
        </w:rPr>
        <w:t xml:space="preserve">the </w:t>
      </w:r>
      <w:r w:rsidR="00AA27F0" w:rsidRPr="00AA27F0">
        <w:rPr>
          <w:sz w:val="25"/>
          <w:szCs w:val="25"/>
          <w:lang w:val="en-US"/>
        </w:rPr>
        <w:t>most crucial sector priorities</w:t>
      </w:r>
      <w:r w:rsidR="00B521AE">
        <w:rPr>
          <w:sz w:val="25"/>
          <w:szCs w:val="25"/>
          <w:lang w:val="en-US"/>
        </w:rPr>
        <w:t>. T</w:t>
      </w:r>
      <w:r w:rsidR="005667B2">
        <w:rPr>
          <w:sz w:val="25"/>
          <w:szCs w:val="25"/>
          <w:lang w:val="en-US"/>
        </w:rPr>
        <w:t>hird</w:t>
      </w:r>
      <w:r w:rsidR="00B521AE">
        <w:rPr>
          <w:sz w:val="25"/>
          <w:szCs w:val="25"/>
          <w:lang w:val="en-US"/>
        </w:rPr>
        <w:t xml:space="preserve">ly, </w:t>
      </w:r>
      <w:r w:rsidR="005667B2">
        <w:rPr>
          <w:sz w:val="25"/>
          <w:szCs w:val="25"/>
          <w:lang w:val="en-US"/>
        </w:rPr>
        <w:t xml:space="preserve">the </w:t>
      </w:r>
      <w:r w:rsidR="005667B2" w:rsidRPr="001E6BF0">
        <w:rPr>
          <w:rFonts w:ascii="Segoe UI" w:hAnsi="Segoe UI" w:cs="Segoe UI"/>
          <w:sz w:val="23"/>
          <w:szCs w:val="23"/>
          <w:lang w:val="en-US"/>
        </w:rPr>
        <w:t xml:space="preserve">Economic Development and Poverty Reduction Strategy </w:t>
      </w:r>
      <w:r w:rsidR="00B521AE">
        <w:rPr>
          <w:rFonts w:ascii="Segoe UI" w:hAnsi="Segoe UI" w:cs="Segoe UI"/>
          <w:sz w:val="23"/>
          <w:szCs w:val="23"/>
          <w:lang w:val="en-US"/>
        </w:rPr>
        <w:t xml:space="preserve">(EDPRS </w:t>
      </w:r>
      <w:r w:rsidR="005667B2" w:rsidRPr="001E6BF0">
        <w:rPr>
          <w:rFonts w:ascii="Segoe UI" w:hAnsi="Segoe UI" w:cs="Segoe UI"/>
          <w:sz w:val="23"/>
          <w:szCs w:val="23"/>
          <w:lang w:val="en-US"/>
        </w:rPr>
        <w:t>II</w:t>
      </w:r>
      <w:r w:rsidR="00B521AE">
        <w:rPr>
          <w:rFonts w:ascii="Segoe UI" w:hAnsi="Segoe UI" w:cs="Segoe UI"/>
          <w:sz w:val="23"/>
          <w:szCs w:val="23"/>
          <w:lang w:val="en-US"/>
        </w:rPr>
        <w:t>)</w:t>
      </w:r>
      <w:r w:rsidR="005667B2">
        <w:rPr>
          <w:rFonts w:ascii="Segoe UI" w:hAnsi="Segoe UI" w:cs="Segoe UI"/>
          <w:sz w:val="23"/>
          <w:szCs w:val="23"/>
          <w:lang w:val="en-US"/>
        </w:rPr>
        <w:t xml:space="preserve">, which </w:t>
      </w:r>
      <w:r w:rsidR="006C1A5E">
        <w:rPr>
          <w:rFonts w:ascii="Segoe UI" w:hAnsi="Segoe UI" w:cs="Segoe UI"/>
          <w:sz w:val="23"/>
          <w:szCs w:val="23"/>
          <w:lang w:val="en-US"/>
        </w:rPr>
        <w:t>encourages the</w:t>
      </w:r>
      <w:r w:rsidR="006C1A5E" w:rsidRPr="006C1A5E">
        <w:rPr>
          <w:rFonts w:ascii="Segoe UI" w:hAnsi="Segoe UI" w:cs="Segoe UI"/>
          <w:sz w:val="23"/>
          <w:szCs w:val="23"/>
          <w:lang w:val="en-US"/>
        </w:rPr>
        <w:t xml:space="preserve"> growth of the</w:t>
      </w:r>
      <w:r w:rsidR="006C1A5E">
        <w:rPr>
          <w:rFonts w:ascii="Segoe UI" w:hAnsi="Segoe UI" w:cs="Segoe UI"/>
          <w:sz w:val="23"/>
          <w:szCs w:val="23"/>
          <w:lang w:val="en-US"/>
        </w:rPr>
        <w:t xml:space="preserve"> </w:t>
      </w:r>
      <w:r w:rsidR="006C1A5E" w:rsidRPr="006C1A5E">
        <w:rPr>
          <w:rFonts w:ascii="Segoe UI" w:hAnsi="Segoe UI" w:cs="Segoe UI"/>
          <w:sz w:val="23"/>
          <w:szCs w:val="23"/>
          <w:lang w:val="en-US"/>
        </w:rPr>
        <w:t>mobile money sector through responding to the specific needs of businesses in the sector</w:t>
      </w:r>
      <w:r w:rsidR="00B521AE">
        <w:rPr>
          <w:rFonts w:ascii="Segoe UI" w:hAnsi="Segoe UI" w:cs="Segoe UI"/>
          <w:sz w:val="23"/>
          <w:szCs w:val="23"/>
          <w:lang w:val="en-US"/>
        </w:rPr>
        <w:t xml:space="preserve">, clearly articulates acceleration </w:t>
      </w:r>
      <w:r w:rsidR="006C1A5E" w:rsidRPr="006C1A5E">
        <w:rPr>
          <w:rFonts w:ascii="Segoe UI" w:hAnsi="Segoe UI" w:cs="Segoe UI"/>
          <w:sz w:val="23"/>
          <w:szCs w:val="23"/>
          <w:lang w:val="en-US"/>
        </w:rPr>
        <w:t xml:space="preserve">to financial services. </w:t>
      </w:r>
      <w:r w:rsidR="00B521AE">
        <w:rPr>
          <w:rFonts w:ascii="Segoe UI" w:hAnsi="Segoe UI" w:cs="Segoe UI"/>
          <w:sz w:val="23"/>
          <w:szCs w:val="23"/>
          <w:lang w:val="en-US"/>
        </w:rPr>
        <w:t>F</w:t>
      </w:r>
      <w:r w:rsidR="006C1A5E">
        <w:rPr>
          <w:rFonts w:ascii="Segoe UI" w:hAnsi="Segoe UI" w:cs="Segoe UI"/>
          <w:sz w:val="23"/>
          <w:szCs w:val="23"/>
          <w:lang w:val="en-US"/>
        </w:rPr>
        <w:t>ourth</w:t>
      </w:r>
      <w:r w:rsidR="00B521AE">
        <w:rPr>
          <w:rFonts w:ascii="Segoe UI" w:hAnsi="Segoe UI" w:cs="Segoe UI"/>
          <w:sz w:val="23"/>
          <w:szCs w:val="23"/>
          <w:lang w:val="en-US"/>
        </w:rPr>
        <w:t xml:space="preserve">ly, </w:t>
      </w:r>
      <w:r w:rsidR="006C1A5E">
        <w:rPr>
          <w:rFonts w:ascii="Segoe UI" w:hAnsi="Segoe UI" w:cs="Segoe UI"/>
          <w:sz w:val="23"/>
          <w:szCs w:val="23"/>
          <w:lang w:val="en-US"/>
        </w:rPr>
        <w:t xml:space="preserve">the </w:t>
      </w:r>
      <w:r w:rsidRPr="001E6BF0">
        <w:rPr>
          <w:rFonts w:ascii="Segoe UI" w:hAnsi="Segoe UI" w:cs="Segoe UI"/>
          <w:sz w:val="23"/>
          <w:szCs w:val="23"/>
          <w:lang w:val="en-US"/>
        </w:rPr>
        <w:t>Small and Medium Enterprises Development Policy developed by Ministry of Trade and Industry</w:t>
      </w:r>
      <w:r w:rsidR="00B521AE">
        <w:rPr>
          <w:rFonts w:ascii="Segoe UI" w:hAnsi="Segoe UI" w:cs="Segoe UI"/>
          <w:sz w:val="23"/>
          <w:szCs w:val="23"/>
          <w:lang w:val="en-US"/>
        </w:rPr>
        <w:t xml:space="preserve"> (MINICOM)</w:t>
      </w:r>
      <w:r w:rsidR="001F7A1A">
        <w:rPr>
          <w:rFonts w:ascii="Segoe UI" w:hAnsi="Segoe UI" w:cs="Segoe UI"/>
          <w:sz w:val="23"/>
          <w:szCs w:val="23"/>
          <w:lang w:val="en-US"/>
        </w:rPr>
        <w:t xml:space="preserve">, </w:t>
      </w:r>
      <w:r w:rsidR="00B521AE">
        <w:rPr>
          <w:rFonts w:ascii="Segoe UI" w:hAnsi="Segoe UI" w:cs="Segoe UI"/>
          <w:sz w:val="23"/>
          <w:szCs w:val="23"/>
          <w:lang w:val="en-US"/>
        </w:rPr>
        <w:t xml:space="preserve">was compatible with BIFSIR Programme as the main </w:t>
      </w:r>
      <w:r w:rsidR="001F7A1A">
        <w:rPr>
          <w:rFonts w:ascii="Segoe UI" w:hAnsi="Segoe UI" w:cs="Segoe UI"/>
          <w:sz w:val="23"/>
          <w:szCs w:val="23"/>
          <w:lang w:val="en-US"/>
        </w:rPr>
        <w:t xml:space="preserve">objectives among others </w:t>
      </w:r>
      <w:r w:rsidR="00B521AE">
        <w:rPr>
          <w:rFonts w:ascii="Segoe UI" w:hAnsi="Segoe UI" w:cs="Segoe UI"/>
          <w:sz w:val="23"/>
          <w:szCs w:val="23"/>
          <w:lang w:val="en-US"/>
        </w:rPr>
        <w:t>w</w:t>
      </w:r>
      <w:r w:rsidR="001F7A1A">
        <w:rPr>
          <w:rFonts w:ascii="Segoe UI" w:hAnsi="Segoe UI" w:cs="Segoe UI"/>
          <w:sz w:val="23"/>
          <w:szCs w:val="23"/>
          <w:lang w:val="en-US"/>
        </w:rPr>
        <w:t>e</w:t>
      </w:r>
      <w:r w:rsidR="00B521AE">
        <w:rPr>
          <w:rFonts w:ascii="Segoe UI" w:hAnsi="Segoe UI" w:cs="Segoe UI"/>
          <w:sz w:val="23"/>
          <w:szCs w:val="23"/>
          <w:lang w:val="en-US"/>
        </w:rPr>
        <w:t>re</w:t>
      </w:r>
      <w:r w:rsidR="001F7A1A">
        <w:rPr>
          <w:rFonts w:ascii="Segoe UI" w:hAnsi="Segoe UI" w:cs="Segoe UI"/>
          <w:sz w:val="23"/>
          <w:szCs w:val="23"/>
          <w:lang w:val="en-US"/>
        </w:rPr>
        <w:t xml:space="preserve">: to promote a culture of entrepreneurship among Rwandans, </w:t>
      </w:r>
      <w:r w:rsidR="00B521AE">
        <w:rPr>
          <w:rFonts w:ascii="Segoe UI" w:hAnsi="Segoe UI" w:cs="Segoe UI"/>
          <w:sz w:val="23"/>
          <w:szCs w:val="23"/>
          <w:lang w:val="en-US"/>
        </w:rPr>
        <w:t>to f</w:t>
      </w:r>
      <w:r w:rsidR="001F7A1A">
        <w:rPr>
          <w:rFonts w:ascii="Segoe UI" w:hAnsi="Segoe UI" w:cs="Segoe UI"/>
          <w:sz w:val="23"/>
          <w:szCs w:val="23"/>
          <w:lang w:val="en-US"/>
        </w:rPr>
        <w:t xml:space="preserve">acilitate SMEs access to business development services and </w:t>
      </w:r>
      <w:r w:rsidR="00B521AE">
        <w:rPr>
          <w:rFonts w:ascii="Segoe UI" w:hAnsi="Segoe UI" w:cs="Segoe UI"/>
          <w:sz w:val="23"/>
          <w:szCs w:val="23"/>
          <w:lang w:val="en-US"/>
        </w:rPr>
        <w:t xml:space="preserve">to </w:t>
      </w:r>
      <w:r w:rsidR="001F7A1A">
        <w:rPr>
          <w:rFonts w:ascii="Segoe UI" w:hAnsi="Segoe UI" w:cs="Segoe UI"/>
          <w:sz w:val="23"/>
          <w:szCs w:val="23"/>
          <w:lang w:val="en-US"/>
        </w:rPr>
        <w:t xml:space="preserve">put in place mechanisms for SMEs to access appropriate business financing. </w:t>
      </w:r>
      <w:r w:rsidR="00E63716">
        <w:rPr>
          <w:rFonts w:ascii="Segoe UI" w:hAnsi="Segoe UI" w:cs="Segoe UI"/>
          <w:sz w:val="23"/>
          <w:szCs w:val="23"/>
          <w:lang w:val="en-US"/>
        </w:rPr>
        <w:t xml:space="preserve">Finally the programme </w:t>
      </w:r>
      <w:r w:rsidR="00B521AE">
        <w:rPr>
          <w:rFonts w:ascii="Segoe UI" w:hAnsi="Segoe UI" w:cs="Segoe UI"/>
          <w:sz w:val="23"/>
          <w:szCs w:val="23"/>
          <w:lang w:val="en-US"/>
        </w:rPr>
        <w:t>was well</w:t>
      </w:r>
      <w:r w:rsidR="00E63716">
        <w:rPr>
          <w:rFonts w:ascii="Segoe UI" w:hAnsi="Segoe UI" w:cs="Segoe UI"/>
          <w:sz w:val="23"/>
          <w:szCs w:val="23"/>
          <w:lang w:val="en-US"/>
        </w:rPr>
        <w:t xml:space="preserve"> aligned with </w:t>
      </w:r>
      <w:r w:rsidR="001F7A1A">
        <w:rPr>
          <w:rFonts w:ascii="Segoe UI" w:hAnsi="Segoe UI" w:cs="Segoe UI"/>
          <w:sz w:val="23"/>
          <w:szCs w:val="23"/>
          <w:lang w:val="en-US"/>
        </w:rPr>
        <w:t xml:space="preserve">The Vision 2020 Umurenge </w:t>
      </w:r>
      <w:r w:rsidR="00B521AE">
        <w:rPr>
          <w:rFonts w:ascii="Segoe UI" w:hAnsi="Segoe UI" w:cs="Segoe UI"/>
          <w:sz w:val="23"/>
          <w:szCs w:val="23"/>
          <w:lang w:val="en-US"/>
        </w:rPr>
        <w:t xml:space="preserve">especially </w:t>
      </w:r>
      <w:r w:rsidR="001F7A1A">
        <w:rPr>
          <w:rFonts w:ascii="Segoe UI" w:hAnsi="Segoe UI" w:cs="Segoe UI"/>
          <w:sz w:val="23"/>
          <w:szCs w:val="23"/>
          <w:lang w:val="en-US"/>
        </w:rPr>
        <w:t xml:space="preserve">Pillar 5, which </w:t>
      </w:r>
      <w:r w:rsidR="008860AE">
        <w:rPr>
          <w:rFonts w:ascii="Segoe UI" w:hAnsi="Segoe UI" w:cs="Segoe UI"/>
          <w:sz w:val="23"/>
          <w:szCs w:val="23"/>
          <w:lang w:val="en-US"/>
        </w:rPr>
        <w:t>aims</w:t>
      </w:r>
      <w:r w:rsidR="001F7A1A">
        <w:rPr>
          <w:rFonts w:ascii="Segoe UI" w:hAnsi="Segoe UI" w:cs="Segoe UI"/>
          <w:sz w:val="23"/>
          <w:szCs w:val="23"/>
          <w:lang w:val="en-US"/>
        </w:rPr>
        <w:t xml:space="preserve"> </w:t>
      </w:r>
      <w:r w:rsidR="00E63716">
        <w:rPr>
          <w:rFonts w:ascii="Segoe UI" w:hAnsi="Segoe UI" w:cs="Segoe UI"/>
          <w:sz w:val="23"/>
          <w:szCs w:val="23"/>
          <w:lang w:val="en-US"/>
        </w:rPr>
        <w:t>that a</w:t>
      </w:r>
      <w:r w:rsidR="00B521AE">
        <w:rPr>
          <w:rFonts w:ascii="Segoe UI" w:hAnsi="Segoe UI" w:cs="Segoe UI"/>
          <w:sz w:val="23"/>
          <w:szCs w:val="23"/>
          <w:lang w:val="en-US"/>
        </w:rPr>
        <w:t>t a</w:t>
      </w:r>
      <w:r w:rsidR="00E63716">
        <w:rPr>
          <w:rFonts w:ascii="Segoe UI" w:hAnsi="Segoe UI" w:cs="Segoe UI"/>
          <w:sz w:val="23"/>
          <w:szCs w:val="23"/>
          <w:lang w:val="en-US"/>
        </w:rPr>
        <w:t xml:space="preserve"> </w:t>
      </w:r>
      <w:r w:rsidR="001F7A1A">
        <w:rPr>
          <w:rFonts w:ascii="Segoe UI" w:hAnsi="Segoe UI" w:cs="Segoe UI"/>
          <w:sz w:val="23"/>
          <w:szCs w:val="23"/>
          <w:lang w:val="en-US"/>
        </w:rPr>
        <w:t xml:space="preserve">private sector led economy with development of entrepreneurship and </w:t>
      </w:r>
      <w:r w:rsidR="00B521AE">
        <w:rPr>
          <w:rFonts w:ascii="Segoe UI" w:hAnsi="Segoe UI" w:cs="Segoe UI"/>
          <w:sz w:val="23"/>
          <w:szCs w:val="23"/>
          <w:lang w:val="en-US"/>
        </w:rPr>
        <w:t xml:space="preserve">a strong </w:t>
      </w:r>
      <w:r w:rsidR="001F7A1A">
        <w:rPr>
          <w:rFonts w:ascii="Segoe UI" w:hAnsi="Segoe UI" w:cs="Segoe UI"/>
          <w:sz w:val="23"/>
          <w:szCs w:val="23"/>
          <w:lang w:val="en-US"/>
        </w:rPr>
        <w:t>private sector</w:t>
      </w:r>
      <w:r w:rsidR="00B521AE">
        <w:rPr>
          <w:rFonts w:ascii="Segoe UI" w:hAnsi="Segoe UI" w:cs="Segoe UI"/>
          <w:sz w:val="23"/>
          <w:szCs w:val="23"/>
          <w:lang w:val="en-US"/>
        </w:rPr>
        <w:t xml:space="preserve"> by 2020</w:t>
      </w:r>
      <w:r w:rsidR="001F7A1A">
        <w:rPr>
          <w:rFonts w:ascii="Segoe UI" w:hAnsi="Segoe UI" w:cs="Segoe UI"/>
          <w:sz w:val="23"/>
          <w:szCs w:val="23"/>
          <w:lang w:val="en-US"/>
        </w:rPr>
        <w:t>.</w:t>
      </w:r>
    </w:p>
    <w:p w14:paraId="2B407055" w14:textId="77777777" w:rsidR="004F7733" w:rsidRDefault="004F7733" w:rsidP="005667B2">
      <w:pPr>
        <w:autoSpaceDE w:val="0"/>
        <w:autoSpaceDN w:val="0"/>
        <w:adjustRightInd w:val="0"/>
        <w:spacing w:after="0" w:line="240" w:lineRule="auto"/>
        <w:jc w:val="both"/>
        <w:rPr>
          <w:rFonts w:ascii="Segoe UI" w:hAnsi="Segoe UI" w:cs="Segoe UI"/>
          <w:sz w:val="23"/>
          <w:szCs w:val="23"/>
          <w:lang w:val="en-US"/>
        </w:rPr>
      </w:pPr>
    </w:p>
    <w:p w14:paraId="62222646" w14:textId="77777777" w:rsidR="004F7733" w:rsidRPr="00C07AA0" w:rsidRDefault="00BB6190" w:rsidP="004F7733">
      <w:pPr>
        <w:pStyle w:val="ListParagraph"/>
        <w:numPr>
          <w:ilvl w:val="2"/>
          <w:numId w:val="1"/>
        </w:numPr>
        <w:autoSpaceDE w:val="0"/>
        <w:autoSpaceDN w:val="0"/>
        <w:adjustRightInd w:val="0"/>
        <w:spacing w:after="0" w:line="240" w:lineRule="auto"/>
        <w:jc w:val="both"/>
        <w:rPr>
          <w:rFonts w:ascii="Segoe UI" w:hAnsi="Segoe UI" w:cs="Segoe UI"/>
          <w:b/>
          <w:sz w:val="23"/>
          <w:szCs w:val="23"/>
          <w:lang w:val="en-US"/>
        </w:rPr>
      </w:pPr>
      <w:r w:rsidRPr="00C07AA0">
        <w:rPr>
          <w:rFonts w:ascii="Segoe UI" w:hAnsi="Segoe UI" w:cs="Segoe UI"/>
          <w:b/>
          <w:sz w:val="23"/>
          <w:szCs w:val="23"/>
          <w:lang w:val="en-US"/>
        </w:rPr>
        <w:t>How does the programme design correspond to UNCDF’s IF intervention logic?</w:t>
      </w:r>
    </w:p>
    <w:p w14:paraId="53232A83" w14:textId="77777777" w:rsidR="00BB6190" w:rsidRPr="00BB6190" w:rsidRDefault="00BB6190" w:rsidP="00BB6190">
      <w:pPr>
        <w:autoSpaceDE w:val="0"/>
        <w:autoSpaceDN w:val="0"/>
        <w:adjustRightInd w:val="0"/>
        <w:spacing w:after="0" w:line="240" w:lineRule="auto"/>
        <w:jc w:val="both"/>
        <w:rPr>
          <w:rFonts w:ascii="Segoe UI" w:hAnsi="Segoe UI" w:cs="Segoe UI"/>
          <w:sz w:val="23"/>
          <w:szCs w:val="23"/>
          <w:lang w:val="en-US"/>
        </w:rPr>
      </w:pPr>
      <w:r w:rsidRPr="00BB6190">
        <w:rPr>
          <w:rFonts w:ascii="Segoe UI" w:hAnsi="Segoe UI" w:cs="Segoe UI"/>
          <w:sz w:val="23"/>
          <w:szCs w:val="23"/>
          <w:lang w:val="en-US"/>
        </w:rPr>
        <w:t xml:space="preserve">Program design is consistent with the UNCDF’s Financial Services Sector </w:t>
      </w:r>
      <w:r w:rsidR="00C95F61">
        <w:rPr>
          <w:rFonts w:ascii="Segoe UI" w:hAnsi="Segoe UI" w:cs="Segoe UI"/>
          <w:sz w:val="23"/>
          <w:szCs w:val="23"/>
          <w:lang w:val="en-US"/>
        </w:rPr>
        <w:t>A</w:t>
      </w:r>
      <w:r w:rsidRPr="00BB6190">
        <w:rPr>
          <w:rFonts w:ascii="Segoe UI" w:hAnsi="Segoe UI" w:cs="Segoe UI"/>
          <w:sz w:val="23"/>
          <w:szCs w:val="23"/>
          <w:lang w:val="en-US"/>
        </w:rPr>
        <w:t>pproach</w:t>
      </w:r>
      <w:r w:rsidR="00C95F61">
        <w:rPr>
          <w:rFonts w:ascii="Segoe UI" w:hAnsi="Segoe UI" w:cs="Segoe UI"/>
          <w:sz w:val="23"/>
          <w:szCs w:val="23"/>
          <w:lang w:val="en-US"/>
        </w:rPr>
        <w:t xml:space="preserve"> to identify and fill market constraining gaps at </w:t>
      </w:r>
      <w:r w:rsidR="007F3FAA">
        <w:rPr>
          <w:rFonts w:ascii="Segoe UI" w:hAnsi="Segoe UI" w:cs="Segoe UI"/>
          <w:sz w:val="23"/>
          <w:szCs w:val="23"/>
          <w:lang w:val="en-US"/>
        </w:rPr>
        <w:t xml:space="preserve">macro, meso, micro and </w:t>
      </w:r>
      <w:r w:rsidRPr="00BB6190">
        <w:rPr>
          <w:rFonts w:ascii="Segoe UI" w:hAnsi="Segoe UI" w:cs="Segoe UI"/>
          <w:sz w:val="23"/>
          <w:szCs w:val="23"/>
          <w:lang w:val="en-US"/>
        </w:rPr>
        <w:t>clients</w:t>
      </w:r>
      <w:r w:rsidR="007F3FAA">
        <w:rPr>
          <w:rFonts w:ascii="Segoe UI" w:hAnsi="Segoe UI" w:cs="Segoe UI"/>
          <w:sz w:val="23"/>
          <w:szCs w:val="23"/>
          <w:lang w:val="en-US"/>
        </w:rPr>
        <w:t>’</w:t>
      </w:r>
      <w:r w:rsidRPr="00BB6190">
        <w:rPr>
          <w:rFonts w:ascii="Segoe UI" w:hAnsi="Segoe UI" w:cs="Segoe UI"/>
          <w:sz w:val="23"/>
          <w:szCs w:val="23"/>
          <w:lang w:val="en-US"/>
        </w:rPr>
        <w:t xml:space="preserve"> level. UNCDF program design also typically provides some degree of flexibility for management to develop annual strategic plans focusing, or responding to, on major constraints and significant market opportunities at each of these levels as context demands. This gives program managers tactical flexibility to prioritize and address issues opportunistically as they arise within an overall strategic framework. Outputs are sufficiently defined not to disrupt this flexibility yet target measurable outcomes. Design also insists on performance‐driven grants, augmented by a range of information, technical advisory, and training support tools. Program design is consistent with the main result 1</w:t>
      </w:r>
      <w:r w:rsidR="00EA7DEA">
        <w:rPr>
          <w:rFonts w:ascii="Segoe UI" w:hAnsi="Segoe UI" w:cs="Segoe UI"/>
          <w:sz w:val="23"/>
          <w:szCs w:val="23"/>
          <w:lang w:val="en-US"/>
        </w:rPr>
        <w:t>:</w:t>
      </w:r>
      <w:r w:rsidRPr="00BB6190">
        <w:rPr>
          <w:rFonts w:ascii="Segoe UI" w:hAnsi="Segoe UI" w:cs="Segoe UI"/>
          <w:sz w:val="23"/>
          <w:szCs w:val="23"/>
          <w:lang w:val="en-US"/>
        </w:rPr>
        <w:t xml:space="preserve"> (Inclusive Economic Transformation) and </w:t>
      </w:r>
      <w:r w:rsidR="00EA7DEA">
        <w:rPr>
          <w:rFonts w:ascii="Segoe UI" w:hAnsi="Segoe UI" w:cs="Segoe UI"/>
          <w:sz w:val="23"/>
          <w:szCs w:val="23"/>
          <w:lang w:val="en-US"/>
        </w:rPr>
        <w:t>outcome 1.4 of UNDAP 2013-2018.</w:t>
      </w:r>
    </w:p>
    <w:p w14:paraId="0722D0B0" w14:textId="6455B30F" w:rsidR="00BB6190" w:rsidRPr="00BB6190" w:rsidRDefault="00BB6190" w:rsidP="00BB6190">
      <w:pPr>
        <w:autoSpaceDE w:val="0"/>
        <w:autoSpaceDN w:val="0"/>
        <w:adjustRightInd w:val="0"/>
        <w:spacing w:after="0" w:line="240" w:lineRule="auto"/>
        <w:jc w:val="both"/>
        <w:rPr>
          <w:rFonts w:ascii="Segoe UI" w:hAnsi="Segoe UI" w:cs="Segoe UI"/>
          <w:sz w:val="23"/>
          <w:szCs w:val="23"/>
          <w:lang w:val="en-US"/>
        </w:rPr>
      </w:pPr>
      <w:r w:rsidRPr="00BB6190">
        <w:rPr>
          <w:rFonts w:ascii="Segoe UI" w:hAnsi="Segoe UI" w:cs="Segoe UI"/>
          <w:sz w:val="23"/>
          <w:szCs w:val="23"/>
          <w:lang w:val="en-US"/>
        </w:rPr>
        <w:t>BIFSIR Program provides additionally to the development path of the sector through provision of grants and loans to support refinancing of MFIs, SME Financing and capacity building of MFIs, SMEs, MINECOFIN, BNR and AMIR.</w:t>
      </w:r>
      <w:r w:rsidR="008E2DD6">
        <w:rPr>
          <w:rFonts w:ascii="Segoe UI" w:hAnsi="Segoe UI" w:cs="Segoe UI"/>
          <w:sz w:val="23"/>
          <w:szCs w:val="23"/>
          <w:lang w:val="en-US"/>
        </w:rPr>
        <w:t xml:space="preserve"> Some loans have been given to MFIs </w:t>
      </w:r>
      <w:r w:rsidR="00D774EC">
        <w:rPr>
          <w:rFonts w:ascii="Segoe UI" w:hAnsi="Segoe UI" w:cs="Segoe UI"/>
          <w:sz w:val="23"/>
          <w:szCs w:val="23"/>
          <w:lang w:val="en-US"/>
        </w:rPr>
        <w:t xml:space="preserve">and SMEs </w:t>
      </w:r>
      <w:r w:rsidR="008E2DD6">
        <w:rPr>
          <w:rFonts w:ascii="Segoe UI" w:hAnsi="Segoe UI" w:cs="Segoe UI"/>
          <w:sz w:val="23"/>
          <w:szCs w:val="23"/>
          <w:lang w:val="en-US"/>
        </w:rPr>
        <w:t xml:space="preserve">by BDF and SMGF. Some users of this service think that the interest rate is high. It would be good to explore on the phase II how loans can be given </w:t>
      </w:r>
      <w:r w:rsidR="00D774EC">
        <w:rPr>
          <w:rFonts w:ascii="Segoe UI" w:hAnsi="Segoe UI" w:cs="Segoe UI"/>
          <w:sz w:val="23"/>
          <w:szCs w:val="23"/>
          <w:lang w:val="en-US"/>
        </w:rPr>
        <w:t xml:space="preserve">directly </w:t>
      </w:r>
      <w:r w:rsidR="008E2DD6">
        <w:rPr>
          <w:rFonts w:ascii="Segoe UI" w:hAnsi="Segoe UI" w:cs="Segoe UI"/>
          <w:sz w:val="23"/>
          <w:szCs w:val="23"/>
          <w:lang w:val="en-US"/>
        </w:rPr>
        <w:t>to MFI partners of the project to support their financial capacity</w:t>
      </w:r>
      <w:r w:rsidR="00D774EC">
        <w:rPr>
          <w:rFonts w:ascii="Segoe UI" w:hAnsi="Segoe UI" w:cs="Segoe UI"/>
          <w:sz w:val="23"/>
          <w:szCs w:val="23"/>
          <w:lang w:val="en-US"/>
        </w:rPr>
        <w:t>.</w:t>
      </w:r>
    </w:p>
    <w:p w14:paraId="5DACB565" w14:textId="77777777" w:rsidR="00BB6190" w:rsidRPr="00BB6190" w:rsidRDefault="00BB6190" w:rsidP="00BB6190">
      <w:pPr>
        <w:autoSpaceDE w:val="0"/>
        <w:autoSpaceDN w:val="0"/>
        <w:adjustRightInd w:val="0"/>
        <w:spacing w:after="0" w:line="240" w:lineRule="auto"/>
        <w:jc w:val="both"/>
        <w:rPr>
          <w:rFonts w:ascii="Segoe UI" w:hAnsi="Segoe UI" w:cs="Segoe UI"/>
          <w:sz w:val="23"/>
          <w:szCs w:val="23"/>
          <w:lang w:val="en-US"/>
        </w:rPr>
      </w:pPr>
      <w:r w:rsidRPr="00BB6190">
        <w:rPr>
          <w:rFonts w:ascii="Segoe UI" w:hAnsi="Segoe UI" w:cs="Segoe UI"/>
          <w:sz w:val="23"/>
          <w:szCs w:val="23"/>
          <w:lang w:val="en-US"/>
        </w:rPr>
        <w:t xml:space="preserve">Through output 1, BIFSIR </w:t>
      </w:r>
      <w:r w:rsidR="00EA7DEA">
        <w:rPr>
          <w:rFonts w:ascii="Segoe UI" w:hAnsi="Segoe UI" w:cs="Segoe UI"/>
          <w:sz w:val="23"/>
          <w:szCs w:val="23"/>
          <w:lang w:val="en-US"/>
        </w:rPr>
        <w:t>do</w:t>
      </w:r>
      <w:r w:rsidR="00936442">
        <w:rPr>
          <w:rFonts w:ascii="Segoe UI" w:hAnsi="Segoe UI" w:cs="Segoe UI"/>
          <w:sz w:val="23"/>
          <w:szCs w:val="23"/>
          <w:lang w:val="en-US"/>
        </w:rPr>
        <w:t xml:space="preserve"> </w:t>
      </w:r>
      <w:r w:rsidRPr="00BB6190">
        <w:rPr>
          <w:rFonts w:ascii="Segoe UI" w:hAnsi="Segoe UI" w:cs="Segoe UI"/>
          <w:sz w:val="23"/>
          <w:szCs w:val="23"/>
          <w:lang w:val="en-US"/>
        </w:rPr>
        <w:t xml:space="preserve">facilitate the creation of a conductive regulatory and policy environment. This in turn will encourage good practice with resulting investments in new services and markets. </w:t>
      </w:r>
    </w:p>
    <w:p w14:paraId="45B7CC24" w14:textId="77777777" w:rsidR="00BB6190" w:rsidRPr="00BB6190" w:rsidRDefault="00BB6190" w:rsidP="00BB6190">
      <w:pPr>
        <w:autoSpaceDE w:val="0"/>
        <w:autoSpaceDN w:val="0"/>
        <w:adjustRightInd w:val="0"/>
        <w:spacing w:after="0" w:line="240" w:lineRule="auto"/>
        <w:jc w:val="both"/>
        <w:rPr>
          <w:rFonts w:ascii="Segoe UI" w:hAnsi="Segoe UI" w:cs="Segoe UI"/>
          <w:sz w:val="23"/>
          <w:szCs w:val="23"/>
          <w:lang w:val="en-US"/>
        </w:rPr>
      </w:pPr>
      <w:r w:rsidRPr="00BB6190">
        <w:rPr>
          <w:rFonts w:ascii="Segoe UI" w:hAnsi="Segoe UI" w:cs="Segoe UI"/>
          <w:sz w:val="23"/>
          <w:szCs w:val="23"/>
          <w:lang w:val="en-US"/>
        </w:rPr>
        <w:t xml:space="preserve"> Consistent with UNCDF’s competitive advantage, BIFSIR was designed to employ three elements of catalytic capital:</w:t>
      </w:r>
    </w:p>
    <w:p w14:paraId="371F62DC" w14:textId="77777777" w:rsidR="00BB6190" w:rsidRDefault="00BB6190" w:rsidP="00C95F61">
      <w:pPr>
        <w:pStyle w:val="ListParagraph"/>
        <w:numPr>
          <w:ilvl w:val="2"/>
          <w:numId w:val="24"/>
        </w:numPr>
        <w:tabs>
          <w:tab w:val="clear" w:pos="1800"/>
        </w:tabs>
        <w:autoSpaceDE w:val="0"/>
        <w:autoSpaceDN w:val="0"/>
        <w:adjustRightInd w:val="0"/>
        <w:spacing w:after="0" w:line="240" w:lineRule="auto"/>
        <w:ind w:left="426"/>
        <w:jc w:val="both"/>
        <w:rPr>
          <w:rFonts w:ascii="Segoe UI" w:hAnsi="Segoe UI" w:cs="Segoe UI"/>
          <w:sz w:val="23"/>
          <w:szCs w:val="23"/>
          <w:lang w:val="en-US"/>
        </w:rPr>
      </w:pPr>
      <w:r w:rsidRPr="00C95F61">
        <w:rPr>
          <w:rFonts w:ascii="Segoe UI" w:hAnsi="Segoe UI" w:cs="Segoe UI"/>
          <w:sz w:val="23"/>
          <w:szCs w:val="23"/>
          <w:lang w:val="en-US"/>
        </w:rPr>
        <w:t>Familiarity and knowledge of MINECOFIN needs and key stakeholders generally;</w:t>
      </w:r>
    </w:p>
    <w:p w14:paraId="4A206D56" w14:textId="77777777" w:rsidR="00BB6190" w:rsidRDefault="00BB6190" w:rsidP="00C95F61">
      <w:pPr>
        <w:pStyle w:val="ListParagraph"/>
        <w:numPr>
          <w:ilvl w:val="2"/>
          <w:numId w:val="24"/>
        </w:numPr>
        <w:tabs>
          <w:tab w:val="clear" w:pos="1800"/>
        </w:tabs>
        <w:autoSpaceDE w:val="0"/>
        <w:autoSpaceDN w:val="0"/>
        <w:adjustRightInd w:val="0"/>
        <w:spacing w:after="0" w:line="240" w:lineRule="auto"/>
        <w:ind w:left="426"/>
        <w:jc w:val="both"/>
        <w:rPr>
          <w:rFonts w:ascii="Segoe UI" w:hAnsi="Segoe UI" w:cs="Segoe UI"/>
          <w:sz w:val="23"/>
          <w:szCs w:val="23"/>
          <w:lang w:val="en-US"/>
        </w:rPr>
      </w:pPr>
      <w:r w:rsidRPr="00C95F61">
        <w:rPr>
          <w:rFonts w:ascii="Segoe UI" w:hAnsi="Segoe UI" w:cs="Segoe UI"/>
          <w:sz w:val="23"/>
          <w:szCs w:val="23"/>
          <w:lang w:val="en-US"/>
        </w:rPr>
        <w:t>Use of grants, TA, and convening capacity to catalyze appropriate regulatory and policy change; and</w:t>
      </w:r>
    </w:p>
    <w:p w14:paraId="590F46CB" w14:textId="77777777" w:rsidR="00BB6190" w:rsidRDefault="00BB6190" w:rsidP="00C95F61">
      <w:pPr>
        <w:pStyle w:val="ListParagraph"/>
        <w:numPr>
          <w:ilvl w:val="2"/>
          <w:numId w:val="24"/>
        </w:numPr>
        <w:tabs>
          <w:tab w:val="clear" w:pos="1800"/>
        </w:tabs>
        <w:autoSpaceDE w:val="0"/>
        <w:autoSpaceDN w:val="0"/>
        <w:adjustRightInd w:val="0"/>
        <w:spacing w:after="0" w:line="240" w:lineRule="auto"/>
        <w:ind w:left="426"/>
        <w:jc w:val="both"/>
        <w:rPr>
          <w:rFonts w:ascii="Segoe UI" w:hAnsi="Segoe UI" w:cs="Segoe UI"/>
          <w:sz w:val="23"/>
          <w:szCs w:val="23"/>
          <w:lang w:val="en-US"/>
        </w:rPr>
      </w:pPr>
      <w:r w:rsidRPr="00C95F61">
        <w:rPr>
          <w:rFonts w:ascii="Segoe UI" w:hAnsi="Segoe UI" w:cs="Segoe UI"/>
          <w:sz w:val="23"/>
          <w:szCs w:val="23"/>
          <w:lang w:val="en-US"/>
        </w:rPr>
        <w:t>Use of grants, TA, and loans to encourage growth and innovation in the application of a sector development approach</w:t>
      </w:r>
      <w:r w:rsidR="00845714">
        <w:rPr>
          <w:rFonts w:ascii="Segoe UI" w:hAnsi="Segoe UI" w:cs="Segoe UI"/>
          <w:sz w:val="23"/>
          <w:szCs w:val="23"/>
          <w:lang w:val="en-US"/>
        </w:rPr>
        <w:t>.</w:t>
      </w:r>
    </w:p>
    <w:p w14:paraId="3A1BCFAF" w14:textId="77777777" w:rsidR="00845714" w:rsidRDefault="00845714" w:rsidP="00845714">
      <w:pPr>
        <w:autoSpaceDE w:val="0"/>
        <w:autoSpaceDN w:val="0"/>
        <w:adjustRightInd w:val="0"/>
        <w:spacing w:after="0" w:line="240" w:lineRule="auto"/>
        <w:jc w:val="both"/>
        <w:rPr>
          <w:rFonts w:ascii="Segoe UI" w:hAnsi="Segoe UI" w:cs="Segoe UI"/>
          <w:sz w:val="23"/>
          <w:szCs w:val="23"/>
          <w:lang w:val="en-US"/>
        </w:rPr>
      </w:pPr>
    </w:p>
    <w:p w14:paraId="57FB42AA" w14:textId="77777777" w:rsidR="00845714" w:rsidRPr="00C07AA0" w:rsidRDefault="00845714" w:rsidP="00845714">
      <w:pPr>
        <w:pStyle w:val="ListParagraph"/>
        <w:numPr>
          <w:ilvl w:val="2"/>
          <w:numId w:val="1"/>
        </w:numPr>
        <w:autoSpaceDE w:val="0"/>
        <w:autoSpaceDN w:val="0"/>
        <w:adjustRightInd w:val="0"/>
        <w:spacing w:after="0" w:line="240" w:lineRule="auto"/>
        <w:jc w:val="both"/>
        <w:rPr>
          <w:rFonts w:ascii="Segoe UI" w:hAnsi="Segoe UI" w:cs="Segoe UI"/>
          <w:b/>
          <w:sz w:val="23"/>
          <w:szCs w:val="23"/>
          <w:lang w:val="en-US"/>
        </w:rPr>
      </w:pPr>
      <w:r w:rsidRPr="00C07AA0">
        <w:rPr>
          <w:rFonts w:ascii="Segoe UI" w:hAnsi="Segoe UI" w:cs="Segoe UI"/>
          <w:b/>
          <w:sz w:val="23"/>
          <w:szCs w:val="23"/>
          <w:lang w:val="en-US"/>
        </w:rPr>
        <w:t>How well is the programme integrated into the Country Programme Action Plan (CPAP) and UN Development Assistance Framework/Plan (UNDAF/P)?</w:t>
      </w:r>
    </w:p>
    <w:p w14:paraId="5D3968A5" w14:textId="77777777" w:rsidR="00845714" w:rsidRPr="00845714" w:rsidRDefault="00845714" w:rsidP="00845714">
      <w:pPr>
        <w:pStyle w:val="ListParagraph"/>
        <w:ind w:left="1080"/>
        <w:rPr>
          <w:rFonts w:ascii="Calibri" w:hAnsi="Calibri" w:cs="Calibri"/>
          <w:sz w:val="18"/>
          <w:szCs w:val="18"/>
          <w:lang w:val="en-US"/>
        </w:rPr>
      </w:pPr>
    </w:p>
    <w:p w14:paraId="7E706990" w14:textId="77777777" w:rsidR="00845714" w:rsidRDefault="00845714" w:rsidP="00845714">
      <w:pPr>
        <w:autoSpaceDE w:val="0"/>
        <w:autoSpaceDN w:val="0"/>
        <w:adjustRightInd w:val="0"/>
        <w:jc w:val="both"/>
        <w:rPr>
          <w:rFonts w:ascii="Segoe UI" w:hAnsi="Segoe UI" w:cs="Segoe UI"/>
          <w:sz w:val="23"/>
          <w:szCs w:val="23"/>
          <w:lang w:val="en-US"/>
        </w:rPr>
      </w:pPr>
      <w:r w:rsidRPr="00845714">
        <w:rPr>
          <w:rFonts w:ascii="Segoe UI" w:hAnsi="Segoe UI" w:cs="Segoe UI"/>
          <w:sz w:val="23"/>
          <w:szCs w:val="23"/>
          <w:lang w:val="en-US"/>
        </w:rPr>
        <w:t xml:space="preserve">BIFSIR outputs and outcomes are linked to UNDAF (2008‐2012), specifically to Outcome 5.3 </w:t>
      </w:r>
      <w:r w:rsidR="00EA7DEA">
        <w:rPr>
          <w:rFonts w:ascii="Segoe UI" w:hAnsi="Segoe UI" w:cs="Segoe UI"/>
          <w:sz w:val="23"/>
          <w:szCs w:val="23"/>
          <w:lang w:val="en-US"/>
        </w:rPr>
        <w:t>–“</w:t>
      </w:r>
      <w:r w:rsidRPr="00845714">
        <w:rPr>
          <w:rFonts w:ascii="Segoe UI" w:hAnsi="Segoe UI" w:cs="Segoe UI"/>
          <w:sz w:val="23"/>
          <w:szCs w:val="23"/>
          <w:lang w:val="en-US"/>
        </w:rPr>
        <w:t>Productivity improved and access to markets enhance</w:t>
      </w:r>
      <w:r w:rsidR="00EA7DEA">
        <w:rPr>
          <w:rFonts w:ascii="Segoe UI" w:hAnsi="Segoe UI" w:cs="Segoe UI"/>
          <w:sz w:val="23"/>
          <w:szCs w:val="23"/>
          <w:lang w:val="en-US"/>
        </w:rPr>
        <w:t xml:space="preserve">d for small producers and MSEs”- </w:t>
      </w:r>
      <w:r w:rsidRPr="00845714">
        <w:rPr>
          <w:rFonts w:ascii="Segoe UI" w:hAnsi="Segoe UI" w:cs="Segoe UI"/>
          <w:sz w:val="23"/>
          <w:szCs w:val="23"/>
          <w:lang w:val="en-US"/>
        </w:rPr>
        <w:t xml:space="preserve">and One UN Output 4.5 “National Strategy for financial Inclusion implemented to enhanced sustainable access to financial services by small producers.” </w:t>
      </w:r>
    </w:p>
    <w:p w14:paraId="398EC188" w14:textId="77777777" w:rsidR="00131827" w:rsidRPr="00845714" w:rsidRDefault="00E84B93" w:rsidP="00131827">
      <w:pPr>
        <w:autoSpaceDE w:val="0"/>
        <w:autoSpaceDN w:val="0"/>
        <w:adjustRightInd w:val="0"/>
        <w:jc w:val="both"/>
        <w:rPr>
          <w:rFonts w:ascii="Segoe UI" w:hAnsi="Segoe UI" w:cs="Segoe UI"/>
          <w:sz w:val="23"/>
          <w:szCs w:val="23"/>
          <w:lang w:val="en-US"/>
        </w:rPr>
      </w:pPr>
      <w:r>
        <w:rPr>
          <w:rFonts w:ascii="Segoe UI" w:hAnsi="Segoe UI" w:cs="Segoe UI"/>
          <w:sz w:val="23"/>
          <w:szCs w:val="23"/>
          <w:lang w:val="en-US"/>
        </w:rPr>
        <w:t>The Programme outputs and outcomes are also linked to UNDAP (2013-2018) Results Area 1. Inclusive Economic Transformation with outcome 1.</w:t>
      </w:r>
      <w:r w:rsidR="00131827">
        <w:rPr>
          <w:rFonts w:ascii="Segoe UI" w:hAnsi="Segoe UI" w:cs="Segoe UI"/>
          <w:sz w:val="23"/>
          <w:szCs w:val="23"/>
          <w:lang w:val="en-US"/>
        </w:rPr>
        <w:t>1</w:t>
      </w:r>
      <w:r>
        <w:rPr>
          <w:rFonts w:ascii="Segoe UI" w:hAnsi="Segoe UI" w:cs="Segoe UI"/>
          <w:sz w:val="23"/>
          <w:szCs w:val="23"/>
          <w:lang w:val="en-US"/>
        </w:rPr>
        <w:t>. Pro-poor growth and Economic transformation enhanced for inclusive economic development and poverty reduction and outcome 1.4. Sustainable urbanization, livelihoods, skills and decent employment, for urban and rural youth, women</w:t>
      </w:r>
      <w:r w:rsidR="00131827">
        <w:rPr>
          <w:rFonts w:ascii="Segoe UI" w:hAnsi="Segoe UI" w:cs="Segoe UI"/>
          <w:sz w:val="23"/>
          <w:szCs w:val="23"/>
          <w:lang w:val="en-US"/>
        </w:rPr>
        <w:t>, output 1.4.3. Increased access to and utilization of financial services especially for women and youth. The BIFSIR Programme contributes clearly to th</w:t>
      </w:r>
      <w:r w:rsidR="00716DD1">
        <w:rPr>
          <w:rFonts w:ascii="Segoe UI" w:hAnsi="Segoe UI" w:cs="Segoe UI"/>
          <w:sz w:val="23"/>
          <w:szCs w:val="23"/>
          <w:lang w:val="en-US"/>
        </w:rPr>
        <w:t>ese</w:t>
      </w:r>
      <w:r w:rsidR="00131827">
        <w:rPr>
          <w:rFonts w:ascii="Segoe UI" w:hAnsi="Segoe UI" w:cs="Segoe UI"/>
          <w:sz w:val="23"/>
          <w:szCs w:val="23"/>
          <w:lang w:val="en-US"/>
        </w:rPr>
        <w:t xml:space="preserve"> output indicators: </w:t>
      </w:r>
      <w:r w:rsidR="00131827" w:rsidRPr="006D12C9">
        <w:rPr>
          <w:rFonts w:ascii="Segoe UI" w:hAnsi="Segoe UI" w:cs="Segoe UI"/>
          <w:sz w:val="23"/>
          <w:szCs w:val="23"/>
          <w:lang w:val="en-US"/>
        </w:rPr>
        <w:t>1) % of youth and women accessing and using financial services and</w:t>
      </w:r>
      <w:r w:rsidR="00131827">
        <w:rPr>
          <w:rFonts w:ascii="Segoe UI" w:hAnsi="Segoe UI" w:cs="Segoe UI"/>
          <w:sz w:val="23"/>
          <w:szCs w:val="23"/>
          <w:lang w:val="en-US"/>
        </w:rPr>
        <w:t xml:space="preserve"> </w:t>
      </w:r>
      <w:r w:rsidR="00131827" w:rsidRPr="006D12C9">
        <w:rPr>
          <w:rFonts w:ascii="Segoe UI" w:hAnsi="Segoe UI" w:cs="Segoe UI"/>
          <w:sz w:val="23"/>
          <w:szCs w:val="23"/>
          <w:lang w:val="en-US"/>
        </w:rPr>
        <w:t>products</w:t>
      </w:r>
      <w:r w:rsidR="00131827">
        <w:rPr>
          <w:rFonts w:ascii="Segoe UI" w:hAnsi="Segoe UI" w:cs="Segoe UI"/>
          <w:sz w:val="23"/>
          <w:szCs w:val="23"/>
          <w:lang w:val="en-US"/>
        </w:rPr>
        <w:t xml:space="preserve">, </w:t>
      </w:r>
      <w:r w:rsidR="00131827" w:rsidRPr="006D12C9">
        <w:rPr>
          <w:rFonts w:ascii="Segoe UI" w:hAnsi="Segoe UI" w:cs="Segoe UI"/>
          <w:sz w:val="23"/>
          <w:szCs w:val="23"/>
          <w:lang w:val="en-US"/>
        </w:rPr>
        <w:t>2) N</w:t>
      </w:r>
      <w:r w:rsidR="00131827">
        <w:rPr>
          <w:rFonts w:ascii="Segoe UI" w:hAnsi="Segoe UI" w:cs="Segoe UI"/>
          <w:sz w:val="23"/>
          <w:szCs w:val="23"/>
          <w:lang w:val="en-US"/>
        </w:rPr>
        <w:t>umber</w:t>
      </w:r>
      <w:r w:rsidR="00131827" w:rsidRPr="006D12C9">
        <w:rPr>
          <w:rFonts w:ascii="Segoe UI" w:hAnsi="Segoe UI" w:cs="Segoe UI"/>
          <w:sz w:val="23"/>
          <w:szCs w:val="23"/>
          <w:lang w:val="en-US"/>
        </w:rPr>
        <w:t xml:space="preserve"> of financial institutions providing women and youth friendly services</w:t>
      </w:r>
      <w:r w:rsidR="00131827">
        <w:rPr>
          <w:rFonts w:ascii="Segoe UI" w:hAnsi="Segoe UI" w:cs="Segoe UI"/>
          <w:sz w:val="23"/>
          <w:szCs w:val="23"/>
          <w:lang w:val="en-US"/>
        </w:rPr>
        <w:t xml:space="preserve"> </w:t>
      </w:r>
      <w:r w:rsidR="00131827" w:rsidRPr="006D12C9">
        <w:rPr>
          <w:rFonts w:ascii="Segoe UI" w:hAnsi="Segoe UI" w:cs="Segoe UI"/>
          <w:sz w:val="23"/>
          <w:szCs w:val="23"/>
          <w:lang w:val="en-US"/>
        </w:rPr>
        <w:t>and products</w:t>
      </w:r>
      <w:r w:rsidR="00131827">
        <w:rPr>
          <w:rFonts w:ascii="Segoe UI" w:hAnsi="Segoe UI" w:cs="Segoe UI"/>
          <w:sz w:val="23"/>
          <w:szCs w:val="23"/>
          <w:lang w:val="en-US"/>
        </w:rPr>
        <w:t xml:space="preserve"> and </w:t>
      </w:r>
      <w:r w:rsidR="00131827" w:rsidRPr="006D12C9">
        <w:rPr>
          <w:rFonts w:ascii="Segoe UI" w:hAnsi="Segoe UI" w:cs="Segoe UI"/>
          <w:sz w:val="23"/>
          <w:szCs w:val="23"/>
          <w:lang w:val="en-US"/>
        </w:rPr>
        <w:t>3)</w:t>
      </w:r>
      <w:r w:rsidR="009A16A6">
        <w:rPr>
          <w:rFonts w:ascii="Segoe UI" w:hAnsi="Segoe UI" w:cs="Segoe UI"/>
          <w:sz w:val="23"/>
          <w:szCs w:val="23"/>
          <w:lang w:val="en-US"/>
        </w:rPr>
        <w:t xml:space="preserve"> </w:t>
      </w:r>
      <w:r w:rsidR="00131827" w:rsidRPr="006D12C9">
        <w:rPr>
          <w:rFonts w:ascii="Segoe UI" w:hAnsi="Segoe UI" w:cs="Segoe UI"/>
          <w:sz w:val="23"/>
          <w:szCs w:val="23"/>
          <w:lang w:val="en-US"/>
        </w:rPr>
        <w:t>% youth and women supported entrepreneurs receiving financial suppor</w:t>
      </w:r>
      <w:r w:rsidR="00131827">
        <w:rPr>
          <w:rFonts w:ascii="Segoe UI" w:hAnsi="Segoe UI" w:cs="Segoe UI"/>
          <w:sz w:val="23"/>
          <w:szCs w:val="23"/>
          <w:lang w:val="en-US"/>
        </w:rPr>
        <w:t>t.</w:t>
      </w:r>
    </w:p>
    <w:p w14:paraId="34A360F0" w14:textId="77777777" w:rsidR="00B56246" w:rsidRPr="00C07AA0" w:rsidRDefault="00B56246" w:rsidP="00B56246">
      <w:pPr>
        <w:pStyle w:val="ListParagraph"/>
        <w:numPr>
          <w:ilvl w:val="2"/>
          <w:numId w:val="1"/>
        </w:numPr>
        <w:autoSpaceDE w:val="0"/>
        <w:autoSpaceDN w:val="0"/>
        <w:adjustRightInd w:val="0"/>
        <w:spacing w:after="0" w:line="240" w:lineRule="auto"/>
        <w:jc w:val="both"/>
        <w:rPr>
          <w:rFonts w:ascii="Segoe UI" w:hAnsi="Segoe UI" w:cs="Segoe UI"/>
          <w:b/>
          <w:sz w:val="23"/>
          <w:szCs w:val="23"/>
          <w:lang w:val="en-US"/>
        </w:rPr>
      </w:pPr>
      <w:r w:rsidRPr="00C07AA0">
        <w:rPr>
          <w:rFonts w:ascii="Segoe UI" w:hAnsi="Segoe UI" w:cs="Segoe UI"/>
          <w:b/>
          <w:sz w:val="23"/>
          <w:szCs w:val="23"/>
          <w:lang w:val="en-US"/>
        </w:rPr>
        <w:t>To what extent is the programme aligned with government financial sector development plans?</w:t>
      </w:r>
    </w:p>
    <w:p w14:paraId="7ACAAB8E" w14:textId="77777777" w:rsidR="00B56246" w:rsidRDefault="00B56246" w:rsidP="00B56246">
      <w:pPr>
        <w:autoSpaceDE w:val="0"/>
        <w:autoSpaceDN w:val="0"/>
        <w:adjustRightInd w:val="0"/>
        <w:spacing w:after="0" w:line="240" w:lineRule="auto"/>
        <w:jc w:val="both"/>
        <w:rPr>
          <w:rFonts w:ascii="Segoe UI" w:hAnsi="Segoe UI" w:cs="Segoe UI"/>
          <w:sz w:val="23"/>
          <w:szCs w:val="23"/>
          <w:lang w:val="en-US"/>
        </w:rPr>
      </w:pPr>
    </w:p>
    <w:p w14:paraId="4C2454A8" w14:textId="77777777" w:rsidR="00B56246" w:rsidRDefault="00B56246" w:rsidP="00B56246">
      <w:pPr>
        <w:autoSpaceDE w:val="0"/>
        <w:autoSpaceDN w:val="0"/>
        <w:adjustRightInd w:val="0"/>
        <w:spacing w:after="0" w:line="240" w:lineRule="auto"/>
        <w:jc w:val="both"/>
        <w:rPr>
          <w:rFonts w:ascii="Segoe UI" w:hAnsi="Segoe UI" w:cs="Segoe UI"/>
          <w:sz w:val="23"/>
          <w:szCs w:val="23"/>
          <w:lang w:val="en-US"/>
        </w:rPr>
      </w:pPr>
      <w:r w:rsidRPr="00B56246">
        <w:rPr>
          <w:rFonts w:ascii="Segoe UI" w:hAnsi="Segoe UI" w:cs="Segoe UI"/>
          <w:sz w:val="23"/>
          <w:szCs w:val="23"/>
          <w:lang w:val="en-US"/>
        </w:rPr>
        <w:t>Program design is consistent with the UNCDF’s Financial Services Sector Approach</w:t>
      </w:r>
      <w:r w:rsidR="00481EBE">
        <w:rPr>
          <w:rFonts w:ascii="Segoe UI" w:hAnsi="Segoe UI" w:cs="Segoe UI"/>
          <w:sz w:val="23"/>
          <w:szCs w:val="23"/>
          <w:lang w:val="en-US"/>
        </w:rPr>
        <w:t>—macro,</w:t>
      </w:r>
      <w:r w:rsidR="002117CA">
        <w:rPr>
          <w:rFonts w:ascii="Segoe UI" w:hAnsi="Segoe UI" w:cs="Segoe UI"/>
          <w:sz w:val="23"/>
          <w:szCs w:val="23"/>
          <w:lang w:val="en-US"/>
        </w:rPr>
        <w:t xml:space="preserve"> </w:t>
      </w:r>
      <w:r w:rsidR="00481EBE">
        <w:rPr>
          <w:rFonts w:ascii="Segoe UI" w:hAnsi="Segoe UI" w:cs="Segoe UI"/>
          <w:sz w:val="23"/>
          <w:szCs w:val="23"/>
          <w:lang w:val="en-US"/>
        </w:rPr>
        <w:t>meso, micro and client</w:t>
      </w:r>
      <w:r w:rsidR="00EA7DEA">
        <w:rPr>
          <w:rFonts w:ascii="Segoe UI" w:hAnsi="Segoe UI" w:cs="Segoe UI"/>
          <w:sz w:val="23"/>
          <w:szCs w:val="23"/>
          <w:lang w:val="en-US"/>
        </w:rPr>
        <w:t>s’</w:t>
      </w:r>
      <w:r w:rsidR="00481EBE">
        <w:rPr>
          <w:rFonts w:ascii="Segoe UI" w:hAnsi="Segoe UI" w:cs="Segoe UI"/>
          <w:sz w:val="23"/>
          <w:szCs w:val="23"/>
          <w:lang w:val="en-US"/>
        </w:rPr>
        <w:t xml:space="preserve"> </w:t>
      </w:r>
      <w:r w:rsidRPr="00B56246">
        <w:rPr>
          <w:rFonts w:ascii="Segoe UI" w:hAnsi="Segoe UI" w:cs="Segoe UI"/>
          <w:sz w:val="23"/>
          <w:szCs w:val="23"/>
          <w:lang w:val="en-US"/>
        </w:rPr>
        <w:t xml:space="preserve">level —approach. UNCDF program design also typically provides some degree of flexibility for management to develop annual strategic plans focusing, or responding to, on major constraints and significant market opportunities at each of these levels as context demands. This gives program managers tactical flexibility to prioritize and address issues opportunistically as they arise within an overall strategic framework. Outputs are sufficiently defined not to disrupt this flexibility yet </w:t>
      </w:r>
      <w:r w:rsidR="00EA7DEA">
        <w:rPr>
          <w:rFonts w:ascii="Segoe UI" w:hAnsi="Segoe UI" w:cs="Segoe UI"/>
          <w:sz w:val="23"/>
          <w:szCs w:val="23"/>
          <w:lang w:val="en-US"/>
        </w:rPr>
        <w:t xml:space="preserve">they </w:t>
      </w:r>
      <w:r w:rsidRPr="00B56246">
        <w:rPr>
          <w:rFonts w:ascii="Segoe UI" w:hAnsi="Segoe UI" w:cs="Segoe UI"/>
          <w:sz w:val="23"/>
          <w:szCs w:val="23"/>
          <w:lang w:val="en-US"/>
        </w:rPr>
        <w:t>target measurable outcomes. Design also insists on performance‐driven grants</w:t>
      </w:r>
      <w:r w:rsidR="00EA7DEA">
        <w:rPr>
          <w:rFonts w:ascii="Segoe UI" w:hAnsi="Segoe UI" w:cs="Segoe UI"/>
          <w:sz w:val="23"/>
          <w:szCs w:val="23"/>
          <w:lang w:val="en-US"/>
        </w:rPr>
        <w:t xml:space="preserve"> and are</w:t>
      </w:r>
      <w:r w:rsidRPr="00B56246">
        <w:rPr>
          <w:rFonts w:ascii="Segoe UI" w:hAnsi="Segoe UI" w:cs="Segoe UI"/>
          <w:sz w:val="23"/>
          <w:szCs w:val="23"/>
          <w:lang w:val="en-US"/>
        </w:rPr>
        <w:t>, augmented by a range of information, technical advisory, and training support tools.</w:t>
      </w:r>
    </w:p>
    <w:p w14:paraId="28D0846E" w14:textId="77777777" w:rsidR="00DF5629" w:rsidRPr="00B56246" w:rsidRDefault="00DF5629" w:rsidP="00B56246">
      <w:pPr>
        <w:autoSpaceDE w:val="0"/>
        <w:autoSpaceDN w:val="0"/>
        <w:adjustRightInd w:val="0"/>
        <w:spacing w:after="0" w:line="240" w:lineRule="auto"/>
        <w:jc w:val="both"/>
        <w:rPr>
          <w:rFonts w:ascii="Segoe UI" w:hAnsi="Segoe UI" w:cs="Segoe UI"/>
          <w:sz w:val="23"/>
          <w:szCs w:val="23"/>
          <w:lang w:val="en-US"/>
        </w:rPr>
      </w:pPr>
    </w:p>
    <w:p w14:paraId="627529CE" w14:textId="77777777" w:rsidR="00B56246" w:rsidRDefault="00B56246" w:rsidP="00B56246">
      <w:pPr>
        <w:autoSpaceDE w:val="0"/>
        <w:autoSpaceDN w:val="0"/>
        <w:adjustRightInd w:val="0"/>
        <w:spacing w:after="0" w:line="240" w:lineRule="auto"/>
        <w:jc w:val="both"/>
        <w:rPr>
          <w:rFonts w:ascii="Segoe UI" w:hAnsi="Segoe UI" w:cs="Segoe UI"/>
          <w:sz w:val="23"/>
          <w:szCs w:val="23"/>
          <w:lang w:val="en-US"/>
        </w:rPr>
      </w:pPr>
      <w:r w:rsidRPr="00B56246">
        <w:rPr>
          <w:rFonts w:ascii="Segoe UI" w:hAnsi="Segoe UI" w:cs="Segoe UI"/>
          <w:sz w:val="23"/>
          <w:szCs w:val="23"/>
          <w:lang w:val="en-US"/>
        </w:rPr>
        <w:t>The programme is aligned with the National Microfinance Strategy (2008-2012), the National Microfinance Policy Implementation Strategy (2013-2017) and The Rwanda Financial Sector Strategy 2013-2018 developed by MINECOFIN. Programme design has taken into account sector’s development/ absorption capacity and context.</w:t>
      </w:r>
    </w:p>
    <w:p w14:paraId="43D1A65E" w14:textId="77777777" w:rsidR="00B56246" w:rsidRDefault="00B56246" w:rsidP="00B56246">
      <w:pPr>
        <w:autoSpaceDE w:val="0"/>
        <w:autoSpaceDN w:val="0"/>
        <w:adjustRightInd w:val="0"/>
        <w:spacing w:after="0" w:line="240" w:lineRule="auto"/>
        <w:jc w:val="both"/>
        <w:rPr>
          <w:rFonts w:ascii="Segoe UI" w:hAnsi="Segoe UI" w:cs="Segoe UI"/>
          <w:sz w:val="23"/>
          <w:szCs w:val="23"/>
          <w:lang w:val="en-US"/>
        </w:rPr>
      </w:pPr>
    </w:p>
    <w:p w14:paraId="5CE83884" w14:textId="77777777" w:rsidR="00B56246" w:rsidRPr="00C07AA0" w:rsidRDefault="00F05ACF" w:rsidP="00F05ACF">
      <w:pPr>
        <w:pStyle w:val="ListParagraph"/>
        <w:numPr>
          <w:ilvl w:val="2"/>
          <w:numId w:val="1"/>
        </w:numPr>
        <w:autoSpaceDE w:val="0"/>
        <w:autoSpaceDN w:val="0"/>
        <w:adjustRightInd w:val="0"/>
        <w:spacing w:after="0" w:line="240" w:lineRule="auto"/>
        <w:jc w:val="both"/>
        <w:rPr>
          <w:rFonts w:ascii="Segoe UI" w:hAnsi="Segoe UI" w:cs="Segoe UI"/>
          <w:b/>
          <w:sz w:val="23"/>
          <w:szCs w:val="23"/>
          <w:lang w:val="en-US"/>
        </w:rPr>
      </w:pPr>
      <w:r w:rsidRPr="00C07AA0">
        <w:rPr>
          <w:rFonts w:ascii="Segoe UI" w:hAnsi="Segoe UI" w:cs="Segoe UI"/>
          <w:b/>
          <w:sz w:val="23"/>
          <w:szCs w:val="23"/>
          <w:lang w:val="en-US"/>
        </w:rPr>
        <w:t>To what extent is the programme owned (buy-in) by the government and/or Central Bank and/or Bank Superintendence?</w:t>
      </w:r>
    </w:p>
    <w:p w14:paraId="53CD0E06" w14:textId="77777777" w:rsidR="001F7A1A" w:rsidRDefault="001F7A1A" w:rsidP="005667B2">
      <w:pPr>
        <w:autoSpaceDE w:val="0"/>
        <w:autoSpaceDN w:val="0"/>
        <w:adjustRightInd w:val="0"/>
        <w:spacing w:after="0" w:line="240" w:lineRule="auto"/>
        <w:jc w:val="both"/>
        <w:rPr>
          <w:rFonts w:ascii="Segoe UI" w:hAnsi="Segoe UI" w:cs="Segoe UI"/>
          <w:sz w:val="23"/>
          <w:szCs w:val="23"/>
          <w:lang w:val="en-US"/>
        </w:rPr>
      </w:pPr>
    </w:p>
    <w:p w14:paraId="7C9FCF7F" w14:textId="77777777" w:rsidR="00F05ACF" w:rsidRPr="00F05ACF" w:rsidRDefault="00F05ACF" w:rsidP="00F05ACF">
      <w:pPr>
        <w:autoSpaceDE w:val="0"/>
        <w:autoSpaceDN w:val="0"/>
        <w:adjustRightInd w:val="0"/>
        <w:spacing w:after="0" w:line="240" w:lineRule="auto"/>
        <w:jc w:val="both"/>
        <w:rPr>
          <w:rFonts w:ascii="Segoe UI" w:hAnsi="Segoe UI" w:cs="Segoe UI"/>
          <w:sz w:val="23"/>
          <w:szCs w:val="23"/>
          <w:lang w:val="en-US"/>
        </w:rPr>
      </w:pPr>
      <w:r w:rsidRPr="00F05ACF">
        <w:rPr>
          <w:rFonts w:ascii="Segoe UI" w:hAnsi="Segoe UI" w:cs="Segoe UI"/>
          <w:sz w:val="23"/>
          <w:szCs w:val="23"/>
          <w:lang w:val="en-US"/>
        </w:rPr>
        <w:t xml:space="preserve">Relevant government </w:t>
      </w:r>
      <w:r>
        <w:rPr>
          <w:rFonts w:ascii="Segoe UI" w:hAnsi="Segoe UI" w:cs="Segoe UI"/>
          <w:sz w:val="23"/>
          <w:szCs w:val="23"/>
          <w:lang w:val="en-US"/>
        </w:rPr>
        <w:t xml:space="preserve">and sector </w:t>
      </w:r>
      <w:r w:rsidRPr="00F05ACF">
        <w:rPr>
          <w:rFonts w:ascii="Segoe UI" w:hAnsi="Segoe UI" w:cs="Segoe UI"/>
          <w:sz w:val="23"/>
          <w:szCs w:val="23"/>
          <w:lang w:val="en-US"/>
        </w:rPr>
        <w:t xml:space="preserve">stakeholders including MINECOFIN and National Bank of Rwanda were consulted in the design of BIFSIR and the MINECOFIN is an implementing </w:t>
      </w:r>
      <w:r w:rsidR="00011F53">
        <w:rPr>
          <w:rFonts w:ascii="Segoe UI" w:hAnsi="Segoe UI" w:cs="Segoe UI"/>
          <w:sz w:val="23"/>
          <w:szCs w:val="23"/>
          <w:lang w:val="en-US"/>
        </w:rPr>
        <w:t>Agency</w:t>
      </w:r>
      <w:r w:rsidRPr="00F05ACF">
        <w:rPr>
          <w:rFonts w:ascii="Segoe UI" w:hAnsi="Segoe UI" w:cs="Segoe UI"/>
          <w:sz w:val="23"/>
          <w:szCs w:val="23"/>
          <w:lang w:val="en-US"/>
        </w:rPr>
        <w:t xml:space="preserve">. </w:t>
      </w:r>
      <w:r w:rsidR="00EC1241">
        <w:rPr>
          <w:rFonts w:ascii="Segoe UI" w:hAnsi="Segoe UI" w:cs="Segoe UI"/>
          <w:sz w:val="23"/>
          <w:szCs w:val="23"/>
          <w:lang w:val="en-US"/>
        </w:rPr>
        <w:t xml:space="preserve">Although partnership agreements have been signed between UNDP/UNCDF and Implementing Partners after the approval of Investment Committee, payments have </w:t>
      </w:r>
      <w:r w:rsidR="00100683">
        <w:rPr>
          <w:rFonts w:ascii="Segoe UI" w:hAnsi="Segoe UI" w:cs="Segoe UI"/>
          <w:sz w:val="23"/>
          <w:szCs w:val="23"/>
          <w:lang w:val="en-US"/>
        </w:rPr>
        <w:t xml:space="preserve">been </w:t>
      </w:r>
      <w:r w:rsidR="00EC1241">
        <w:rPr>
          <w:rFonts w:ascii="Segoe UI" w:hAnsi="Segoe UI" w:cs="Segoe UI"/>
          <w:sz w:val="23"/>
          <w:szCs w:val="23"/>
          <w:lang w:val="en-US"/>
        </w:rPr>
        <w:t xml:space="preserve">made by UNDP/UNCDF prior the approval and request from MINECOFIN. </w:t>
      </w:r>
      <w:r w:rsidR="008F5631">
        <w:rPr>
          <w:rFonts w:ascii="Segoe UI" w:hAnsi="Segoe UI" w:cs="Segoe UI"/>
          <w:sz w:val="23"/>
          <w:szCs w:val="23"/>
          <w:lang w:val="en-US"/>
        </w:rPr>
        <w:t xml:space="preserve">MINECOFIN and BNR are both members of Steering Committee and Investment committee.  MINICOM </w:t>
      </w:r>
      <w:r w:rsidR="00100683">
        <w:rPr>
          <w:rFonts w:ascii="Segoe UI" w:hAnsi="Segoe UI" w:cs="Segoe UI"/>
          <w:sz w:val="23"/>
          <w:szCs w:val="23"/>
          <w:lang w:val="en-US"/>
        </w:rPr>
        <w:t xml:space="preserve">and </w:t>
      </w:r>
      <w:r w:rsidR="00011F53">
        <w:rPr>
          <w:rFonts w:ascii="Segoe UI" w:hAnsi="Segoe UI" w:cs="Segoe UI"/>
          <w:sz w:val="23"/>
          <w:szCs w:val="23"/>
          <w:lang w:val="en-US"/>
        </w:rPr>
        <w:t>BNR are</w:t>
      </w:r>
      <w:r w:rsidR="008F5631">
        <w:rPr>
          <w:rFonts w:ascii="Segoe UI" w:hAnsi="Segoe UI" w:cs="Segoe UI"/>
          <w:sz w:val="23"/>
          <w:szCs w:val="23"/>
          <w:lang w:val="en-US"/>
        </w:rPr>
        <w:t xml:space="preserve"> implementing partner</w:t>
      </w:r>
      <w:r w:rsidR="00011F53">
        <w:rPr>
          <w:rFonts w:ascii="Segoe UI" w:hAnsi="Segoe UI" w:cs="Segoe UI"/>
          <w:sz w:val="23"/>
          <w:szCs w:val="23"/>
          <w:lang w:val="en-US"/>
        </w:rPr>
        <w:t>s</w:t>
      </w:r>
      <w:r w:rsidR="008F5631">
        <w:rPr>
          <w:rFonts w:ascii="Segoe UI" w:hAnsi="Segoe UI" w:cs="Segoe UI"/>
          <w:sz w:val="23"/>
          <w:szCs w:val="23"/>
          <w:lang w:val="en-US"/>
        </w:rPr>
        <w:t xml:space="preserve"> as well as Rwanda Cooperative Agency, a public institution in-charge of </w:t>
      </w:r>
      <w:r w:rsidR="008F5631" w:rsidRPr="006D12C9">
        <w:rPr>
          <w:rFonts w:ascii="Segoe UI" w:hAnsi="Segoe UI" w:cs="Segoe UI"/>
          <w:sz w:val="23"/>
          <w:szCs w:val="23"/>
          <w:lang w:val="en-US"/>
        </w:rPr>
        <w:t xml:space="preserve">regulating and promoting </w:t>
      </w:r>
      <w:r w:rsidR="00011F53">
        <w:rPr>
          <w:rFonts w:ascii="Segoe UI" w:hAnsi="Segoe UI" w:cs="Segoe UI"/>
          <w:sz w:val="23"/>
          <w:szCs w:val="23"/>
          <w:lang w:val="en-US"/>
        </w:rPr>
        <w:t>E</w:t>
      </w:r>
      <w:r w:rsidR="008F5631" w:rsidRPr="006D12C9">
        <w:rPr>
          <w:rFonts w:ascii="Segoe UI" w:hAnsi="Segoe UI" w:cs="Segoe UI"/>
          <w:sz w:val="23"/>
          <w:szCs w:val="23"/>
          <w:lang w:val="en-US"/>
        </w:rPr>
        <w:t>conomic, Social, and other activities of the general interest</w:t>
      </w:r>
      <w:r w:rsidR="008F5631">
        <w:rPr>
          <w:rFonts w:ascii="Segoe UI" w:hAnsi="Segoe UI" w:cs="Segoe UI"/>
          <w:sz w:val="23"/>
          <w:szCs w:val="23"/>
          <w:lang w:val="en-US"/>
        </w:rPr>
        <w:t xml:space="preserve">. </w:t>
      </w:r>
      <w:r w:rsidRPr="00F05ACF">
        <w:rPr>
          <w:rFonts w:ascii="Segoe UI" w:hAnsi="Segoe UI" w:cs="Segoe UI"/>
          <w:sz w:val="23"/>
          <w:szCs w:val="23"/>
          <w:lang w:val="en-US"/>
        </w:rPr>
        <w:t xml:space="preserve">The design process </w:t>
      </w:r>
      <w:r w:rsidR="00C45CB3">
        <w:rPr>
          <w:rFonts w:ascii="Segoe UI" w:hAnsi="Segoe UI" w:cs="Segoe UI"/>
          <w:sz w:val="23"/>
          <w:szCs w:val="23"/>
          <w:lang w:val="en-US"/>
        </w:rPr>
        <w:t>sought</w:t>
      </w:r>
      <w:r w:rsidR="00C45CB3" w:rsidRPr="00F05ACF">
        <w:rPr>
          <w:rFonts w:ascii="Segoe UI" w:hAnsi="Segoe UI" w:cs="Segoe UI"/>
          <w:sz w:val="23"/>
          <w:szCs w:val="23"/>
          <w:lang w:val="en-US"/>
        </w:rPr>
        <w:t xml:space="preserve"> </w:t>
      </w:r>
      <w:r w:rsidRPr="00F05ACF">
        <w:rPr>
          <w:rFonts w:ascii="Segoe UI" w:hAnsi="Segoe UI" w:cs="Segoe UI"/>
          <w:sz w:val="23"/>
          <w:szCs w:val="23"/>
          <w:lang w:val="en-US"/>
        </w:rPr>
        <w:t>extensive input</w:t>
      </w:r>
      <w:r w:rsidR="00C45CB3">
        <w:rPr>
          <w:rFonts w:ascii="Segoe UI" w:hAnsi="Segoe UI" w:cs="Segoe UI"/>
          <w:sz w:val="23"/>
          <w:szCs w:val="23"/>
          <w:lang w:val="en-US"/>
        </w:rPr>
        <w:t>s</w:t>
      </w:r>
      <w:r w:rsidRPr="00F05ACF">
        <w:rPr>
          <w:rFonts w:ascii="Segoe UI" w:hAnsi="Segoe UI" w:cs="Segoe UI"/>
          <w:sz w:val="23"/>
          <w:szCs w:val="23"/>
          <w:lang w:val="en-US"/>
        </w:rPr>
        <w:t xml:space="preserve"> from donors active in IF, including the World Bank, AFR, the DFID-UK, UNDP, among others.</w:t>
      </w:r>
    </w:p>
    <w:p w14:paraId="19E83ABE" w14:textId="77777777" w:rsidR="00F05ACF" w:rsidRPr="00F05ACF" w:rsidRDefault="00F05ACF" w:rsidP="00F05ACF">
      <w:pPr>
        <w:autoSpaceDE w:val="0"/>
        <w:autoSpaceDN w:val="0"/>
        <w:adjustRightInd w:val="0"/>
        <w:spacing w:after="0" w:line="240" w:lineRule="auto"/>
        <w:jc w:val="both"/>
        <w:rPr>
          <w:rFonts w:ascii="Segoe UI" w:hAnsi="Segoe UI" w:cs="Segoe UI"/>
          <w:sz w:val="23"/>
          <w:szCs w:val="23"/>
          <w:u w:val="single"/>
          <w:lang w:val="en-US"/>
        </w:rPr>
      </w:pPr>
      <w:r w:rsidRPr="00F05ACF">
        <w:rPr>
          <w:rFonts w:ascii="Segoe UI" w:hAnsi="Segoe UI" w:cs="Segoe UI"/>
          <w:sz w:val="23"/>
          <w:szCs w:val="23"/>
          <w:lang w:val="en-US"/>
        </w:rPr>
        <w:t>The program’s multi‐donor SC and IC were designed to provide a mechanism for substantive collaboration/harmonization and a mechanism for pooled investments among donors.</w:t>
      </w:r>
    </w:p>
    <w:p w14:paraId="7D224B62" w14:textId="77777777" w:rsidR="00E61B73" w:rsidRPr="00F05ACF" w:rsidRDefault="00E61B73" w:rsidP="00F05ACF">
      <w:pPr>
        <w:autoSpaceDE w:val="0"/>
        <w:autoSpaceDN w:val="0"/>
        <w:adjustRightInd w:val="0"/>
        <w:spacing w:after="0" w:line="240" w:lineRule="auto"/>
        <w:rPr>
          <w:rFonts w:ascii="Segoe UI" w:hAnsi="Segoe UI" w:cs="Segoe UI"/>
          <w:sz w:val="23"/>
          <w:szCs w:val="23"/>
          <w:lang w:val="en-US"/>
        </w:rPr>
      </w:pPr>
    </w:p>
    <w:p w14:paraId="27B2EFEE" w14:textId="77777777" w:rsidR="00E61B73" w:rsidRPr="00D94E04" w:rsidRDefault="00D94E04" w:rsidP="00D94E04">
      <w:pPr>
        <w:pStyle w:val="ListParagraph"/>
        <w:numPr>
          <w:ilvl w:val="2"/>
          <w:numId w:val="1"/>
        </w:numPr>
        <w:autoSpaceDE w:val="0"/>
        <w:autoSpaceDN w:val="0"/>
        <w:adjustRightInd w:val="0"/>
        <w:spacing w:after="0" w:line="240" w:lineRule="auto"/>
        <w:jc w:val="both"/>
        <w:rPr>
          <w:rFonts w:ascii="Segoe UI" w:hAnsi="Segoe UI" w:cs="Segoe UI"/>
          <w:b/>
          <w:sz w:val="23"/>
          <w:szCs w:val="23"/>
          <w:lang w:val="en-US"/>
        </w:rPr>
      </w:pPr>
      <w:r w:rsidRPr="00D94E04">
        <w:rPr>
          <w:rFonts w:ascii="Segoe UI" w:hAnsi="Segoe UI" w:cs="Segoe UI"/>
          <w:b/>
          <w:sz w:val="23"/>
          <w:szCs w:val="23"/>
          <w:lang w:val="en-US"/>
        </w:rPr>
        <w:t>To what extent does the programme meet the needs of the finance sector (e.g., fill gaps and overcome constraints for growth given the national/market context)?</w:t>
      </w:r>
    </w:p>
    <w:p w14:paraId="16AB44B8" w14:textId="77777777" w:rsidR="00D94E04" w:rsidRDefault="00D94E04" w:rsidP="00D94E04">
      <w:pPr>
        <w:autoSpaceDE w:val="0"/>
        <w:autoSpaceDN w:val="0"/>
        <w:adjustRightInd w:val="0"/>
        <w:spacing w:after="0" w:line="240" w:lineRule="auto"/>
        <w:rPr>
          <w:rFonts w:ascii="Segoe UI" w:hAnsi="Segoe UI" w:cs="Segoe UI"/>
          <w:sz w:val="23"/>
          <w:szCs w:val="23"/>
          <w:lang w:val="en-US"/>
        </w:rPr>
      </w:pPr>
    </w:p>
    <w:p w14:paraId="437816B8" w14:textId="58EE8D88" w:rsidR="00D94E04" w:rsidRPr="00D94E04" w:rsidRDefault="00D94E04" w:rsidP="00D94E04">
      <w:pPr>
        <w:autoSpaceDE w:val="0"/>
        <w:autoSpaceDN w:val="0"/>
        <w:adjustRightInd w:val="0"/>
        <w:jc w:val="both"/>
        <w:rPr>
          <w:rFonts w:ascii="Segoe UI" w:hAnsi="Segoe UI" w:cs="Segoe UI"/>
          <w:sz w:val="23"/>
          <w:szCs w:val="23"/>
          <w:lang w:val="en-US"/>
        </w:rPr>
      </w:pPr>
      <w:r w:rsidRPr="00D94E04">
        <w:rPr>
          <w:rFonts w:ascii="Segoe UI" w:hAnsi="Segoe UI" w:cs="Segoe UI"/>
          <w:sz w:val="23"/>
          <w:szCs w:val="23"/>
          <w:lang w:val="en-US"/>
        </w:rPr>
        <w:t>Prior to BIFSIR programme, the IF sector in Rwand</w:t>
      </w:r>
      <w:r>
        <w:rPr>
          <w:rFonts w:ascii="Segoe UI" w:hAnsi="Segoe UI" w:cs="Segoe UI"/>
          <w:sz w:val="23"/>
          <w:szCs w:val="23"/>
          <w:lang w:val="en-US"/>
        </w:rPr>
        <w:t xml:space="preserve">a was hindered by the following </w:t>
      </w:r>
      <w:r w:rsidRPr="00D94E04">
        <w:rPr>
          <w:rFonts w:ascii="Segoe UI" w:hAnsi="Segoe UI" w:cs="Segoe UI"/>
          <w:sz w:val="23"/>
          <w:szCs w:val="23"/>
          <w:lang w:val="en-US"/>
        </w:rPr>
        <w:t>dysfunctions</w:t>
      </w:r>
      <w:r w:rsidR="005A0A97">
        <w:rPr>
          <w:rFonts w:ascii="Segoe UI" w:hAnsi="Segoe UI" w:cs="Segoe UI"/>
          <w:sz w:val="23"/>
          <w:szCs w:val="23"/>
          <w:lang w:val="en-US"/>
        </w:rPr>
        <w:t xml:space="preserve"> (BIFSIR Prodoc</w:t>
      </w:r>
      <w:r w:rsidR="00E858C6">
        <w:rPr>
          <w:rFonts w:ascii="Segoe UI" w:hAnsi="Segoe UI" w:cs="Segoe UI"/>
          <w:sz w:val="23"/>
          <w:szCs w:val="23"/>
          <w:lang w:val="en-US"/>
        </w:rPr>
        <w:t xml:space="preserve"> 2009</w:t>
      </w:r>
      <w:r w:rsidR="005A0A97">
        <w:rPr>
          <w:rFonts w:ascii="Segoe UI" w:hAnsi="Segoe UI" w:cs="Segoe UI"/>
          <w:sz w:val="23"/>
          <w:szCs w:val="23"/>
          <w:lang w:val="en-US"/>
        </w:rPr>
        <w:t>)</w:t>
      </w:r>
      <w:r w:rsidRPr="00D94E04">
        <w:rPr>
          <w:rFonts w:ascii="Segoe UI" w:hAnsi="Segoe UI" w:cs="Segoe UI"/>
          <w:sz w:val="23"/>
          <w:szCs w:val="23"/>
          <w:lang w:val="en-US"/>
        </w:rPr>
        <w:t xml:space="preserve">: </w:t>
      </w:r>
    </w:p>
    <w:p w14:paraId="710C5C72" w14:textId="77777777" w:rsidR="00D94E04" w:rsidRPr="00D94E04" w:rsidRDefault="00D94E04" w:rsidP="00D94E04">
      <w:pPr>
        <w:pStyle w:val="ListParagraph"/>
        <w:numPr>
          <w:ilvl w:val="0"/>
          <w:numId w:val="54"/>
        </w:numPr>
        <w:autoSpaceDE w:val="0"/>
        <w:autoSpaceDN w:val="0"/>
        <w:adjustRightInd w:val="0"/>
        <w:rPr>
          <w:rFonts w:ascii="Segoe UI" w:hAnsi="Segoe UI" w:cs="Segoe UI"/>
          <w:sz w:val="23"/>
          <w:szCs w:val="23"/>
          <w:lang w:val="en-US"/>
        </w:rPr>
      </w:pPr>
      <w:r w:rsidRPr="00D94E04">
        <w:rPr>
          <w:rFonts w:ascii="Segoe UI" w:hAnsi="Segoe UI" w:cs="Segoe UI"/>
          <w:sz w:val="23"/>
          <w:szCs w:val="23"/>
          <w:lang w:val="en-US"/>
        </w:rPr>
        <w:t>Small cap, with the equity of more than 59% of MFIs lower than RWF10 million;</w:t>
      </w:r>
    </w:p>
    <w:p w14:paraId="024365D2" w14:textId="77777777" w:rsidR="00D94E04" w:rsidRPr="00D94E04" w:rsidRDefault="00D94E04" w:rsidP="00D94E04">
      <w:pPr>
        <w:pStyle w:val="ListParagraph"/>
        <w:numPr>
          <w:ilvl w:val="0"/>
          <w:numId w:val="54"/>
        </w:numPr>
        <w:autoSpaceDE w:val="0"/>
        <w:autoSpaceDN w:val="0"/>
        <w:adjustRightInd w:val="0"/>
        <w:rPr>
          <w:rFonts w:ascii="Segoe UI" w:hAnsi="Segoe UI" w:cs="Segoe UI"/>
          <w:sz w:val="23"/>
          <w:szCs w:val="23"/>
          <w:lang w:val="en-US"/>
        </w:rPr>
      </w:pPr>
      <w:r w:rsidRPr="00D94E04">
        <w:rPr>
          <w:rFonts w:ascii="Segoe UI" w:hAnsi="Segoe UI" w:cs="Segoe UI"/>
          <w:sz w:val="23"/>
          <w:szCs w:val="23"/>
          <w:lang w:val="en-US"/>
        </w:rPr>
        <w:t>Relatively young sector: more than 66 % of MF</w:t>
      </w:r>
      <w:r w:rsidR="00C45CB3">
        <w:rPr>
          <w:rFonts w:ascii="Segoe UI" w:hAnsi="Segoe UI" w:cs="Segoe UI"/>
          <w:sz w:val="23"/>
          <w:szCs w:val="23"/>
          <w:lang w:val="en-US"/>
        </w:rPr>
        <w:t xml:space="preserve"> </w:t>
      </w:r>
      <w:r w:rsidRPr="00D94E04">
        <w:rPr>
          <w:rFonts w:ascii="Segoe UI" w:hAnsi="Segoe UI" w:cs="Segoe UI"/>
          <w:sz w:val="23"/>
          <w:szCs w:val="23"/>
          <w:lang w:val="en-US"/>
        </w:rPr>
        <w:t xml:space="preserve">Is </w:t>
      </w:r>
      <w:r w:rsidR="00716DD1" w:rsidRPr="00D94E04">
        <w:rPr>
          <w:rFonts w:ascii="Segoe UI" w:hAnsi="Segoe UI" w:cs="Segoe UI"/>
          <w:sz w:val="23"/>
          <w:szCs w:val="23"/>
          <w:lang w:val="en-US"/>
        </w:rPr>
        <w:t>h</w:t>
      </w:r>
      <w:r w:rsidR="00716DD1">
        <w:rPr>
          <w:rFonts w:ascii="Segoe UI" w:hAnsi="Segoe UI" w:cs="Segoe UI"/>
          <w:sz w:val="23"/>
          <w:szCs w:val="23"/>
          <w:lang w:val="en-US"/>
        </w:rPr>
        <w:t>ad</w:t>
      </w:r>
      <w:r w:rsidR="00716DD1" w:rsidRPr="00D94E04">
        <w:rPr>
          <w:rFonts w:ascii="Segoe UI" w:hAnsi="Segoe UI" w:cs="Segoe UI"/>
          <w:sz w:val="23"/>
          <w:szCs w:val="23"/>
          <w:lang w:val="en-US"/>
        </w:rPr>
        <w:t xml:space="preserve"> </w:t>
      </w:r>
      <w:r w:rsidRPr="00D94E04">
        <w:rPr>
          <w:rFonts w:ascii="Segoe UI" w:hAnsi="Segoe UI" w:cs="Segoe UI"/>
          <w:sz w:val="23"/>
          <w:szCs w:val="23"/>
          <w:lang w:val="en-US"/>
        </w:rPr>
        <w:t>less than five years of existence;</w:t>
      </w:r>
    </w:p>
    <w:p w14:paraId="6EA5EC0C" w14:textId="77777777" w:rsidR="00D94E04" w:rsidRPr="00D94E04" w:rsidRDefault="00D94E04" w:rsidP="00D94E04">
      <w:pPr>
        <w:pStyle w:val="ListParagraph"/>
        <w:numPr>
          <w:ilvl w:val="0"/>
          <w:numId w:val="54"/>
        </w:numPr>
        <w:autoSpaceDE w:val="0"/>
        <w:autoSpaceDN w:val="0"/>
        <w:adjustRightInd w:val="0"/>
        <w:rPr>
          <w:rFonts w:ascii="Segoe UI" w:hAnsi="Segoe UI" w:cs="Segoe UI"/>
          <w:sz w:val="23"/>
          <w:szCs w:val="23"/>
          <w:lang w:val="en-US"/>
        </w:rPr>
      </w:pPr>
      <w:r w:rsidRPr="00D94E04">
        <w:rPr>
          <w:rFonts w:ascii="Segoe UI" w:hAnsi="Segoe UI" w:cs="Segoe UI"/>
          <w:sz w:val="23"/>
          <w:szCs w:val="23"/>
          <w:lang w:val="en-US"/>
        </w:rPr>
        <w:t xml:space="preserve">Poor quality portfolio: only 13.7% of MFIs </w:t>
      </w:r>
      <w:r w:rsidR="00716DD1" w:rsidRPr="00D94E04">
        <w:rPr>
          <w:rFonts w:ascii="Segoe UI" w:hAnsi="Segoe UI" w:cs="Segoe UI"/>
          <w:sz w:val="23"/>
          <w:szCs w:val="23"/>
          <w:lang w:val="en-US"/>
        </w:rPr>
        <w:t>ha</w:t>
      </w:r>
      <w:r w:rsidR="00716DD1">
        <w:rPr>
          <w:rFonts w:ascii="Segoe UI" w:hAnsi="Segoe UI" w:cs="Segoe UI"/>
          <w:sz w:val="23"/>
          <w:szCs w:val="23"/>
          <w:lang w:val="en-US"/>
        </w:rPr>
        <w:t>d</w:t>
      </w:r>
      <w:r w:rsidR="00716DD1" w:rsidRPr="00D94E04">
        <w:rPr>
          <w:rFonts w:ascii="Segoe UI" w:hAnsi="Segoe UI" w:cs="Segoe UI"/>
          <w:sz w:val="23"/>
          <w:szCs w:val="23"/>
          <w:lang w:val="en-US"/>
        </w:rPr>
        <w:t xml:space="preserve"> </w:t>
      </w:r>
      <w:r w:rsidRPr="00D94E04">
        <w:rPr>
          <w:rFonts w:ascii="Segoe UI" w:hAnsi="Segoe UI" w:cs="Segoe UI"/>
          <w:sz w:val="23"/>
          <w:szCs w:val="23"/>
          <w:lang w:val="en-US"/>
        </w:rPr>
        <w:t>a portfolio at the risk (PAR) beyond</w:t>
      </w:r>
      <w:r w:rsidR="00716DD1">
        <w:rPr>
          <w:rFonts w:ascii="Segoe UI" w:hAnsi="Segoe UI" w:cs="Segoe UI"/>
          <w:sz w:val="23"/>
          <w:szCs w:val="23"/>
          <w:lang w:val="en-US"/>
        </w:rPr>
        <w:t xml:space="preserve"> </w:t>
      </w:r>
      <w:r w:rsidRPr="00D94E04">
        <w:rPr>
          <w:rFonts w:ascii="Segoe UI" w:hAnsi="Segoe UI" w:cs="Segoe UI"/>
          <w:sz w:val="23"/>
          <w:szCs w:val="23"/>
          <w:lang w:val="en-US"/>
        </w:rPr>
        <w:t>30 days lower than 5%;</w:t>
      </w:r>
    </w:p>
    <w:p w14:paraId="6E5D827E" w14:textId="77777777" w:rsidR="00D94E04" w:rsidRPr="00D94E04" w:rsidRDefault="00D94E04" w:rsidP="00D94E04">
      <w:pPr>
        <w:pStyle w:val="ListParagraph"/>
        <w:numPr>
          <w:ilvl w:val="0"/>
          <w:numId w:val="54"/>
        </w:numPr>
        <w:autoSpaceDE w:val="0"/>
        <w:autoSpaceDN w:val="0"/>
        <w:adjustRightInd w:val="0"/>
        <w:rPr>
          <w:rFonts w:ascii="Segoe UI" w:hAnsi="Segoe UI" w:cs="Segoe UI"/>
          <w:sz w:val="23"/>
          <w:szCs w:val="23"/>
          <w:lang w:val="en-US"/>
        </w:rPr>
      </w:pPr>
      <w:r w:rsidRPr="00D94E04">
        <w:rPr>
          <w:rFonts w:ascii="Segoe UI" w:hAnsi="Segoe UI" w:cs="Segoe UI"/>
          <w:sz w:val="23"/>
          <w:szCs w:val="23"/>
          <w:lang w:val="en-US"/>
        </w:rPr>
        <w:t xml:space="preserve"> Inadequate information management system (MIS): 77% of MFIs operate</w:t>
      </w:r>
      <w:r w:rsidR="00716DD1">
        <w:rPr>
          <w:rFonts w:ascii="Segoe UI" w:hAnsi="Segoe UI" w:cs="Segoe UI"/>
          <w:sz w:val="23"/>
          <w:szCs w:val="23"/>
          <w:lang w:val="en-US"/>
        </w:rPr>
        <w:t>d</w:t>
      </w:r>
      <w:r w:rsidRPr="00D94E04">
        <w:rPr>
          <w:rFonts w:ascii="Segoe UI" w:hAnsi="Segoe UI" w:cs="Segoe UI"/>
          <w:sz w:val="23"/>
          <w:szCs w:val="23"/>
          <w:lang w:val="en-US"/>
        </w:rPr>
        <w:t xml:space="preserve"> with a manual MIS and wires, and 90% </w:t>
      </w:r>
      <w:r w:rsidR="00716DD1" w:rsidRPr="00D94E04">
        <w:rPr>
          <w:rFonts w:ascii="Segoe UI" w:hAnsi="Segoe UI" w:cs="Segoe UI"/>
          <w:sz w:val="23"/>
          <w:szCs w:val="23"/>
          <w:lang w:val="en-US"/>
        </w:rPr>
        <w:t>ha</w:t>
      </w:r>
      <w:r w:rsidR="00716DD1">
        <w:rPr>
          <w:rFonts w:ascii="Segoe UI" w:hAnsi="Segoe UI" w:cs="Segoe UI"/>
          <w:sz w:val="23"/>
          <w:szCs w:val="23"/>
          <w:lang w:val="en-US"/>
        </w:rPr>
        <w:t>d</w:t>
      </w:r>
      <w:r w:rsidR="00716DD1" w:rsidRPr="00D94E04">
        <w:rPr>
          <w:rFonts w:ascii="Segoe UI" w:hAnsi="Segoe UI" w:cs="Segoe UI"/>
          <w:sz w:val="23"/>
          <w:szCs w:val="23"/>
          <w:lang w:val="en-US"/>
        </w:rPr>
        <w:t xml:space="preserve"> </w:t>
      </w:r>
      <w:r w:rsidRPr="00D94E04">
        <w:rPr>
          <w:rFonts w:ascii="Segoe UI" w:hAnsi="Segoe UI" w:cs="Segoe UI"/>
          <w:sz w:val="23"/>
          <w:szCs w:val="23"/>
          <w:lang w:val="en-US"/>
        </w:rPr>
        <w:t>no management tools;</w:t>
      </w:r>
    </w:p>
    <w:p w14:paraId="14640F8A" w14:textId="77777777" w:rsidR="00D94E04" w:rsidRPr="00D94E04" w:rsidRDefault="00D94E04" w:rsidP="00D94E04">
      <w:pPr>
        <w:pStyle w:val="ListParagraph"/>
        <w:numPr>
          <w:ilvl w:val="0"/>
          <w:numId w:val="54"/>
        </w:numPr>
        <w:autoSpaceDE w:val="0"/>
        <w:autoSpaceDN w:val="0"/>
        <w:adjustRightInd w:val="0"/>
        <w:rPr>
          <w:rFonts w:ascii="Segoe UI" w:hAnsi="Segoe UI" w:cs="Segoe UI"/>
          <w:sz w:val="23"/>
          <w:szCs w:val="23"/>
          <w:lang w:val="en-US"/>
        </w:rPr>
      </w:pPr>
      <w:r w:rsidRPr="00D94E04">
        <w:rPr>
          <w:rFonts w:ascii="Segoe UI" w:hAnsi="Segoe UI" w:cs="Segoe UI"/>
          <w:sz w:val="23"/>
          <w:szCs w:val="23"/>
          <w:lang w:val="en-US"/>
        </w:rPr>
        <w:t>Poor governance, more often than not;</w:t>
      </w:r>
    </w:p>
    <w:p w14:paraId="5DB4ED09" w14:textId="77777777" w:rsidR="00D94E04" w:rsidRPr="00D94E04" w:rsidRDefault="00D94E04" w:rsidP="00D94E04">
      <w:pPr>
        <w:pStyle w:val="ListParagraph"/>
        <w:numPr>
          <w:ilvl w:val="0"/>
          <w:numId w:val="54"/>
        </w:numPr>
        <w:autoSpaceDE w:val="0"/>
        <w:autoSpaceDN w:val="0"/>
        <w:adjustRightInd w:val="0"/>
        <w:rPr>
          <w:rFonts w:ascii="Segoe UI" w:hAnsi="Segoe UI" w:cs="Segoe UI"/>
          <w:sz w:val="23"/>
          <w:szCs w:val="23"/>
          <w:lang w:val="en-US"/>
        </w:rPr>
      </w:pPr>
      <w:r w:rsidRPr="00D94E04">
        <w:rPr>
          <w:rFonts w:ascii="Segoe UI" w:hAnsi="Segoe UI" w:cs="Segoe UI"/>
          <w:sz w:val="23"/>
          <w:szCs w:val="23"/>
          <w:lang w:val="en-US"/>
        </w:rPr>
        <w:t>Concentration of MFIs in the southern of and western provinces (50%).</w:t>
      </w:r>
    </w:p>
    <w:p w14:paraId="00F64C30" w14:textId="77777777" w:rsidR="00D94E04" w:rsidRPr="00D94E04" w:rsidRDefault="00D94E04" w:rsidP="00D94E04">
      <w:pPr>
        <w:autoSpaceDE w:val="0"/>
        <w:autoSpaceDN w:val="0"/>
        <w:adjustRightInd w:val="0"/>
        <w:jc w:val="both"/>
        <w:rPr>
          <w:rFonts w:ascii="Segoe UI" w:hAnsi="Segoe UI" w:cs="Segoe UI"/>
          <w:sz w:val="23"/>
          <w:szCs w:val="23"/>
          <w:lang w:val="en-US"/>
        </w:rPr>
      </w:pPr>
      <w:r w:rsidRPr="00D94E04">
        <w:rPr>
          <w:rFonts w:ascii="Segoe UI" w:hAnsi="Segoe UI" w:cs="Segoe UI"/>
          <w:sz w:val="23"/>
          <w:szCs w:val="23"/>
          <w:lang w:val="en-US"/>
        </w:rPr>
        <w:t>In 2010, AMIR identified the following constraints in the development of the microfinance sector:</w:t>
      </w:r>
    </w:p>
    <w:p w14:paraId="03D57FB8" w14:textId="77777777" w:rsidR="00D94E04" w:rsidRPr="00D94E04" w:rsidRDefault="00D94E04" w:rsidP="00D94E04">
      <w:pPr>
        <w:pStyle w:val="ListParagraph"/>
        <w:numPr>
          <w:ilvl w:val="0"/>
          <w:numId w:val="53"/>
        </w:numPr>
        <w:autoSpaceDE w:val="0"/>
        <w:autoSpaceDN w:val="0"/>
        <w:adjustRightInd w:val="0"/>
        <w:jc w:val="both"/>
        <w:rPr>
          <w:rFonts w:ascii="Segoe UI" w:hAnsi="Segoe UI" w:cs="Segoe UI"/>
          <w:sz w:val="23"/>
          <w:szCs w:val="23"/>
          <w:lang w:val="en-US"/>
        </w:rPr>
      </w:pPr>
      <w:r w:rsidRPr="00D94E04">
        <w:rPr>
          <w:rFonts w:ascii="Segoe UI" w:hAnsi="Segoe UI" w:cs="Segoe UI"/>
          <w:sz w:val="23"/>
          <w:szCs w:val="23"/>
          <w:lang w:val="en-US"/>
        </w:rPr>
        <w:t>Microfinance service providers have limited professional skills and capacity to provide sustainable Microfinance services</w:t>
      </w:r>
    </w:p>
    <w:p w14:paraId="309164C0" w14:textId="77777777" w:rsidR="00D94E04" w:rsidRPr="00D94E04" w:rsidRDefault="00D94E04" w:rsidP="00D94E04">
      <w:pPr>
        <w:pStyle w:val="ListParagraph"/>
        <w:numPr>
          <w:ilvl w:val="0"/>
          <w:numId w:val="53"/>
        </w:numPr>
        <w:autoSpaceDE w:val="0"/>
        <w:autoSpaceDN w:val="0"/>
        <w:adjustRightInd w:val="0"/>
        <w:jc w:val="both"/>
        <w:rPr>
          <w:rFonts w:ascii="Segoe UI" w:hAnsi="Segoe UI" w:cs="Segoe UI"/>
          <w:sz w:val="23"/>
          <w:szCs w:val="23"/>
          <w:lang w:val="en-US"/>
        </w:rPr>
      </w:pPr>
      <w:r w:rsidRPr="00D94E04">
        <w:rPr>
          <w:rFonts w:ascii="Segoe UI" w:hAnsi="Segoe UI" w:cs="Segoe UI"/>
          <w:sz w:val="23"/>
          <w:szCs w:val="23"/>
          <w:lang w:val="en-US"/>
        </w:rPr>
        <w:t>Weak internal control systems, compounded by lack of transparency and accountability</w:t>
      </w:r>
    </w:p>
    <w:p w14:paraId="54D2F3D8" w14:textId="77777777" w:rsidR="00D94E04" w:rsidRPr="00D94E04" w:rsidRDefault="00D94E04" w:rsidP="00D94E04">
      <w:pPr>
        <w:pStyle w:val="ListParagraph"/>
        <w:numPr>
          <w:ilvl w:val="0"/>
          <w:numId w:val="53"/>
        </w:numPr>
        <w:autoSpaceDE w:val="0"/>
        <w:autoSpaceDN w:val="0"/>
        <w:adjustRightInd w:val="0"/>
        <w:jc w:val="both"/>
        <w:rPr>
          <w:rFonts w:ascii="Segoe UI" w:hAnsi="Segoe UI" w:cs="Segoe UI"/>
          <w:sz w:val="23"/>
          <w:szCs w:val="23"/>
          <w:lang w:val="en-US"/>
        </w:rPr>
      </w:pPr>
      <w:r w:rsidRPr="00D94E04">
        <w:rPr>
          <w:rFonts w:ascii="Segoe UI" w:hAnsi="Segoe UI" w:cs="Segoe UI"/>
          <w:sz w:val="23"/>
          <w:szCs w:val="23"/>
          <w:lang w:val="en-US"/>
        </w:rPr>
        <w:t>Inconsistent application of monitoring and evaluation systems and performance indicators</w:t>
      </w:r>
    </w:p>
    <w:p w14:paraId="3BE19B12" w14:textId="77777777" w:rsidR="00D94E04" w:rsidRPr="00D94E04" w:rsidRDefault="00D94E04" w:rsidP="00D94E04">
      <w:pPr>
        <w:pStyle w:val="ListParagraph"/>
        <w:numPr>
          <w:ilvl w:val="0"/>
          <w:numId w:val="53"/>
        </w:numPr>
        <w:autoSpaceDE w:val="0"/>
        <w:autoSpaceDN w:val="0"/>
        <w:adjustRightInd w:val="0"/>
        <w:jc w:val="both"/>
        <w:rPr>
          <w:rFonts w:ascii="Segoe UI" w:hAnsi="Segoe UI" w:cs="Segoe UI"/>
          <w:sz w:val="23"/>
          <w:szCs w:val="23"/>
          <w:lang w:val="en-US"/>
        </w:rPr>
      </w:pPr>
      <w:r w:rsidRPr="00D94E04">
        <w:rPr>
          <w:rFonts w:ascii="Segoe UI" w:hAnsi="Segoe UI" w:cs="Segoe UI"/>
          <w:sz w:val="23"/>
          <w:szCs w:val="23"/>
          <w:lang w:val="en-US"/>
        </w:rPr>
        <w:t xml:space="preserve">Financial Products and Services in the rural areas are under-developed: The estimated demand is in excess to the existing supply, while the poor face barriers of distance and institutional weakness </w:t>
      </w:r>
    </w:p>
    <w:p w14:paraId="5906CB6B" w14:textId="77777777" w:rsidR="00D94E04" w:rsidRPr="00D94E04" w:rsidRDefault="00D94E04" w:rsidP="00D94E04">
      <w:pPr>
        <w:pStyle w:val="ListParagraph"/>
        <w:numPr>
          <w:ilvl w:val="0"/>
          <w:numId w:val="53"/>
        </w:numPr>
        <w:autoSpaceDE w:val="0"/>
        <w:autoSpaceDN w:val="0"/>
        <w:adjustRightInd w:val="0"/>
        <w:jc w:val="both"/>
        <w:rPr>
          <w:rFonts w:ascii="Segoe UI" w:hAnsi="Segoe UI" w:cs="Segoe UI"/>
          <w:sz w:val="23"/>
          <w:szCs w:val="23"/>
          <w:lang w:val="en-US"/>
        </w:rPr>
      </w:pPr>
      <w:r w:rsidRPr="00D94E04">
        <w:rPr>
          <w:rFonts w:ascii="Segoe UI" w:hAnsi="Segoe UI" w:cs="Segoe UI"/>
          <w:sz w:val="23"/>
          <w:szCs w:val="23"/>
          <w:lang w:val="en-US"/>
        </w:rPr>
        <w:t>Lack of research and awareness on the benefits and opportunities of informal savings practices</w:t>
      </w:r>
    </w:p>
    <w:p w14:paraId="74B6A574" w14:textId="77777777" w:rsidR="00D94E04" w:rsidRPr="00D94E04" w:rsidRDefault="00D94E04" w:rsidP="00D94E04">
      <w:pPr>
        <w:pStyle w:val="ListParagraph"/>
        <w:numPr>
          <w:ilvl w:val="0"/>
          <w:numId w:val="53"/>
        </w:numPr>
        <w:autoSpaceDE w:val="0"/>
        <w:autoSpaceDN w:val="0"/>
        <w:adjustRightInd w:val="0"/>
        <w:jc w:val="both"/>
        <w:rPr>
          <w:rFonts w:ascii="Segoe UI" w:hAnsi="Segoe UI" w:cs="Segoe UI"/>
          <w:sz w:val="23"/>
          <w:szCs w:val="23"/>
          <w:lang w:val="en-US"/>
        </w:rPr>
      </w:pPr>
      <w:r w:rsidRPr="00D94E04">
        <w:rPr>
          <w:rFonts w:ascii="Segoe UI" w:hAnsi="Segoe UI" w:cs="Segoe UI"/>
          <w:sz w:val="23"/>
          <w:szCs w:val="23"/>
          <w:lang w:val="en-US"/>
        </w:rPr>
        <w:t>Inadequate technology and information systems for reporting</w:t>
      </w:r>
    </w:p>
    <w:p w14:paraId="1DF64E53" w14:textId="77777777" w:rsidR="00D94E04" w:rsidRPr="00D94E04" w:rsidRDefault="00D94E04" w:rsidP="00D94E04">
      <w:pPr>
        <w:autoSpaceDE w:val="0"/>
        <w:autoSpaceDN w:val="0"/>
        <w:adjustRightInd w:val="0"/>
        <w:jc w:val="both"/>
        <w:rPr>
          <w:rFonts w:ascii="Segoe UI" w:hAnsi="Segoe UI" w:cs="Segoe UI"/>
          <w:sz w:val="23"/>
          <w:szCs w:val="23"/>
          <w:lang w:val="en-US"/>
        </w:rPr>
      </w:pPr>
      <w:r w:rsidRPr="00D94E04">
        <w:rPr>
          <w:rFonts w:ascii="Segoe UI" w:hAnsi="Segoe UI" w:cs="Segoe UI"/>
          <w:sz w:val="23"/>
          <w:szCs w:val="23"/>
          <w:lang w:val="en-US"/>
        </w:rPr>
        <w:t>BIFSIR design identified specific objectives at each level of the IF sector:</w:t>
      </w:r>
    </w:p>
    <w:p w14:paraId="0D27914F" w14:textId="77777777" w:rsidR="00D94E04" w:rsidRPr="00D94E04" w:rsidRDefault="00D94E04" w:rsidP="00D94E04">
      <w:pPr>
        <w:pStyle w:val="ListParagraph"/>
        <w:numPr>
          <w:ilvl w:val="0"/>
          <w:numId w:val="52"/>
        </w:numPr>
        <w:autoSpaceDE w:val="0"/>
        <w:autoSpaceDN w:val="0"/>
        <w:adjustRightInd w:val="0"/>
        <w:jc w:val="both"/>
        <w:rPr>
          <w:rFonts w:ascii="Segoe UI" w:hAnsi="Segoe UI" w:cs="Segoe UI"/>
          <w:sz w:val="23"/>
          <w:szCs w:val="23"/>
          <w:lang w:val="en-US"/>
        </w:rPr>
      </w:pPr>
      <w:r w:rsidRPr="00D94E04">
        <w:rPr>
          <w:rFonts w:ascii="Segoe UI" w:hAnsi="Segoe UI" w:cs="Segoe UI"/>
          <w:sz w:val="23"/>
          <w:szCs w:val="23"/>
          <w:lang w:val="en-US"/>
        </w:rPr>
        <w:t>At the client level: The capacity of women and youth to manage MSEs and access financial services is built (expected outcome 4). MSEs access to financial education and business development services.</w:t>
      </w:r>
    </w:p>
    <w:p w14:paraId="41FE3E4B" w14:textId="4A68B6BA" w:rsidR="00D94E04" w:rsidRPr="00D94E04" w:rsidRDefault="00D94E04" w:rsidP="00D94E04">
      <w:pPr>
        <w:pStyle w:val="ListParagraph"/>
        <w:numPr>
          <w:ilvl w:val="0"/>
          <w:numId w:val="51"/>
        </w:numPr>
        <w:autoSpaceDE w:val="0"/>
        <w:autoSpaceDN w:val="0"/>
        <w:adjustRightInd w:val="0"/>
        <w:jc w:val="both"/>
        <w:rPr>
          <w:rFonts w:ascii="Segoe UI" w:hAnsi="Segoe UI" w:cs="Segoe UI"/>
          <w:sz w:val="23"/>
          <w:szCs w:val="23"/>
          <w:lang w:val="en-US"/>
        </w:rPr>
      </w:pPr>
      <w:r w:rsidRPr="00D94E04">
        <w:rPr>
          <w:rFonts w:ascii="Segoe UI" w:hAnsi="Segoe UI" w:cs="Segoe UI"/>
          <w:sz w:val="23"/>
          <w:szCs w:val="23"/>
          <w:lang w:val="en-US"/>
        </w:rPr>
        <w:t xml:space="preserve">At the micro level: The capacity of leader MFIs, FSPs and entrepreneurial training providers to develop innovative services accessible to target populations is enhanced (expected outcome 3). Capacity of identified MFIs is enhanced in terms of financial resources, methodological tools, MIS, trainings, human resources and logistics. Refinancing is improved in the sector through the development of partnerships with the banking system. Targeted </w:t>
      </w:r>
      <w:r w:rsidR="00850E2A">
        <w:rPr>
          <w:rFonts w:ascii="Segoe UI" w:hAnsi="Segoe UI" w:cs="Segoe UI"/>
          <w:sz w:val="23"/>
          <w:szCs w:val="23"/>
          <w:lang w:val="en-US"/>
        </w:rPr>
        <w:t>MSE</w:t>
      </w:r>
      <w:r w:rsidR="00850E2A" w:rsidRPr="00D94E04">
        <w:rPr>
          <w:rFonts w:ascii="Segoe UI" w:hAnsi="Segoe UI" w:cs="Segoe UI"/>
          <w:sz w:val="23"/>
          <w:szCs w:val="23"/>
          <w:lang w:val="en-US"/>
        </w:rPr>
        <w:t>s</w:t>
      </w:r>
      <w:r w:rsidRPr="00D94E04">
        <w:rPr>
          <w:rFonts w:ascii="Segoe UI" w:hAnsi="Segoe UI" w:cs="Segoe UI"/>
          <w:sz w:val="23"/>
          <w:szCs w:val="23"/>
          <w:lang w:val="en-US"/>
        </w:rPr>
        <w:t xml:space="preserve"> </w:t>
      </w:r>
      <w:r w:rsidR="00850E2A" w:rsidRPr="00D94E04">
        <w:rPr>
          <w:rFonts w:ascii="Segoe UI" w:hAnsi="Segoe UI" w:cs="Segoe UI"/>
          <w:sz w:val="23"/>
          <w:szCs w:val="23"/>
          <w:lang w:val="en-US"/>
        </w:rPr>
        <w:t>Business</w:t>
      </w:r>
      <w:r w:rsidRPr="00D94E04">
        <w:rPr>
          <w:rFonts w:ascii="Segoe UI" w:hAnsi="Segoe UI" w:cs="Segoe UI"/>
          <w:sz w:val="23"/>
          <w:szCs w:val="23"/>
          <w:lang w:val="en-US"/>
        </w:rPr>
        <w:t xml:space="preserve"> receive equity financing and their capacities to access markets are improved. Appropriate products and services are developed for targeted population.</w:t>
      </w:r>
    </w:p>
    <w:p w14:paraId="51A89EBC" w14:textId="77777777" w:rsidR="00D94E04" w:rsidRPr="00D94E04" w:rsidRDefault="00D94E04" w:rsidP="00D94E04">
      <w:pPr>
        <w:pStyle w:val="ListParagraph"/>
        <w:numPr>
          <w:ilvl w:val="0"/>
          <w:numId w:val="50"/>
        </w:numPr>
        <w:autoSpaceDE w:val="0"/>
        <w:autoSpaceDN w:val="0"/>
        <w:adjustRightInd w:val="0"/>
        <w:jc w:val="both"/>
        <w:rPr>
          <w:rFonts w:ascii="Segoe UI" w:hAnsi="Segoe UI" w:cs="Segoe UI"/>
          <w:sz w:val="23"/>
          <w:szCs w:val="23"/>
          <w:lang w:val="en-US"/>
        </w:rPr>
      </w:pPr>
      <w:r w:rsidRPr="00D94E04">
        <w:rPr>
          <w:rFonts w:ascii="Segoe UI" w:hAnsi="Segoe UI" w:cs="Segoe UI"/>
          <w:sz w:val="23"/>
          <w:szCs w:val="23"/>
          <w:lang w:val="en-US"/>
        </w:rPr>
        <w:t>At the meso-level: the consolidation of the sector, capacity building and financial infrastructure are supported with a view to professionalizing MFIs in the provision of inclusive finance services (expected outcome 3). AMIR disseminates MFI best practices and advocates for the sector for GoR and donor stakeholders.</w:t>
      </w:r>
    </w:p>
    <w:p w14:paraId="4CDE63D2" w14:textId="77777777" w:rsidR="00D94E04" w:rsidRDefault="00D94E04" w:rsidP="00D94E04">
      <w:pPr>
        <w:pStyle w:val="ListParagraph"/>
        <w:numPr>
          <w:ilvl w:val="0"/>
          <w:numId w:val="49"/>
        </w:numPr>
        <w:autoSpaceDE w:val="0"/>
        <w:autoSpaceDN w:val="0"/>
        <w:adjustRightInd w:val="0"/>
        <w:jc w:val="both"/>
        <w:rPr>
          <w:rFonts w:ascii="Segoe UI" w:hAnsi="Segoe UI" w:cs="Segoe UI"/>
          <w:sz w:val="23"/>
          <w:szCs w:val="23"/>
          <w:lang w:val="en-US"/>
        </w:rPr>
      </w:pPr>
      <w:r w:rsidRPr="00D94E04">
        <w:rPr>
          <w:rFonts w:ascii="Segoe UI" w:hAnsi="Segoe UI" w:cs="Segoe UI"/>
          <w:sz w:val="23"/>
          <w:szCs w:val="23"/>
          <w:lang w:val="en-US"/>
        </w:rPr>
        <w:t>At the Macro-level: Coordination, regulation and supervision framework of the sector are improved to promote financial inclusion in Rwanda (expected outcome 4). The program was designed to build the capacity of MINECOFIN and regulatory body.</w:t>
      </w:r>
    </w:p>
    <w:p w14:paraId="77015149" w14:textId="77777777" w:rsidR="00646322" w:rsidRPr="00407005" w:rsidRDefault="00646322" w:rsidP="00407005">
      <w:pPr>
        <w:autoSpaceDE w:val="0"/>
        <w:autoSpaceDN w:val="0"/>
        <w:adjustRightInd w:val="0"/>
        <w:spacing w:after="0" w:line="240" w:lineRule="auto"/>
        <w:ind w:left="360"/>
        <w:jc w:val="both"/>
        <w:rPr>
          <w:rFonts w:ascii="Segoe UI" w:hAnsi="Segoe UI" w:cs="Segoe UI"/>
          <w:sz w:val="23"/>
          <w:szCs w:val="23"/>
          <w:lang w:val="en-US"/>
        </w:rPr>
      </w:pPr>
      <w:r w:rsidRPr="00407005">
        <w:rPr>
          <w:rFonts w:ascii="Segoe UI" w:hAnsi="Segoe UI" w:cs="Segoe UI"/>
          <w:sz w:val="23"/>
          <w:szCs w:val="23"/>
          <w:lang w:val="en-US"/>
        </w:rPr>
        <w:t>Of the Stakeholders surveyed by this evaluation, 50% and 30% rated the extent to which BIFSIR met the needs of the finance sector as good and very good, respectively (See Stakeholder Survey Results, Annex 3, question 1.6).</w:t>
      </w:r>
    </w:p>
    <w:p w14:paraId="0AA83ABF" w14:textId="77777777" w:rsidR="00E943CB" w:rsidRPr="00D94E04" w:rsidRDefault="00E943CB" w:rsidP="00E943CB">
      <w:pPr>
        <w:pStyle w:val="ListParagraph"/>
        <w:autoSpaceDE w:val="0"/>
        <w:autoSpaceDN w:val="0"/>
        <w:adjustRightInd w:val="0"/>
        <w:jc w:val="both"/>
        <w:rPr>
          <w:rFonts w:ascii="Segoe UI" w:hAnsi="Segoe UI" w:cs="Segoe UI"/>
          <w:sz w:val="23"/>
          <w:szCs w:val="23"/>
          <w:lang w:val="en-US"/>
        </w:rPr>
      </w:pPr>
    </w:p>
    <w:p w14:paraId="72E2617D" w14:textId="77777777" w:rsidR="00D94E04" w:rsidRPr="001D697F" w:rsidRDefault="001D697F" w:rsidP="001D697F">
      <w:pPr>
        <w:pStyle w:val="ListParagraph"/>
        <w:numPr>
          <w:ilvl w:val="2"/>
          <w:numId w:val="1"/>
        </w:numPr>
        <w:autoSpaceDE w:val="0"/>
        <w:autoSpaceDN w:val="0"/>
        <w:adjustRightInd w:val="0"/>
        <w:spacing w:after="0" w:line="240" w:lineRule="auto"/>
        <w:jc w:val="both"/>
        <w:rPr>
          <w:rFonts w:ascii="Segoe UI" w:hAnsi="Segoe UI" w:cs="Segoe UI"/>
          <w:b/>
          <w:sz w:val="23"/>
          <w:szCs w:val="23"/>
          <w:lang w:val="en-US"/>
        </w:rPr>
      </w:pPr>
      <w:r w:rsidRPr="001D697F">
        <w:rPr>
          <w:rFonts w:ascii="Segoe UI" w:hAnsi="Segoe UI" w:cs="Segoe UI"/>
          <w:b/>
          <w:sz w:val="23"/>
          <w:szCs w:val="23"/>
          <w:lang w:val="en-US"/>
        </w:rPr>
        <w:t>To what extent is the programme owned (buy-in) at F</w:t>
      </w:r>
      <w:r w:rsidR="00D64928">
        <w:rPr>
          <w:rFonts w:ascii="Segoe UI" w:hAnsi="Segoe UI" w:cs="Segoe UI"/>
          <w:b/>
          <w:sz w:val="23"/>
          <w:szCs w:val="23"/>
          <w:lang w:val="en-US"/>
        </w:rPr>
        <w:t xml:space="preserve">inancial </w:t>
      </w:r>
      <w:r w:rsidR="00716DD1">
        <w:rPr>
          <w:rFonts w:ascii="Segoe UI" w:hAnsi="Segoe UI" w:cs="Segoe UI"/>
          <w:b/>
          <w:sz w:val="23"/>
          <w:szCs w:val="23"/>
          <w:lang w:val="en-US"/>
        </w:rPr>
        <w:t>S</w:t>
      </w:r>
      <w:r w:rsidR="00D64928">
        <w:rPr>
          <w:rFonts w:ascii="Segoe UI" w:hAnsi="Segoe UI" w:cs="Segoe UI"/>
          <w:b/>
          <w:sz w:val="23"/>
          <w:szCs w:val="23"/>
          <w:lang w:val="en-US"/>
        </w:rPr>
        <w:t xml:space="preserve">ervice </w:t>
      </w:r>
      <w:r w:rsidRPr="001D697F">
        <w:rPr>
          <w:rFonts w:ascii="Segoe UI" w:hAnsi="Segoe UI" w:cs="Segoe UI"/>
          <w:b/>
          <w:sz w:val="23"/>
          <w:szCs w:val="23"/>
          <w:lang w:val="en-US"/>
        </w:rPr>
        <w:t>P</w:t>
      </w:r>
      <w:r w:rsidR="00D64928">
        <w:rPr>
          <w:rFonts w:ascii="Segoe UI" w:hAnsi="Segoe UI" w:cs="Segoe UI"/>
          <w:b/>
          <w:sz w:val="23"/>
          <w:szCs w:val="23"/>
          <w:lang w:val="en-US"/>
        </w:rPr>
        <w:t>roviders</w:t>
      </w:r>
      <w:r w:rsidRPr="001D697F">
        <w:rPr>
          <w:rFonts w:ascii="Segoe UI" w:hAnsi="Segoe UI" w:cs="Segoe UI"/>
          <w:b/>
          <w:sz w:val="23"/>
          <w:szCs w:val="23"/>
          <w:lang w:val="en-US"/>
        </w:rPr>
        <w:t>/S</w:t>
      </w:r>
      <w:r w:rsidR="00D64928">
        <w:rPr>
          <w:rFonts w:ascii="Segoe UI" w:hAnsi="Segoe UI" w:cs="Segoe UI"/>
          <w:b/>
          <w:sz w:val="23"/>
          <w:szCs w:val="23"/>
          <w:lang w:val="en-US"/>
        </w:rPr>
        <w:t xml:space="preserve">ector </w:t>
      </w:r>
      <w:r w:rsidRPr="001D697F">
        <w:rPr>
          <w:rFonts w:ascii="Segoe UI" w:hAnsi="Segoe UI" w:cs="Segoe UI"/>
          <w:b/>
          <w:sz w:val="23"/>
          <w:szCs w:val="23"/>
          <w:lang w:val="en-US"/>
        </w:rPr>
        <w:t>S</w:t>
      </w:r>
      <w:r w:rsidR="00D64928">
        <w:rPr>
          <w:rFonts w:ascii="Segoe UI" w:hAnsi="Segoe UI" w:cs="Segoe UI"/>
          <w:b/>
          <w:sz w:val="23"/>
          <w:szCs w:val="23"/>
          <w:lang w:val="en-US"/>
        </w:rPr>
        <w:t xml:space="preserve">upport </w:t>
      </w:r>
      <w:r w:rsidRPr="001D697F">
        <w:rPr>
          <w:rFonts w:ascii="Segoe UI" w:hAnsi="Segoe UI" w:cs="Segoe UI"/>
          <w:b/>
          <w:sz w:val="23"/>
          <w:szCs w:val="23"/>
          <w:lang w:val="en-US"/>
        </w:rPr>
        <w:t>O</w:t>
      </w:r>
      <w:r w:rsidR="00D64928">
        <w:rPr>
          <w:rFonts w:ascii="Segoe UI" w:hAnsi="Segoe UI" w:cs="Segoe UI"/>
          <w:b/>
          <w:sz w:val="23"/>
          <w:szCs w:val="23"/>
          <w:lang w:val="en-US"/>
        </w:rPr>
        <w:t>rganization</w:t>
      </w:r>
      <w:r w:rsidR="00716DD1">
        <w:rPr>
          <w:rFonts w:ascii="Segoe UI" w:hAnsi="Segoe UI" w:cs="Segoe UI"/>
          <w:b/>
          <w:sz w:val="23"/>
          <w:szCs w:val="23"/>
          <w:lang w:val="en-US"/>
        </w:rPr>
        <w:t>s</w:t>
      </w:r>
      <w:r w:rsidRPr="001D697F">
        <w:rPr>
          <w:rFonts w:ascii="Segoe UI" w:hAnsi="Segoe UI" w:cs="Segoe UI"/>
          <w:b/>
          <w:sz w:val="23"/>
          <w:szCs w:val="23"/>
          <w:lang w:val="en-US"/>
        </w:rPr>
        <w:t xml:space="preserve"> level (e.g., sector associations, credit bureaus, information providers, consultancies etc.)?</w:t>
      </w:r>
    </w:p>
    <w:p w14:paraId="71C2E9C6" w14:textId="77777777" w:rsidR="001D697F" w:rsidRDefault="001D697F" w:rsidP="001D697F">
      <w:pPr>
        <w:autoSpaceDE w:val="0"/>
        <w:autoSpaceDN w:val="0"/>
        <w:adjustRightInd w:val="0"/>
        <w:spacing w:after="0" w:line="240" w:lineRule="auto"/>
        <w:ind w:left="360"/>
        <w:rPr>
          <w:rFonts w:ascii="Segoe UI" w:hAnsi="Segoe UI" w:cs="Segoe UI"/>
          <w:sz w:val="23"/>
          <w:szCs w:val="23"/>
          <w:lang w:val="en-US"/>
        </w:rPr>
      </w:pPr>
    </w:p>
    <w:p w14:paraId="5D8F4A63" w14:textId="77777777" w:rsidR="001D697F" w:rsidRDefault="001D697F" w:rsidP="001D697F">
      <w:pPr>
        <w:autoSpaceDE w:val="0"/>
        <w:autoSpaceDN w:val="0"/>
        <w:adjustRightInd w:val="0"/>
        <w:spacing w:after="0" w:line="240" w:lineRule="auto"/>
        <w:ind w:left="360"/>
        <w:jc w:val="both"/>
        <w:rPr>
          <w:rFonts w:ascii="Segoe UI" w:hAnsi="Segoe UI" w:cs="Segoe UI"/>
          <w:sz w:val="23"/>
          <w:szCs w:val="23"/>
          <w:lang w:val="en-US"/>
        </w:rPr>
      </w:pPr>
      <w:r w:rsidRPr="001D697F">
        <w:rPr>
          <w:rFonts w:ascii="Segoe UI" w:hAnsi="Segoe UI" w:cs="Segoe UI"/>
          <w:sz w:val="23"/>
          <w:szCs w:val="23"/>
          <w:lang w:val="en-US"/>
        </w:rPr>
        <w:t xml:space="preserve">Sector stakeholders including AMIR, RCA and Financial and Technical Service Providers were consulted in the design of BIFSIR and the Key programme Partners including the Association of Microfinance Institutions of Rwanda, the Rwanda Cooperative Agency and Business Development Fund  and Financial and technical Service providers. </w:t>
      </w:r>
    </w:p>
    <w:p w14:paraId="5D25A2BC" w14:textId="77777777" w:rsidR="00047233" w:rsidRPr="001D697F" w:rsidRDefault="00047233" w:rsidP="001D697F">
      <w:pPr>
        <w:autoSpaceDE w:val="0"/>
        <w:autoSpaceDN w:val="0"/>
        <w:adjustRightInd w:val="0"/>
        <w:spacing w:after="0" w:line="240" w:lineRule="auto"/>
        <w:ind w:left="360"/>
        <w:jc w:val="both"/>
        <w:rPr>
          <w:rFonts w:ascii="Segoe UI" w:hAnsi="Segoe UI" w:cs="Segoe UI"/>
          <w:sz w:val="23"/>
          <w:szCs w:val="23"/>
          <w:lang w:val="en-US"/>
        </w:rPr>
      </w:pPr>
    </w:p>
    <w:p w14:paraId="07E10049" w14:textId="77777777" w:rsidR="00D94E04" w:rsidRPr="00E34C75" w:rsidRDefault="00D26815" w:rsidP="00F10E58">
      <w:pPr>
        <w:pStyle w:val="ListParagraph"/>
        <w:numPr>
          <w:ilvl w:val="2"/>
          <w:numId w:val="1"/>
        </w:numPr>
        <w:autoSpaceDE w:val="0"/>
        <w:autoSpaceDN w:val="0"/>
        <w:adjustRightInd w:val="0"/>
        <w:spacing w:after="0" w:line="240" w:lineRule="auto"/>
        <w:jc w:val="both"/>
        <w:rPr>
          <w:rFonts w:ascii="Segoe UI" w:hAnsi="Segoe UI" w:cs="Segoe UI"/>
          <w:b/>
          <w:sz w:val="23"/>
          <w:szCs w:val="23"/>
          <w:lang w:val="en-US"/>
        </w:rPr>
      </w:pPr>
      <w:r>
        <w:rPr>
          <w:rFonts w:ascii="Segoe UI" w:hAnsi="Segoe UI" w:cs="Segoe UI"/>
          <w:b/>
          <w:sz w:val="23"/>
          <w:szCs w:val="23"/>
          <w:lang w:val="en-US"/>
        </w:rPr>
        <w:t xml:space="preserve">How well has the </w:t>
      </w:r>
      <w:r w:rsidR="00F10E58" w:rsidRPr="00E34C75">
        <w:rPr>
          <w:rFonts w:ascii="Segoe UI" w:hAnsi="Segoe UI" w:cs="Segoe UI"/>
          <w:b/>
          <w:sz w:val="23"/>
          <w:szCs w:val="23"/>
          <w:lang w:val="en-US"/>
        </w:rPr>
        <w:t>programme integrated cross cutting issues given programme objectives?</w:t>
      </w:r>
    </w:p>
    <w:p w14:paraId="5DD498E8" w14:textId="77777777" w:rsidR="00B413C0" w:rsidRDefault="00B413C0" w:rsidP="00F10E58">
      <w:pPr>
        <w:autoSpaceDE w:val="0"/>
        <w:autoSpaceDN w:val="0"/>
        <w:adjustRightInd w:val="0"/>
        <w:spacing w:after="0" w:line="240" w:lineRule="auto"/>
        <w:ind w:left="360"/>
        <w:jc w:val="both"/>
        <w:rPr>
          <w:rFonts w:ascii="Segoe UI" w:hAnsi="Segoe UI" w:cs="Segoe UI"/>
          <w:b/>
          <w:sz w:val="23"/>
          <w:szCs w:val="23"/>
          <w:lang w:val="en-US"/>
        </w:rPr>
      </w:pPr>
    </w:p>
    <w:p w14:paraId="3FFAD273" w14:textId="77777777" w:rsidR="00F10E58" w:rsidRPr="00F10E58" w:rsidRDefault="00F10E58" w:rsidP="00F10E58">
      <w:pPr>
        <w:autoSpaceDE w:val="0"/>
        <w:autoSpaceDN w:val="0"/>
        <w:adjustRightInd w:val="0"/>
        <w:spacing w:after="0" w:line="240" w:lineRule="auto"/>
        <w:ind w:left="360"/>
        <w:jc w:val="both"/>
        <w:rPr>
          <w:rFonts w:ascii="Segoe UI" w:hAnsi="Segoe UI" w:cs="Segoe UI"/>
          <w:b/>
          <w:sz w:val="23"/>
          <w:szCs w:val="23"/>
          <w:lang w:val="en-US"/>
        </w:rPr>
      </w:pPr>
      <w:r w:rsidRPr="00F10E58">
        <w:rPr>
          <w:rFonts w:ascii="Segoe UI" w:hAnsi="Segoe UI" w:cs="Segoe UI"/>
          <w:b/>
          <w:sz w:val="23"/>
          <w:szCs w:val="23"/>
          <w:lang w:val="en-US"/>
        </w:rPr>
        <w:t>Gender and Youth</w:t>
      </w:r>
    </w:p>
    <w:p w14:paraId="14685B46" w14:textId="77777777" w:rsidR="0064502C" w:rsidRDefault="00F10E58" w:rsidP="0064502C">
      <w:pPr>
        <w:autoSpaceDE w:val="0"/>
        <w:autoSpaceDN w:val="0"/>
        <w:adjustRightInd w:val="0"/>
        <w:spacing w:after="0" w:line="240" w:lineRule="auto"/>
        <w:ind w:left="360"/>
        <w:jc w:val="both"/>
        <w:rPr>
          <w:rFonts w:ascii="Segoe UI" w:hAnsi="Segoe UI" w:cs="Segoe UI"/>
          <w:sz w:val="23"/>
          <w:szCs w:val="23"/>
          <w:lang w:val="en-US"/>
        </w:rPr>
      </w:pPr>
      <w:r w:rsidRPr="00F10E58">
        <w:rPr>
          <w:rFonts w:ascii="Segoe UI" w:hAnsi="Segoe UI" w:cs="Segoe UI"/>
          <w:sz w:val="23"/>
          <w:szCs w:val="23"/>
          <w:lang w:val="en-US"/>
        </w:rPr>
        <w:t>BIFSIR</w:t>
      </w:r>
      <w:r w:rsidR="00D26815">
        <w:rPr>
          <w:rFonts w:ascii="Segoe UI" w:hAnsi="Segoe UI" w:cs="Segoe UI"/>
          <w:sz w:val="23"/>
          <w:szCs w:val="23"/>
          <w:lang w:val="en-US"/>
        </w:rPr>
        <w:t>’s</w:t>
      </w:r>
      <w:r w:rsidRPr="00F10E58">
        <w:rPr>
          <w:rFonts w:ascii="Segoe UI" w:hAnsi="Segoe UI" w:cs="Segoe UI"/>
          <w:sz w:val="23"/>
          <w:szCs w:val="23"/>
          <w:lang w:val="en-US"/>
        </w:rPr>
        <w:t xml:space="preserve"> design highlights the need to address the special circumstance</w:t>
      </w:r>
      <w:r w:rsidR="00920E63">
        <w:rPr>
          <w:rFonts w:ascii="Segoe UI" w:hAnsi="Segoe UI" w:cs="Segoe UI"/>
          <w:sz w:val="23"/>
          <w:szCs w:val="23"/>
          <w:lang w:val="en-US"/>
        </w:rPr>
        <w:t xml:space="preserve"> of women of </w:t>
      </w:r>
      <w:r w:rsidR="00920E63" w:rsidRPr="00B413C0">
        <w:rPr>
          <w:rFonts w:ascii="Segoe UI" w:hAnsi="Segoe UI" w:cs="Segoe UI"/>
          <w:sz w:val="23"/>
          <w:szCs w:val="23"/>
          <w:lang w:val="en-US"/>
        </w:rPr>
        <w:t xml:space="preserve">youth; to this end, </w:t>
      </w:r>
      <w:r w:rsidR="00B413C0" w:rsidRPr="00B413C0">
        <w:rPr>
          <w:rFonts w:ascii="Segoe UI" w:hAnsi="Segoe UI" w:cs="Segoe UI"/>
          <w:sz w:val="23"/>
          <w:szCs w:val="23"/>
          <w:lang w:val="en-US"/>
        </w:rPr>
        <w:t>60% of new clients served by BIFSIR grantees should be women.</w:t>
      </w:r>
      <w:r w:rsidRPr="00B413C0">
        <w:rPr>
          <w:rFonts w:ascii="Segoe UI" w:hAnsi="Segoe UI" w:cs="Segoe UI"/>
          <w:sz w:val="23"/>
          <w:szCs w:val="23"/>
          <w:lang w:val="en-US"/>
        </w:rPr>
        <w:t xml:space="preserve"> </w:t>
      </w:r>
      <w:r w:rsidR="0064502C">
        <w:rPr>
          <w:rFonts w:ascii="Segoe UI" w:hAnsi="Segoe UI" w:cs="Segoe UI"/>
          <w:sz w:val="23"/>
          <w:szCs w:val="23"/>
          <w:lang w:val="en-US"/>
        </w:rPr>
        <w:t xml:space="preserve">Programme </w:t>
      </w:r>
      <w:r w:rsidR="0064502C" w:rsidRPr="00EA7DEA">
        <w:rPr>
          <w:rFonts w:ascii="Segoe UI" w:hAnsi="Segoe UI" w:cs="Segoe UI"/>
          <w:sz w:val="23"/>
          <w:szCs w:val="23"/>
          <w:lang w:val="en-US"/>
        </w:rPr>
        <w:t xml:space="preserve">Design insists </w:t>
      </w:r>
      <w:r w:rsidR="0064502C">
        <w:rPr>
          <w:rFonts w:ascii="Segoe UI" w:hAnsi="Segoe UI" w:cs="Segoe UI"/>
          <w:sz w:val="23"/>
          <w:szCs w:val="23"/>
          <w:lang w:val="en-US"/>
        </w:rPr>
        <w:t xml:space="preserve">that </w:t>
      </w:r>
      <w:r w:rsidR="0064502C" w:rsidRPr="00EA7DEA">
        <w:rPr>
          <w:rFonts w:ascii="Segoe UI" w:hAnsi="Segoe UI" w:cs="Segoe UI"/>
          <w:sz w:val="23"/>
          <w:szCs w:val="23"/>
          <w:lang w:val="en-US"/>
        </w:rPr>
        <w:t xml:space="preserve">all interventions, </w:t>
      </w:r>
      <w:r w:rsidR="0064502C">
        <w:rPr>
          <w:rFonts w:ascii="Segoe UI" w:hAnsi="Segoe UI" w:cs="Segoe UI"/>
          <w:sz w:val="23"/>
          <w:szCs w:val="23"/>
          <w:lang w:val="en-US"/>
        </w:rPr>
        <w:t xml:space="preserve">as well as </w:t>
      </w:r>
      <w:r w:rsidR="0064502C" w:rsidRPr="00EA7DEA">
        <w:rPr>
          <w:rFonts w:ascii="Segoe UI" w:hAnsi="Segoe UI" w:cs="Segoe UI"/>
          <w:sz w:val="23"/>
          <w:szCs w:val="23"/>
          <w:lang w:val="en-US"/>
        </w:rPr>
        <w:t xml:space="preserve">monitoring and evaluation </w:t>
      </w:r>
      <w:r w:rsidR="0064502C">
        <w:rPr>
          <w:rFonts w:ascii="Segoe UI" w:hAnsi="Segoe UI" w:cs="Segoe UI"/>
          <w:sz w:val="23"/>
          <w:szCs w:val="23"/>
          <w:lang w:val="en-US"/>
        </w:rPr>
        <w:t xml:space="preserve">activities, </w:t>
      </w:r>
      <w:r w:rsidR="0064502C" w:rsidRPr="00EA7DEA">
        <w:rPr>
          <w:rFonts w:ascii="Segoe UI" w:hAnsi="Segoe UI" w:cs="Segoe UI"/>
          <w:sz w:val="23"/>
          <w:szCs w:val="23"/>
          <w:lang w:val="en-US"/>
        </w:rPr>
        <w:t xml:space="preserve">ensure </w:t>
      </w:r>
      <w:r w:rsidR="0064502C">
        <w:rPr>
          <w:rFonts w:ascii="Segoe UI" w:hAnsi="Segoe UI" w:cs="Segoe UI"/>
          <w:sz w:val="23"/>
          <w:szCs w:val="23"/>
          <w:lang w:val="en-US"/>
        </w:rPr>
        <w:t xml:space="preserve">that </w:t>
      </w:r>
      <w:r w:rsidR="0064502C" w:rsidRPr="00EA7DEA">
        <w:rPr>
          <w:rFonts w:ascii="Segoe UI" w:hAnsi="Segoe UI" w:cs="Segoe UI"/>
          <w:sz w:val="23"/>
          <w:szCs w:val="23"/>
          <w:lang w:val="en-US"/>
        </w:rPr>
        <w:t>gender</w:t>
      </w:r>
      <w:r w:rsidR="00B413C0">
        <w:rPr>
          <w:rFonts w:ascii="Segoe UI" w:hAnsi="Segoe UI" w:cs="Segoe UI"/>
          <w:sz w:val="23"/>
          <w:szCs w:val="23"/>
          <w:lang w:val="en-US"/>
        </w:rPr>
        <w:t xml:space="preserve"> is mainstreamed, by assisting </w:t>
      </w:r>
      <w:r w:rsidR="0064502C" w:rsidRPr="00EA7DEA">
        <w:rPr>
          <w:rFonts w:ascii="Segoe UI" w:hAnsi="Segoe UI" w:cs="Segoe UI"/>
          <w:sz w:val="23"/>
          <w:szCs w:val="23"/>
          <w:lang w:val="en-US"/>
        </w:rPr>
        <w:t>institutions willing to explore and implement innovative methodologies that provide an increasing access to financial services rural poor women</w:t>
      </w:r>
      <w:r w:rsidR="0064502C">
        <w:rPr>
          <w:rFonts w:ascii="Segoe UI" w:hAnsi="Segoe UI" w:cs="Segoe UI"/>
          <w:sz w:val="23"/>
          <w:szCs w:val="23"/>
          <w:lang w:val="en-US"/>
        </w:rPr>
        <w:t xml:space="preserve"> and youth</w:t>
      </w:r>
      <w:r w:rsidR="00B413C0">
        <w:rPr>
          <w:rFonts w:ascii="Segoe UI" w:hAnsi="Segoe UI" w:cs="Segoe UI"/>
          <w:sz w:val="23"/>
          <w:szCs w:val="23"/>
          <w:lang w:val="en-US"/>
        </w:rPr>
        <w:t>.</w:t>
      </w:r>
    </w:p>
    <w:p w14:paraId="02824993" w14:textId="77777777" w:rsidR="00DF5629" w:rsidRDefault="00DF5629" w:rsidP="0064502C">
      <w:pPr>
        <w:autoSpaceDE w:val="0"/>
        <w:autoSpaceDN w:val="0"/>
        <w:adjustRightInd w:val="0"/>
        <w:spacing w:after="0" w:line="240" w:lineRule="auto"/>
        <w:ind w:left="360"/>
        <w:jc w:val="both"/>
        <w:rPr>
          <w:rFonts w:ascii="Segoe UI" w:hAnsi="Segoe UI" w:cs="Segoe UI"/>
          <w:color w:val="FF0000"/>
          <w:sz w:val="23"/>
          <w:szCs w:val="23"/>
          <w:lang w:val="en-US"/>
        </w:rPr>
      </w:pPr>
    </w:p>
    <w:p w14:paraId="5B4D4845" w14:textId="77777777" w:rsidR="00DF5629" w:rsidRDefault="00191EB4" w:rsidP="0064502C">
      <w:pPr>
        <w:autoSpaceDE w:val="0"/>
        <w:autoSpaceDN w:val="0"/>
        <w:adjustRightInd w:val="0"/>
        <w:spacing w:after="0" w:line="240" w:lineRule="auto"/>
        <w:ind w:left="360"/>
        <w:jc w:val="both"/>
        <w:rPr>
          <w:rFonts w:ascii="Segoe UI" w:hAnsi="Segoe UI" w:cs="Segoe UI"/>
          <w:sz w:val="23"/>
          <w:szCs w:val="23"/>
          <w:lang w:val="en-US"/>
        </w:rPr>
      </w:pPr>
      <w:r w:rsidRPr="00B413C0">
        <w:rPr>
          <w:rFonts w:ascii="Segoe UI" w:hAnsi="Segoe UI" w:cs="Segoe UI"/>
          <w:sz w:val="23"/>
          <w:szCs w:val="23"/>
          <w:lang w:val="en-US"/>
        </w:rPr>
        <w:t xml:space="preserve">The programme commits to </w:t>
      </w:r>
      <w:r w:rsidR="0064502C" w:rsidRPr="00B413C0">
        <w:rPr>
          <w:rFonts w:ascii="Segoe UI" w:hAnsi="Segoe UI" w:cs="Segoe UI"/>
          <w:sz w:val="23"/>
          <w:szCs w:val="23"/>
          <w:lang w:val="en-US"/>
        </w:rPr>
        <w:t xml:space="preserve">measures of women and youth saving/credit clients. </w:t>
      </w:r>
    </w:p>
    <w:p w14:paraId="3EDA5DEE" w14:textId="77777777" w:rsidR="00DF5629" w:rsidRDefault="00DF5629" w:rsidP="0064502C">
      <w:pPr>
        <w:autoSpaceDE w:val="0"/>
        <w:autoSpaceDN w:val="0"/>
        <w:adjustRightInd w:val="0"/>
        <w:spacing w:after="0" w:line="240" w:lineRule="auto"/>
        <w:ind w:left="360"/>
        <w:jc w:val="both"/>
        <w:rPr>
          <w:rFonts w:ascii="Segoe UI" w:hAnsi="Segoe UI" w:cs="Segoe UI"/>
          <w:sz w:val="23"/>
          <w:szCs w:val="23"/>
          <w:lang w:val="en-US"/>
        </w:rPr>
      </w:pPr>
    </w:p>
    <w:p w14:paraId="5A523C4A" w14:textId="77777777" w:rsidR="0064502C" w:rsidRPr="00F10E58" w:rsidRDefault="0064502C" w:rsidP="0064502C">
      <w:pPr>
        <w:autoSpaceDE w:val="0"/>
        <w:autoSpaceDN w:val="0"/>
        <w:adjustRightInd w:val="0"/>
        <w:spacing w:after="0" w:line="240" w:lineRule="auto"/>
        <w:ind w:left="360"/>
        <w:jc w:val="both"/>
        <w:rPr>
          <w:rFonts w:ascii="Segoe UI" w:hAnsi="Segoe UI" w:cs="Segoe UI"/>
          <w:sz w:val="23"/>
          <w:szCs w:val="23"/>
          <w:lang w:val="en-US"/>
        </w:rPr>
      </w:pPr>
      <w:r w:rsidRPr="00B413C0">
        <w:rPr>
          <w:rFonts w:ascii="Segoe UI" w:hAnsi="Segoe UI" w:cs="Segoe UI"/>
          <w:sz w:val="23"/>
          <w:szCs w:val="23"/>
          <w:lang w:val="en-US"/>
        </w:rPr>
        <w:t xml:space="preserve">Design </w:t>
      </w:r>
      <w:r>
        <w:rPr>
          <w:rFonts w:ascii="Segoe UI" w:hAnsi="Segoe UI" w:cs="Segoe UI"/>
          <w:sz w:val="23"/>
          <w:szCs w:val="23"/>
          <w:lang w:val="en-US"/>
        </w:rPr>
        <w:t xml:space="preserve">does not consider the promotion of women in decision making positions within grantee organizations </w:t>
      </w:r>
      <w:r w:rsidRPr="00F10E58">
        <w:rPr>
          <w:rFonts w:ascii="Segoe UI" w:hAnsi="Segoe UI" w:cs="Segoe UI"/>
          <w:sz w:val="23"/>
          <w:szCs w:val="23"/>
          <w:lang w:val="en-US"/>
        </w:rPr>
        <w:t xml:space="preserve">or, more generally, in the sector including the GoR; nor does it mention </w:t>
      </w:r>
      <w:r>
        <w:rPr>
          <w:rFonts w:ascii="Segoe UI" w:hAnsi="Segoe UI" w:cs="Segoe UI"/>
          <w:sz w:val="23"/>
          <w:szCs w:val="23"/>
          <w:lang w:val="en-US"/>
        </w:rPr>
        <w:t>incidence of</w:t>
      </w:r>
      <w:r w:rsidRPr="00F10E58">
        <w:rPr>
          <w:rFonts w:ascii="Segoe UI" w:hAnsi="Segoe UI" w:cs="Segoe UI"/>
          <w:sz w:val="23"/>
          <w:szCs w:val="23"/>
          <w:lang w:val="en-US"/>
        </w:rPr>
        <w:t xml:space="preserve"> women as management/staff of MFIs, or management at BIFSIR itself.</w:t>
      </w:r>
    </w:p>
    <w:p w14:paraId="1FDFD201" w14:textId="77777777" w:rsidR="0064502C" w:rsidRDefault="0064502C" w:rsidP="0064502C">
      <w:pPr>
        <w:autoSpaceDE w:val="0"/>
        <w:autoSpaceDN w:val="0"/>
        <w:adjustRightInd w:val="0"/>
        <w:spacing w:after="0" w:line="240" w:lineRule="auto"/>
        <w:ind w:left="360"/>
        <w:jc w:val="both"/>
        <w:rPr>
          <w:rFonts w:ascii="Segoe UI" w:hAnsi="Segoe UI" w:cs="Segoe UI"/>
          <w:b/>
          <w:sz w:val="23"/>
          <w:szCs w:val="23"/>
          <w:lang w:val="en-US"/>
        </w:rPr>
      </w:pPr>
    </w:p>
    <w:p w14:paraId="68883226" w14:textId="77777777" w:rsidR="00F10E58" w:rsidRPr="00F10E58" w:rsidRDefault="00F10E58" w:rsidP="00F10E58">
      <w:pPr>
        <w:autoSpaceDE w:val="0"/>
        <w:autoSpaceDN w:val="0"/>
        <w:adjustRightInd w:val="0"/>
        <w:spacing w:after="0" w:line="240" w:lineRule="auto"/>
        <w:ind w:left="360"/>
        <w:jc w:val="both"/>
        <w:rPr>
          <w:rFonts w:ascii="Segoe UI" w:hAnsi="Segoe UI" w:cs="Segoe UI"/>
          <w:b/>
          <w:sz w:val="23"/>
          <w:szCs w:val="23"/>
          <w:lang w:val="en-US"/>
        </w:rPr>
      </w:pPr>
      <w:r w:rsidRPr="00F10E58">
        <w:rPr>
          <w:rFonts w:ascii="Segoe UI" w:hAnsi="Segoe UI" w:cs="Segoe UI"/>
          <w:b/>
          <w:sz w:val="23"/>
          <w:szCs w:val="23"/>
          <w:lang w:val="en-US"/>
        </w:rPr>
        <w:t>Environment</w:t>
      </w:r>
    </w:p>
    <w:p w14:paraId="4BF8C813" w14:textId="77777777" w:rsidR="00F10E58" w:rsidRDefault="00F10E58" w:rsidP="00F10E58">
      <w:pPr>
        <w:autoSpaceDE w:val="0"/>
        <w:autoSpaceDN w:val="0"/>
        <w:adjustRightInd w:val="0"/>
        <w:spacing w:after="0" w:line="240" w:lineRule="auto"/>
        <w:ind w:left="360"/>
        <w:jc w:val="both"/>
        <w:rPr>
          <w:rFonts w:ascii="Segoe UI" w:hAnsi="Segoe UI" w:cs="Segoe UI"/>
          <w:sz w:val="23"/>
          <w:szCs w:val="23"/>
          <w:lang w:val="en-US"/>
        </w:rPr>
      </w:pPr>
      <w:r w:rsidRPr="00F10E58">
        <w:rPr>
          <w:rFonts w:ascii="Segoe UI" w:hAnsi="Segoe UI" w:cs="Segoe UI"/>
          <w:sz w:val="23"/>
          <w:szCs w:val="23"/>
          <w:lang w:val="en-US"/>
        </w:rPr>
        <w:t>BIFSIR design does not make reference to any specific environmental considerations (e.g., environmental portfolio risk management/screening or environmental operational performance of grantees).</w:t>
      </w:r>
    </w:p>
    <w:p w14:paraId="22206CCD" w14:textId="77777777" w:rsidR="00E34C75" w:rsidRDefault="00E34C75" w:rsidP="00F10E58">
      <w:pPr>
        <w:autoSpaceDE w:val="0"/>
        <w:autoSpaceDN w:val="0"/>
        <w:adjustRightInd w:val="0"/>
        <w:spacing w:after="0" w:line="240" w:lineRule="auto"/>
        <w:ind w:left="360"/>
        <w:jc w:val="both"/>
        <w:rPr>
          <w:rFonts w:ascii="Segoe UI" w:hAnsi="Segoe UI" w:cs="Segoe UI"/>
          <w:sz w:val="23"/>
          <w:szCs w:val="23"/>
          <w:lang w:val="en-US"/>
        </w:rPr>
      </w:pPr>
    </w:p>
    <w:p w14:paraId="6960EE26" w14:textId="6E493D82" w:rsidR="006136EB" w:rsidRDefault="006136EB" w:rsidP="006136EB">
      <w:pPr>
        <w:autoSpaceDE w:val="0"/>
        <w:autoSpaceDN w:val="0"/>
        <w:adjustRightInd w:val="0"/>
        <w:spacing w:after="0" w:line="240" w:lineRule="auto"/>
        <w:ind w:left="360"/>
        <w:jc w:val="both"/>
        <w:rPr>
          <w:rFonts w:ascii="Segoe UI" w:hAnsi="Segoe UI" w:cs="Segoe UI"/>
          <w:sz w:val="23"/>
          <w:szCs w:val="23"/>
          <w:lang w:val="en-US"/>
        </w:rPr>
      </w:pPr>
      <w:r>
        <w:rPr>
          <w:rFonts w:ascii="Segoe UI" w:hAnsi="Segoe UI" w:cs="Segoe UI"/>
          <w:sz w:val="23"/>
          <w:szCs w:val="23"/>
          <w:lang w:val="en-US"/>
        </w:rPr>
        <w:t>Of the Stakeholders surveyed by this evaluation, 40% rated the extent to which BIFSIR integrated cross cutting issues as good (See Stakeholder Survey Results, Annex 3, question 1.8).</w:t>
      </w:r>
    </w:p>
    <w:p w14:paraId="1F6E79B2" w14:textId="77777777" w:rsidR="006136EB" w:rsidRDefault="006136EB" w:rsidP="00F10E58">
      <w:pPr>
        <w:autoSpaceDE w:val="0"/>
        <w:autoSpaceDN w:val="0"/>
        <w:adjustRightInd w:val="0"/>
        <w:spacing w:after="0" w:line="240" w:lineRule="auto"/>
        <w:ind w:left="360"/>
        <w:jc w:val="both"/>
        <w:rPr>
          <w:rFonts w:ascii="Segoe UI" w:hAnsi="Segoe UI" w:cs="Segoe UI"/>
          <w:sz w:val="23"/>
          <w:szCs w:val="23"/>
          <w:lang w:val="en-US"/>
        </w:rPr>
      </w:pPr>
    </w:p>
    <w:p w14:paraId="3E45C1B4" w14:textId="77777777" w:rsidR="00311560" w:rsidRDefault="00311560" w:rsidP="00F10E58">
      <w:pPr>
        <w:autoSpaceDE w:val="0"/>
        <w:autoSpaceDN w:val="0"/>
        <w:adjustRightInd w:val="0"/>
        <w:spacing w:after="0" w:line="240" w:lineRule="auto"/>
        <w:ind w:left="360"/>
        <w:jc w:val="both"/>
        <w:rPr>
          <w:rFonts w:ascii="Segoe UI" w:hAnsi="Segoe UI" w:cs="Segoe UI"/>
          <w:sz w:val="23"/>
          <w:szCs w:val="23"/>
          <w:lang w:val="en-US"/>
        </w:rPr>
      </w:pPr>
    </w:p>
    <w:p w14:paraId="1524F22E" w14:textId="77777777" w:rsidR="00E34C75" w:rsidRPr="00213807" w:rsidRDefault="00E34C75" w:rsidP="00E34C75">
      <w:pPr>
        <w:pStyle w:val="ListParagraph"/>
        <w:numPr>
          <w:ilvl w:val="2"/>
          <w:numId w:val="1"/>
        </w:numPr>
        <w:autoSpaceDE w:val="0"/>
        <w:autoSpaceDN w:val="0"/>
        <w:adjustRightInd w:val="0"/>
        <w:spacing w:after="0" w:line="240" w:lineRule="auto"/>
        <w:jc w:val="both"/>
        <w:rPr>
          <w:rFonts w:ascii="Segoe UI" w:hAnsi="Segoe UI" w:cs="Segoe UI"/>
          <w:b/>
          <w:sz w:val="23"/>
          <w:szCs w:val="23"/>
          <w:lang w:val="en-US"/>
        </w:rPr>
      </w:pPr>
      <w:r w:rsidRPr="00213807">
        <w:rPr>
          <w:rFonts w:ascii="Segoe UI" w:hAnsi="Segoe UI" w:cs="Segoe UI"/>
          <w:b/>
          <w:sz w:val="23"/>
          <w:szCs w:val="23"/>
          <w:lang w:val="en-US"/>
        </w:rPr>
        <w:t>To what extent was a phasing out strategy incorporated in programme design?</w:t>
      </w:r>
    </w:p>
    <w:p w14:paraId="456B95BE" w14:textId="77777777" w:rsidR="00E34C75" w:rsidRDefault="00E34C75" w:rsidP="00E34C75">
      <w:pPr>
        <w:autoSpaceDE w:val="0"/>
        <w:autoSpaceDN w:val="0"/>
        <w:adjustRightInd w:val="0"/>
        <w:spacing w:after="0" w:line="240" w:lineRule="auto"/>
        <w:ind w:left="360"/>
        <w:jc w:val="both"/>
        <w:rPr>
          <w:rFonts w:ascii="Segoe UI" w:hAnsi="Segoe UI" w:cs="Segoe UI"/>
          <w:sz w:val="23"/>
          <w:szCs w:val="23"/>
          <w:lang w:val="en-US"/>
        </w:rPr>
      </w:pPr>
    </w:p>
    <w:p w14:paraId="4B5C7B5B" w14:textId="77777777" w:rsidR="00213807" w:rsidRPr="00213807" w:rsidRDefault="00213807" w:rsidP="00213807">
      <w:pPr>
        <w:autoSpaceDE w:val="0"/>
        <w:autoSpaceDN w:val="0"/>
        <w:adjustRightInd w:val="0"/>
        <w:spacing w:after="0" w:line="240" w:lineRule="auto"/>
        <w:ind w:left="360"/>
        <w:jc w:val="both"/>
        <w:rPr>
          <w:rFonts w:ascii="Segoe UI" w:hAnsi="Segoe UI" w:cs="Segoe UI"/>
          <w:sz w:val="23"/>
          <w:szCs w:val="23"/>
          <w:lang w:val="en-GB"/>
        </w:rPr>
      </w:pPr>
      <w:r w:rsidRPr="00213807">
        <w:rPr>
          <w:rFonts w:ascii="Segoe UI" w:hAnsi="Segoe UI" w:cs="Segoe UI"/>
          <w:sz w:val="23"/>
          <w:szCs w:val="23"/>
          <w:lang w:val="en-US"/>
        </w:rPr>
        <w:t xml:space="preserve">BIFSIR grants to FSPs and TFPs were for discrete projects and do not require long term support nor were they intended to support improved overall management or governance. There are no phasing out issues as a result. </w:t>
      </w:r>
      <w:r w:rsidR="008A0646">
        <w:rPr>
          <w:rFonts w:ascii="Segoe UI" w:hAnsi="Segoe UI" w:cs="Segoe UI"/>
          <w:sz w:val="23"/>
          <w:szCs w:val="23"/>
          <w:lang w:val="en-US"/>
        </w:rPr>
        <w:t>However</w:t>
      </w:r>
      <w:r w:rsidR="00EA7DEA">
        <w:rPr>
          <w:rFonts w:ascii="Segoe UI" w:hAnsi="Segoe UI" w:cs="Segoe UI"/>
          <w:sz w:val="23"/>
          <w:szCs w:val="23"/>
          <w:lang w:val="en-US"/>
        </w:rPr>
        <w:t>, t</w:t>
      </w:r>
      <w:r w:rsidRPr="00213807">
        <w:rPr>
          <w:rFonts w:ascii="Segoe UI" w:hAnsi="Segoe UI" w:cs="Segoe UI"/>
          <w:sz w:val="23"/>
          <w:szCs w:val="23"/>
          <w:lang w:val="en-US"/>
        </w:rPr>
        <w:t xml:space="preserve">here is no clear sustainability plan built into BIFSIR design or any of its annual work plans/strategies. </w:t>
      </w:r>
      <w:r w:rsidRPr="00213807">
        <w:rPr>
          <w:rFonts w:ascii="Segoe UI" w:hAnsi="Segoe UI" w:cs="Segoe UI"/>
          <w:sz w:val="23"/>
          <w:szCs w:val="23"/>
          <w:lang w:val="en-GB"/>
        </w:rPr>
        <w:t xml:space="preserve">With its objectives, functions and the pivotal role played in the development of inclusive financial sector in Rwanda, the </w:t>
      </w:r>
      <w:r w:rsidR="00EB725D">
        <w:rPr>
          <w:rFonts w:ascii="Segoe UI" w:hAnsi="Segoe UI" w:cs="Segoe UI"/>
          <w:sz w:val="23"/>
          <w:szCs w:val="23"/>
          <w:lang w:val="en-GB"/>
        </w:rPr>
        <w:t>FS</w:t>
      </w:r>
      <w:r w:rsidR="00EB725D" w:rsidRPr="00213807">
        <w:rPr>
          <w:rFonts w:ascii="Segoe UI" w:hAnsi="Segoe UI" w:cs="Segoe UI"/>
          <w:sz w:val="23"/>
          <w:szCs w:val="23"/>
          <w:lang w:val="en-GB"/>
        </w:rPr>
        <w:t>DD</w:t>
      </w:r>
      <w:r w:rsidR="00EB725D">
        <w:rPr>
          <w:rFonts w:ascii="Segoe UI" w:hAnsi="Segoe UI" w:cs="Segoe UI"/>
          <w:sz w:val="23"/>
          <w:szCs w:val="23"/>
          <w:lang w:val="en-GB"/>
        </w:rPr>
        <w:t xml:space="preserve"> in </w:t>
      </w:r>
      <w:r w:rsidRPr="00213807">
        <w:rPr>
          <w:rFonts w:ascii="Segoe UI" w:hAnsi="Segoe UI" w:cs="Segoe UI"/>
          <w:sz w:val="23"/>
          <w:szCs w:val="23"/>
          <w:lang w:val="en-GB"/>
        </w:rPr>
        <w:t>MINECOFIN is well-positioned to continue the work of building the sector even after the end of the second phase of BIFSIR programme.</w:t>
      </w:r>
    </w:p>
    <w:p w14:paraId="35F52A06" w14:textId="77777777" w:rsidR="00E34C75" w:rsidRDefault="00E34C75" w:rsidP="00E34C75">
      <w:pPr>
        <w:autoSpaceDE w:val="0"/>
        <w:autoSpaceDN w:val="0"/>
        <w:adjustRightInd w:val="0"/>
        <w:spacing w:after="0" w:line="240" w:lineRule="auto"/>
        <w:ind w:left="360"/>
        <w:jc w:val="both"/>
        <w:rPr>
          <w:rFonts w:ascii="Segoe UI" w:hAnsi="Segoe UI" w:cs="Segoe UI"/>
          <w:sz w:val="23"/>
          <w:szCs w:val="23"/>
          <w:lang w:val="en-GB"/>
        </w:rPr>
      </w:pPr>
    </w:p>
    <w:p w14:paraId="1260F207" w14:textId="77777777" w:rsidR="00AC5B71" w:rsidRPr="00AA1122" w:rsidRDefault="00AC5B71" w:rsidP="0025018E">
      <w:pPr>
        <w:pStyle w:val="ListParagraph"/>
        <w:numPr>
          <w:ilvl w:val="1"/>
          <w:numId w:val="1"/>
        </w:numPr>
        <w:autoSpaceDE w:val="0"/>
        <w:autoSpaceDN w:val="0"/>
        <w:adjustRightInd w:val="0"/>
        <w:spacing w:after="0" w:line="240" w:lineRule="auto"/>
        <w:jc w:val="both"/>
        <w:rPr>
          <w:rFonts w:ascii="Segoe UI" w:hAnsi="Segoe UI" w:cs="Segoe UI"/>
          <w:b/>
          <w:sz w:val="23"/>
          <w:szCs w:val="23"/>
          <w:lang w:val="en-US"/>
        </w:rPr>
      </w:pPr>
      <w:r w:rsidRPr="00AA1122">
        <w:rPr>
          <w:rFonts w:ascii="Segoe UI" w:hAnsi="Segoe UI" w:cs="Segoe UI"/>
          <w:b/>
          <w:bCs/>
          <w:sz w:val="23"/>
          <w:szCs w:val="23"/>
          <w:lang w:val="en-US"/>
        </w:rPr>
        <w:t xml:space="preserve">Evaluation Question N°2: </w:t>
      </w:r>
      <w:r w:rsidR="00800FC6" w:rsidRPr="00AA1122">
        <w:rPr>
          <w:rFonts w:ascii="Segoe UI" w:hAnsi="Segoe UI" w:cs="Segoe UI"/>
          <w:b/>
          <w:bCs/>
          <w:sz w:val="23"/>
          <w:szCs w:val="23"/>
          <w:lang w:val="en-US"/>
        </w:rPr>
        <w:t>EFFECTIVENESS (POLICY AND STRATEGY)</w:t>
      </w:r>
    </w:p>
    <w:p w14:paraId="2C31A73F" w14:textId="77777777" w:rsidR="00AC5B71" w:rsidRPr="001F5679" w:rsidRDefault="00AC5B71" w:rsidP="00AC5B71">
      <w:pPr>
        <w:pStyle w:val="ListParagraph"/>
        <w:autoSpaceDE w:val="0"/>
        <w:autoSpaceDN w:val="0"/>
        <w:adjustRightInd w:val="0"/>
        <w:spacing w:after="0" w:line="240" w:lineRule="auto"/>
        <w:ind w:left="1080"/>
        <w:jc w:val="both"/>
        <w:rPr>
          <w:rFonts w:ascii="Segoe UI" w:hAnsi="Segoe UI" w:cs="Segoe UI"/>
          <w:b/>
          <w:bCs/>
          <w:color w:val="FF0000"/>
          <w:sz w:val="23"/>
          <w:szCs w:val="23"/>
          <w:lang w:val="en-US"/>
        </w:rPr>
      </w:pPr>
    </w:p>
    <w:p w14:paraId="07E9F847" w14:textId="77777777" w:rsidR="00F24BF2" w:rsidRPr="00F24BF2" w:rsidRDefault="00F24BF2" w:rsidP="00F24BF2">
      <w:pPr>
        <w:pStyle w:val="ListParagraph"/>
        <w:numPr>
          <w:ilvl w:val="2"/>
          <w:numId w:val="1"/>
        </w:numPr>
        <w:autoSpaceDE w:val="0"/>
        <w:autoSpaceDN w:val="0"/>
        <w:adjustRightInd w:val="0"/>
        <w:spacing w:after="0" w:line="240" w:lineRule="auto"/>
        <w:jc w:val="both"/>
        <w:rPr>
          <w:rFonts w:ascii="Segoe UI" w:hAnsi="Segoe UI" w:cs="Segoe UI"/>
          <w:b/>
          <w:sz w:val="23"/>
          <w:szCs w:val="23"/>
          <w:lang w:val="en-US"/>
        </w:rPr>
      </w:pPr>
      <w:r w:rsidRPr="00F24BF2">
        <w:rPr>
          <w:rFonts w:ascii="Segoe UI" w:hAnsi="Segoe UI" w:cs="Segoe UI"/>
          <w:b/>
          <w:sz w:val="23"/>
          <w:szCs w:val="23"/>
          <w:lang w:val="en-US"/>
        </w:rPr>
        <w:t>Are the project’s results known and influential among key IF sector stakeholders in the country?</w:t>
      </w:r>
    </w:p>
    <w:p w14:paraId="35E66DD9" w14:textId="77777777" w:rsidR="00F24BF2" w:rsidRDefault="00F24BF2" w:rsidP="00F24BF2">
      <w:pPr>
        <w:autoSpaceDE w:val="0"/>
        <w:autoSpaceDN w:val="0"/>
        <w:adjustRightInd w:val="0"/>
        <w:spacing w:after="0" w:line="240" w:lineRule="auto"/>
        <w:ind w:left="360"/>
        <w:jc w:val="both"/>
        <w:rPr>
          <w:rFonts w:ascii="Segoe UI" w:hAnsi="Segoe UI" w:cs="Segoe UI"/>
          <w:sz w:val="23"/>
          <w:szCs w:val="23"/>
          <w:lang w:val="en-US"/>
        </w:rPr>
      </w:pPr>
    </w:p>
    <w:p w14:paraId="6410DE32" w14:textId="77777777" w:rsidR="00F24BF2" w:rsidRDefault="00F24BF2" w:rsidP="00F24BF2">
      <w:pPr>
        <w:autoSpaceDE w:val="0"/>
        <w:autoSpaceDN w:val="0"/>
        <w:adjustRightInd w:val="0"/>
        <w:spacing w:after="0" w:line="240" w:lineRule="auto"/>
        <w:ind w:left="360"/>
        <w:jc w:val="both"/>
        <w:rPr>
          <w:rFonts w:ascii="Segoe UI" w:hAnsi="Segoe UI" w:cs="Segoe UI"/>
          <w:sz w:val="23"/>
          <w:szCs w:val="23"/>
          <w:lang w:val="en-US"/>
        </w:rPr>
      </w:pPr>
      <w:r w:rsidRPr="00F24BF2">
        <w:rPr>
          <w:rFonts w:ascii="Segoe UI" w:hAnsi="Segoe UI" w:cs="Segoe UI"/>
          <w:sz w:val="23"/>
          <w:szCs w:val="23"/>
          <w:lang w:val="en-US"/>
        </w:rPr>
        <w:t>BIFSIR’s results are well known to its pr</w:t>
      </w:r>
      <w:r>
        <w:rPr>
          <w:rFonts w:ascii="Segoe UI" w:hAnsi="Segoe UI" w:cs="Segoe UI"/>
          <w:sz w:val="23"/>
          <w:szCs w:val="23"/>
          <w:lang w:val="en-US"/>
        </w:rPr>
        <w:t>ogramme</w:t>
      </w:r>
      <w:r w:rsidRPr="00F24BF2">
        <w:rPr>
          <w:rFonts w:ascii="Segoe UI" w:hAnsi="Segoe UI" w:cs="Segoe UI"/>
          <w:sz w:val="23"/>
          <w:szCs w:val="23"/>
          <w:lang w:val="en-US"/>
        </w:rPr>
        <w:t xml:space="preserve"> partners </w:t>
      </w:r>
      <w:r w:rsidR="005E0D0E">
        <w:rPr>
          <w:rFonts w:ascii="Segoe UI" w:hAnsi="Segoe UI" w:cs="Segoe UI"/>
          <w:sz w:val="23"/>
          <w:szCs w:val="23"/>
          <w:lang w:val="en-US"/>
        </w:rPr>
        <w:t>that include</w:t>
      </w:r>
      <w:r w:rsidR="005E0D0E" w:rsidRPr="00F24BF2">
        <w:rPr>
          <w:rFonts w:ascii="Segoe UI" w:hAnsi="Segoe UI" w:cs="Segoe UI"/>
          <w:sz w:val="23"/>
          <w:szCs w:val="23"/>
          <w:lang w:val="en-US"/>
        </w:rPr>
        <w:t xml:space="preserve"> </w:t>
      </w:r>
      <w:r w:rsidRPr="00F24BF2">
        <w:rPr>
          <w:rFonts w:ascii="Segoe UI" w:hAnsi="Segoe UI" w:cs="Segoe UI"/>
          <w:sz w:val="23"/>
          <w:szCs w:val="23"/>
          <w:lang w:val="en-US"/>
        </w:rPr>
        <w:t xml:space="preserve">MINECOFIN, National </w:t>
      </w:r>
      <w:r w:rsidR="00B83AA2">
        <w:rPr>
          <w:rFonts w:ascii="Segoe UI" w:hAnsi="Segoe UI" w:cs="Segoe UI"/>
          <w:sz w:val="23"/>
          <w:szCs w:val="23"/>
          <w:lang w:val="en-US"/>
        </w:rPr>
        <w:t>B</w:t>
      </w:r>
      <w:r w:rsidR="00B83AA2" w:rsidRPr="00F24BF2">
        <w:rPr>
          <w:rFonts w:ascii="Segoe UI" w:hAnsi="Segoe UI" w:cs="Segoe UI"/>
          <w:sz w:val="23"/>
          <w:szCs w:val="23"/>
          <w:lang w:val="en-US"/>
        </w:rPr>
        <w:t xml:space="preserve">ank </w:t>
      </w:r>
      <w:r w:rsidRPr="00F24BF2">
        <w:rPr>
          <w:rFonts w:ascii="Segoe UI" w:hAnsi="Segoe UI" w:cs="Segoe UI"/>
          <w:sz w:val="23"/>
          <w:szCs w:val="23"/>
          <w:lang w:val="en-US"/>
        </w:rPr>
        <w:t xml:space="preserve">of Rwanda (BNR), MINICOM, Association of Microfinance Institutions of Rwanda, Rwanda Cooperative Agency, BDF, SMGF, RIM, UFC, Urwego Opportunity Bank, UNDP and UNCDF. </w:t>
      </w:r>
    </w:p>
    <w:p w14:paraId="7628FF20" w14:textId="77777777" w:rsidR="003E61BF" w:rsidRPr="00F24BF2" w:rsidRDefault="003E61BF" w:rsidP="00F24BF2">
      <w:pPr>
        <w:autoSpaceDE w:val="0"/>
        <w:autoSpaceDN w:val="0"/>
        <w:adjustRightInd w:val="0"/>
        <w:spacing w:after="0" w:line="240" w:lineRule="auto"/>
        <w:ind w:left="360"/>
        <w:jc w:val="both"/>
        <w:rPr>
          <w:rFonts w:ascii="Segoe UI" w:hAnsi="Segoe UI" w:cs="Segoe UI"/>
          <w:sz w:val="23"/>
          <w:szCs w:val="23"/>
          <w:lang w:val="en-US"/>
        </w:rPr>
      </w:pPr>
    </w:p>
    <w:p w14:paraId="1DD05C19" w14:textId="66FF41A0" w:rsidR="00F24BF2" w:rsidRDefault="00F24BF2" w:rsidP="004E5119">
      <w:pPr>
        <w:autoSpaceDE w:val="0"/>
        <w:autoSpaceDN w:val="0"/>
        <w:adjustRightInd w:val="0"/>
        <w:spacing w:after="0"/>
        <w:ind w:left="360"/>
        <w:jc w:val="both"/>
        <w:rPr>
          <w:rFonts w:ascii="Segoe UI" w:hAnsi="Segoe UI" w:cs="Segoe UI"/>
          <w:sz w:val="23"/>
          <w:szCs w:val="23"/>
          <w:lang w:val="en-US"/>
        </w:rPr>
      </w:pPr>
      <w:r w:rsidRPr="00F24BF2">
        <w:rPr>
          <w:rFonts w:ascii="Segoe UI" w:hAnsi="Segoe UI" w:cs="Segoe UI"/>
          <w:sz w:val="23"/>
          <w:szCs w:val="23"/>
          <w:lang w:val="en-US"/>
        </w:rPr>
        <w:t>Primary program</w:t>
      </w:r>
      <w:r w:rsidR="00B83AA2">
        <w:rPr>
          <w:rFonts w:ascii="Segoe UI" w:hAnsi="Segoe UI" w:cs="Segoe UI"/>
          <w:sz w:val="23"/>
          <w:szCs w:val="23"/>
          <w:lang w:val="en-US"/>
        </w:rPr>
        <w:t>me</w:t>
      </w:r>
      <w:r w:rsidRPr="00F24BF2">
        <w:rPr>
          <w:rFonts w:ascii="Segoe UI" w:hAnsi="Segoe UI" w:cs="Segoe UI"/>
          <w:sz w:val="23"/>
          <w:szCs w:val="23"/>
          <w:lang w:val="en-US"/>
        </w:rPr>
        <w:t xml:space="preserve"> stakeholders, such as grantees, have a good knowledge of BIFSIR Programme. </w:t>
      </w:r>
      <w:r w:rsidR="005E0D0E">
        <w:rPr>
          <w:rFonts w:ascii="Segoe UI" w:hAnsi="Segoe UI" w:cs="Segoe UI"/>
          <w:sz w:val="23"/>
          <w:szCs w:val="23"/>
          <w:lang w:val="en-US"/>
        </w:rPr>
        <w:t>Limited</w:t>
      </w:r>
      <w:r w:rsidRPr="00F24BF2">
        <w:rPr>
          <w:rFonts w:ascii="Segoe UI" w:hAnsi="Segoe UI" w:cs="Segoe UI"/>
          <w:sz w:val="23"/>
          <w:szCs w:val="23"/>
          <w:lang w:val="en-US"/>
        </w:rPr>
        <w:t xml:space="preserve"> formal communication materials</w:t>
      </w:r>
      <w:r w:rsidR="005E0D0E">
        <w:rPr>
          <w:rFonts w:ascii="Segoe UI" w:hAnsi="Segoe UI" w:cs="Segoe UI"/>
          <w:sz w:val="23"/>
          <w:szCs w:val="23"/>
          <w:lang w:val="en-US"/>
        </w:rPr>
        <w:t xml:space="preserve"> and/or</w:t>
      </w:r>
      <w:r w:rsidR="005252EB">
        <w:rPr>
          <w:rFonts w:ascii="Segoe UI" w:hAnsi="Segoe UI" w:cs="Segoe UI"/>
          <w:sz w:val="23"/>
          <w:szCs w:val="23"/>
          <w:lang w:val="en-US"/>
        </w:rPr>
        <w:t xml:space="preserve"> </w:t>
      </w:r>
      <w:r w:rsidR="005E0D0E">
        <w:rPr>
          <w:rFonts w:ascii="Segoe UI" w:hAnsi="Segoe UI" w:cs="Segoe UI"/>
          <w:sz w:val="23"/>
          <w:szCs w:val="23"/>
          <w:lang w:val="en-US"/>
        </w:rPr>
        <w:t>channels</w:t>
      </w:r>
      <w:r w:rsidR="005E0D0E" w:rsidRPr="00F24BF2">
        <w:rPr>
          <w:rFonts w:ascii="Segoe UI" w:hAnsi="Segoe UI" w:cs="Segoe UI"/>
          <w:sz w:val="23"/>
          <w:szCs w:val="23"/>
          <w:lang w:val="en-US"/>
        </w:rPr>
        <w:t xml:space="preserve"> </w:t>
      </w:r>
      <w:r w:rsidRPr="00F24BF2">
        <w:rPr>
          <w:rFonts w:ascii="Segoe UI" w:hAnsi="Segoe UI" w:cs="Segoe UI"/>
          <w:sz w:val="23"/>
          <w:szCs w:val="23"/>
          <w:lang w:val="en-US"/>
        </w:rPr>
        <w:t xml:space="preserve">(especially a program website or newsletter) has led to less than precise information on the program and have affected, to some degree, relationships with other donors/stakeholders. </w:t>
      </w:r>
      <w:r w:rsidR="00FF71E9">
        <w:rPr>
          <w:rFonts w:ascii="Segoe UI" w:hAnsi="Segoe UI" w:cs="Segoe UI"/>
          <w:sz w:val="23"/>
          <w:szCs w:val="23"/>
          <w:lang w:val="en-US"/>
        </w:rPr>
        <w:t>In 2014, BIFSIR has published a number of communication materials saved online: videos</w:t>
      </w:r>
      <w:r w:rsidR="004E5119">
        <w:rPr>
          <w:rFonts w:ascii="Segoe UI" w:hAnsi="Segoe UI" w:cs="Segoe UI"/>
          <w:sz w:val="23"/>
          <w:szCs w:val="23"/>
          <w:lang w:val="en-US"/>
        </w:rPr>
        <w:t>: mobile banking for rural women and youth in Rwanda</w:t>
      </w:r>
      <w:r w:rsidR="00FF71E9">
        <w:rPr>
          <w:rFonts w:ascii="Segoe UI" w:hAnsi="Segoe UI" w:cs="Segoe UI"/>
          <w:sz w:val="23"/>
          <w:szCs w:val="23"/>
          <w:lang w:val="en-US"/>
        </w:rPr>
        <w:t>, brochures, success stories</w:t>
      </w:r>
      <w:r w:rsidR="004E5119">
        <w:rPr>
          <w:rFonts w:ascii="Segoe UI" w:hAnsi="Segoe UI" w:cs="Segoe UI"/>
          <w:sz w:val="23"/>
          <w:szCs w:val="23"/>
          <w:lang w:val="en-US"/>
        </w:rPr>
        <w:t xml:space="preserve">: Hanga Umurimo success story, </w:t>
      </w:r>
      <w:r w:rsidR="004E5119" w:rsidRPr="004E5119">
        <w:rPr>
          <w:rFonts w:ascii="Segoe UI" w:hAnsi="Segoe UI" w:cs="Segoe UI"/>
          <w:bCs/>
          <w:sz w:val="23"/>
          <w:szCs w:val="23"/>
          <w:lang w:val="en-US"/>
        </w:rPr>
        <w:t>Community based saving groups drive vulnerable households out of poverty</w:t>
      </w:r>
      <w:r w:rsidR="00FF71E9">
        <w:rPr>
          <w:rFonts w:ascii="Segoe UI" w:hAnsi="Segoe UI" w:cs="Segoe UI"/>
          <w:sz w:val="23"/>
          <w:szCs w:val="23"/>
          <w:lang w:val="en-US"/>
        </w:rPr>
        <w:t xml:space="preserve"> etc.</w:t>
      </w:r>
    </w:p>
    <w:p w14:paraId="5D69ED18" w14:textId="77777777" w:rsidR="003E61BF" w:rsidRPr="00F24BF2" w:rsidRDefault="003E61BF" w:rsidP="00F24BF2">
      <w:pPr>
        <w:autoSpaceDE w:val="0"/>
        <w:autoSpaceDN w:val="0"/>
        <w:adjustRightInd w:val="0"/>
        <w:spacing w:after="0" w:line="240" w:lineRule="auto"/>
        <w:ind w:left="360"/>
        <w:jc w:val="both"/>
        <w:rPr>
          <w:rFonts w:ascii="Segoe UI" w:hAnsi="Segoe UI" w:cs="Segoe UI"/>
          <w:sz w:val="23"/>
          <w:szCs w:val="23"/>
          <w:lang w:val="en-US"/>
        </w:rPr>
      </w:pPr>
    </w:p>
    <w:p w14:paraId="43B98C88" w14:textId="1B3DE60C" w:rsidR="00F24BF2" w:rsidRPr="00F24BF2" w:rsidRDefault="00F24BF2" w:rsidP="00F24BF2">
      <w:pPr>
        <w:autoSpaceDE w:val="0"/>
        <w:autoSpaceDN w:val="0"/>
        <w:adjustRightInd w:val="0"/>
        <w:spacing w:after="0" w:line="240" w:lineRule="auto"/>
        <w:ind w:left="360"/>
        <w:jc w:val="both"/>
        <w:rPr>
          <w:rFonts w:ascii="Segoe UI" w:hAnsi="Segoe UI" w:cs="Segoe UI"/>
          <w:sz w:val="23"/>
          <w:szCs w:val="23"/>
          <w:lang w:val="en-US"/>
        </w:rPr>
      </w:pPr>
      <w:r w:rsidRPr="00F24BF2">
        <w:rPr>
          <w:rFonts w:ascii="Segoe UI" w:hAnsi="Segoe UI" w:cs="Segoe UI"/>
          <w:sz w:val="23"/>
          <w:szCs w:val="23"/>
          <w:lang w:val="en-US"/>
        </w:rPr>
        <w:t>FSP opinion of BIFSIR was generally good, with minor issue related to funding delays and reporting.</w:t>
      </w:r>
    </w:p>
    <w:p w14:paraId="40511CF1" w14:textId="77777777" w:rsidR="00F24BF2" w:rsidRDefault="00F24BF2" w:rsidP="00F24BF2">
      <w:pPr>
        <w:autoSpaceDE w:val="0"/>
        <w:autoSpaceDN w:val="0"/>
        <w:adjustRightInd w:val="0"/>
        <w:spacing w:after="0" w:line="240" w:lineRule="auto"/>
        <w:ind w:left="360"/>
        <w:jc w:val="both"/>
        <w:rPr>
          <w:rFonts w:ascii="Segoe UI" w:hAnsi="Segoe UI" w:cs="Segoe UI"/>
          <w:sz w:val="23"/>
          <w:szCs w:val="23"/>
          <w:lang w:val="en-US"/>
        </w:rPr>
      </w:pPr>
    </w:p>
    <w:p w14:paraId="02D013BC" w14:textId="77777777" w:rsidR="00F24BF2" w:rsidRPr="00F24BF2" w:rsidRDefault="00F24BF2" w:rsidP="00F24BF2">
      <w:pPr>
        <w:pStyle w:val="ListParagraph"/>
        <w:numPr>
          <w:ilvl w:val="2"/>
          <w:numId w:val="1"/>
        </w:numPr>
        <w:autoSpaceDE w:val="0"/>
        <w:autoSpaceDN w:val="0"/>
        <w:adjustRightInd w:val="0"/>
        <w:spacing w:after="0" w:line="240" w:lineRule="auto"/>
        <w:jc w:val="both"/>
        <w:rPr>
          <w:rFonts w:ascii="Segoe UI" w:hAnsi="Segoe UI" w:cs="Segoe UI"/>
          <w:b/>
          <w:sz w:val="23"/>
          <w:szCs w:val="23"/>
          <w:lang w:val="en-US"/>
        </w:rPr>
      </w:pPr>
      <w:r w:rsidRPr="00F24BF2">
        <w:rPr>
          <w:rFonts w:ascii="Segoe UI" w:hAnsi="Segoe UI" w:cs="Segoe UI"/>
          <w:b/>
          <w:sz w:val="23"/>
          <w:szCs w:val="23"/>
          <w:lang w:val="en-US"/>
        </w:rPr>
        <w:t xml:space="preserve">Did programme induce policy improvements in </w:t>
      </w:r>
      <w:r w:rsidR="000764C8">
        <w:rPr>
          <w:rFonts w:ascii="Segoe UI" w:hAnsi="Segoe UI" w:cs="Segoe UI"/>
          <w:b/>
          <w:sz w:val="23"/>
          <w:szCs w:val="23"/>
          <w:lang w:val="en-US"/>
        </w:rPr>
        <w:t xml:space="preserve">the inclusive finance sector?  </w:t>
      </w:r>
    </w:p>
    <w:p w14:paraId="0391C008" w14:textId="77777777" w:rsidR="00F24BF2" w:rsidRDefault="00F24BF2" w:rsidP="00F24BF2">
      <w:pPr>
        <w:autoSpaceDE w:val="0"/>
        <w:autoSpaceDN w:val="0"/>
        <w:adjustRightInd w:val="0"/>
        <w:spacing w:after="0" w:line="240" w:lineRule="auto"/>
        <w:ind w:left="360"/>
        <w:jc w:val="both"/>
        <w:rPr>
          <w:rFonts w:ascii="Segoe UI" w:hAnsi="Segoe UI" w:cs="Segoe UI"/>
          <w:sz w:val="23"/>
          <w:szCs w:val="23"/>
          <w:lang w:val="en-US"/>
        </w:rPr>
      </w:pPr>
    </w:p>
    <w:p w14:paraId="0980B73F" w14:textId="77777777" w:rsidR="00F24BF2" w:rsidRPr="00F24BF2" w:rsidRDefault="00F24BF2" w:rsidP="00F24BF2">
      <w:pPr>
        <w:autoSpaceDE w:val="0"/>
        <w:autoSpaceDN w:val="0"/>
        <w:adjustRightInd w:val="0"/>
        <w:spacing w:after="0" w:line="240" w:lineRule="auto"/>
        <w:ind w:left="360"/>
        <w:jc w:val="both"/>
        <w:rPr>
          <w:rFonts w:ascii="Segoe UI" w:hAnsi="Segoe UI" w:cs="Segoe UI"/>
          <w:sz w:val="23"/>
          <w:szCs w:val="23"/>
          <w:lang w:val="en-US"/>
        </w:rPr>
      </w:pPr>
      <w:r w:rsidRPr="00F24BF2">
        <w:rPr>
          <w:rFonts w:ascii="Segoe UI" w:hAnsi="Segoe UI" w:cs="Segoe UI"/>
          <w:sz w:val="23"/>
          <w:szCs w:val="23"/>
          <w:lang w:val="en-US"/>
        </w:rPr>
        <w:t>Through a variety of activities including a grant of USD 400,225 and advisory/TA support to the BNR, the BIFSIR program has increased the awareness and appreciation of national decision‐makers and other key stakeholders of the need for a sound regulatory environment for inclusive finance and is laying the tracks for future developments. The program has had a role in four key regulatory and policy actions/activities:</w:t>
      </w:r>
    </w:p>
    <w:p w14:paraId="2A02A92C" w14:textId="77777777" w:rsidR="00F24BF2" w:rsidRPr="00F24BF2" w:rsidRDefault="00F24BF2" w:rsidP="00F24BF2">
      <w:pPr>
        <w:numPr>
          <w:ilvl w:val="4"/>
          <w:numId w:val="42"/>
        </w:numPr>
        <w:autoSpaceDE w:val="0"/>
        <w:autoSpaceDN w:val="0"/>
        <w:adjustRightInd w:val="0"/>
        <w:spacing w:after="0" w:line="240" w:lineRule="auto"/>
        <w:ind w:left="851"/>
        <w:jc w:val="both"/>
        <w:rPr>
          <w:rFonts w:ascii="Segoe UI" w:hAnsi="Segoe UI" w:cs="Segoe UI"/>
          <w:sz w:val="23"/>
          <w:szCs w:val="23"/>
          <w:lang w:val="en-US"/>
        </w:rPr>
      </w:pPr>
      <w:r w:rsidRPr="00F24BF2">
        <w:rPr>
          <w:rFonts w:ascii="Segoe UI" w:hAnsi="Segoe UI" w:cs="Segoe UI"/>
          <w:b/>
          <w:sz w:val="23"/>
          <w:szCs w:val="23"/>
          <w:lang w:val="en-US"/>
        </w:rPr>
        <w:t>Review of the microfinance law and its implementing regulation</w:t>
      </w:r>
      <w:r w:rsidRPr="00F24BF2">
        <w:rPr>
          <w:rFonts w:ascii="Segoe UI" w:hAnsi="Segoe UI" w:cs="Segoe UI"/>
          <w:sz w:val="23"/>
          <w:szCs w:val="23"/>
          <w:lang w:val="en-US"/>
        </w:rPr>
        <w:t xml:space="preserve">:  </w:t>
      </w:r>
    </w:p>
    <w:p w14:paraId="4320B788" w14:textId="66D61242" w:rsidR="00F24BF2" w:rsidRPr="00F24BF2" w:rsidRDefault="00F24BF2" w:rsidP="00F24BF2">
      <w:pPr>
        <w:autoSpaceDE w:val="0"/>
        <w:autoSpaceDN w:val="0"/>
        <w:adjustRightInd w:val="0"/>
        <w:spacing w:after="0" w:line="240" w:lineRule="auto"/>
        <w:ind w:left="360"/>
        <w:jc w:val="both"/>
        <w:rPr>
          <w:rFonts w:ascii="Segoe UI" w:hAnsi="Segoe UI" w:cs="Segoe UI"/>
          <w:sz w:val="23"/>
          <w:szCs w:val="23"/>
          <w:lang w:val="en-US"/>
        </w:rPr>
      </w:pPr>
      <w:r w:rsidRPr="00F24BF2">
        <w:rPr>
          <w:rFonts w:ascii="Segoe UI" w:hAnsi="Segoe UI" w:cs="Segoe UI"/>
          <w:sz w:val="23"/>
          <w:szCs w:val="23"/>
          <w:lang w:val="en-US"/>
        </w:rPr>
        <w:t xml:space="preserve">The World Bank is committed to fund the provision of consultants to review the microfinance law and its implementing regulation. BIFSIR </w:t>
      </w:r>
      <w:r w:rsidR="00640746">
        <w:rPr>
          <w:rFonts w:ascii="Segoe UI" w:hAnsi="Segoe UI" w:cs="Segoe UI"/>
          <w:sz w:val="23"/>
          <w:szCs w:val="23"/>
          <w:lang w:val="en-US"/>
        </w:rPr>
        <w:t xml:space="preserve">is being </w:t>
      </w:r>
      <w:r w:rsidRPr="00F24BF2">
        <w:rPr>
          <w:rFonts w:ascii="Segoe UI" w:hAnsi="Segoe UI" w:cs="Segoe UI"/>
          <w:sz w:val="23"/>
          <w:szCs w:val="23"/>
          <w:lang w:val="en-US"/>
        </w:rPr>
        <w:t>support</w:t>
      </w:r>
      <w:r w:rsidR="000F3009">
        <w:rPr>
          <w:rFonts w:ascii="Segoe UI" w:hAnsi="Segoe UI" w:cs="Segoe UI"/>
          <w:sz w:val="23"/>
          <w:szCs w:val="23"/>
          <w:lang w:val="en-US"/>
        </w:rPr>
        <w:t>ed</w:t>
      </w:r>
      <w:r w:rsidRPr="00F24BF2">
        <w:rPr>
          <w:rFonts w:ascii="Segoe UI" w:hAnsi="Segoe UI" w:cs="Segoe UI"/>
          <w:sz w:val="23"/>
          <w:szCs w:val="23"/>
          <w:lang w:val="en-US"/>
        </w:rPr>
        <w:t xml:space="preserve"> the validation and dissemination workshops of the draft with stakeholders at Province level.   </w:t>
      </w:r>
    </w:p>
    <w:p w14:paraId="592DB858" w14:textId="77777777" w:rsidR="00F24BF2" w:rsidRPr="00F24BF2" w:rsidRDefault="00F24BF2" w:rsidP="00F24BF2">
      <w:pPr>
        <w:autoSpaceDE w:val="0"/>
        <w:autoSpaceDN w:val="0"/>
        <w:adjustRightInd w:val="0"/>
        <w:spacing w:after="0" w:line="240" w:lineRule="auto"/>
        <w:ind w:left="360"/>
        <w:jc w:val="both"/>
        <w:rPr>
          <w:rFonts w:ascii="Segoe UI" w:hAnsi="Segoe UI" w:cs="Segoe UI"/>
          <w:sz w:val="23"/>
          <w:szCs w:val="23"/>
          <w:lang w:val="en-US"/>
        </w:rPr>
      </w:pPr>
      <w:r w:rsidRPr="00F24BF2">
        <w:rPr>
          <w:rFonts w:ascii="Segoe UI" w:hAnsi="Segoe UI" w:cs="Segoe UI"/>
          <w:sz w:val="23"/>
          <w:szCs w:val="23"/>
          <w:lang w:val="en-GB"/>
        </w:rPr>
        <w:t>Publication of a booklet containing the existing law and regulation governing microfinance activities which was distributed to SACCOs.</w:t>
      </w:r>
    </w:p>
    <w:p w14:paraId="4A05DCF0" w14:textId="77777777" w:rsidR="00F24BF2" w:rsidRPr="00F24BF2" w:rsidRDefault="00F24BF2" w:rsidP="00F24BF2">
      <w:pPr>
        <w:numPr>
          <w:ilvl w:val="4"/>
          <w:numId w:val="42"/>
        </w:numPr>
        <w:autoSpaceDE w:val="0"/>
        <w:autoSpaceDN w:val="0"/>
        <w:adjustRightInd w:val="0"/>
        <w:spacing w:after="0" w:line="240" w:lineRule="auto"/>
        <w:ind w:left="851"/>
        <w:jc w:val="both"/>
        <w:rPr>
          <w:rFonts w:ascii="Segoe UI" w:hAnsi="Segoe UI" w:cs="Segoe UI"/>
          <w:b/>
          <w:bCs/>
          <w:sz w:val="23"/>
          <w:szCs w:val="23"/>
        </w:rPr>
      </w:pPr>
      <w:r w:rsidRPr="00F24BF2">
        <w:rPr>
          <w:rFonts w:ascii="Segoe UI" w:hAnsi="Segoe UI" w:cs="Segoe UI"/>
          <w:b/>
          <w:bCs/>
          <w:sz w:val="23"/>
          <w:szCs w:val="23"/>
        </w:rPr>
        <w:t>Supervisory functions of MFIs</w:t>
      </w:r>
    </w:p>
    <w:p w14:paraId="5DF9BC47" w14:textId="77777777" w:rsidR="00F24BF2" w:rsidRPr="00F24BF2" w:rsidRDefault="00F24BF2" w:rsidP="00F24BF2">
      <w:pPr>
        <w:autoSpaceDE w:val="0"/>
        <w:autoSpaceDN w:val="0"/>
        <w:adjustRightInd w:val="0"/>
        <w:spacing w:after="0" w:line="240" w:lineRule="auto"/>
        <w:ind w:left="360"/>
        <w:jc w:val="both"/>
        <w:rPr>
          <w:rFonts w:ascii="Segoe UI" w:hAnsi="Segoe UI" w:cs="Segoe UI"/>
          <w:sz w:val="23"/>
          <w:szCs w:val="23"/>
          <w:lang w:val="en-US"/>
        </w:rPr>
      </w:pPr>
      <w:r w:rsidRPr="00F24BF2">
        <w:rPr>
          <w:rFonts w:ascii="Segoe UI" w:hAnsi="Segoe UI" w:cs="Segoe UI"/>
          <w:b/>
          <w:sz w:val="23"/>
          <w:szCs w:val="23"/>
          <w:lang w:val="en-US"/>
        </w:rPr>
        <w:t>Training of Inspectors in PEARLS</w:t>
      </w:r>
      <w:r w:rsidR="00936442">
        <w:rPr>
          <w:rFonts w:ascii="Segoe UI" w:hAnsi="Segoe UI" w:cs="Segoe UI"/>
          <w:b/>
          <w:sz w:val="23"/>
          <w:szCs w:val="23"/>
          <w:lang w:val="en-US"/>
        </w:rPr>
        <w:t>:</w:t>
      </w:r>
      <w:r w:rsidRPr="00F24BF2">
        <w:rPr>
          <w:rFonts w:ascii="Segoe UI" w:hAnsi="Segoe UI" w:cs="Segoe UI"/>
          <w:b/>
          <w:sz w:val="23"/>
          <w:szCs w:val="23"/>
          <w:lang w:val="en-US"/>
        </w:rPr>
        <w:t xml:space="preserve"> </w:t>
      </w:r>
      <w:r w:rsidRPr="00F24BF2">
        <w:rPr>
          <w:rFonts w:ascii="Segoe UI" w:hAnsi="Segoe UI" w:cs="Segoe UI"/>
          <w:sz w:val="23"/>
          <w:szCs w:val="23"/>
          <w:lang w:val="en-US"/>
        </w:rPr>
        <w:t xml:space="preserve">PEARLS stands for </w:t>
      </w:r>
      <w:r w:rsidRPr="00F24BF2">
        <w:rPr>
          <w:rFonts w:ascii="Segoe UI" w:hAnsi="Segoe UI" w:cs="Segoe UI"/>
          <w:b/>
          <w:sz w:val="23"/>
          <w:szCs w:val="23"/>
          <w:lang w:val="en-US"/>
        </w:rPr>
        <w:t>P</w:t>
      </w:r>
      <w:r w:rsidRPr="00F24BF2">
        <w:rPr>
          <w:rFonts w:ascii="Segoe UI" w:hAnsi="Segoe UI" w:cs="Segoe UI"/>
          <w:sz w:val="23"/>
          <w:szCs w:val="23"/>
          <w:lang w:val="en-US"/>
        </w:rPr>
        <w:t xml:space="preserve">rotection, </w:t>
      </w:r>
      <w:r w:rsidRPr="00F24BF2">
        <w:rPr>
          <w:rFonts w:ascii="Segoe UI" w:hAnsi="Segoe UI" w:cs="Segoe UI"/>
          <w:b/>
          <w:sz w:val="23"/>
          <w:szCs w:val="23"/>
          <w:lang w:val="en-US"/>
        </w:rPr>
        <w:t>E</w:t>
      </w:r>
      <w:r w:rsidRPr="00F24BF2">
        <w:rPr>
          <w:rFonts w:ascii="Segoe UI" w:hAnsi="Segoe UI" w:cs="Segoe UI"/>
          <w:sz w:val="23"/>
          <w:szCs w:val="23"/>
          <w:lang w:val="en-US"/>
        </w:rPr>
        <w:t xml:space="preserve">ffective Financial Structure, </w:t>
      </w:r>
      <w:r w:rsidRPr="00F24BF2">
        <w:rPr>
          <w:rFonts w:ascii="Segoe UI" w:hAnsi="Segoe UI" w:cs="Segoe UI"/>
          <w:b/>
          <w:sz w:val="23"/>
          <w:szCs w:val="23"/>
          <w:lang w:val="en-US"/>
        </w:rPr>
        <w:t>A</w:t>
      </w:r>
      <w:r w:rsidRPr="00F24BF2">
        <w:rPr>
          <w:rFonts w:ascii="Segoe UI" w:hAnsi="Segoe UI" w:cs="Segoe UI"/>
          <w:sz w:val="23"/>
          <w:szCs w:val="23"/>
          <w:lang w:val="en-US"/>
        </w:rPr>
        <w:t xml:space="preserve">sset quality, </w:t>
      </w:r>
      <w:r w:rsidRPr="00F24BF2">
        <w:rPr>
          <w:rFonts w:ascii="Segoe UI" w:hAnsi="Segoe UI" w:cs="Segoe UI"/>
          <w:b/>
          <w:sz w:val="23"/>
          <w:szCs w:val="23"/>
          <w:lang w:val="en-US"/>
        </w:rPr>
        <w:t>R</w:t>
      </w:r>
      <w:r w:rsidRPr="00F24BF2">
        <w:rPr>
          <w:rFonts w:ascii="Segoe UI" w:hAnsi="Segoe UI" w:cs="Segoe UI"/>
          <w:sz w:val="23"/>
          <w:szCs w:val="23"/>
          <w:lang w:val="en-US"/>
        </w:rPr>
        <w:t xml:space="preserve">ates of Return and costs, </w:t>
      </w:r>
      <w:r w:rsidRPr="00F24BF2">
        <w:rPr>
          <w:rFonts w:ascii="Segoe UI" w:hAnsi="Segoe UI" w:cs="Segoe UI"/>
          <w:b/>
          <w:sz w:val="23"/>
          <w:szCs w:val="23"/>
          <w:lang w:val="en-US"/>
        </w:rPr>
        <w:t>L</w:t>
      </w:r>
      <w:r w:rsidRPr="00F24BF2">
        <w:rPr>
          <w:rFonts w:ascii="Segoe UI" w:hAnsi="Segoe UI" w:cs="Segoe UI"/>
          <w:sz w:val="23"/>
          <w:szCs w:val="23"/>
          <w:lang w:val="en-US"/>
        </w:rPr>
        <w:t xml:space="preserve">iquidity and </w:t>
      </w:r>
      <w:r w:rsidRPr="00F24BF2">
        <w:rPr>
          <w:rFonts w:ascii="Segoe UI" w:hAnsi="Segoe UI" w:cs="Segoe UI"/>
          <w:b/>
          <w:sz w:val="23"/>
          <w:szCs w:val="23"/>
          <w:lang w:val="en-US"/>
        </w:rPr>
        <w:t>S</w:t>
      </w:r>
      <w:r w:rsidRPr="00F24BF2">
        <w:rPr>
          <w:rFonts w:ascii="Segoe UI" w:hAnsi="Segoe UI" w:cs="Segoe UI"/>
          <w:sz w:val="23"/>
          <w:szCs w:val="23"/>
          <w:lang w:val="en-US"/>
        </w:rPr>
        <w:t xml:space="preserve">igns of growth. PEARLS is a financial performance monitoring system designed to offer guidance for Savings and credit cooperatives. It is also a supervisory tool for regulators. It offers indicators standards to supervise the performance of savings institutions. The training </w:t>
      </w:r>
      <w:r w:rsidR="00D73A13">
        <w:rPr>
          <w:rFonts w:ascii="Segoe UI" w:hAnsi="Segoe UI" w:cs="Segoe UI"/>
          <w:sz w:val="23"/>
          <w:szCs w:val="23"/>
          <w:lang w:val="en-US"/>
        </w:rPr>
        <w:t xml:space="preserve">organized in October 2014 </w:t>
      </w:r>
      <w:r w:rsidRPr="00F24BF2">
        <w:rPr>
          <w:rFonts w:ascii="Segoe UI" w:hAnsi="Segoe UI" w:cs="Segoe UI"/>
          <w:sz w:val="23"/>
          <w:szCs w:val="23"/>
          <w:lang w:val="en-US"/>
        </w:rPr>
        <w:t>enabled the Inspectors of the Microfinance Supervision Department, included those appointed in BNR Branches, to make a deep financial analysis of a microfinance institution (MFI/SACCO) by highlighting of key financial ratios and their interpretation.</w:t>
      </w:r>
    </w:p>
    <w:p w14:paraId="50B8C882" w14:textId="77777777" w:rsidR="00C95F2D" w:rsidRDefault="00F24BF2" w:rsidP="00C95F2D">
      <w:pPr>
        <w:autoSpaceDE w:val="0"/>
        <w:autoSpaceDN w:val="0"/>
        <w:adjustRightInd w:val="0"/>
        <w:spacing w:after="0" w:line="240" w:lineRule="auto"/>
        <w:ind w:left="360"/>
        <w:jc w:val="both"/>
        <w:rPr>
          <w:rFonts w:ascii="Segoe UI" w:hAnsi="Segoe UI" w:cs="Segoe UI"/>
          <w:sz w:val="23"/>
          <w:szCs w:val="23"/>
          <w:lang w:val="en-US"/>
        </w:rPr>
      </w:pPr>
      <w:r w:rsidRPr="00F24BF2">
        <w:rPr>
          <w:rFonts w:ascii="Segoe UI" w:hAnsi="Segoe UI" w:cs="Segoe UI"/>
          <w:b/>
          <w:sz w:val="23"/>
          <w:szCs w:val="23"/>
          <w:lang w:val="en-GB"/>
        </w:rPr>
        <w:t>Conducting supervision missions of UMURENGE SACCOs</w:t>
      </w:r>
      <w:r w:rsidR="002D0975">
        <w:rPr>
          <w:rFonts w:ascii="Segoe UI" w:hAnsi="Segoe UI" w:cs="Segoe UI"/>
          <w:b/>
          <w:sz w:val="23"/>
          <w:szCs w:val="23"/>
          <w:lang w:val="en-US"/>
        </w:rPr>
        <w:t xml:space="preserve">: </w:t>
      </w:r>
      <w:r w:rsidR="002D0975" w:rsidRPr="006D12C9">
        <w:rPr>
          <w:rFonts w:ascii="Segoe UI" w:hAnsi="Segoe UI" w:cs="Segoe UI"/>
          <w:sz w:val="23"/>
          <w:szCs w:val="23"/>
          <w:lang w:val="en-US"/>
        </w:rPr>
        <w:t>During August and September 2014, targeted onsite inspections were conducted in 26 SACCOs countrywide. The inspections were conducted in 4 districts in Eastern province, 3 districts in Western province, 3 districts in Southern province and 3 districts in Northern province with focus on financial aspects, governance and loan portfolio management.</w:t>
      </w:r>
    </w:p>
    <w:p w14:paraId="5BF0FF76" w14:textId="77777777" w:rsidR="00C95F2D" w:rsidRDefault="00F24BF2" w:rsidP="00C95F2D">
      <w:pPr>
        <w:autoSpaceDE w:val="0"/>
        <w:autoSpaceDN w:val="0"/>
        <w:adjustRightInd w:val="0"/>
        <w:spacing w:after="0" w:line="240" w:lineRule="auto"/>
        <w:ind w:left="360"/>
        <w:jc w:val="both"/>
        <w:rPr>
          <w:rFonts w:ascii="Segoe UI" w:hAnsi="Segoe UI" w:cs="Segoe UI"/>
          <w:sz w:val="23"/>
          <w:szCs w:val="23"/>
          <w:lang w:val="en-US"/>
        </w:rPr>
      </w:pPr>
      <w:r w:rsidRPr="00F24BF2">
        <w:rPr>
          <w:rFonts w:ascii="Segoe UI" w:hAnsi="Segoe UI" w:cs="Segoe UI"/>
          <w:b/>
          <w:sz w:val="23"/>
          <w:szCs w:val="23"/>
          <w:lang w:val="en-GB"/>
        </w:rPr>
        <w:t>Conducting technical Study Tour in Ethiopia on the application of risk based supervision tailored deposits taking microfinance institutions</w:t>
      </w:r>
      <w:r w:rsidR="002D0975">
        <w:rPr>
          <w:rFonts w:ascii="Segoe UI" w:hAnsi="Segoe UI" w:cs="Segoe UI"/>
          <w:b/>
          <w:sz w:val="23"/>
          <w:szCs w:val="23"/>
          <w:lang w:val="en-GB"/>
        </w:rPr>
        <w:t xml:space="preserve">: </w:t>
      </w:r>
      <w:r w:rsidR="002D0975" w:rsidRPr="006D12C9">
        <w:rPr>
          <w:rFonts w:ascii="Segoe UI" w:hAnsi="Segoe UI" w:cs="Segoe UI"/>
          <w:sz w:val="23"/>
          <w:szCs w:val="23"/>
          <w:lang w:val="en-US"/>
        </w:rPr>
        <w:t xml:space="preserve">Ethiopia was identified for a study tour in the application of risk based supervision tailored deposits taking microfinance institutions. </w:t>
      </w:r>
    </w:p>
    <w:p w14:paraId="478542B6" w14:textId="77777777" w:rsidR="00C95F2D" w:rsidRDefault="00C95F2D" w:rsidP="00C95F2D">
      <w:pPr>
        <w:autoSpaceDE w:val="0"/>
        <w:autoSpaceDN w:val="0"/>
        <w:adjustRightInd w:val="0"/>
        <w:spacing w:after="0" w:line="240" w:lineRule="auto"/>
        <w:ind w:left="360"/>
        <w:jc w:val="both"/>
        <w:rPr>
          <w:rFonts w:ascii="Segoe UI" w:hAnsi="Segoe UI" w:cs="Segoe UI"/>
          <w:b/>
          <w:bCs/>
          <w:sz w:val="23"/>
          <w:szCs w:val="23"/>
          <w:lang w:val="en-US"/>
        </w:rPr>
      </w:pPr>
    </w:p>
    <w:p w14:paraId="5E5D08B9" w14:textId="77777777" w:rsidR="00C95F2D" w:rsidRDefault="00F24BF2" w:rsidP="00C95F2D">
      <w:pPr>
        <w:autoSpaceDE w:val="0"/>
        <w:autoSpaceDN w:val="0"/>
        <w:adjustRightInd w:val="0"/>
        <w:spacing w:after="0" w:line="240" w:lineRule="auto"/>
        <w:ind w:left="360"/>
        <w:jc w:val="both"/>
        <w:rPr>
          <w:rFonts w:ascii="Segoe UI" w:hAnsi="Segoe UI" w:cs="Segoe UI"/>
          <w:sz w:val="23"/>
          <w:szCs w:val="23"/>
          <w:lang w:val="en-US"/>
        </w:rPr>
      </w:pPr>
      <w:r w:rsidRPr="00F24BF2">
        <w:rPr>
          <w:rFonts w:ascii="Segoe UI" w:hAnsi="Segoe UI" w:cs="Segoe UI"/>
          <w:b/>
          <w:bCs/>
          <w:sz w:val="23"/>
          <w:szCs w:val="23"/>
          <w:lang w:val="en-US"/>
        </w:rPr>
        <w:t>Financial and accounting support to MFIs</w:t>
      </w:r>
      <w:r w:rsidR="002B1EA2">
        <w:rPr>
          <w:rFonts w:ascii="Segoe UI" w:hAnsi="Segoe UI" w:cs="Segoe UI"/>
          <w:bCs/>
          <w:sz w:val="23"/>
          <w:szCs w:val="23"/>
          <w:lang w:val="en-US"/>
        </w:rPr>
        <w:t xml:space="preserve">: </w:t>
      </w:r>
      <w:r w:rsidRPr="00F24BF2">
        <w:rPr>
          <w:rFonts w:ascii="Segoe UI" w:hAnsi="Segoe UI" w:cs="Segoe UI"/>
          <w:bCs/>
          <w:sz w:val="23"/>
          <w:szCs w:val="23"/>
          <w:lang w:val="en-US"/>
        </w:rPr>
        <w:t>Training of 60 TCU Consultants in Accounting, Financial Analysis and Cooperatives principles (2011).</w:t>
      </w:r>
    </w:p>
    <w:p w14:paraId="32247B6C" w14:textId="77777777" w:rsidR="00C95F2D" w:rsidRDefault="00C95F2D" w:rsidP="00C95F2D">
      <w:pPr>
        <w:autoSpaceDE w:val="0"/>
        <w:autoSpaceDN w:val="0"/>
        <w:adjustRightInd w:val="0"/>
        <w:spacing w:after="0" w:line="240" w:lineRule="auto"/>
        <w:ind w:left="360"/>
        <w:jc w:val="both"/>
        <w:rPr>
          <w:rFonts w:ascii="Segoe UI" w:hAnsi="Segoe UI" w:cs="Segoe UI"/>
          <w:b/>
          <w:bCs/>
          <w:sz w:val="23"/>
          <w:szCs w:val="23"/>
          <w:lang w:val="en-US"/>
        </w:rPr>
      </w:pPr>
    </w:p>
    <w:p w14:paraId="3C9FAC63" w14:textId="77777777" w:rsidR="00F24BF2" w:rsidRPr="00C95F2D" w:rsidRDefault="00F24BF2" w:rsidP="00C95F2D">
      <w:pPr>
        <w:autoSpaceDE w:val="0"/>
        <w:autoSpaceDN w:val="0"/>
        <w:adjustRightInd w:val="0"/>
        <w:spacing w:after="0" w:line="240" w:lineRule="auto"/>
        <w:ind w:left="360"/>
        <w:jc w:val="both"/>
        <w:rPr>
          <w:rFonts w:ascii="Segoe UI" w:hAnsi="Segoe UI" w:cs="Segoe UI"/>
          <w:sz w:val="23"/>
          <w:szCs w:val="23"/>
          <w:lang w:val="en-US"/>
        </w:rPr>
      </w:pPr>
      <w:r w:rsidRPr="00F24BF2">
        <w:rPr>
          <w:rFonts w:ascii="Segoe UI" w:hAnsi="Segoe UI" w:cs="Segoe UI"/>
          <w:b/>
          <w:bCs/>
          <w:sz w:val="23"/>
          <w:szCs w:val="23"/>
          <w:lang w:val="en-US"/>
        </w:rPr>
        <w:t>Human resources and capacity building of MFIs</w:t>
      </w:r>
      <w:r w:rsidR="002B1EA2">
        <w:rPr>
          <w:rFonts w:ascii="Segoe UI" w:hAnsi="Segoe UI" w:cs="Segoe UI"/>
          <w:b/>
          <w:bCs/>
          <w:sz w:val="23"/>
          <w:szCs w:val="23"/>
          <w:lang w:val="en-US"/>
        </w:rPr>
        <w:t xml:space="preserve">: </w:t>
      </w:r>
    </w:p>
    <w:p w14:paraId="54A516C0" w14:textId="77777777" w:rsidR="00F24BF2" w:rsidRPr="00F24BF2" w:rsidRDefault="00F24BF2" w:rsidP="00F24BF2">
      <w:pPr>
        <w:numPr>
          <w:ilvl w:val="4"/>
          <w:numId w:val="42"/>
        </w:numPr>
        <w:autoSpaceDE w:val="0"/>
        <w:autoSpaceDN w:val="0"/>
        <w:adjustRightInd w:val="0"/>
        <w:spacing w:after="0" w:line="240" w:lineRule="auto"/>
        <w:ind w:left="851"/>
        <w:jc w:val="both"/>
        <w:rPr>
          <w:rFonts w:ascii="Segoe UI" w:hAnsi="Segoe UI" w:cs="Segoe UI"/>
          <w:bCs/>
          <w:sz w:val="23"/>
          <w:szCs w:val="23"/>
        </w:rPr>
      </w:pPr>
      <w:r w:rsidRPr="00F24BF2">
        <w:rPr>
          <w:rFonts w:ascii="Segoe UI" w:hAnsi="Segoe UI" w:cs="Segoe UI"/>
          <w:bCs/>
          <w:sz w:val="23"/>
          <w:szCs w:val="23"/>
        </w:rPr>
        <w:t>Identifying MIS platform for MFIs</w:t>
      </w:r>
    </w:p>
    <w:p w14:paraId="5C6693D9" w14:textId="77777777" w:rsidR="00F24BF2" w:rsidRPr="00F24BF2" w:rsidRDefault="00F24BF2" w:rsidP="00F24BF2">
      <w:pPr>
        <w:autoSpaceDE w:val="0"/>
        <w:autoSpaceDN w:val="0"/>
        <w:adjustRightInd w:val="0"/>
        <w:spacing w:after="0" w:line="240" w:lineRule="auto"/>
        <w:ind w:left="360"/>
        <w:jc w:val="both"/>
        <w:rPr>
          <w:rFonts w:ascii="Segoe UI" w:hAnsi="Segoe UI" w:cs="Segoe UI"/>
          <w:b/>
          <w:bCs/>
          <w:sz w:val="23"/>
          <w:szCs w:val="23"/>
        </w:rPr>
      </w:pPr>
    </w:p>
    <w:p w14:paraId="6642CC56" w14:textId="77777777" w:rsidR="00F24BF2" w:rsidRPr="00235041" w:rsidRDefault="00F24BF2" w:rsidP="006D12C9">
      <w:pPr>
        <w:autoSpaceDE w:val="0"/>
        <w:autoSpaceDN w:val="0"/>
        <w:adjustRightInd w:val="0"/>
        <w:spacing w:after="0" w:line="240" w:lineRule="auto"/>
        <w:jc w:val="both"/>
        <w:rPr>
          <w:rFonts w:ascii="Segoe UI" w:hAnsi="Segoe UI" w:cs="Segoe UI"/>
          <w:bCs/>
          <w:sz w:val="23"/>
          <w:szCs w:val="23"/>
          <w:lang w:val="en-US"/>
        </w:rPr>
      </w:pPr>
      <w:r w:rsidRPr="00235041">
        <w:rPr>
          <w:rFonts w:ascii="Segoe UI" w:hAnsi="Segoe UI" w:cs="Segoe UI"/>
          <w:b/>
          <w:bCs/>
          <w:sz w:val="23"/>
          <w:szCs w:val="23"/>
          <w:lang w:val="en-US"/>
        </w:rPr>
        <w:t>National Microfinance Strategy (2008-2012) and National Microfinance Policy Implementation strategy (2013-2018)</w:t>
      </w:r>
    </w:p>
    <w:p w14:paraId="2BA5FDA6" w14:textId="77777777" w:rsidR="00F24BF2" w:rsidRDefault="00E668FF" w:rsidP="006D12C9">
      <w:pPr>
        <w:tabs>
          <w:tab w:val="left" w:pos="8085"/>
        </w:tabs>
        <w:autoSpaceDE w:val="0"/>
        <w:autoSpaceDN w:val="0"/>
        <w:adjustRightInd w:val="0"/>
        <w:spacing w:after="0" w:line="240" w:lineRule="auto"/>
        <w:ind w:left="360"/>
        <w:jc w:val="both"/>
        <w:rPr>
          <w:rFonts w:ascii="Segoe UI" w:hAnsi="Segoe UI" w:cs="Segoe UI"/>
          <w:bCs/>
          <w:sz w:val="23"/>
          <w:szCs w:val="23"/>
          <w:lang w:val="en-US"/>
        </w:rPr>
      </w:pPr>
      <w:r>
        <w:rPr>
          <w:rFonts w:ascii="Segoe UI" w:hAnsi="Segoe UI" w:cs="Segoe UI"/>
          <w:bCs/>
          <w:sz w:val="23"/>
          <w:szCs w:val="23"/>
          <w:lang w:val="en-US"/>
        </w:rPr>
        <w:tab/>
      </w:r>
    </w:p>
    <w:p w14:paraId="1A008D31" w14:textId="77777777" w:rsidR="00F24BF2" w:rsidRPr="00F24BF2" w:rsidRDefault="00F24BF2" w:rsidP="00F24BF2">
      <w:pPr>
        <w:autoSpaceDE w:val="0"/>
        <w:autoSpaceDN w:val="0"/>
        <w:adjustRightInd w:val="0"/>
        <w:spacing w:after="0" w:line="240" w:lineRule="auto"/>
        <w:ind w:left="360"/>
        <w:jc w:val="both"/>
        <w:rPr>
          <w:rFonts w:ascii="Segoe UI" w:hAnsi="Segoe UI" w:cs="Segoe UI"/>
          <w:bCs/>
          <w:sz w:val="23"/>
          <w:szCs w:val="23"/>
          <w:lang w:val="en-US"/>
        </w:rPr>
      </w:pPr>
      <w:r w:rsidRPr="00F24BF2">
        <w:rPr>
          <w:rFonts w:ascii="Segoe UI" w:hAnsi="Segoe UI" w:cs="Segoe UI"/>
          <w:bCs/>
          <w:sz w:val="23"/>
          <w:szCs w:val="23"/>
          <w:lang w:val="en-US"/>
        </w:rPr>
        <w:t>BIFSIR ha</w:t>
      </w:r>
      <w:r w:rsidR="009A6414">
        <w:rPr>
          <w:rFonts w:ascii="Segoe UI" w:hAnsi="Segoe UI" w:cs="Segoe UI"/>
          <w:bCs/>
          <w:sz w:val="23"/>
          <w:szCs w:val="23"/>
          <w:lang w:val="en-US"/>
        </w:rPr>
        <w:t xml:space="preserve">s contributed to development of </w:t>
      </w:r>
      <w:r w:rsidRPr="00F24BF2">
        <w:rPr>
          <w:rFonts w:ascii="Segoe UI" w:hAnsi="Segoe UI" w:cs="Segoe UI"/>
          <w:bCs/>
          <w:sz w:val="23"/>
          <w:szCs w:val="23"/>
          <w:lang w:val="en-US"/>
        </w:rPr>
        <w:t>the National Microfinance strategy and the National Microfinance Policy Implementation Strategy in Collaboration with sector stakeholders (MINECOFIN, BNR, AMIR, RCA, FSPs, TSPs etc). Th</w:t>
      </w:r>
      <w:r w:rsidR="00E668FF">
        <w:rPr>
          <w:rFonts w:ascii="Segoe UI" w:hAnsi="Segoe UI" w:cs="Segoe UI"/>
          <w:bCs/>
          <w:sz w:val="23"/>
          <w:szCs w:val="23"/>
          <w:lang w:val="en-US"/>
        </w:rPr>
        <w:t>ese</w:t>
      </w:r>
      <w:r w:rsidRPr="00F24BF2">
        <w:rPr>
          <w:rFonts w:ascii="Segoe UI" w:hAnsi="Segoe UI" w:cs="Segoe UI"/>
          <w:bCs/>
          <w:sz w:val="23"/>
          <w:szCs w:val="23"/>
          <w:lang w:val="en-US"/>
        </w:rPr>
        <w:t xml:space="preserve"> document</w:t>
      </w:r>
      <w:r w:rsidR="00E668FF">
        <w:rPr>
          <w:rFonts w:ascii="Segoe UI" w:hAnsi="Segoe UI" w:cs="Segoe UI"/>
          <w:bCs/>
          <w:sz w:val="23"/>
          <w:szCs w:val="23"/>
          <w:lang w:val="en-US"/>
        </w:rPr>
        <w:t>s</w:t>
      </w:r>
      <w:r w:rsidRPr="00F24BF2">
        <w:rPr>
          <w:rFonts w:ascii="Segoe UI" w:hAnsi="Segoe UI" w:cs="Segoe UI"/>
          <w:bCs/>
          <w:sz w:val="23"/>
          <w:szCs w:val="23"/>
          <w:lang w:val="en-US"/>
        </w:rPr>
        <w:t xml:space="preserve"> provide 7 key principles </w:t>
      </w:r>
      <w:r w:rsidRPr="00F24BF2">
        <w:rPr>
          <w:rFonts w:ascii="Segoe UI" w:hAnsi="Segoe UI" w:cs="Segoe UI"/>
          <w:sz w:val="23"/>
          <w:szCs w:val="23"/>
          <w:lang w:val="en-US"/>
        </w:rPr>
        <w:t>in line with the internationally accepted best practices:</w:t>
      </w:r>
    </w:p>
    <w:p w14:paraId="22355A02" w14:textId="77777777" w:rsidR="00F24BF2" w:rsidRPr="00F24BF2" w:rsidRDefault="00F24BF2" w:rsidP="00F24BF2">
      <w:pPr>
        <w:numPr>
          <w:ilvl w:val="0"/>
          <w:numId w:val="47"/>
        </w:numPr>
        <w:autoSpaceDE w:val="0"/>
        <w:autoSpaceDN w:val="0"/>
        <w:adjustRightInd w:val="0"/>
        <w:spacing w:after="0" w:line="240" w:lineRule="auto"/>
        <w:jc w:val="both"/>
        <w:rPr>
          <w:rFonts w:ascii="Segoe UI" w:hAnsi="Segoe UI" w:cs="Segoe UI"/>
          <w:sz w:val="23"/>
          <w:szCs w:val="23"/>
          <w:lang w:val="en-US"/>
        </w:rPr>
      </w:pPr>
      <w:r w:rsidRPr="00F24BF2">
        <w:rPr>
          <w:rFonts w:ascii="Segoe UI" w:hAnsi="Segoe UI" w:cs="Segoe UI"/>
          <w:sz w:val="23"/>
          <w:szCs w:val="23"/>
          <w:lang w:val="en-US"/>
        </w:rPr>
        <w:t xml:space="preserve">The role of the Government is to create a </w:t>
      </w:r>
      <w:r w:rsidR="00924BBA" w:rsidRPr="00F24BF2">
        <w:rPr>
          <w:rFonts w:ascii="Segoe UI" w:hAnsi="Segoe UI" w:cs="Segoe UI"/>
          <w:sz w:val="23"/>
          <w:szCs w:val="23"/>
          <w:lang w:val="en-US"/>
        </w:rPr>
        <w:t>favorable</w:t>
      </w:r>
      <w:r w:rsidRPr="00F24BF2">
        <w:rPr>
          <w:rFonts w:ascii="Segoe UI" w:hAnsi="Segoe UI" w:cs="Segoe UI"/>
          <w:sz w:val="23"/>
          <w:szCs w:val="23"/>
          <w:lang w:val="en-US"/>
        </w:rPr>
        <w:t xml:space="preserve"> environment for microfinance, without being a provider.</w:t>
      </w:r>
    </w:p>
    <w:p w14:paraId="73CAC3F5" w14:textId="77777777" w:rsidR="00F24BF2" w:rsidRPr="00F24BF2" w:rsidRDefault="00F24BF2" w:rsidP="00F24BF2">
      <w:pPr>
        <w:numPr>
          <w:ilvl w:val="0"/>
          <w:numId w:val="47"/>
        </w:numPr>
        <w:autoSpaceDE w:val="0"/>
        <w:autoSpaceDN w:val="0"/>
        <w:adjustRightInd w:val="0"/>
        <w:spacing w:after="0" w:line="240" w:lineRule="auto"/>
        <w:jc w:val="both"/>
        <w:rPr>
          <w:rFonts w:ascii="Segoe UI" w:hAnsi="Segoe UI" w:cs="Segoe UI"/>
          <w:sz w:val="23"/>
          <w:szCs w:val="23"/>
          <w:lang w:val="en-US"/>
        </w:rPr>
      </w:pPr>
      <w:r w:rsidRPr="00F24BF2">
        <w:rPr>
          <w:rFonts w:ascii="Segoe UI" w:hAnsi="Segoe UI" w:cs="Segoe UI"/>
          <w:sz w:val="23"/>
          <w:szCs w:val="23"/>
          <w:lang w:val="en-US"/>
        </w:rPr>
        <w:t xml:space="preserve">The Government is charged with creating </w:t>
      </w:r>
      <w:r w:rsidR="00924BBA" w:rsidRPr="00F24BF2">
        <w:rPr>
          <w:rFonts w:ascii="Segoe UI" w:hAnsi="Segoe UI" w:cs="Segoe UI"/>
          <w:sz w:val="23"/>
          <w:szCs w:val="23"/>
          <w:lang w:val="en-US"/>
        </w:rPr>
        <w:t>favorable</w:t>
      </w:r>
      <w:r w:rsidRPr="00F24BF2">
        <w:rPr>
          <w:rFonts w:ascii="Segoe UI" w:hAnsi="Segoe UI" w:cs="Segoe UI"/>
          <w:sz w:val="23"/>
          <w:szCs w:val="23"/>
          <w:lang w:val="en-US"/>
        </w:rPr>
        <w:t xml:space="preserve"> conditions for the establishment and growth of sustainable and self-sufficient MFIs.</w:t>
      </w:r>
    </w:p>
    <w:p w14:paraId="44CC87EA" w14:textId="77777777" w:rsidR="00F24BF2" w:rsidRPr="00F24BF2" w:rsidRDefault="00F24BF2" w:rsidP="00F24BF2">
      <w:pPr>
        <w:numPr>
          <w:ilvl w:val="0"/>
          <w:numId w:val="47"/>
        </w:numPr>
        <w:autoSpaceDE w:val="0"/>
        <w:autoSpaceDN w:val="0"/>
        <w:adjustRightInd w:val="0"/>
        <w:spacing w:after="0" w:line="240" w:lineRule="auto"/>
        <w:jc w:val="both"/>
        <w:rPr>
          <w:rFonts w:ascii="Segoe UI" w:hAnsi="Segoe UI" w:cs="Segoe UI"/>
          <w:sz w:val="23"/>
          <w:szCs w:val="23"/>
          <w:lang w:val="en-US"/>
        </w:rPr>
      </w:pPr>
      <w:r w:rsidRPr="00F24BF2">
        <w:rPr>
          <w:rFonts w:ascii="Segoe UI" w:hAnsi="Segoe UI" w:cs="Segoe UI"/>
          <w:sz w:val="23"/>
          <w:szCs w:val="23"/>
          <w:lang w:val="en-US"/>
        </w:rPr>
        <w:t>The Government supports a complete integration of the MF sector into the financial system framework.</w:t>
      </w:r>
    </w:p>
    <w:p w14:paraId="7586E3DC" w14:textId="77777777" w:rsidR="00F24BF2" w:rsidRPr="004127F3" w:rsidRDefault="00F24BF2" w:rsidP="00F24BF2">
      <w:pPr>
        <w:numPr>
          <w:ilvl w:val="0"/>
          <w:numId w:val="47"/>
        </w:numPr>
        <w:autoSpaceDE w:val="0"/>
        <w:autoSpaceDN w:val="0"/>
        <w:adjustRightInd w:val="0"/>
        <w:spacing w:after="0" w:line="240" w:lineRule="auto"/>
        <w:jc w:val="both"/>
        <w:rPr>
          <w:rFonts w:ascii="Segoe UI" w:hAnsi="Segoe UI" w:cs="Segoe UI"/>
          <w:sz w:val="23"/>
          <w:szCs w:val="23"/>
          <w:lang w:val="en-US"/>
        </w:rPr>
      </w:pPr>
      <w:r w:rsidRPr="00F24BF2">
        <w:rPr>
          <w:rFonts w:ascii="Segoe UI" w:hAnsi="Segoe UI" w:cs="Segoe UI"/>
          <w:sz w:val="23"/>
          <w:szCs w:val="23"/>
          <w:lang w:val="en-US"/>
        </w:rPr>
        <w:t xml:space="preserve">Supervision and regulation are required to ensure safety of deposits. </w:t>
      </w:r>
      <w:r w:rsidR="004127F3" w:rsidRPr="004127F3">
        <w:rPr>
          <w:rFonts w:ascii="Segoe UI" w:hAnsi="Segoe UI" w:cs="Segoe UI"/>
          <w:sz w:val="23"/>
          <w:szCs w:val="23"/>
          <w:lang w:val="en-US"/>
        </w:rPr>
        <w:t xml:space="preserve">Prudential </w:t>
      </w:r>
      <w:r w:rsidRPr="004127F3">
        <w:rPr>
          <w:rFonts w:ascii="Segoe UI" w:hAnsi="Segoe UI" w:cs="Segoe UI"/>
          <w:sz w:val="23"/>
          <w:szCs w:val="23"/>
          <w:lang w:val="en-US"/>
        </w:rPr>
        <w:t>regulation is required for some categories of MFIs.</w:t>
      </w:r>
    </w:p>
    <w:p w14:paraId="52E0768B" w14:textId="77777777" w:rsidR="00F24BF2" w:rsidRPr="00F24BF2" w:rsidRDefault="00F24BF2" w:rsidP="00F24BF2">
      <w:pPr>
        <w:numPr>
          <w:ilvl w:val="0"/>
          <w:numId w:val="47"/>
        </w:numPr>
        <w:autoSpaceDE w:val="0"/>
        <w:autoSpaceDN w:val="0"/>
        <w:adjustRightInd w:val="0"/>
        <w:spacing w:after="0" w:line="240" w:lineRule="auto"/>
        <w:jc w:val="both"/>
        <w:rPr>
          <w:rFonts w:ascii="Segoe UI" w:hAnsi="Segoe UI" w:cs="Segoe UI"/>
          <w:sz w:val="23"/>
          <w:szCs w:val="23"/>
          <w:lang w:val="en-US"/>
        </w:rPr>
      </w:pPr>
      <w:r w:rsidRPr="004127F3">
        <w:rPr>
          <w:rFonts w:ascii="Segoe UI" w:hAnsi="Segoe UI" w:cs="Segoe UI"/>
          <w:sz w:val="23"/>
          <w:szCs w:val="23"/>
          <w:lang w:val="en-US"/>
        </w:rPr>
        <w:t>Local, national and international partnership and networking to spread best</w:t>
      </w:r>
      <w:r w:rsidRPr="00F24BF2">
        <w:rPr>
          <w:rFonts w:ascii="Segoe UI" w:hAnsi="Segoe UI" w:cs="Segoe UI"/>
          <w:sz w:val="23"/>
          <w:szCs w:val="23"/>
          <w:lang w:val="en-US"/>
        </w:rPr>
        <w:t xml:space="preserve"> practice and professionalism is encouraged.</w:t>
      </w:r>
    </w:p>
    <w:p w14:paraId="083083A6" w14:textId="77777777" w:rsidR="00F24BF2" w:rsidRPr="00F24BF2" w:rsidRDefault="00F24BF2" w:rsidP="00F24BF2">
      <w:pPr>
        <w:numPr>
          <w:ilvl w:val="0"/>
          <w:numId w:val="47"/>
        </w:numPr>
        <w:autoSpaceDE w:val="0"/>
        <w:autoSpaceDN w:val="0"/>
        <w:adjustRightInd w:val="0"/>
        <w:spacing w:after="0" w:line="240" w:lineRule="auto"/>
        <w:jc w:val="both"/>
        <w:rPr>
          <w:rFonts w:ascii="Segoe UI" w:hAnsi="Segoe UI" w:cs="Segoe UI"/>
          <w:sz w:val="23"/>
          <w:szCs w:val="23"/>
          <w:lang w:val="en-US"/>
        </w:rPr>
      </w:pPr>
      <w:r w:rsidRPr="00F24BF2">
        <w:rPr>
          <w:rFonts w:ascii="Segoe UI" w:hAnsi="Segoe UI" w:cs="Segoe UI"/>
          <w:sz w:val="23"/>
          <w:szCs w:val="23"/>
          <w:lang w:val="en-US"/>
        </w:rPr>
        <w:t>The people of Rwanda will be best served by professional, sustainable MFIs that offer affordable and diverse products and services.</w:t>
      </w:r>
    </w:p>
    <w:p w14:paraId="48371FEA" w14:textId="77777777" w:rsidR="00F24BF2" w:rsidRPr="00F24BF2" w:rsidRDefault="00F24BF2" w:rsidP="00F24BF2">
      <w:pPr>
        <w:numPr>
          <w:ilvl w:val="0"/>
          <w:numId w:val="47"/>
        </w:numPr>
        <w:autoSpaceDE w:val="0"/>
        <w:autoSpaceDN w:val="0"/>
        <w:adjustRightInd w:val="0"/>
        <w:spacing w:after="0" w:line="240" w:lineRule="auto"/>
        <w:jc w:val="both"/>
        <w:rPr>
          <w:rFonts w:ascii="Segoe UI" w:hAnsi="Segoe UI" w:cs="Segoe UI"/>
          <w:sz w:val="23"/>
          <w:szCs w:val="23"/>
          <w:lang w:val="en-US"/>
        </w:rPr>
      </w:pPr>
      <w:r w:rsidRPr="00F24BF2">
        <w:rPr>
          <w:rFonts w:ascii="Segoe UI" w:hAnsi="Segoe UI" w:cs="Segoe UI"/>
          <w:sz w:val="23"/>
          <w:szCs w:val="23"/>
          <w:lang w:val="en-US"/>
        </w:rPr>
        <w:t>MFIs should assist in the empowerment of women and should be available to all sections of the community particularly the poor and vulnerable.</w:t>
      </w:r>
    </w:p>
    <w:p w14:paraId="05D03F16" w14:textId="77777777" w:rsidR="00F24BF2" w:rsidRPr="00F24BF2" w:rsidRDefault="00F24BF2" w:rsidP="006D12C9">
      <w:pPr>
        <w:autoSpaceDE w:val="0"/>
        <w:autoSpaceDN w:val="0"/>
        <w:adjustRightInd w:val="0"/>
        <w:spacing w:after="0" w:line="240" w:lineRule="auto"/>
        <w:jc w:val="both"/>
        <w:rPr>
          <w:rFonts w:ascii="Segoe UI" w:hAnsi="Segoe UI" w:cs="Segoe UI"/>
          <w:sz w:val="23"/>
          <w:szCs w:val="23"/>
          <w:lang w:val="en-US"/>
        </w:rPr>
      </w:pPr>
      <w:r w:rsidRPr="00F24BF2">
        <w:rPr>
          <w:rFonts w:ascii="Segoe UI" w:hAnsi="Segoe UI" w:cs="Segoe UI"/>
          <w:sz w:val="23"/>
          <w:szCs w:val="23"/>
          <w:lang w:val="en-US"/>
        </w:rPr>
        <w:t>Four principles have been added to this original list</w:t>
      </w:r>
      <w:r w:rsidR="003B45A0">
        <w:rPr>
          <w:rFonts w:ascii="Segoe UI" w:hAnsi="Segoe UI" w:cs="Segoe UI"/>
          <w:sz w:val="23"/>
          <w:szCs w:val="23"/>
          <w:lang w:val="en-US"/>
        </w:rPr>
        <w:t xml:space="preserve"> (</w:t>
      </w:r>
      <w:r w:rsidR="003B45A0" w:rsidRPr="006D12C9">
        <w:rPr>
          <w:rFonts w:ascii="Segoe UI" w:hAnsi="Segoe UI" w:cs="Segoe UI"/>
          <w:bCs/>
          <w:sz w:val="23"/>
          <w:szCs w:val="23"/>
          <w:lang w:val="en-US"/>
        </w:rPr>
        <w:t>National Microfinance Policy Implementation strategy 2013-2018)</w:t>
      </w:r>
      <w:r w:rsidRPr="003B45A0">
        <w:rPr>
          <w:rFonts w:ascii="Segoe UI" w:hAnsi="Segoe UI" w:cs="Segoe UI"/>
          <w:sz w:val="23"/>
          <w:szCs w:val="23"/>
          <w:lang w:val="en-US"/>
        </w:rPr>
        <w:t>,</w:t>
      </w:r>
      <w:r w:rsidRPr="00F24BF2">
        <w:rPr>
          <w:rFonts w:ascii="Segoe UI" w:hAnsi="Segoe UI" w:cs="Segoe UI"/>
          <w:sz w:val="23"/>
          <w:szCs w:val="23"/>
          <w:lang w:val="en-US"/>
        </w:rPr>
        <w:t xml:space="preserve"> related to the demand and the importance of social performance:</w:t>
      </w:r>
    </w:p>
    <w:p w14:paraId="2110D1C3" w14:textId="77777777" w:rsidR="00F24BF2" w:rsidRPr="00F24BF2" w:rsidRDefault="00F24BF2" w:rsidP="00F24BF2">
      <w:pPr>
        <w:pStyle w:val="ListParagraph"/>
        <w:numPr>
          <w:ilvl w:val="0"/>
          <w:numId w:val="47"/>
        </w:numPr>
        <w:autoSpaceDE w:val="0"/>
        <w:autoSpaceDN w:val="0"/>
        <w:adjustRightInd w:val="0"/>
        <w:spacing w:after="0" w:line="240" w:lineRule="auto"/>
        <w:jc w:val="both"/>
        <w:rPr>
          <w:rFonts w:ascii="Segoe UI" w:hAnsi="Segoe UI" w:cs="Segoe UI"/>
          <w:sz w:val="23"/>
          <w:szCs w:val="23"/>
          <w:lang w:val="en-US"/>
        </w:rPr>
      </w:pPr>
      <w:r w:rsidRPr="00F24BF2">
        <w:rPr>
          <w:rFonts w:ascii="Segoe UI" w:hAnsi="Segoe UI" w:cs="Segoe UI"/>
          <w:sz w:val="23"/>
          <w:szCs w:val="23"/>
          <w:lang w:val="en-US"/>
        </w:rPr>
        <w:t>Microfinance providers have to treat their clients fairly and have to promote their financial education. Financial inclusion is not only about access to financial services but also about financial literacy: the awareness, knowledge and skills of the clients to make decisions about savings, investments, borrowings and expenditure in an informed manner.</w:t>
      </w:r>
    </w:p>
    <w:p w14:paraId="1D4BE41C" w14:textId="77777777" w:rsidR="00F24BF2" w:rsidRPr="00F24BF2" w:rsidRDefault="00F24BF2" w:rsidP="00F24BF2">
      <w:pPr>
        <w:pStyle w:val="ListParagraph"/>
        <w:numPr>
          <w:ilvl w:val="0"/>
          <w:numId w:val="47"/>
        </w:numPr>
        <w:autoSpaceDE w:val="0"/>
        <w:autoSpaceDN w:val="0"/>
        <w:adjustRightInd w:val="0"/>
        <w:spacing w:after="0" w:line="240" w:lineRule="auto"/>
        <w:jc w:val="both"/>
        <w:rPr>
          <w:rFonts w:ascii="Segoe UI" w:hAnsi="Segoe UI" w:cs="Segoe UI"/>
          <w:sz w:val="23"/>
          <w:szCs w:val="23"/>
          <w:lang w:val="en-US"/>
        </w:rPr>
      </w:pPr>
      <w:r w:rsidRPr="00F24BF2">
        <w:rPr>
          <w:rFonts w:ascii="Segoe UI" w:hAnsi="Segoe UI" w:cs="Segoe UI"/>
          <w:sz w:val="23"/>
          <w:szCs w:val="23"/>
          <w:lang w:val="en-US"/>
        </w:rPr>
        <w:t>Clients will strive to use financial services responsibly and to comply with their obligations towards the institutions that provide them with these services. They will participate in initiatives to increase their financial literacy.</w:t>
      </w:r>
    </w:p>
    <w:p w14:paraId="037AB77B" w14:textId="77777777" w:rsidR="00F24BF2" w:rsidRPr="00F24BF2" w:rsidRDefault="00F24BF2" w:rsidP="00F24BF2">
      <w:pPr>
        <w:pStyle w:val="ListParagraph"/>
        <w:numPr>
          <w:ilvl w:val="0"/>
          <w:numId w:val="47"/>
        </w:numPr>
        <w:autoSpaceDE w:val="0"/>
        <w:autoSpaceDN w:val="0"/>
        <w:adjustRightInd w:val="0"/>
        <w:spacing w:after="0" w:line="240" w:lineRule="auto"/>
        <w:jc w:val="both"/>
        <w:rPr>
          <w:rFonts w:ascii="Segoe UI" w:hAnsi="Segoe UI" w:cs="Segoe UI"/>
          <w:sz w:val="23"/>
          <w:szCs w:val="23"/>
          <w:lang w:val="en-US"/>
        </w:rPr>
      </w:pPr>
      <w:r w:rsidRPr="00F24BF2">
        <w:rPr>
          <w:rFonts w:ascii="Segoe UI" w:hAnsi="Segoe UI" w:cs="Segoe UI"/>
          <w:sz w:val="23"/>
          <w:szCs w:val="23"/>
          <w:lang w:val="en-US"/>
        </w:rPr>
        <w:t>The performance of microfinance providers, and of the whole sector, will not only be measured by their financial performance but also by their social performance.</w:t>
      </w:r>
    </w:p>
    <w:p w14:paraId="15DD8ABB" w14:textId="77777777" w:rsidR="00F24BF2" w:rsidRPr="00F24BF2" w:rsidRDefault="00F24BF2" w:rsidP="00F24BF2">
      <w:pPr>
        <w:pStyle w:val="ListParagraph"/>
        <w:numPr>
          <w:ilvl w:val="0"/>
          <w:numId w:val="47"/>
        </w:numPr>
        <w:autoSpaceDE w:val="0"/>
        <w:autoSpaceDN w:val="0"/>
        <w:adjustRightInd w:val="0"/>
        <w:spacing w:after="0" w:line="240" w:lineRule="auto"/>
        <w:jc w:val="both"/>
        <w:rPr>
          <w:rFonts w:ascii="Segoe UI" w:hAnsi="Segoe UI" w:cs="Segoe UI"/>
          <w:sz w:val="23"/>
          <w:szCs w:val="23"/>
          <w:lang w:val="en-US"/>
        </w:rPr>
      </w:pPr>
      <w:r w:rsidRPr="00F24BF2">
        <w:rPr>
          <w:rFonts w:ascii="Segoe UI" w:hAnsi="Segoe UI" w:cs="Segoe UI"/>
          <w:sz w:val="23"/>
          <w:szCs w:val="23"/>
          <w:lang w:val="en-US"/>
        </w:rPr>
        <w:t>The donor community should act in line with the priorities of the NMPIS, using appropriate grant, loan and equity instruments to contribute to the development of the MF sector, strengthen institutions and support innovation.</w:t>
      </w:r>
    </w:p>
    <w:p w14:paraId="6F1FDF61" w14:textId="77777777" w:rsidR="00EA7DEA" w:rsidRDefault="00EA7DEA" w:rsidP="00F24BF2">
      <w:pPr>
        <w:autoSpaceDE w:val="0"/>
        <w:autoSpaceDN w:val="0"/>
        <w:adjustRightInd w:val="0"/>
        <w:spacing w:after="0" w:line="240" w:lineRule="auto"/>
        <w:ind w:left="360"/>
        <w:jc w:val="both"/>
        <w:rPr>
          <w:rFonts w:ascii="Segoe UI" w:hAnsi="Segoe UI" w:cs="Segoe UI"/>
          <w:sz w:val="23"/>
          <w:szCs w:val="23"/>
          <w:lang w:val="en-US"/>
        </w:rPr>
      </w:pPr>
    </w:p>
    <w:p w14:paraId="217B8B19" w14:textId="1B93F575" w:rsidR="00F215B1" w:rsidRPr="00407005" w:rsidRDefault="00F215B1" w:rsidP="00F24BF2">
      <w:pPr>
        <w:autoSpaceDE w:val="0"/>
        <w:autoSpaceDN w:val="0"/>
        <w:adjustRightInd w:val="0"/>
        <w:spacing w:after="0" w:line="240" w:lineRule="auto"/>
        <w:ind w:left="360"/>
        <w:jc w:val="both"/>
        <w:rPr>
          <w:rFonts w:ascii="Segoe UI" w:hAnsi="Segoe UI" w:cs="Segoe UI"/>
          <w:b/>
          <w:sz w:val="23"/>
          <w:szCs w:val="23"/>
          <w:lang w:val="en-US"/>
        </w:rPr>
      </w:pPr>
      <w:r w:rsidRPr="00407005">
        <w:rPr>
          <w:rFonts w:ascii="Segoe UI" w:hAnsi="Segoe UI" w:cs="Segoe UI"/>
          <w:b/>
          <w:sz w:val="23"/>
          <w:szCs w:val="23"/>
          <w:lang w:val="en-US"/>
        </w:rPr>
        <w:t>Financial education Strategy and mobile financial services</w:t>
      </w:r>
    </w:p>
    <w:p w14:paraId="6B2264A2" w14:textId="77777777" w:rsidR="00F215B1" w:rsidRDefault="00F215B1" w:rsidP="00F24BF2">
      <w:pPr>
        <w:autoSpaceDE w:val="0"/>
        <w:autoSpaceDN w:val="0"/>
        <w:adjustRightInd w:val="0"/>
        <w:spacing w:after="0" w:line="240" w:lineRule="auto"/>
        <w:ind w:left="360"/>
        <w:jc w:val="both"/>
        <w:rPr>
          <w:rFonts w:ascii="Segoe UI" w:hAnsi="Segoe UI" w:cs="Segoe UI"/>
          <w:sz w:val="23"/>
          <w:szCs w:val="23"/>
          <w:lang w:val="en-US"/>
        </w:rPr>
      </w:pPr>
    </w:p>
    <w:p w14:paraId="163C45E6" w14:textId="78FF3E73" w:rsidR="00F215B1" w:rsidRDefault="00F215B1" w:rsidP="00F24BF2">
      <w:pPr>
        <w:autoSpaceDE w:val="0"/>
        <w:autoSpaceDN w:val="0"/>
        <w:adjustRightInd w:val="0"/>
        <w:spacing w:after="0" w:line="240" w:lineRule="auto"/>
        <w:ind w:left="360"/>
        <w:jc w:val="both"/>
        <w:rPr>
          <w:rFonts w:ascii="Segoe UI" w:hAnsi="Segoe UI" w:cs="Segoe UI"/>
          <w:sz w:val="23"/>
          <w:szCs w:val="23"/>
          <w:lang w:val="en-US"/>
        </w:rPr>
      </w:pPr>
      <w:r>
        <w:rPr>
          <w:rFonts w:ascii="Segoe UI" w:hAnsi="Segoe UI" w:cs="Segoe UI"/>
          <w:sz w:val="23"/>
          <w:szCs w:val="23"/>
          <w:lang w:val="en-US"/>
        </w:rPr>
        <w:t xml:space="preserve">BIFSIR has </w:t>
      </w:r>
      <w:r w:rsidR="000A7146">
        <w:rPr>
          <w:rFonts w:ascii="Segoe UI" w:hAnsi="Segoe UI" w:cs="Segoe UI"/>
          <w:sz w:val="23"/>
          <w:szCs w:val="23"/>
          <w:lang w:val="en-US"/>
        </w:rPr>
        <w:t>supported</w:t>
      </w:r>
      <w:r>
        <w:rPr>
          <w:rFonts w:ascii="Segoe UI" w:hAnsi="Segoe UI" w:cs="Segoe UI"/>
          <w:sz w:val="23"/>
          <w:szCs w:val="23"/>
          <w:lang w:val="en-US"/>
        </w:rPr>
        <w:t xml:space="preserve"> the financial education strategy and the introduction of mobile banking and agent banking. At the pol</w:t>
      </w:r>
      <w:r w:rsidR="000A7146">
        <w:rPr>
          <w:rFonts w:ascii="Segoe UI" w:hAnsi="Segoe UI" w:cs="Segoe UI"/>
          <w:sz w:val="23"/>
          <w:szCs w:val="23"/>
          <w:lang w:val="en-US"/>
        </w:rPr>
        <w:t>icy levels, the government was i</w:t>
      </w:r>
      <w:r>
        <w:rPr>
          <w:rFonts w:ascii="Segoe UI" w:hAnsi="Segoe UI" w:cs="Segoe UI"/>
          <w:sz w:val="23"/>
          <w:szCs w:val="23"/>
          <w:lang w:val="en-US"/>
        </w:rPr>
        <w:t xml:space="preserve">nduced to develop relative policies and strategies. </w:t>
      </w:r>
    </w:p>
    <w:p w14:paraId="6458CCA1" w14:textId="77777777" w:rsidR="00F215B1" w:rsidRDefault="00F215B1" w:rsidP="00F24BF2">
      <w:pPr>
        <w:autoSpaceDE w:val="0"/>
        <w:autoSpaceDN w:val="0"/>
        <w:adjustRightInd w:val="0"/>
        <w:spacing w:after="0" w:line="240" w:lineRule="auto"/>
        <w:ind w:left="360"/>
        <w:jc w:val="both"/>
        <w:rPr>
          <w:rFonts w:ascii="Segoe UI" w:hAnsi="Segoe UI" w:cs="Segoe UI"/>
          <w:sz w:val="23"/>
          <w:szCs w:val="23"/>
          <w:lang w:val="en-US"/>
        </w:rPr>
      </w:pPr>
    </w:p>
    <w:p w14:paraId="34C975F7" w14:textId="77777777" w:rsidR="00F24BF2" w:rsidRDefault="00F24BF2" w:rsidP="00F24BF2">
      <w:pPr>
        <w:autoSpaceDE w:val="0"/>
        <w:autoSpaceDN w:val="0"/>
        <w:adjustRightInd w:val="0"/>
        <w:spacing w:after="0" w:line="240" w:lineRule="auto"/>
        <w:ind w:left="360"/>
        <w:jc w:val="both"/>
        <w:rPr>
          <w:rFonts w:ascii="Segoe UI" w:hAnsi="Segoe UI" w:cs="Segoe UI"/>
          <w:sz w:val="23"/>
          <w:szCs w:val="23"/>
          <w:lang w:val="en-US"/>
        </w:rPr>
      </w:pPr>
      <w:r w:rsidRPr="00F24BF2">
        <w:rPr>
          <w:rFonts w:ascii="Segoe UI" w:hAnsi="Segoe UI" w:cs="Segoe UI"/>
          <w:sz w:val="23"/>
          <w:szCs w:val="23"/>
          <w:lang w:val="en-US"/>
        </w:rPr>
        <w:t>60% of the Programme Stakeholder</w:t>
      </w:r>
      <w:r w:rsidR="00E01726">
        <w:rPr>
          <w:rFonts w:ascii="Segoe UI" w:hAnsi="Segoe UI" w:cs="Segoe UI"/>
          <w:sz w:val="23"/>
          <w:szCs w:val="23"/>
          <w:lang w:val="en-US"/>
        </w:rPr>
        <w:t>s</w:t>
      </w:r>
      <w:r w:rsidRPr="00F24BF2">
        <w:rPr>
          <w:rFonts w:ascii="Segoe UI" w:hAnsi="Segoe UI" w:cs="Segoe UI"/>
          <w:sz w:val="23"/>
          <w:szCs w:val="23"/>
          <w:lang w:val="en-US"/>
        </w:rPr>
        <w:t xml:space="preserve"> surveyed believe</w:t>
      </w:r>
      <w:r w:rsidR="002B1E2B">
        <w:rPr>
          <w:rFonts w:ascii="Segoe UI" w:hAnsi="Segoe UI" w:cs="Segoe UI"/>
          <w:sz w:val="23"/>
          <w:szCs w:val="23"/>
          <w:lang w:val="en-US"/>
        </w:rPr>
        <w:t>s</w:t>
      </w:r>
      <w:r w:rsidRPr="00F24BF2">
        <w:rPr>
          <w:rFonts w:ascii="Segoe UI" w:hAnsi="Segoe UI" w:cs="Segoe UI"/>
          <w:sz w:val="23"/>
          <w:szCs w:val="23"/>
          <w:lang w:val="en-US"/>
        </w:rPr>
        <w:t xml:space="preserve"> that BIFSIR has helped to embed the interest of the sector in the government institutions (see Annex 3, Programme Stakeholder Survey, and Question 6.2).</w:t>
      </w:r>
    </w:p>
    <w:p w14:paraId="2FBF4399" w14:textId="77777777" w:rsidR="000F3009" w:rsidRDefault="000F3009" w:rsidP="00F24BF2">
      <w:pPr>
        <w:autoSpaceDE w:val="0"/>
        <w:autoSpaceDN w:val="0"/>
        <w:adjustRightInd w:val="0"/>
        <w:spacing w:after="0" w:line="240" w:lineRule="auto"/>
        <w:ind w:left="360"/>
        <w:jc w:val="both"/>
        <w:rPr>
          <w:rFonts w:ascii="Segoe UI" w:hAnsi="Segoe UI" w:cs="Segoe UI"/>
          <w:sz w:val="23"/>
          <w:szCs w:val="23"/>
          <w:lang w:val="en-US"/>
        </w:rPr>
      </w:pPr>
    </w:p>
    <w:p w14:paraId="57910744" w14:textId="77777777" w:rsidR="000F3009" w:rsidRPr="000F3009" w:rsidRDefault="000F3009" w:rsidP="000F3009">
      <w:pPr>
        <w:pStyle w:val="ListParagraph"/>
        <w:numPr>
          <w:ilvl w:val="2"/>
          <w:numId w:val="1"/>
        </w:numPr>
        <w:autoSpaceDE w:val="0"/>
        <w:autoSpaceDN w:val="0"/>
        <w:adjustRightInd w:val="0"/>
        <w:spacing w:after="0" w:line="240" w:lineRule="auto"/>
        <w:jc w:val="both"/>
        <w:rPr>
          <w:rFonts w:ascii="Segoe UI" w:hAnsi="Segoe UI" w:cs="Segoe UI"/>
          <w:b/>
          <w:sz w:val="23"/>
          <w:szCs w:val="23"/>
          <w:lang w:val="en-US"/>
        </w:rPr>
      </w:pPr>
      <w:r w:rsidRPr="000F3009">
        <w:rPr>
          <w:rFonts w:ascii="Segoe UI" w:hAnsi="Segoe UI" w:cs="Segoe UI"/>
          <w:b/>
          <w:sz w:val="23"/>
          <w:szCs w:val="23"/>
          <w:lang w:val="en-US"/>
        </w:rPr>
        <w:t>To what extent did policy improvements lead to growth or sustainability of the sector?</w:t>
      </w:r>
    </w:p>
    <w:p w14:paraId="71D0AEDD" w14:textId="77777777" w:rsidR="000F3009" w:rsidRDefault="000F3009" w:rsidP="000F3009">
      <w:pPr>
        <w:autoSpaceDE w:val="0"/>
        <w:autoSpaceDN w:val="0"/>
        <w:adjustRightInd w:val="0"/>
        <w:spacing w:after="0" w:line="240" w:lineRule="auto"/>
        <w:ind w:left="360"/>
        <w:jc w:val="both"/>
        <w:rPr>
          <w:rFonts w:ascii="Segoe UI" w:hAnsi="Segoe UI" w:cs="Segoe UI"/>
          <w:sz w:val="23"/>
          <w:szCs w:val="23"/>
          <w:lang w:val="en-US"/>
        </w:rPr>
      </w:pPr>
    </w:p>
    <w:p w14:paraId="6DD15B74" w14:textId="77777777" w:rsidR="00C95F2D" w:rsidRDefault="000F3009" w:rsidP="000F3009">
      <w:pPr>
        <w:autoSpaceDE w:val="0"/>
        <w:autoSpaceDN w:val="0"/>
        <w:adjustRightInd w:val="0"/>
        <w:spacing w:after="0" w:line="240" w:lineRule="auto"/>
        <w:ind w:left="360"/>
        <w:jc w:val="both"/>
        <w:rPr>
          <w:rFonts w:ascii="Segoe UI" w:hAnsi="Segoe UI" w:cs="Segoe UI"/>
          <w:sz w:val="23"/>
          <w:szCs w:val="23"/>
          <w:lang w:val="en-US"/>
        </w:rPr>
      </w:pPr>
      <w:r w:rsidRPr="000F3009">
        <w:rPr>
          <w:rFonts w:ascii="Segoe UI" w:hAnsi="Segoe UI" w:cs="Segoe UI"/>
          <w:sz w:val="23"/>
          <w:szCs w:val="23"/>
          <w:lang w:val="en-US"/>
        </w:rPr>
        <w:t>The programme has supported the review of the microfinance law and its implement</w:t>
      </w:r>
      <w:r w:rsidR="002B1E2B">
        <w:rPr>
          <w:rFonts w:ascii="Segoe UI" w:hAnsi="Segoe UI" w:cs="Segoe UI"/>
          <w:sz w:val="23"/>
          <w:szCs w:val="23"/>
          <w:lang w:val="en-US"/>
        </w:rPr>
        <w:t>ation</w:t>
      </w:r>
      <w:r w:rsidR="00DC17DB">
        <w:rPr>
          <w:rFonts w:ascii="Segoe UI" w:hAnsi="Segoe UI" w:cs="Segoe UI"/>
          <w:sz w:val="23"/>
          <w:szCs w:val="23"/>
          <w:lang w:val="en-US"/>
        </w:rPr>
        <w:t xml:space="preserve"> </w:t>
      </w:r>
      <w:r w:rsidR="00F656F0">
        <w:rPr>
          <w:rFonts w:ascii="Segoe UI" w:hAnsi="Segoe UI" w:cs="Segoe UI"/>
          <w:sz w:val="23"/>
          <w:szCs w:val="23"/>
          <w:lang w:val="en-US"/>
        </w:rPr>
        <w:t xml:space="preserve">regulation </w:t>
      </w:r>
      <w:r w:rsidR="002B1E2B">
        <w:rPr>
          <w:rFonts w:ascii="Segoe UI" w:hAnsi="Segoe UI" w:cs="Segoe UI"/>
          <w:sz w:val="23"/>
          <w:szCs w:val="23"/>
          <w:lang w:val="en-US"/>
        </w:rPr>
        <w:t>under</w:t>
      </w:r>
      <w:r w:rsidRPr="000F3009">
        <w:rPr>
          <w:rFonts w:ascii="Segoe UI" w:hAnsi="Segoe UI" w:cs="Segoe UI"/>
          <w:sz w:val="23"/>
          <w:szCs w:val="23"/>
          <w:lang w:val="en-US"/>
        </w:rPr>
        <w:t xml:space="preserve"> </w:t>
      </w:r>
      <w:r w:rsidR="000E50A2">
        <w:rPr>
          <w:rFonts w:ascii="Segoe UI" w:hAnsi="Segoe UI" w:cs="Segoe UI"/>
          <w:sz w:val="23"/>
          <w:szCs w:val="23"/>
          <w:lang w:val="en-US"/>
        </w:rPr>
        <w:t xml:space="preserve">the </w:t>
      </w:r>
      <w:r w:rsidRPr="000F3009">
        <w:rPr>
          <w:rFonts w:ascii="Segoe UI" w:hAnsi="Segoe UI" w:cs="Segoe UI"/>
          <w:sz w:val="23"/>
          <w:szCs w:val="23"/>
          <w:lang w:val="en-US"/>
        </w:rPr>
        <w:t>National Bank of Rwanda (BNR)</w:t>
      </w:r>
      <w:r w:rsidR="002B1E2B">
        <w:rPr>
          <w:rFonts w:ascii="Segoe UI" w:hAnsi="Segoe UI" w:cs="Segoe UI"/>
          <w:sz w:val="23"/>
          <w:szCs w:val="23"/>
          <w:lang w:val="en-US"/>
        </w:rPr>
        <w:t xml:space="preserve"> full support</w:t>
      </w:r>
      <w:r w:rsidRPr="000F3009">
        <w:rPr>
          <w:rFonts w:ascii="Segoe UI" w:hAnsi="Segoe UI" w:cs="Segoe UI"/>
          <w:sz w:val="23"/>
          <w:szCs w:val="23"/>
          <w:lang w:val="en-US"/>
        </w:rPr>
        <w:t xml:space="preserve">. </w:t>
      </w:r>
    </w:p>
    <w:p w14:paraId="13AE650F" w14:textId="77777777" w:rsidR="00C95F2D" w:rsidRPr="00C95F2D" w:rsidRDefault="00C95F2D" w:rsidP="00C95F2D">
      <w:pPr>
        <w:autoSpaceDE w:val="0"/>
        <w:autoSpaceDN w:val="0"/>
        <w:adjustRightInd w:val="0"/>
        <w:spacing w:after="0" w:line="240" w:lineRule="auto"/>
        <w:ind w:left="360"/>
        <w:jc w:val="both"/>
        <w:rPr>
          <w:rFonts w:ascii="Segoe UI" w:hAnsi="Segoe UI" w:cs="Segoe UI"/>
          <w:sz w:val="23"/>
          <w:szCs w:val="23"/>
          <w:lang w:val="en-US"/>
        </w:rPr>
      </w:pPr>
      <w:r w:rsidRPr="00C95F2D">
        <w:rPr>
          <w:rFonts w:ascii="Segoe UI" w:hAnsi="Segoe UI" w:cs="Segoe UI"/>
          <w:sz w:val="23"/>
          <w:szCs w:val="23"/>
          <w:lang w:val="en-US"/>
        </w:rPr>
        <w:t xml:space="preserve">BIFSIR resources were significantly used to support the Government of Rwanda’s initiative to establish Umurenge SACCOs throughout the country. Setting up 416 U-SACCOs played a critical role in increasing access to financial institutions and providing formal financial services to Rwandans who would otherwise not use formal financial services in a manner that meets their needs. According to FinScope Rwanda Survey Report 2013 the number of adult population accessing to formal financial services has doubled from 21% in 2008 to 42% in 2012. This progress was partially attributed to an increased uptake of products offered by non-bank formal financial institutions such as SACCOs. More specifically it was noted that; </w:t>
      </w:r>
    </w:p>
    <w:p w14:paraId="2467A3ED" w14:textId="77777777" w:rsidR="00C95F2D" w:rsidRDefault="00C95F2D" w:rsidP="00C95F2D">
      <w:pPr>
        <w:pStyle w:val="ListParagraph"/>
        <w:numPr>
          <w:ilvl w:val="4"/>
          <w:numId w:val="42"/>
        </w:numPr>
        <w:autoSpaceDE w:val="0"/>
        <w:autoSpaceDN w:val="0"/>
        <w:adjustRightInd w:val="0"/>
        <w:spacing w:after="0" w:line="240" w:lineRule="auto"/>
        <w:ind w:left="709"/>
        <w:jc w:val="both"/>
        <w:rPr>
          <w:rFonts w:ascii="Segoe UI" w:hAnsi="Segoe UI" w:cs="Segoe UI"/>
          <w:sz w:val="23"/>
          <w:szCs w:val="23"/>
          <w:lang w:val="en-US"/>
        </w:rPr>
      </w:pPr>
      <w:r w:rsidRPr="00C95F2D">
        <w:rPr>
          <w:rFonts w:ascii="Segoe UI" w:hAnsi="Segoe UI" w:cs="Segoe UI"/>
          <w:sz w:val="23"/>
          <w:szCs w:val="23"/>
          <w:lang w:val="en-US"/>
        </w:rPr>
        <w:t xml:space="preserve">Umurenge SACCOs have significantly changed the landscape of formal access to finance in Rwanda </w:t>
      </w:r>
    </w:p>
    <w:p w14:paraId="37088CC5" w14:textId="77777777" w:rsidR="00C95F2D" w:rsidRPr="00C95F2D" w:rsidRDefault="00C95F2D" w:rsidP="00C95F2D">
      <w:pPr>
        <w:pStyle w:val="ListParagraph"/>
        <w:numPr>
          <w:ilvl w:val="4"/>
          <w:numId w:val="42"/>
        </w:numPr>
        <w:autoSpaceDE w:val="0"/>
        <w:autoSpaceDN w:val="0"/>
        <w:adjustRightInd w:val="0"/>
        <w:spacing w:after="0" w:line="240" w:lineRule="auto"/>
        <w:ind w:left="709"/>
        <w:jc w:val="both"/>
        <w:rPr>
          <w:rFonts w:ascii="Segoe UI" w:hAnsi="Segoe UI" w:cs="Segoe UI"/>
          <w:sz w:val="23"/>
          <w:szCs w:val="23"/>
          <w:lang w:val="en-US"/>
        </w:rPr>
      </w:pPr>
      <w:r w:rsidRPr="00C95F2D">
        <w:rPr>
          <w:rFonts w:ascii="Segoe UI" w:hAnsi="Segoe UI" w:cs="Segoe UI"/>
          <w:sz w:val="23"/>
          <w:szCs w:val="23"/>
          <w:lang w:val="en-US"/>
        </w:rPr>
        <w:t>Individuals who have opened SACCO accounts are using these accounts more actively than those who are using bank accounts</w:t>
      </w:r>
      <w:r>
        <w:rPr>
          <w:rFonts w:ascii="Segoe UI" w:hAnsi="Segoe UI" w:cs="Segoe UI"/>
          <w:sz w:val="23"/>
          <w:szCs w:val="23"/>
          <w:lang w:val="en-US"/>
        </w:rPr>
        <w:t>.</w:t>
      </w:r>
    </w:p>
    <w:p w14:paraId="5E0D3AF4" w14:textId="77777777" w:rsidR="000F3009" w:rsidRPr="000F3009" w:rsidRDefault="000F3009" w:rsidP="000F3009">
      <w:pPr>
        <w:autoSpaceDE w:val="0"/>
        <w:autoSpaceDN w:val="0"/>
        <w:adjustRightInd w:val="0"/>
        <w:spacing w:after="0" w:line="240" w:lineRule="auto"/>
        <w:ind w:left="360"/>
        <w:jc w:val="both"/>
        <w:rPr>
          <w:rFonts w:ascii="Segoe UI" w:hAnsi="Segoe UI" w:cs="Segoe UI"/>
          <w:sz w:val="23"/>
          <w:szCs w:val="23"/>
          <w:lang w:val="en-US"/>
        </w:rPr>
      </w:pPr>
      <w:r w:rsidRPr="000F3009">
        <w:rPr>
          <w:rFonts w:ascii="Segoe UI" w:hAnsi="Segoe UI" w:cs="Segoe UI"/>
          <w:sz w:val="23"/>
          <w:szCs w:val="23"/>
          <w:lang w:val="en-US"/>
        </w:rPr>
        <w:t>With the support of BIFSIR Programme, RCA has trained 416 SACCOs on harmonized policies including the saving policy, the credit policy, liquidity policy, cash, security and investment policy</w:t>
      </w:r>
      <w:r w:rsidR="002B1E2B">
        <w:rPr>
          <w:rFonts w:ascii="Segoe UI" w:hAnsi="Segoe UI" w:cs="Segoe UI"/>
          <w:sz w:val="23"/>
          <w:szCs w:val="23"/>
          <w:lang w:val="en-US"/>
        </w:rPr>
        <w:t>. This was -</w:t>
      </w:r>
      <w:r w:rsidRPr="000F3009">
        <w:rPr>
          <w:rFonts w:ascii="Segoe UI" w:hAnsi="Segoe UI" w:cs="Segoe UI"/>
          <w:sz w:val="23"/>
          <w:szCs w:val="23"/>
          <w:lang w:val="en-US"/>
        </w:rPr>
        <w:t xml:space="preserve"> in response to the Government’s Strategic efforts in U</w:t>
      </w:r>
      <w:r w:rsidR="002B1E2B">
        <w:rPr>
          <w:rFonts w:ascii="Segoe UI" w:hAnsi="Segoe UI" w:cs="Segoe UI"/>
          <w:sz w:val="23"/>
          <w:szCs w:val="23"/>
          <w:lang w:val="en-US"/>
        </w:rPr>
        <w:t xml:space="preserve">MURENGE </w:t>
      </w:r>
      <w:r w:rsidRPr="000F3009">
        <w:rPr>
          <w:rFonts w:ascii="Segoe UI" w:hAnsi="Segoe UI" w:cs="Segoe UI"/>
          <w:sz w:val="23"/>
          <w:szCs w:val="23"/>
          <w:lang w:val="en-US"/>
        </w:rPr>
        <w:t xml:space="preserve">SACCO consolidation. </w:t>
      </w:r>
    </w:p>
    <w:p w14:paraId="3C9B973B" w14:textId="77777777" w:rsidR="000F3009" w:rsidRDefault="000F3009" w:rsidP="000F3009">
      <w:pPr>
        <w:autoSpaceDE w:val="0"/>
        <w:autoSpaceDN w:val="0"/>
        <w:adjustRightInd w:val="0"/>
        <w:spacing w:after="0" w:line="240" w:lineRule="auto"/>
        <w:ind w:left="360"/>
        <w:jc w:val="both"/>
        <w:rPr>
          <w:rFonts w:ascii="Segoe UI" w:hAnsi="Segoe UI" w:cs="Segoe UI"/>
          <w:sz w:val="23"/>
          <w:szCs w:val="23"/>
          <w:lang w:val="en-US"/>
        </w:rPr>
      </w:pPr>
      <w:r w:rsidRPr="000F3009">
        <w:rPr>
          <w:rFonts w:ascii="Segoe UI" w:hAnsi="Segoe UI" w:cs="Segoe UI"/>
          <w:sz w:val="23"/>
          <w:szCs w:val="23"/>
          <w:lang w:val="en-US"/>
        </w:rPr>
        <w:t>BIFSIR has</w:t>
      </w:r>
      <w:r w:rsidR="002B1E2B">
        <w:rPr>
          <w:rFonts w:ascii="Segoe UI" w:hAnsi="Segoe UI" w:cs="Segoe UI"/>
          <w:sz w:val="23"/>
          <w:szCs w:val="23"/>
          <w:lang w:val="en-US"/>
        </w:rPr>
        <w:t>, also,</w:t>
      </w:r>
      <w:r w:rsidRPr="000F3009">
        <w:rPr>
          <w:rFonts w:ascii="Segoe UI" w:hAnsi="Segoe UI" w:cs="Segoe UI"/>
          <w:sz w:val="23"/>
          <w:szCs w:val="23"/>
          <w:lang w:val="en-US"/>
        </w:rPr>
        <w:t xml:space="preserve"> supported the National Policy of SACCOs developed by RCA</w:t>
      </w:r>
      <w:r w:rsidR="002B1E2B">
        <w:rPr>
          <w:rFonts w:ascii="Segoe UI" w:hAnsi="Segoe UI" w:cs="Segoe UI"/>
          <w:sz w:val="23"/>
          <w:szCs w:val="23"/>
          <w:lang w:val="en-US"/>
        </w:rPr>
        <w:t xml:space="preserve"> and</w:t>
      </w:r>
      <w:r w:rsidRPr="000F3009">
        <w:rPr>
          <w:rFonts w:ascii="Segoe UI" w:hAnsi="Segoe UI" w:cs="Segoe UI"/>
          <w:sz w:val="23"/>
          <w:szCs w:val="23"/>
          <w:lang w:val="en-US"/>
        </w:rPr>
        <w:t xml:space="preserve">, the harmonization of the policy. BIFSIR has </w:t>
      </w:r>
      <w:r w:rsidR="002B1E2B">
        <w:rPr>
          <w:rFonts w:ascii="Segoe UI" w:hAnsi="Segoe UI" w:cs="Segoe UI"/>
          <w:sz w:val="23"/>
          <w:szCs w:val="23"/>
          <w:lang w:val="en-US"/>
        </w:rPr>
        <w:t xml:space="preserve">also </w:t>
      </w:r>
      <w:r w:rsidRPr="000F3009">
        <w:rPr>
          <w:rFonts w:ascii="Segoe UI" w:hAnsi="Segoe UI" w:cs="Segoe UI"/>
          <w:sz w:val="23"/>
          <w:szCs w:val="23"/>
          <w:lang w:val="en-US"/>
        </w:rPr>
        <w:t>contributed to the development of the National Microfinance Policy Implementation strategy (2013-2018)</w:t>
      </w:r>
      <w:r w:rsidR="00DC17DB">
        <w:rPr>
          <w:rFonts w:ascii="Segoe UI" w:hAnsi="Segoe UI" w:cs="Segoe UI"/>
          <w:sz w:val="23"/>
          <w:szCs w:val="23"/>
          <w:lang w:val="en-US"/>
        </w:rPr>
        <w:t>.</w:t>
      </w:r>
    </w:p>
    <w:p w14:paraId="38057E30" w14:textId="77777777" w:rsidR="001265B5" w:rsidRDefault="001265B5" w:rsidP="000F3009">
      <w:pPr>
        <w:autoSpaceDE w:val="0"/>
        <w:autoSpaceDN w:val="0"/>
        <w:adjustRightInd w:val="0"/>
        <w:spacing w:after="0" w:line="240" w:lineRule="auto"/>
        <w:ind w:left="360"/>
        <w:jc w:val="both"/>
        <w:rPr>
          <w:rFonts w:ascii="Segoe UI" w:hAnsi="Segoe UI" w:cs="Segoe UI"/>
          <w:sz w:val="23"/>
          <w:szCs w:val="23"/>
          <w:lang w:val="en-US"/>
        </w:rPr>
      </w:pPr>
    </w:p>
    <w:p w14:paraId="75EDD479" w14:textId="77777777" w:rsidR="00965AF2" w:rsidRPr="00D0790E" w:rsidRDefault="00965AF2" w:rsidP="00965AF2">
      <w:pPr>
        <w:pStyle w:val="ListParagraph"/>
        <w:numPr>
          <w:ilvl w:val="2"/>
          <w:numId w:val="1"/>
        </w:numPr>
        <w:autoSpaceDE w:val="0"/>
        <w:autoSpaceDN w:val="0"/>
        <w:adjustRightInd w:val="0"/>
        <w:spacing w:after="0" w:line="240" w:lineRule="auto"/>
        <w:jc w:val="both"/>
        <w:rPr>
          <w:rFonts w:ascii="Segoe UI" w:hAnsi="Segoe UI" w:cs="Segoe UI"/>
          <w:b/>
          <w:sz w:val="23"/>
          <w:szCs w:val="23"/>
          <w:lang w:val="en-US"/>
        </w:rPr>
      </w:pPr>
      <w:r w:rsidRPr="00D0790E">
        <w:rPr>
          <w:rFonts w:ascii="Segoe UI" w:hAnsi="Segoe UI" w:cs="Segoe UI"/>
          <w:b/>
          <w:sz w:val="23"/>
          <w:szCs w:val="23"/>
          <w:lang w:val="en-US"/>
        </w:rPr>
        <w:t>Did programs foster governments’ commitment towards pursuing the MDGs?</w:t>
      </w:r>
    </w:p>
    <w:p w14:paraId="3FFD1766" w14:textId="77777777" w:rsidR="00965AF2" w:rsidRDefault="00965AF2" w:rsidP="00965AF2">
      <w:pPr>
        <w:autoSpaceDE w:val="0"/>
        <w:autoSpaceDN w:val="0"/>
        <w:adjustRightInd w:val="0"/>
        <w:spacing w:after="0" w:line="240" w:lineRule="auto"/>
        <w:ind w:left="360"/>
        <w:jc w:val="both"/>
        <w:rPr>
          <w:rFonts w:ascii="Segoe UI" w:hAnsi="Segoe UI" w:cs="Segoe UI"/>
          <w:sz w:val="23"/>
          <w:szCs w:val="23"/>
          <w:lang w:val="en-US"/>
        </w:rPr>
      </w:pPr>
    </w:p>
    <w:p w14:paraId="6B777E31" w14:textId="77777777" w:rsidR="00C61E42" w:rsidRDefault="00965AF2" w:rsidP="00965AF2">
      <w:pPr>
        <w:autoSpaceDE w:val="0"/>
        <w:autoSpaceDN w:val="0"/>
        <w:adjustRightInd w:val="0"/>
        <w:spacing w:after="0" w:line="240" w:lineRule="auto"/>
        <w:ind w:left="360"/>
        <w:jc w:val="both"/>
        <w:rPr>
          <w:rFonts w:ascii="Segoe UI" w:hAnsi="Segoe UI" w:cs="Segoe UI"/>
          <w:sz w:val="23"/>
          <w:szCs w:val="23"/>
          <w:lang w:val="en-US"/>
        </w:rPr>
      </w:pPr>
      <w:r w:rsidRPr="00965AF2">
        <w:rPr>
          <w:rFonts w:ascii="Segoe UI" w:hAnsi="Segoe UI" w:cs="Segoe UI"/>
          <w:sz w:val="23"/>
          <w:szCs w:val="23"/>
          <w:lang w:val="en-US"/>
        </w:rPr>
        <w:t>The program</w:t>
      </w:r>
      <w:r w:rsidR="00C61E42">
        <w:rPr>
          <w:rFonts w:ascii="Segoe UI" w:hAnsi="Segoe UI" w:cs="Segoe UI"/>
          <w:sz w:val="23"/>
          <w:szCs w:val="23"/>
          <w:lang w:val="en-US"/>
        </w:rPr>
        <w:t>me</w:t>
      </w:r>
      <w:r w:rsidRPr="00965AF2">
        <w:rPr>
          <w:rFonts w:ascii="Segoe UI" w:hAnsi="Segoe UI" w:cs="Segoe UI"/>
          <w:sz w:val="23"/>
          <w:szCs w:val="23"/>
          <w:lang w:val="en-US"/>
        </w:rPr>
        <w:t xml:space="preserve"> contributed to the GoR’s poverty alleviation and gender goals of the MDGs</w:t>
      </w:r>
      <w:r w:rsidR="00C61E42">
        <w:rPr>
          <w:rFonts w:ascii="Segoe UI" w:hAnsi="Segoe UI" w:cs="Segoe UI"/>
          <w:sz w:val="23"/>
          <w:szCs w:val="23"/>
          <w:lang w:val="en-US"/>
        </w:rPr>
        <w:t xml:space="preserve"> especially MDG No1: Eradicate extreme poverty and hunger and MDG No3: Promote gender equality and empower women</w:t>
      </w:r>
      <w:r w:rsidR="00AA62E8">
        <w:rPr>
          <w:rFonts w:ascii="Segoe UI" w:hAnsi="Segoe UI" w:cs="Segoe UI"/>
          <w:sz w:val="23"/>
          <w:szCs w:val="23"/>
          <w:lang w:val="en-US"/>
        </w:rPr>
        <w:t xml:space="preserve"> (ROK-UNDP MDG TF Donor Report 2014)</w:t>
      </w:r>
      <w:r w:rsidRPr="00965AF2">
        <w:rPr>
          <w:rFonts w:ascii="Segoe UI" w:hAnsi="Segoe UI" w:cs="Segoe UI"/>
          <w:sz w:val="23"/>
          <w:szCs w:val="23"/>
          <w:lang w:val="en-US"/>
        </w:rPr>
        <w:t>.</w:t>
      </w:r>
      <w:r w:rsidR="00C61E42">
        <w:rPr>
          <w:rFonts w:ascii="Segoe UI" w:hAnsi="Segoe UI" w:cs="Segoe UI"/>
          <w:sz w:val="23"/>
          <w:szCs w:val="23"/>
          <w:lang w:val="en-US"/>
        </w:rPr>
        <w:t xml:space="preserve"> By targeting unbanked individuals to access financial services and financial education, the programme facilitates income generating activities and employment creation, which in turn, decreases malnutrition and contributes to household welfare. These objectives are related to MDG 1 target A, B and C: income generation, productive and decent employment and hunger reduction. Since the primary programme beneficiaries are women. The opportunity for women to benefit from financial services and entrepreneurial capacity building increases their self-reliance, family’s welfare and employment opportunities. These objectives are related to MDG 3.</w:t>
      </w:r>
    </w:p>
    <w:p w14:paraId="62310B58" w14:textId="77777777" w:rsidR="00965AF2" w:rsidRPr="00965AF2" w:rsidRDefault="00965AF2" w:rsidP="00965AF2">
      <w:pPr>
        <w:autoSpaceDE w:val="0"/>
        <w:autoSpaceDN w:val="0"/>
        <w:adjustRightInd w:val="0"/>
        <w:spacing w:after="0" w:line="240" w:lineRule="auto"/>
        <w:ind w:left="360"/>
        <w:jc w:val="both"/>
        <w:rPr>
          <w:rFonts w:ascii="Segoe UI" w:hAnsi="Segoe UI" w:cs="Segoe UI"/>
          <w:sz w:val="23"/>
          <w:szCs w:val="23"/>
          <w:lang w:val="en-US"/>
        </w:rPr>
      </w:pPr>
      <w:r w:rsidRPr="00965AF2">
        <w:rPr>
          <w:rFonts w:ascii="Segoe UI" w:hAnsi="Segoe UI" w:cs="Segoe UI"/>
          <w:sz w:val="23"/>
          <w:szCs w:val="23"/>
          <w:lang w:val="en-US"/>
        </w:rPr>
        <w:t>The program</w:t>
      </w:r>
      <w:r w:rsidR="00AA62E8">
        <w:rPr>
          <w:rFonts w:ascii="Segoe UI" w:hAnsi="Segoe UI" w:cs="Segoe UI"/>
          <w:sz w:val="23"/>
          <w:szCs w:val="23"/>
          <w:lang w:val="en-US"/>
        </w:rPr>
        <w:t>me</w:t>
      </w:r>
      <w:r w:rsidRPr="00965AF2">
        <w:rPr>
          <w:rFonts w:ascii="Segoe UI" w:hAnsi="Segoe UI" w:cs="Segoe UI"/>
          <w:sz w:val="23"/>
          <w:szCs w:val="23"/>
          <w:lang w:val="en-US"/>
        </w:rPr>
        <w:t xml:space="preserve"> supported these goals through support of F</w:t>
      </w:r>
      <w:r w:rsidR="00AA62E8">
        <w:rPr>
          <w:rFonts w:ascii="Segoe UI" w:hAnsi="Segoe UI" w:cs="Segoe UI"/>
          <w:sz w:val="23"/>
          <w:szCs w:val="23"/>
          <w:lang w:val="en-US"/>
        </w:rPr>
        <w:t xml:space="preserve">inancial service </w:t>
      </w:r>
      <w:r w:rsidRPr="00965AF2">
        <w:rPr>
          <w:rFonts w:ascii="Segoe UI" w:hAnsi="Segoe UI" w:cs="Segoe UI"/>
          <w:sz w:val="23"/>
          <w:szCs w:val="23"/>
          <w:lang w:val="en-US"/>
        </w:rPr>
        <w:t>P</w:t>
      </w:r>
      <w:r w:rsidR="00AA62E8">
        <w:rPr>
          <w:rFonts w:ascii="Segoe UI" w:hAnsi="Segoe UI" w:cs="Segoe UI"/>
          <w:sz w:val="23"/>
          <w:szCs w:val="23"/>
          <w:lang w:val="en-US"/>
        </w:rPr>
        <w:t>roviders</w:t>
      </w:r>
      <w:r w:rsidRPr="00965AF2">
        <w:rPr>
          <w:rFonts w:ascii="Segoe UI" w:hAnsi="Segoe UI" w:cs="Segoe UI"/>
          <w:sz w:val="23"/>
          <w:szCs w:val="23"/>
          <w:lang w:val="en-US"/>
        </w:rPr>
        <w:t xml:space="preserve"> and </w:t>
      </w:r>
      <w:r w:rsidR="002B1E2B">
        <w:rPr>
          <w:rFonts w:ascii="Segoe UI" w:hAnsi="Segoe UI" w:cs="Segoe UI"/>
          <w:sz w:val="23"/>
          <w:szCs w:val="23"/>
          <w:lang w:val="en-US"/>
        </w:rPr>
        <w:t xml:space="preserve">directly and indirectly </w:t>
      </w:r>
      <w:r w:rsidRPr="00965AF2">
        <w:rPr>
          <w:rFonts w:ascii="Segoe UI" w:hAnsi="Segoe UI" w:cs="Segoe UI"/>
          <w:sz w:val="23"/>
          <w:szCs w:val="23"/>
          <w:lang w:val="en-US"/>
        </w:rPr>
        <w:t>contributi</w:t>
      </w:r>
      <w:r w:rsidR="002B1E2B">
        <w:rPr>
          <w:rFonts w:ascii="Segoe UI" w:hAnsi="Segoe UI" w:cs="Segoe UI"/>
          <w:sz w:val="23"/>
          <w:szCs w:val="23"/>
          <w:lang w:val="en-US"/>
        </w:rPr>
        <w:t>ng to</w:t>
      </w:r>
      <w:r w:rsidRPr="00965AF2">
        <w:rPr>
          <w:rFonts w:ascii="Segoe UI" w:hAnsi="Segoe UI" w:cs="Segoe UI"/>
          <w:sz w:val="23"/>
          <w:szCs w:val="23"/>
          <w:lang w:val="en-US"/>
        </w:rPr>
        <w:t>:</w:t>
      </w:r>
    </w:p>
    <w:p w14:paraId="0E8D1E64" w14:textId="77777777" w:rsidR="00965AF2" w:rsidRDefault="00965AF2" w:rsidP="00965AF2">
      <w:pPr>
        <w:pStyle w:val="ListParagraph"/>
        <w:numPr>
          <w:ilvl w:val="4"/>
          <w:numId w:val="42"/>
        </w:numPr>
        <w:autoSpaceDE w:val="0"/>
        <w:autoSpaceDN w:val="0"/>
        <w:adjustRightInd w:val="0"/>
        <w:spacing w:after="0" w:line="240" w:lineRule="auto"/>
        <w:ind w:left="709"/>
        <w:jc w:val="both"/>
        <w:rPr>
          <w:rFonts w:ascii="Segoe UI" w:hAnsi="Segoe UI" w:cs="Segoe UI"/>
          <w:sz w:val="23"/>
          <w:szCs w:val="23"/>
          <w:lang w:val="en-US"/>
        </w:rPr>
      </w:pPr>
      <w:r w:rsidRPr="00965AF2">
        <w:rPr>
          <w:rFonts w:ascii="Segoe UI" w:hAnsi="Segoe UI" w:cs="Segoe UI"/>
          <w:sz w:val="23"/>
          <w:szCs w:val="23"/>
          <w:lang w:val="en-US"/>
        </w:rPr>
        <w:t>Economic Development and Poverty Reduction Strategy (EDPRS</w:t>
      </w:r>
      <w:r w:rsidR="007E7BE4">
        <w:rPr>
          <w:rFonts w:ascii="Segoe UI" w:hAnsi="Segoe UI" w:cs="Segoe UI"/>
          <w:sz w:val="23"/>
          <w:szCs w:val="23"/>
          <w:lang w:val="en-US"/>
        </w:rPr>
        <w:t xml:space="preserve"> </w:t>
      </w:r>
      <w:r w:rsidRPr="00965AF2">
        <w:rPr>
          <w:rFonts w:ascii="Segoe UI" w:hAnsi="Segoe UI" w:cs="Segoe UI"/>
          <w:sz w:val="23"/>
          <w:szCs w:val="23"/>
          <w:lang w:val="en-US"/>
        </w:rPr>
        <w:t>II)</w:t>
      </w:r>
    </w:p>
    <w:p w14:paraId="56D399A0" w14:textId="77777777" w:rsidR="00965AF2" w:rsidRDefault="00965AF2" w:rsidP="00965AF2">
      <w:pPr>
        <w:pStyle w:val="ListParagraph"/>
        <w:numPr>
          <w:ilvl w:val="4"/>
          <w:numId w:val="42"/>
        </w:numPr>
        <w:autoSpaceDE w:val="0"/>
        <w:autoSpaceDN w:val="0"/>
        <w:adjustRightInd w:val="0"/>
        <w:spacing w:after="0" w:line="240" w:lineRule="auto"/>
        <w:ind w:left="709"/>
        <w:jc w:val="both"/>
        <w:rPr>
          <w:rFonts w:ascii="Segoe UI" w:hAnsi="Segoe UI" w:cs="Segoe UI"/>
          <w:sz w:val="23"/>
          <w:szCs w:val="23"/>
          <w:lang w:val="en-US"/>
        </w:rPr>
      </w:pPr>
      <w:r w:rsidRPr="00965AF2">
        <w:rPr>
          <w:rFonts w:ascii="Segoe UI" w:hAnsi="Segoe UI" w:cs="Segoe UI"/>
          <w:sz w:val="23"/>
          <w:szCs w:val="23"/>
          <w:lang w:val="en-US"/>
        </w:rPr>
        <w:t>National Microfinance Policy Implementation Strategy II</w:t>
      </w:r>
    </w:p>
    <w:p w14:paraId="0EB96AEA" w14:textId="77777777" w:rsidR="00965AF2" w:rsidRDefault="00965AF2" w:rsidP="00965AF2">
      <w:pPr>
        <w:pStyle w:val="ListParagraph"/>
        <w:numPr>
          <w:ilvl w:val="4"/>
          <w:numId w:val="42"/>
        </w:numPr>
        <w:autoSpaceDE w:val="0"/>
        <w:autoSpaceDN w:val="0"/>
        <w:adjustRightInd w:val="0"/>
        <w:spacing w:after="0" w:line="240" w:lineRule="auto"/>
        <w:ind w:left="709"/>
        <w:jc w:val="both"/>
        <w:rPr>
          <w:rFonts w:ascii="Segoe UI" w:hAnsi="Segoe UI" w:cs="Segoe UI"/>
          <w:sz w:val="23"/>
          <w:szCs w:val="23"/>
          <w:lang w:val="en-US"/>
        </w:rPr>
      </w:pPr>
      <w:r w:rsidRPr="00965AF2">
        <w:rPr>
          <w:rFonts w:ascii="Segoe UI" w:hAnsi="Segoe UI" w:cs="Segoe UI"/>
          <w:sz w:val="23"/>
          <w:szCs w:val="23"/>
          <w:lang w:val="en-US"/>
        </w:rPr>
        <w:t>Rwanda Financial sector Strategy (2013-2018)</w:t>
      </w:r>
    </w:p>
    <w:p w14:paraId="7A475A09" w14:textId="77777777" w:rsidR="00965AF2" w:rsidRDefault="00965AF2" w:rsidP="00965AF2">
      <w:pPr>
        <w:pStyle w:val="ListParagraph"/>
        <w:numPr>
          <w:ilvl w:val="4"/>
          <w:numId w:val="42"/>
        </w:numPr>
        <w:autoSpaceDE w:val="0"/>
        <w:autoSpaceDN w:val="0"/>
        <w:adjustRightInd w:val="0"/>
        <w:spacing w:after="0" w:line="240" w:lineRule="auto"/>
        <w:ind w:left="709"/>
        <w:jc w:val="both"/>
        <w:rPr>
          <w:rFonts w:ascii="Segoe UI" w:hAnsi="Segoe UI" w:cs="Segoe UI"/>
          <w:sz w:val="23"/>
          <w:szCs w:val="23"/>
          <w:lang w:val="en-US"/>
        </w:rPr>
      </w:pPr>
      <w:r w:rsidRPr="00965AF2">
        <w:rPr>
          <w:rFonts w:ascii="Segoe UI" w:hAnsi="Segoe UI" w:cs="Segoe UI"/>
          <w:sz w:val="23"/>
          <w:szCs w:val="23"/>
          <w:lang w:val="en-US"/>
        </w:rPr>
        <w:t>Financial Sector Development Program 2</w:t>
      </w:r>
    </w:p>
    <w:p w14:paraId="1E5612F8" w14:textId="77777777" w:rsidR="00965AF2" w:rsidRDefault="00965AF2" w:rsidP="00965AF2">
      <w:pPr>
        <w:pStyle w:val="ListParagraph"/>
        <w:numPr>
          <w:ilvl w:val="4"/>
          <w:numId w:val="42"/>
        </w:numPr>
        <w:autoSpaceDE w:val="0"/>
        <w:autoSpaceDN w:val="0"/>
        <w:adjustRightInd w:val="0"/>
        <w:spacing w:after="0" w:line="240" w:lineRule="auto"/>
        <w:ind w:left="709"/>
        <w:jc w:val="both"/>
        <w:rPr>
          <w:rFonts w:ascii="Segoe UI" w:hAnsi="Segoe UI" w:cs="Segoe UI"/>
          <w:sz w:val="23"/>
          <w:szCs w:val="23"/>
          <w:lang w:val="en-US"/>
        </w:rPr>
      </w:pPr>
      <w:r w:rsidRPr="00965AF2">
        <w:rPr>
          <w:rFonts w:ascii="Segoe UI" w:hAnsi="Segoe UI" w:cs="Segoe UI"/>
          <w:sz w:val="23"/>
          <w:szCs w:val="23"/>
          <w:lang w:val="en-US"/>
        </w:rPr>
        <w:t xml:space="preserve">Small and Medium Enterprises (SMEs) Development Policy </w:t>
      </w:r>
    </w:p>
    <w:p w14:paraId="672265C5" w14:textId="77777777" w:rsidR="00965AF2" w:rsidRDefault="00965AF2" w:rsidP="00965AF2">
      <w:pPr>
        <w:pStyle w:val="ListParagraph"/>
        <w:numPr>
          <w:ilvl w:val="4"/>
          <w:numId w:val="42"/>
        </w:numPr>
        <w:autoSpaceDE w:val="0"/>
        <w:autoSpaceDN w:val="0"/>
        <w:adjustRightInd w:val="0"/>
        <w:spacing w:after="0" w:line="240" w:lineRule="auto"/>
        <w:ind w:left="709"/>
        <w:jc w:val="both"/>
        <w:rPr>
          <w:rFonts w:ascii="Segoe UI" w:hAnsi="Segoe UI" w:cs="Segoe UI"/>
          <w:sz w:val="23"/>
          <w:szCs w:val="23"/>
          <w:lang w:val="en-US"/>
        </w:rPr>
      </w:pPr>
      <w:r w:rsidRPr="00965AF2">
        <w:rPr>
          <w:rFonts w:ascii="Segoe UI" w:hAnsi="Segoe UI" w:cs="Segoe UI"/>
          <w:sz w:val="23"/>
          <w:szCs w:val="23"/>
          <w:lang w:val="en-US"/>
        </w:rPr>
        <w:t>Youth and Women Employment flagship document</w:t>
      </w:r>
    </w:p>
    <w:p w14:paraId="2DA720D1" w14:textId="77777777" w:rsidR="00965AF2" w:rsidRDefault="00965AF2" w:rsidP="00965AF2">
      <w:pPr>
        <w:pStyle w:val="ListParagraph"/>
        <w:numPr>
          <w:ilvl w:val="4"/>
          <w:numId w:val="42"/>
        </w:numPr>
        <w:autoSpaceDE w:val="0"/>
        <w:autoSpaceDN w:val="0"/>
        <w:adjustRightInd w:val="0"/>
        <w:spacing w:after="0" w:line="240" w:lineRule="auto"/>
        <w:ind w:left="709"/>
        <w:jc w:val="both"/>
        <w:rPr>
          <w:rFonts w:ascii="Segoe UI" w:hAnsi="Segoe UI" w:cs="Segoe UI"/>
          <w:sz w:val="23"/>
          <w:szCs w:val="23"/>
          <w:lang w:val="en-US"/>
        </w:rPr>
      </w:pPr>
      <w:r w:rsidRPr="00965AF2">
        <w:rPr>
          <w:rFonts w:ascii="Segoe UI" w:hAnsi="Segoe UI" w:cs="Segoe UI"/>
          <w:sz w:val="23"/>
          <w:szCs w:val="23"/>
          <w:lang w:val="en-US"/>
        </w:rPr>
        <w:t>Financial education and literacy strategy</w:t>
      </w:r>
    </w:p>
    <w:p w14:paraId="7FA2BB21" w14:textId="77777777" w:rsidR="00965AF2" w:rsidRDefault="00965AF2" w:rsidP="00965AF2">
      <w:pPr>
        <w:pStyle w:val="ListParagraph"/>
        <w:numPr>
          <w:ilvl w:val="4"/>
          <w:numId w:val="42"/>
        </w:numPr>
        <w:autoSpaceDE w:val="0"/>
        <w:autoSpaceDN w:val="0"/>
        <w:adjustRightInd w:val="0"/>
        <w:spacing w:after="0" w:line="240" w:lineRule="auto"/>
        <w:ind w:left="709"/>
        <w:jc w:val="both"/>
        <w:rPr>
          <w:rFonts w:ascii="Segoe UI" w:hAnsi="Segoe UI" w:cs="Segoe UI"/>
          <w:sz w:val="23"/>
          <w:szCs w:val="23"/>
          <w:lang w:val="en-US"/>
        </w:rPr>
      </w:pPr>
      <w:r w:rsidRPr="00965AF2">
        <w:rPr>
          <w:rFonts w:ascii="Segoe UI" w:hAnsi="Segoe UI" w:cs="Segoe UI"/>
          <w:sz w:val="23"/>
          <w:szCs w:val="23"/>
          <w:lang w:val="en-US"/>
        </w:rPr>
        <w:t>National Employment Policy Document</w:t>
      </w:r>
    </w:p>
    <w:p w14:paraId="20F1CC96" w14:textId="77777777" w:rsidR="00965AF2" w:rsidRDefault="00965AF2" w:rsidP="00965AF2">
      <w:pPr>
        <w:pStyle w:val="ListParagraph"/>
        <w:numPr>
          <w:ilvl w:val="4"/>
          <w:numId w:val="42"/>
        </w:numPr>
        <w:autoSpaceDE w:val="0"/>
        <w:autoSpaceDN w:val="0"/>
        <w:adjustRightInd w:val="0"/>
        <w:spacing w:after="0" w:line="240" w:lineRule="auto"/>
        <w:ind w:left="709"/>
        <w:jc w:val="both"/>
        <w:rPr>
          <w:rFonts w:ascii="Segoe UI" w:hAnsi="Segoe UI" w:cs="Segoe UI"/>
          <w:sz w:val="23"/>
          <w:szCs w:val="23"/>
          <w:lang w:val="en-US"/>
        </w:rPr>
      </w:pPr>
      <w:r w:rsidRPr="00965AF2">
        <w:rPr>
          <w:rFonts w:ascii="Segoe UI" w:hAnsi="Segoe UI" w:cs="Segoe UI"/>
          <w:sz w:val="23"/>
          <w:szCs w:val="23"/>
          <w:lang w:val="en-US"/>
        </w:rPr>
        <w:t>Youth and Women Access to finance Programme</w:t>
      </w:r>
    </w:p>
    <w:p w14:paraId="1814615C" w14:textId="77777777" w:rsidR="00EC3EA9" w:rsidRDefault="00EC3EA9" w:rsidP="00EC3EA9">
      <w:pPr>
        <w:pStyle w:val="ListParagraph"/>
        <w:autoSpaceDE w:val="0"/>
        <w:autoSpaceDN w:val="0"/>
        <w:adjustRightInd w:val="0"/>
        <w:spacing w:after="0" w:line="240" w:lineRule="auto"/>
        <w:ind w:left="709"/>
        <w:jc w:val="both"/>
        <w:rPr>
          <w:rFonts w:ascii="Segoe UI" w:hAnsi="Segoe UI" w:cs="Segoe UI"/>
          <w:sz w:val="23"/>
          <w:szCs w:val="23"/>
          <w:lang w:val="en-US"/>
        </w:rPr>
      </w:pPr>
    </w:p>
    <w:p w14:paraId="60E7CD61" w14:textId="77777777" w:rsidR="00EC3EA9" w:rsidRPr="00965AF2" w:rsidRDefault="00EC3EA9" w:rsidP="00EC3EA9">
      <w:pPr>
        <w:pStyle w:val="ListParagraph"/>
        <w:autoSpaceDE w:val="0"/>
        <w:autoSpaceDN w:val="0"/>
        <w:adjustRightInd w:val="0"/>
        <w:spacing w:after="0" w:line="240" w:lineRule="auto"/>
        <w:ind w:left="709"/>
        <w:jc w:val="both"/>
        <w:rPr>
          <w:rFonts w:ascii="Segoe UI" w:hAnsi="Segoe UI" w:cs="Segoe UI"/>
          <w:sz w:val="23"/>
          <w:szCs w:val="23"/>
          <w:lang w:val="en-US"/>
        </w:rPr>
      </w:pPr>
    </w:p>
    <w:p w14:paraId="77426A09" w14:textId="77777777" w:rsidR="00E43672" w:rsidRPr="00E43672" w:rsidRDefault="00A64BA1" w:rsidP="00F43E84">
      <w:pPr>
        <w:autoSpaceDE w:val="0"/>
        <w:autoSpaceDN w:val="0"/>
        <w:adjustRightInd w:val="0"/>
        <w:spacing w:after="0" w:line="240" w:lineRule="auto"/>
        <w:ind w:left="360"/>
        <w:jc w:val="both"/>
        <w:rPr>
          <w:rFonts w:ascii="Segoe UI" w:hAnsi="Segoe UI" w:cs="Segoe UI"/>
          <w:sz w:val="23"/>
          <w:szCs w:val="23"/>
          <w:lang w:val="en-US"/>
        </w:rPr>
      </w:pPr>
      <w:r>
        <w:rPr>
          <w:rFonts w:ascii="Segoe UI" w:hAnsi="Segoe UI" w:cs="Segoe UI"/>
          <w:sz w:val="23"/>
          <w:szCs w:val="23"/>
          <w:lang w:val="en-US"/>
        </w:rPr>
        <w:t xml:space="preserve"> </w:t>
      </w:r>
    </w:p>
    <w:p w14:paraId="49EAC96A" w14:textId="77777777" w:rsidR="00AC5B71" w:rsidRPr="001F5679" w:rsidRDefault="00AC5B71" w:rsidP="00AC5B71">
      <w:pPr>
        <w:pStyle w:val="ListParagraph"/>
        <w:numPr>
          <w:ilvl w:val="1"/>
          <w:numId w:val="1"/>
        </w:numPr>
        <w:autoSpaceDE w:val="0"/>
        <w:autoSpaceDN w:val="0"/>
        <w:adjustRightInd w:val="0"/>
        <w:spacing w:after="0" w:line="240" w:lineRule="auto"/>
        <w:jc w:val="both"/>
        <w:rPr>
          <w:rFonts w:ascii="Segoe UI" w:hAnsi="Segoe UI" w:cs="Segoe UI"/>
          <w:b/>
          <w:sz w:val="23"/>
          <w:szCs w:val="23"/>
          <w:lang w:val="en-US"/>
        </w:rPr>
      </w:pPr>
      <w:r w:rsidRPr="001F5679">
        <w:rPr>
          <w:rFonts w:ascii="Segoe UI" w:hAnsi="Segoe UI" w:cs="Segoe UI"/>
          <w:b/>
          <w:sz w:val="23"/>
          <w:szCs w:val="23"/>
          <w:lang w:val="en-US"/>
        </w:rPr>
        <w:t>Evaluation Question N°3: EFFECTIVENESS (CAPACITY BUILDING)</w:t>
      </w:r>
    </w:p>
    <w:p w14:paraId="4F3DC1F2" w14:textId="77777777" w:rsidR="0025018E" w:rsidRPr="001F5679" w:rsidRDefault="0025018E" w:rsidP="0025018E">
      <w:pPr>
        <w:pStyle w:val="ListParagraph"/>
        <w:autoSpaceDE w:val="0"/>
        <w:autoSpaceDN w:val="0"/>
        <w:adjustRightInd w:val="0"/>
        <w:spacing w:after="0" w:line="240" w:lineRule="auto"/>
        <w:ind w:left="1080"/>
        <w:jc w:val="both"/>
        <w:rPr>
          <w:rFonts w:ascii="Segoe UI" w:hAnsi="Segoe UI" w:cs="Segoe UI"/>
          <w:sz w:val="23"/>
          <w:szCs w:val="23"/>
          <w:lang w:val="en-US"/>
        </w:rPr>
      </w:pPr>
    </w:p>
    <w:p w14:paraId="0F4643F9" w14:textId="77777777" w:rsidR="009751AD" w:rsidRPr="00A64BA1" w:rsidRDefault="009751AD" w:rsidP="009751AD">
      <w:pPr>
        <w:pStyle w:val="ListParagraph"/>
        <w:numPr>
          <w:ilvl w:val="2"/>
          <w:numId w:val="1"/>
        </w:numPr>
        <w:autoSpaceDE w:val="0"/>
        <w:autoSpaceDN w:val="0"/>
        <w:adjustRightInd w:val="0"/>
        <w:spacing w:after="0" w:line="240" w:lineRule="auto"/>
        <w:jc w:val="both"/>
        <w:rPr>
          <w:rFonts w:ascii="Segoe UI" w:hAnsi="Segoe UI" w:cs="Segoe UI"/>
          <w:b/>
          <w:sz w:val="23"/>
          <w:szCs w:val="23"/>
          <w:lang w:val="en-US"/>
        </w:rPr>
      </w:pPr>
      <w:r w:rsidRPr="00A64BA1">
        <w:rPr>
          <w:rFonts w:ascii="Segoe UI" w:hAnsi="Segoe UI" w:cs="Segoe UI"/>
          <w:b/>
          <w:sz w:val="23"/>
          <w:szCs w:val="23"/>
          <w:lang w:val="en-US"/>
        </w:rPr>
        <w:t>Do implemented investments correspond to FSPs/SSOs priorities and needs?</w:t>
      </w:r>
    </w:p>
    <w:p w14:paraId="15AA5FE2" w14:textId="77777777" w:rsidR="009751AD" w:rsidRDefault="009751AD" w:rsidP="009751AD">
      <w:pPr>
        <w:autoSpaceDE w:val="0"/>
        <w:autoSpaceDN w:val="0"/>
        <w:adjustRightInd w:val="0"/>
        <w:spacing w:after="0" w:line="240" w:lineRule="auto"/>
        <w:ind w:left="360"/>
        <w:jc w:val="both"/>
        <w:rPr>
          <w:rFonts w:ascii="Segoe UI" w:hAnsi="Segoe UI" w:cs="Segoe UI"/>
          <w:sz w:val="23"/>
          <w:szCs w:val="23"/>
          <w:lang w:val="en-US"/>
        </w:rPr>
      </w:pPr>
    </w:p>
    <w:p w14:paraId="442D0BF6" w14:textId="77777777" w:rsidR="009751AD" w:rsidRPr="00A64BA1" w:rsidRDefault="009751AD" w:rsidP="009751AD">
      <w:pPr>
        <w:autoSpaceDE w:val="0"/>
        <w:autoSpaceDN w:val="0"/>
        <w:adjustRightInd w:val="0"/>
        <w:spacing w:after="0" w:line="240" w:lineRule="auto"/>
        <w:ind w:left="360"/>
        <w:jc w:val="both"/>
        <w:rPr>
          <w:rFonts w:ascii="Segoe UI" w:hAnsi="Segoe UI" w:cs="Segoe UI"/>
          <w:sz w:val="23"/>
          <w:szCs w:val="23"/>
          <w:lang w:val="en-US"/>
        </w:rPr>
      </w:pPr>
      <w:r w:rsidRPr="00A64BA1">
        <w:rPr>
          <w:rFonts w:ascii="Segoe UI" w:hAnsi="Segoe UI" w:cs="Segoe UI"/>
          <w:sz w:val="23"/>
          <w:szCs w:val="23"/>
          <w:lang w:val="en-US"/>
        </w:rPr>
        <w:t xml:space="preserve">BIFSIR </w:t>
      </w:r>
      <w:r w:rsidR="002B1E2B">
        <w:rPr>
          <w:rFonts w:ascii="Segoe UI" w:hAnsi="Segoe UI" w:cs="Segoe UI"/>
          <w:sz w:val="23"/>
          <w:szCs w:val="23"/>
          <w:lang w:val="en-US"/>
        </w:rPr>
        <w:t xml:space="preserve">programme </w:t>
      </w:r>
      <w:r w:rsidRPr="00A64BA1">
        <w:rPr>
          <w:rFonts w:ascii="Segoe UI" w:hAnsi="Segoe UI" w:cs="Segoe UI"/>
          <w:sz w:val="23"/>
          <w:szCs w:val="23"/>
          <w:lang w:val="en-US"/>
        </w:rPr>
        <w:t>design appropriately highlighted the need for:</w:t>
      </w:r>
    </w:p>
    <w:p w14:paraId="0F30B250" w14:textId="77777777" w:rsidR="009751AD" w:rsidRPr="00A64BA1" w:rsidRDefault="009751AD" w:rsidP="009751AD">
      <w:pPr>
        <w:numPr>
          <w:ilvl w:val="0"/>
          <w:numId w:val="44"/>
        </w:numPr>
        <w:autoSpaceDE w:val="0"/>
        <w:autoSpaceDN w:val="0"/>
        <w:adjustRightInd w:val="0"/>
        <w:spacing w:after="0" w:line="240" w:lineRule="auto"/>
        <w:jc w:val="both"/>
        <w:rPr>
          <w:rFonts w:ascii="Segoe UI" w:hAnsi="Segoe UI" w:cs="Segoe UI"/>
          <w:sz w:val="23"/>
          <w:szCs w:val="23"/>
        </w:rPr>
      </w:pPr>
      <w:r w:rsidRPr="00A64BA1">
        <w:rPr>
          <w:rFonts w:ascii="Segoe UI" w:hAnsi="Segoe UI" w:cs="Segoe UI"/>
          <w:sz w:val="23"/>
          <w:szCs w:val="23"/>
        </w:rPr>
        <w:t>management capacity development.</w:t>
      </w:r>
    </w:p>
    <w:p w14:paraId="5A3567A6" w14:textId="77777777" w:rsidR="009751AD" w:rsidRPr="00A64BA1" w:rsidRDefault="009751AD" w:rsidP="009751AD">
      <w:pPr>
        <w:numPr>
          <w:ilvl w:val="0"/>
          <w:numId w:val="44"/>
        </w:numPr>
        <w:autoSpaceDE w:val="0"/>
        <w:autoSpaceDN w:val="0"/>
        <w:adjustRightInd w:val="0"/>
        <w:spacing w:after="0" w:line="240" w:lineRule="auto"/>
        <w:jc w:val="both"/>
        <w:rPr>
          <w:rFonts w:ascii="Segoe UI" w:hAnsi="Segoe UI" w:cs="Segoe UI"/>
          <w:sz w:val="23"/>
          <w:szCs w:val="23"/>
          <w:lang w:val="en-US"/>
        </w:rPr>
      </w:pPr>
      <w:r w:rsidRPr="00A64BA1">
        <w:rPr>
          <w:rFonts w:ascii="Segoe UI" w:hAnsi="Segoe UI" w:cs="Segoe UI"/>
          <w:sz w:val="23"/>
          <w:szCs w:val="23"/>
          <w:lang w:val="en-US"/>
        </w:rPr>
        <w:t>Innovation to spur access and outreach</w:t>
      </w:r>
    </w:p>
    <w:p w14:paraId="4DD63B2C" w14:textId="77777777" w:rsidR="009751AD" w:rsidRPr="00A64BA1" w:rsidRDefault="009751AD" w:rsidP="009751AD">
      <w:pPr>
        <w:autoSpaceDE w:val="0"/>
        <w:autoSpaceDN w:val="0"/>
        <w:adjustRightInd w:val="0"/>
        <w:spacing w:after="0" w:line="240" w:lineRule="auto"/>
        <w:ind w:left="360"/>
        <w:jc w:val="both"/>
        <w:rPr>
          <w:rFonts w:ascii="Segoe UI" w:hAnsi="Segoe UI" w:cs="Segoe UI"/>
          <w:sz w:val="23"/>
          <w:szCs w:val="23"/>
          <w:lang w:val="en-US"/>
        </w:rPr>
      </w:pPr>
    </w:p>
    <w:p w14:paraId="2EA8E818" w14:textId="77777777" w:rsidR="00095ED1" w:rsidRDefault="009751AD" w:rsidP="009751AD">
      <w:pPr>
        <w:autoSpaceDE w:val="0"/>
        <w:autoSpaceDN w:val="0"/>
        <w:adjustRightInd w:val="0"/>
        <w:spacing w:after="0" w:line="240" w:lineRule="auto"/>
        <w:ind w:left="360"/>
        <w:jc w:val="both"/>
        <w:rPr>
          <w:rFonts w:ascii="Segoe UI" w:hAnsi="Segoe UI" w:cs="Segoe UI"/>
          <w:sz w:val="23"/>
          <w:szCs w:val="23"/>
          <w:lang w:val="en-US"/>
        </w:rPr>
      </w:pPr>
      <w:r w:rsidRPr="00A64BA1">
        <w:rPr>
          <w:rFonts w:ascii="Segoe UI" w:hAnsi="Segoe UI" w:cs="Segoe UI"/>
          <w:sz w:val="23"/>
          <w:szCs w:val="23"/>
          <w:lang w:val="en-US"/>
        </w:rPr>
        <w:t xml:space="preserve">These needs are typical </w:t>
      </w:r>
      <w:r w:rsidR="00E53CFC">
        <w:rPr>
          <w:rFonts w:ascii="Segoe UI" w:hAnsi="Segoe UI" w:cs="Segoe UI"/>
          <w:sz w:val="23"/>
          <w:szCs w:val="23"/>
          <w:lang w:val="en-US"/>
        </w:rPr>
        <w:t xml:space="preserve">indication of </w:t>
      </w:r>
      <w:r w:rsidRPr="00A64BA1">
        <w:rPr>
          <w:rFonts w:ascii="Segoe UI" w:hAnsi="Segoe UI" w:cs="Segoe UI"/>
          <w:sz w:val="23"/>
          <w:szCs w:val="23"/>
          <w:lang w:val="en-US"/>
        </w:rPr>
        <w:t xml:space="preserve">immature IF sector, where enhanced capacity ideally leads to improved outreach leading to increased scale and greater sustainability. Capacity building in this sense should lead outreach development (and subsequent demand for on‐lending capital). </w:t>
      </w:r>
    </w:p>
    <w:p w14:paraId="20DCA3C8" w14:textId="77777777" w:rsidR="00095ED1" w:rsidRDefault="00095ED1" w:rsidP="009751AD">
      <w:pPr>
        <w:autoSpaceDE w:val="0"/>
        <w:autoSpaceDN w:val="0"/>
        <w:adjustRightInd w:val="0"/>
        <w:spacing w:after="0" w:line="240" w:lineRule="auto"/>
        <w:ind w:left="360"/>
        <w:jc w:val="both"/>
        <w:rPr>
          <w:rFonts w:ascii="Segoe UI" w:hAnsi="Segoe UI" w:cs="Segoe UI"/>
          <w:sz w:val="23"/>
          <w:szCs w:val="23"/>
          <w:lang w:val="en-US"/>
        </w:rPr>
      </w:pPr>
    </w:p>
    <w:p w14:paraId="4B83F8F0" w14:textId="77777777" w:rsidR="009751AD" w:rsidRDefault="00095ED1" w:rsidP="009751AD">
      <w:pPr>
        <w:autoSpaceDE w:val="0"/>
        <w:autoSpaceDN w:val="0"/>
        <w:adjustRightInd w:val="0"/>
        <w:spacing w:after="0" w:line="240" w:lineRule="auto"/>
        <w:ind w:left="360"/>
        <w:jc w:val="both"/>
        <w:rPr>
          <w:rFonts w:ascii="Segoe UI" w:hAnsi="Segoe UI" w:cs="Segoe UI"/>
          <w:sz w:val="23"/>
          <w:szCs w:val="23"/>
          <w:lang w:val="en-US"/>
        </w:rPr>
      </w:pPr>
      <w:r>
        <w:rPr>
          <w:rFonts w:ascii="Segoe UI" w:hAnsi="Segoe UI" w:cs="Segoe UI"/>
          <w:sz w:val="23"/>
          <w:szCs w:val="23"/>
          <w:lang w:val="en-US"/>
        </w:rPr>
        <w:t>The section below discusses c</w:t>
      </w:r>
      <w:r w:rsidR="009751AD" w:rsidRPr="00A64BA1">
        <w:rPr>
          <w:rFonts w:ascii="Segoe UI" w:hAnsi="Segoe UI" w:cs="Segoe UI"/>
          <w:sz w:val="23"/>
          <w:szCs w:val="23"/>
          <w:lang w:val="en-US"/>
        </w:rPr>
        <w:t xml:space="preserve">apacity building, innovation and outreach and </w:t>
      </w:r>
      <w:r>
        <w:rPr>
          <w:rFonts w:ascii="Segoe UI" w:hAnsi="Segoe UI" w:cs="Segoe UI"/>
          <w:sz w:val="23"/>
          <w:szCs w:val="23"/>
          <w:lang w:val="en-US"/>
        </w:rPr>
        <w:t xml:space="preserve">compares </w:t>
      </w:r>
      <w:r w:rsidR="009751AD" w:rsidRPr="00A64BA1">
        <w:rPr>
          <w:rFonts w:ascii="Segoe UI" w:hAnsi="Segoe UI" w:cs="Segoe UI"/>
          <w:sz w:val="23"/>
          <w:szCs w:val="23"/>
          <w:lang w:val="en-US"/>
        </w:rPr>
        <w:t>capital to grant uses.</w:t>
      </w:r>
    </w:p>
    <w:p w14:paraId="20F1DB64" w14:textId="77777777" w:rsidR="009751AD" w:rsidRDefault="009751AD" w:rsidP="009751AD">
      <w:pPr>
        <w:autoSpaceDE w:val="0"/>
        <w:autoSpaceDN w:val="0"/>
        <w:adjustRightInd w:val="0"/>
        <w:spacing w:after="0" w:line="240" w:lineRule="auto"/>
        <w:ind w:left="360"/>
        <w:jc w:val="both"/>
        <w:rPr>
          <w:rFonts w:ascii="Segoe UI" w:hAnsi="Segoe UI" w:cs="Segoe UI"/>
          <w:sz w:val="23"/>
          <w:szCs w:val="23"/>
          <w:lang w:val="en-US"/>
        </w:rPr>
      </w:pPr>
    </w:p>
    <w:p w14:paraId="797A5AC0" w14:textId="77777777" w:rsidR="001265B5" w:rsidRPr="00A64BA1" w:rsidRDefault="001265B5" w:rsidP="009751AD">
      <w:pPr>
        <w:autoSpaceDE w:val="0"/>
        <w:autoSpaceDN w:val="0"/>
        <w:adjustRightInd w:val="0"/>
        <w:spacing w:after="0" w:line="240" w:lineRule="auto"/>
        <w:ind w:left="360"/>
        <w:jc w:val="both"/>
        <w:rPr>
          <w:rFonts w:ascii="Segoe UI" w:hAnsi="Segoe UI" w:cs="Segoe UI"/>
          <w:sz w:val="23"/>
          <w:szCs w:val="23"/>
          <w:lang w:val="en-US"/>
        </w:rPr>
      </w:pPr>
    </w:p>
    <w:p w14:paraId="65F86644" w14:textId="77777777" w:rsidR="009751AD" w:rsidRPr="00A64BA1" w:rsidRDefault="009751AD" w:rsidP="009751AD">
      <w:pPr>
        <w:autoSpaceDE w:val="0"/>
        <w:autoSpaceDN w:val="0"/>
        <w:adjustRightInd w:val="0"/>
        <w:spacing w:after="0" w:line="240" w:lineRule="auto"/>
        <w:ind w:left="360"/>
        <w:jc w:val="both"/>
        <w:rPr>
          <w:rFonts w:ascii="Segoe UI" w:hAnsi="Segoe UI" w:cs="Segoe UI"/>
          <w:b/>
          <w:sz w:val="23"/>
          <w:szCs w:val="23"/>
          <w:lang w:val="en-US"/>
        </w:rPr>
      </w:pPr>
      <w:r w:rsidRPr="00A64BA1">
        <w:rPr>
          <w:rFonts w:ascii="Segoe UI" w:hAnsi="Segoe UI" w:cs="Segoe UI"/>
          <w:b/>
          <w:sz w:val="23"/>
          <w:szCs w:val="23"/>
          <w:lang w:val="en-US"/>
        </w:rPr>
        <w:t>Capacity Building</w:t>
      </w:r>
    </w:p>
    <w:p w14:paraId="05783BEA" w14:textId="77777777" w:rsidR="009751AD" w:rsidRPr="00A64BA1" w:rsidRDefault="009751AD" w:rsidP="009751AD">
      <w:pPr>
        <w:autoSpaceDE w:val="0"/>
        <w:autoSpaceDN w:val="0"/>
        <w:adjustRightInd w:val="0"/>
        <w:spacing w:after="0" w:line="240" w:lineRule="auto"/>
        <w:ind w:left="360"/>
        <w:jc w:val="both"/>
        <w:rPr>
          <w:rFonts w:ascii="Segoe UI" w:hAnsi="Segoe UI" w:cs="Segoe UI"/>
          <w:sz w:val="23"/>
          <w:szCs w:val="23"/>
          <w:lang w:val="en-US"/>
        </w:rPr>
      </w:pPr>
      <w:r w:rsidRPr="00A64BA1">
        <w:rPr>
          <w:rFonts w:ascii="Segoe UI" w:hAnsi="Segoe UI" w:cs="Segoe UI"/>
          <w:sz w:val="23"/>
          <w:szCs w:val="23"/>
          <w:lang w:val="en-US"/>
        </w:rPr>
        <w:t xml:space="preserve">After fifteen years of moderate growth and modest to poor performance, the majority of established MFIs in Rwanda continue to face significant management challenges, particularly related to general management capacity and institutional processes/systems. </w:t>
      </w:r>
      <w:r w:rsidR="00095ED1">
        <w:rPr>
          <w:rFonts w:ascii="Segoe UI" w:hAnsi="Segoe UI" w:cs="Segoe UI"/>
          <w:sz w:val="23"/>
          <w:szCs w:val="23"/>
          <w:lang w:val="en-US"/>
        </w:rPr>
        <w:t xml:space="preserve">For example, </w:t>
      </w:r>
      <w:r w:rsidRPr="00A64BA1">
        <w:rPr>
          <w:rFonts w:ascii="Segoe UI" w:hAnsi="Segoe UI" w:cs="Segoe UI"/>
          <w:sz w:val="23"/>
          <w:szCs w:val="23"/>
          <w:lang w:val="en-US"/>
        </w:rPr>
        <w:t xml:space="preserve">MFIs </w:t>
      </w:r>
      <w:r w:rsidR="00095ED1">
        <w:rPr>
          <w:rFonts w:ascii="Segoe UI" w:hAnsi="Segoe UI" w:cs="Segoe UI"/>
          <w:sz w:val="23"/>
          <w:szCs w:val="23"/>
          <w:lang w:val="en-US"/>
        </w:rPr>
        <w:t xml:space="preserve">in Rwanda are not currently sustainable and </w:t>
      </w:r>
      <w:r w:rsidRPr="00A64BA1">
        <w:rPr>
          <w:rFonts w:ascii="Segoe UI" w:hAnsi="Segoe UI" w:cs="Segoe UI"/>
          <w:sz w:val="23"/>
          <w:szCs w:val="23"/>
          <w:lang w:val="en-US"/>
        </w:rPr>
        <w:t xml:space="preserve">have negative returns on assets and equity and </w:t>
      </w:r>
      <w:r w:rsidR="00095ED1">
        <w:rPr>
          <w:rFonts w:ascii="Segoe UI" w:hAnsi="Segoe UI" w:cs="Segoe UI"/>
          <w:sz w:val="23"/>
          <w:szCs w:val="23"/>
          <w:lang w:val="en-US"/>
        </w:rPr>
        <w:t xml:space="preserve">therefore they </w:t>
      </w:r>
      <w:r w:rsidRPr="00A64BA1">
        <w:rPr>
          <w:rFonts w:ascii="Segoe UI" w:hAnsi="Segoe UI" w:cs="Segoe UI"/>
          <w:sz w:val="23"/>
          <w:szCs w:val="23"/>
          <w:lang w:val="en-US"/>
        </w:rPr>
        <w:t>are modestly productive.</w:t>
      </w:r>
      <w:r w:rsidR="00095ED1">
        <w:rPr>
          <w:rFonts w:ascii="Segoe UI" w:hAnsi="Segoe UI" w:cs="Segoe UI"/>
          <w:sz w:val="23"/>
          <w:szCs w:val="23"/>
          <w:lang w:val="en-US"/>
        </w:rPr>
        <w:t xml:space="preserve"> </w:t>
      </w:r>
      <w:r w:rsidRPr="00A64BA1">
        <w:rPr>
          <w:rFonts w:ascii="Segoe UI" w:hAnsi="Segoe UI" w:cs="Segoe UI"/>
          <w:sz w:val="23"/>
          <w:szCs w:val="23"/>
          <w:lang w:val="en-US"/>
        </w:rPr>
        <w:t xml:space="preserve">Management at many levels is generally weak and not typically supported with consistently good practice </w:t>
      </w:r>
      <w:r w:rsidR="00095ED1">
        <w:rPr>
          <w:rFonts w:ascii="Segoe UI" w:hAnsi="Segoe UI" w:cs="Segoe UI"/>
          <w:sz w:val="23"/>
          <w:szCs w:val="23"/>
          <w:lang w:val="en-US"/>
        </w:rPr>
        <w:t xml:space="preserve">in </w:t>
      </w:r>
      <w:r w:rsidRPr="00A64BA1">
        <w:rPr>
          <w:rFonts w:ascii="Segoe UI" w:hAnsi="Segoe UI" w:cs="Segoe UI"/>
          <w:sz w:val="23"/>
          <w:szCs w:val="23"/>
          <w:lang w:val="en-US"/>
        </w:rPr>
        <w:t>training or processes/systems support.</w:t>
      </w:r>
    </w:p>
    <w:p w14:paraId="709F2120" w14:textId="77777777" w:rsidR="009751AD" w:rsidRPr="00A64BA1" w:rsidRDefault="009751AD" w:rsidP="009751AD">
      <w:pPr>
        <w:autoSpaceDE w:val="0"/>
        <w:autoSpaceDN w:val="0"/>
        <w:adjustRightInd w:val="0"/>
        <w:spacing w:after="0" w:line="240" w:lineRule="auto"/>
        <w:ind w:left="360"/>
        <w:jc w:val="both"/>
        <w:rPr>
          <w:rFonts w:ascii="Segoe UI" w:hAnsi="Segoe UI" w:cs="Segoe UI"/>
          <w:sz w:val="23"/>
          <w:szCs w:val="23"/>
          <w:lang w:val="en-US"/>
        </w:rPr>
      </w:pPr>
      <w:r w:rsidRPr="00A64BA1">
        <w:rPr>
          <w:rFonts w:ascii="Segoe UI" w:hAnsi="Segoe UI" w:cs="Segoe UI"/>
          <w:sz w:val="23"/>
          <w:szCs w:val="23"/>
          <w:lang w:val="en-US"/>
        </w:rPr>
        <w:t xml:space="preserve">BIFSIR has </w:t>
      </w:r>
      <w:r w:rsidR="00095ED1">
        <w:rPr>
          <w:rFonts w:ascii="Segoe UI" w:hAnsi="Segoe UI" w:cs="Segoe UI"/>
          <w:sz w:val="23"/>
          <w:szCs w:val="23"/>
          <w:lang w:val="en-US"/>
        </w:rPr>
        <w:t xml:space="preserve">responding by </w:t>
      </w:r>
      <w:r w:rsidRPr="00A64BA1">
        <w:rPr>
          <w:rFonts w:ascii="Segoe UI" w:hAnsi="Segoe UI" w:cs="Segoe UI"/>
          <w:sz w:val="23"/>
          <w:szCs w:val="23"/>
          <w:lang w:val="en-US"/>
        </w:rPr>
        <w:t>support</w:t>
      </w:r>
      <w:r w:rsidR="00095ED1">
        <w:rPr>
          <w:rFonts w:ascii="Segoe UI" w:hAnsi="Segoe UI" w:cs="Segoe UI"/>
          <w:sz w:val="23"/>
          <w:szCs w:val="23"/>
          <w:lang w:val="en-US"/>
        </w:rPr>
        <w:t xml:space="preserve">ing </w:t>
      </w:r>
      <w:r w:rsidRPr="00A64BA1">
        <w:rPr>
          <w:rFonts w:ascii="Segoe UI" w:hAnsi="Segoe UI" w:cs="Segoe UI"/>
          <w:sz w:val="23"/>
          <w:szCs w:val="23"/>
          <w:lang w:val="en-US"/>
        </w:rPr>
        <w:t xml:space="preserve">investments </w:t>
      </w:r>
      <w:r w:rsidR="00095ED1">
        <w:rPr>
          <w:rFonts w:ascii="Segoe UI" w:hAnsi="Segoe UI" w:cs="Segoe UI"/>
          <w:sz w:val="23"/>
          <w:szCs w:val="23"/>
          <w:lang w:val="en-US"/>
        </w:rPr>
        <w:t>in some of these weak areas in form of grant to build</w:t>
      </w:r>
      <w:r w:rsidRPr="00A64BA1">
        <w:rPr>
          <w:rFonts w:ascii="Segoe UI" w:hAnsi="Segoe UI" w:cs="Segoe UI"/>
          <w:sz w:val="23"/>
          <w:szCs w:val="23"/>
          <w:lang w:val="en-US"/>
        </w:rPr>
        <w:t xml:space="preserve"> management capacity development</w:t>
      </w:r>
      <w:r w:rsidR="00095ED1">
        <w:rPr>
          <w:rFonts w:ascii="Segoe UI" w:hAnsi="Segoe UI" w:cs="Segoe UI"/>
          <w:sz w:val="23"/>
          <w:szCs w:val="23"/>
          <w:lang w:val="en-US"/>
        </w:rPr>
        <w:t>. The grants have targeted: t</w:t>
      </w:r>
      <w:r w:rsidRPr="00A64BA1">
        <w:rPr>
          <w:rFonts w:ascii="Segoe UI" w:hAnsi="Segoe UI" w:cs="Segoe UI"/>
          <w:sz w:val="23"/>
          <w:szCs w:val="23"/>
          <w:lang w:val="en-US"/>
        </w:rPr>
        <w:t xml:space="preserve">rainings, MIS system improvements, ratings, product development etc. </w:t>
      </w:r>
    </w:p>
    <w:p w14:paraId="23C6AD68" w14:textId="77777777" w:rsidR="009751AD" w:rsidRPr="00A64BA1" w:rsidRDefault="00095ED1" w:rsidP="009751AD">
      <w:pPr>
        <w:autoSpaceDE w:val="0"/>
        <w:autoSpaceDN w:val="0"/>
        <w:adjustRightInd w:val="0"/>
        <w:spacing w:after="0" w:line="240" w:lineRule="auto"/>
        <w:ind w:left="360"/>
        <w:jc w:val="both"/>
        <w:rPr>
          <w:rFonts w:ascii="Segoe UI" w:hAnsi="Segoe UI" w:cs="Segoe UI"/>
          <w:sz w:val="23"/>
          <w:szCs w:val="23"/>
          <w:lang w:val="en-GB"/>
        </w:rPr>
      </w:pPr>
      <w:r>
        <w:rPr>
          <w:rFonts w:ascii="Segoe UI" w:hAnsi="Segoe UI" w:cs="Segoe UI"/>
          <w:sz w:val="23"/>
          <w:szCs w:val="23"/>
          <w:lang w:val="en-US"/>
        </w:rPr>
        <w:t xml:space="preserve">For example, </w:t>
      </w:r>
      <w:r w:rsidR="009751AD" w:rsidRPr="00A64BA1">
        <w:rPr>
          <w:rFonts w:ascii="Segoe UI" w:hAnsi="Segoe UI" w:cs="Segoe UI"/>
          <w:sz w:val="23"/>
          <w:szCs w:val="23"/>
          <w:lang w:val="en-US"/>
        </w:rPr>
        <w:t xml:space="preserve">AMIR </w:t>
      </w:r>
      <w:r w:rsidR="009751AD" w:rsidRPr="00A64BA1">
        <w:rPr>
          <w:rFonts w:ascii="Segoe UI" w:hAnsi="Segoe UI" w:cs="Segoe UI"/>
          <w:sz w:val="23"/>
          <w:szCs w:val="23"/>
          <w:lang w:val="en-GB"/>
        </w:rPr>
        <w:t xml:space="preserve">received funds from MINECOFIN   for enabling MFIs to improve the capacity in lending to SMEs, supporting the implementation of </w:t>
      </w:r>
      <w:r w:rsidR="00725DB9">
        <w:rPr>
          <w:rFonts w:ascii="Segoe UI" w:hAnsi="Segoe UI" w:cs="Segoe UI"/>
          <w:sz w:val="23"/>
          <w:szCs w:val="23"/>
          <w:lang w:val="en-GB"/>
        </w:rPr>
        <w:t>C</w:t>
      </w:r>
      <w:r w:rsidR="009751AD" w:rsidRPr="00A64BA1">
        <w:rPr>
          <w:rFonts w:ascii="Segoe UI" w:hAnsi="Segoe UI" w:cs="Segoe UI"/>
          <w:sz w:val="23"/>
          <w:szCs w:val="23"/>
          <w:lang w:val="en-GB"/>
        </w:rPr>
        <w:t xml:space="preserve">ode of </w:t>
      </w:r>
      <w:r w:rsidR="00725DB9">
        <w:rPr>
          <w:rFonts w:ascii="Segoe UI" w:hAnsi="Segoe UI" w:cs="Segoe UI"/>
          <w:sz w:val="23"/>
          <w:szCs w:val="23"/>
          <w:lang w:val="en-GB"/>
        </w:rPr>
        <w:t>C</w:t>
      </w:r>
      <w:r w:rsidR="009751AD" w:rsidRPr="00A64BA1">
        <w:rPr>
          <w:rFonts w:ascii="Segoe UI" w:hAnsi="Segoe UI" w:cs="Segoe UI"/>
          <w:sz w:val="23"/>
          <w:szCs w:val="23"/>
          <w:lang w:val="en-GB"/>
        </w:rPr>
        <w:t>onduct in the sector and to support AMIR’s operating budget.</w:t>
      </w:r>
    </w:p>
    <w:p w14:paraId="17F72E19" w14:textId="77777777" w:rsidR="009751AD" w:rsidRDefault="009751AD" w:rsidP="009751AD">
      <w:pPr>
        <w:autoSpaceDE w:val="0"/>
        <w:autoSpaceDN w:val="0"/>
        <w:adjustRightInd w:val="0"/>
        <w:spacing w:after="0" w:line="240" w:lineRule="auto"/>
        <w:ind w:left="360"/>
        <w:jc w:val="both"/>
        <w:rPr>
          <w:rFonts w:ascii="Segoe UI" w:hAnsi="Segoe UI" w:cs="Segoe UI"/>
          <w:sz w:val="23"/>
          <w:szCs w:val="23"/>
          <w:lang w:val="en-US"/>
        </w:rPr>
      </w:pPr>
      <w:r w:rsidRPr="00A64BA1">
        <w:rPr>
          <w:rFonts w:ascii="Segoe UI" w:hAnsi="Segoe UI" w:cs="Segoe UI"/>
          <w:sz w:val="23"/>
          <w:szCs w:val="23"/>
          <w:lang w:val="en-US"/>
        </w:rPr>
        <w:t>RCA has received a grant of USD 559,053 for strengthening the capacity of SACCOs through harmonization of SACCO policies, and acquiring the core banking software</w:t>
      </w:r>
      <w:r w:rsidR="00095ED1">
        <w:rPr>
          <w:rFonts w:ascii="Segoe UI" w:hAnsi="Segoe UI" w:cs="Segoe UI"/>
          <w:sz w:val="23"/>
          <w:szCs w:val="23"/>
          <w:lang w:val="en-US"/>
        </w:rPr>
        <w:t xml:space="preserve"> for SACCOs</w:t>
      </w:r>
      <w:r w:rsidRPr="00A64BA1">
        <w:rPr>
          <w:rFonts w:ascii="Segoe UI" w:hAnsi="Segoe UI" w:cs="Segoe UI"/>
          <w:sz w:val="23"/>
          <w:szCs w:val="23"/>
          <w:lang w:val="en-US"/>
        </w:rPr>
        <w:t>.</w:t>
      </w:r>
    </w:p>
    <w:p w14:paraId="00B03B38" w14:textId="77777777" w:rsidR="009751AD" w:rsidRPr="00A64BA1" w:rsidRDefault="009751AD" w:rsidP="009751AD">
      <w:pPr>
        <w:autoSpaceDE w:val="0"/>
        <w:autoSpaceDN w:val="0"/>
        <w:adjustRightInd w:val="0"/>
        <w:spacing w:after="0" w:line="240" w:lineRule="auto"/>
        <w:ind w:left="360"/>
        <w:jc w:val="both"/>
        <w:rPr>
          <w:rFonts w:ascii="Segoe UI" w:hAnsi="Segoe UI" w:cs="Segoe UI"/>
          <w:sz w:val="23"/>
          <w:szCs w:val="23"/>
          <w:lang w:val="en-US"/>
        </w:rPr>
      </w:pPr>
    </w:p>
    <w:p w14:paraId="03DC876C" w14:textId="77777777" w:rsidR="009751AD" w:rsidRPr="00A64BA1" w:rsidRDefault="009751AD" w:rsidP="009751AD">
      <w:pPr>
        <w:autoSpaceDE w:val="0"/>
        <w:autoSpaceDN w:val="0"/>
        <w:adjustRightInd w:val="0"/>
        <w:spacing w:after="0" w:line="240" w:lineRule="auto"/>
        <w:ind w:left="360"/>
        <w:jc w:val="both"/>
        <w:rPr>
          <w:rFonts w:ascii="Segoe UI" w:hAnsi="Segoe UI" w:cs="Segoe UI"/>
          <w:b/>
          <w:sz w:val="23"/>
          <w:szCs w:val="23"/>
          <w:lang w:val="en-US"/>
        </w:rPr>
      </w:pPr>
      <w:r w:rsidRPr="00A64BA1">
        <w:rPr>
          <w:rFonts w:ascii="Segoe UI" w:hAnsi="Segoe UI" w:cs="Segoe UI"/>
          <w:b/>
          <w:sz w:val="23"/>
          <w:szCs w:val="23"/>
          <w:lang w:val="en-US"/>
        </w:rPr>
        <w:t>Innovation and Outreach</w:t>
      </w:r>
    </w:p>
    <w:p w14:paraId="3E43F6EE" w14:textId="77777777" w:rsidR="009751AD" w:rsidRPr="00A64BA1" w:rsidRDefault="009751AD" w:rsidP="009751AD">
      <w:pPr>
        <w:autoSpaceDE w:val="0"/>
        <w:autoSpaceDN w:val="0"/>
        <w:adjustRightInd w:val="0"/>
        <w:spacing w:after="0" w:line="240" w:lineRule="auto"/>
        <w:ind w:left="360"/>
        <w:jc w:val="both"/>
        <w:rPr>
          <w:rFonts w:ascii="Segoe UI" w:hAnsi="Segoe UI" w:cs="Segoe UI"/>
          <w:sz w:val="23"/>
          <w:szCs w:val="23"/>
          <w:lang w:val="en-US"/>
        </w:rPr>
      </w:pPr>
      <w:r w:rsidRPr="00A64BA1">
        <w:rPr>
          <w:rFonts w:ascii="Segoe UI" w:hAnsi="Segoe UI" w:cs="Segoe UI"/>
          <w:sz w:val="23"/>
          <w:szCs w:val="23"/>
          <w:lang w:val="en-US"/>
        </w:rPr>
        <w:t>Programme design identified the need for innovative approaches to reaching remote areas through the development of Mobile Banking and an interoperable Agent Network in Rwanda. Mobile banking Platform provides both savings and credit facilities including initially</w:t>
      </w:r>
      <w:r w:rsidR="00095ED1">
        <w:rPr>
          <w:rFonts w:ascii="Segoe UI" w:hAnsi="Segoe UI" w:cs="Segoe UI"/>
          <w:sz w:val="23"/>
          <w:szCs w:val="23"/>
          <w:lang w:val="en-US"/>
        </w:rPr>
        <w:t>, a high credit</w:t>
      </w:r>
      <w:r w:rsidRPr="00A64BA1">
        <w:rPr>
          <w:rFonts w:ascii="Segoe UI" w:hAnsi="Segoe UI" w:cs="Segoe UI"/>
          <w:sz w:val="23"/>
          <w:szCs w:val="23"/>
          <w:lang w:val="en-US"/>
        </w:rPr>
        <w:t xml:space="preserve"> disburse</w:t>
      </w:r>
      <w:r w:rsidR="00095ED1">
        <w:rPr>
          <w:rFonts w:ascii="Segoe UI" w:hAnsi="Segoe UI" w:cs="Segoe UI"/>
          <w:sz w:val="23"/>
          <w:szCs w:val="23"/>
          <w:lang w:val="en-US"/>
        </w:rPr>
        <w:t>ment rate</w:t>
      </w:r>
      <w:r w:rsidRPr="00A64BA1">
        <w:rPr>
          <w:rFonts w:ascii="Segoe UI" w:hAnsi="Segoe UI" w:cs="Segoe UI"/>
          <w:sz w:val="23"/>
          <w:szCs w:val="23"/>
          <w:lang w:val="en-US"/>
        </w:rPr>
        <w:t xml:space="preserve"> and </w:t>
      </w:r>
      <w:r w:rsidR="005E7190">
        <w:rPr>
          <w:rFonts w:ascii="Segoe UI" w:hAnsi="Segoe UI" w:cs="Segoe UI"/>
          <w:sz w:val="23"/>
          <w:szCs w:val="23"/>
          <w:lang w:val="en-US"/>
        </w:rPr>
        <w:t>the</w:t>
      </w:r>
      <w:r w:rsidRPr="00A64BA1">
        <w:rPr>
          <w:rFonts w:ascii="Segoe UI" w:hAnsi="Segoe UI" w:cs="Segoe UI"/>
          <w:sz w:val="23"/>
          <w:szCs w:val="23"/>
          <w:lang w:val="en-US"/>
        </w:rPr>
        <w:t xml:space="preserve"> reimbursement of credit via a network of agents.</w:t>
      </w:r>
    </w:p>
    <w:p w14:paraId="5064CC61" w14:textId="77777777" w:rsidR="009751AD" w:rsidRPr="00A64BA1" w:rsidRDefault="005E7190" w:rsidP="009751AD">
      <w:pPr>
        <w:autoSpaceDE w:val="0"/>
        <w:autoSpaceDN w:val="0"/>
        <w:adjustRightInd w:val="0"/>
        <w:spacing w:after="0" w:line="240" w:lineRule="auto"/>
        <w:ind w:left="360"/>
        <w:jc w:val="both"/>
        <w:rPr>
          <w:rFonts w:ascii="Segoe UI" w:hAnsi="Segoe UI" w:cs="Segoe UI"/>
          <w:sz w:val="23"/>
          <w:szCs w:val="23"/>
          <w:lang w:val="en-GB"/>
        </w:rPr>
      </w:pPr>
      <w:r>
        <w:rPr>
          <w:rFonts w:ascii="Segoe UI" w:hAnsi="Segoe UI" w:cs="Segoe UI"/>
          <w:sz w:val="23"/>
          <w:szCs w:val="23"/>
          <w:lang w:val="en-US"/>
        </w:rPr>
        <w:t xml:space="preserve">For example, </w:t>
      </w:r>
      <w:r w:rsidR="009751AD" w:rsidRPr="00A64BA1">
        <w:rPr>
          <w:rFonts w:ascii="Segoe UI" w:hAnsi="Segoe UI" w:cs="Segoe UI"/>
          <w:sz w:val="23"/>
          <w:szCs w:val="23"/>
          <w:lang w:val="en-US"/>
        </w:rPr>
        <w:t xml:space="preserve">UOB has received USD 200,000 to </w:t>
      </w:r>
      <w:r w:rsidR="009751AD" w:rsidRPr="00A64BA1">
        <w:rPr>
          <w:rFonts w:ascii="Segoe UI" w:hAnsi="Segoe UI" w:cs="Segoe UI"/>
          <w:sz w:val="23"/>
          <w:szCs w:val="23"/>
          <w:lang w:val="en-GB"/>
        </w:rPr>
        <w:t>launch its mobile Agent banking service. The key objectives of this support are:</w:t>
      </w:r>
    </w:p>
    <w:p w14:paraId="46017D81" w14:textId="77777777" w:rsidR="009751AD" w:rsidRPr="00A64BA1" w:rsidRDefault="009751AD" w:rsidP="009751AD">
      <w:pPr>
        <w:numPr>
          <w:ilvl w:val="0"/>
          <w:numId w:val="44"/>
        </w:numPr>
        <w:autoSpaceDE w:val="0"/>
        <w:autoSpaceDN w:val="0"/>
        <w:adjustRightInd w:val="0"/>
        <w:spacing w:after="0" w:line="240" w:lineRule="auto"/>
        <w:jc w:val="both"/>
        <w:rPr>
          <w:rFonts w:ascii="Segoe UI" w:hAnsi="Segoe UI" w:cs="Segoe UI"/>
          <w:sz w:val="23"/>
          <w:szCs w:val="23"/>
          <w:lang w:val="en-GB"/>
        </w:rPr>
      </w:pPr>
      <w:r w:rsidRPr="00A64BA1">
        <w:rPr>
          <w:rFonts w:ascii="Segoe UI" w:hAnsi="Segoe UI" w:cs="Segoe UI"/>
          <w:sz w:val="23"/>
          <w:szCs w:val="23"/>
          <w:lang w:val="en-GB"/>
        </w:rPr>
        <w:t>To increase customer access to savings, loans and insurance services, particularly those customers who are currently poorly served by the formal financial sector</w:t>
      </w:r>
    </w:p>
    <w:p w14:paraId="423896A7" w14:textId="77777777" w:rsidR="009751AD" w:rsidRPr="00A64BA1" w:rsidRDefault="009751AD" w:rsidP="009751AD">
      <w:pPr>
        <w:numPr>
          <w:ilvl w:val="0"/>
          <w:numId w:val="44"/>
        </w:numPr>
        <w:autoSpaceDE w:val="0"/>
        <w:autoSpaceDN w:val="0"/>
        <w:adjustRightInd w:val="0"/>
        <w:spacing w:after="0" w:line="240" w:lineRule="auto"/>
        <w:jc w:val="both"/>
        <w:rPr>
          <w:rFonts w:ascii="Segoe UI" w:hAnsi="Segoe UI" w:cs="Segoe UI"/>
          <w:sz w:val="23"/>
          <w:szCs w:val="23"/>
          <w:lang w:val="en-GB"/>
        </w:rPr>
      </w:pPr>
      <w:r w:rsidRPr="00A64BA1">
        <w:rPr>
          <w:rFonts w:ascii="Segoe UI" w:hAnsi="Segoe UI" w:cs="Segoe UI"/>
          <w:sz w:val="23"/>
          <w:szCs w:val="23"/>
          <w:lang w:val="en-GB"/>
        </w:rPr>
        <w:t>To remove the need for lending staff to handle cash</w:t>
      </w:r>
    </w:p>
    <w:p w14:paraId="0FF867E0" w14:textId="77777777" w:rsidR="009751AD" w:rsidRPr="00A64BA1" w:rsidRDefault="009751AD" w:rsidP="009751AD">
      <w:pPr>
        <w:numPr>
          <w:ilvl w:val="0"/>
          <w:numId w:val="44"/>
        </w:numPr>
        <w:autoSpaceDE w:val="0"/>
        <w:autoSpaceDN w:val="0"/>
        <w:adjustRightInd w:val="0"/>
        <w:spacing w:after="0" w:line="240" w:lineRule="auto"/>
        <w:jc w:val="both"/>
        <w:rPr>
          <w:rFonts w:ascii="Segoe UI" w:hAnsi="Segoe UI" w:cs="Segoe UI"/>
          <w:sz w:val="23"/>
          <w:szCs w:val="23"/>
          <w:lang w:val="en-GB"/>
        </w:rPr>
      </w:pPr>
      <w:r w:rsidRPr="00A64BA1">
        <w:rPr>
          <w:rFonts w:ascii="Segoe UI" w:hAnsi="Segoe UI" w:cs="Segoe UI"/>
          <w:sz w:val="23"/>
          <w:szCs w:val="23"/>
          <w:lang w:val="en-GB"/>
        </w:rPr>
        <w:t>To make UOB’s operations more efficient, particularly the lending operations and data handling</w:t>
      </w:r>
    </w:p>
    <w:p w14:paraId="47B5C2BC" w14:textId="77777777" w:rsidR="009751AD" w:rsidRPr="00A64BA1" w:rsidRDefault="009751AD" w:rsidP="009751AD">
      <w:pPr>
        <w:autoSpaceDE w:val="0"/>
        <w:autoSpaceDN w:val="0"/>
        <w:adjustRightInd w:val="0"/>
        <w:spacing w:after="0" w:line="240" w:lineRule="auto"/>
        <w:ind w:left="360"/>
        <w:jc w:val="both"/>
        <w:rPr>
          <w:rFonts w:ascii="Segoe UI" w:hAnsi="Segoe UI" w:cs="Segoe UI"/>
          <w:sz w:val="23"/>
          <w:szCs w:val="23"/>
          <w:lang w:val="en-US"/>
        </w:rPr>
      </w:pPr>
    </w:p>
    <w:p w14:paraId="22FC6F47" w14:textId="77777777" w:rsidR="009751AD" w:rsidRPr="00A64BA1" w:rsidRDefault="009751AD" w:rsidP="009751AD">
      <w:pPr>
        <w:autoSpaceDE w:val="0"/>
        <w:autoSpaceDN w:val="0"/>
        <w:adjustRightInd w:val="0"/>
        <w:spacing w:after="0" w:line="240" w:lineRule="auto"/>
        <w:ind w:left="360"/>
        <w:jc w:val="both"/>
        <w:rPr>
          <w:rFonts w:ascii="Segoe UI" w:hAnsi="Segoe UI" w:cs="Segoe UI"/>
          <w:sz w:val="23"/>
          <w:szCs w:val="23"/>
          <w:lang w:val="en-GB"/>
        </w:rPr>
      </w:pPr>
      <w:r w:rsidRPr="00A64BA1">
        <w:rPr>
          <w:rFonts w:ascii="Segoe UI" w:hAnsi="Segoe UI" w:cs="Segoe UI"/>
          <w:sz w:val="23"/>
          <w:szCs w:val="23"/>
          <w:lang w:val="en-GB"/>
        </w:rPr>
        <w:t>UMUTANGUHA Finance</w:t>
      </w:r>
      <w:r w:rsidRPr="00A64BA1">
        <w:rPr>
          <w:rFonts w:ascii="Segoe UI" w:hAnsi="Segoe UI" w:cs="Segoe UI"/>
          <w:sz w:val="23"/>
          <w:szCs w:val="23"/>
          <w:lang w:val="en-US"/>
        </w:rPr>
        <w:t xml:space="preserve"> has received </w:t>
      </w:r>
      <w:r w:rsidRPr="00A64BA1">
        <w:rPr>
          <w:rFonts w:ascii="Segoe UI" w:hAnsi="Segoe UI" w:cs="Segoe UI"/>
          <w:sz w:val="23"/>
          <w:szCs w:val="23"/>
          <w:lang w:val="en-GB"/>
        </w:rPr>
        <w:t xml:space="preserve">USD 276,232 to increase financial inclusion in the rural areas with an emphasis on VSLA, women and older youth with the following specific objectives: </w:t>
      </w:r>
    </w:p>
    <w:p w14:paraId="4945CD7C" w14:textId="77777777" w:rsidR="009751AD" w:rsidRPr="00A64BA1" w:rsidRDefault="009751AD" w:rsidP="009751AD">
      <w:pPr>
        <w:numPr>
          <w:ilvl w:val="0"/>
          <w:numId w:val="45"/>
        </w:numPr>
        <w:autoSpaceDE w:val="0"/>
        <w:autoSpaceDN w:val="0"/>
        <w:adjustRightInd w:val="0"/>
        <w:spacing w:after="0" w:line="240" w:lineRule="auto"/>
        <w:jc w:val="both"/>
        <w:rPr>
          <w:rFonts w:ascii="Segoe UI" w:hAnsi="Segoe UI" w:cs="Segoe UI"/>
          <w:sz w:val="23"/>
          <w:szCs w:val="23"/>
          <w:lang w:val="en-GB"/>
        </w:rPr>
      </w:pPr>
      <w:r w:rsidRPr="00A64BA1">
        <w:rPr>
          <w:rFonts w:ascii="Segoe UI" w:hAnsi="Segoe UI" w:cs="Segoe UI"/>
          <w:sz w:val="23"/>
          <w:szCs w:val="23"/>
          <w:lang w:val="en-GB"/>
        </w:rPr>
        <w:t>Increasing outreach to 35,000 new MSEs mostly owned by women and older youth of the rural areas within a period of two years</w:t>
      </w:r>
    </w:p>
    <w:p w14:paraId="15E8EDF5" w14:textId="77777777" w:rsidR="009751AD" w:rsidRPr="00A64BA1" w:rsidRDefault="009751AD" w:rsidP="009751AD">
      <w:pPr>
        <w:numPr>
          <w:ilvl w:val="0"/>
          <w:numId w:val="45"/>
        </w:numPr>
        <w:autoSpaceDE w:val="0"/>
        <w:autoSpaceDN w:val="0"/>
        <w:adjustRightInd w:val="0"/>
        <w:spacing w:after="0" w:line="240" w:lineRule="auto"/>
        <w:jc w:val="both"/>
        <w:rPr>
          <w:rFonts w:ascii="Segoe UI" w:hAnsi="Segoe UI" w:cs="Segoe UI"/>
          <w:sz w:val="23"/>
          <w:szCs w:val="23"/>
          <w:lang w:val="en-GB"/>
        </w:rPr>
      </w:pPr>
      <w:r w:rsidRPr="00A64BA1">
        <w:rPr>
          <w:rFonts w:ascii="Segoe UI" w:hAnsi="Segoe UI" w:cs="Segoe UI"/>
          <w:sz w:val="23"/>
          <w:szCs w:val="23"/>
          <w:lang w:val="en-GB"/>
        </w:rPr>
        <w:t>Develop/Refine products to make them tailored to the project target group</w:t>
      </w:r>
    </w:p>
    <w:p w14:paraId="23FD96AA" w14:textId="77777777" w:rsidR="009751AD" w:rsidRPr="00A64BA1" w:rsidRDefault="009751AD" w:rsidP="009751AD">
      <w:pPr>
        <w:numPr>
          <w:ilvl w:val="0"/>
          <w:numId w:val="45"/>
        </w:numPr>
        <w:autoSpaceDE w:val="0"/>
        <w:autoSpaceDN w:val="0"/>
        <w:adjustRightInd w:val="0"/>
        <w:spacing w:after="0" w:line="240" w:lineRule="auto"/>
        <w:jc w:val="both"/>
        <w:rPr>
          <w:rFonts w:ascii="Segoe UI" w:hAnsi="Segoe UI" w:cs="Segoe UI"/>
          <w:sz w:val="23"/>
          <w:szCs w:val="23"/>
          <w:lang w:val="en-GB"/>
        </w:rPr>
      </w:pPr>
      <w:r w:rsidRPr="00A64BA1">
        <w:rPr>
          <w:rFonts w:ascii="Segoe UI" w:hAnsi="Segoe UI" w:cs="Segoe UI"/>
          <w:sz w:val="23"/>
          <w:szCs w:val="23"/>
          <w:lang w:val="en-GB"/>
        </w:rPr>
        <w:t xml:space="preserve">Mobilize savings from clients, including VSLAs </w:t>
      </w:r>
    </w:p>
    <w:p w14:paraId="5289B63F" w14:textId="77777777" w:rsidR="009751AD" w:rsidRPr="00A64BA1" w:rsidRDefault="009751AD" w:rsidP="009751AD">
      <w:pPr>
        <w:numPr>
          <w:ilvl w:val="0"/>
          <w:numId w:val="45"/>
        </w:numPr>
        <w:autoSpaceDE w:val="0"/>
        <w:autoSpaceDN w:val="0"/>
        <w:adjustRightInd w:val="0"/>
        <w:spacing w:after="0" w:line="240" w:lineRule="auto"/>
        <w:jc w:val="both"/>
        <w:rPr>
          <w:rFonts w:ascii="Segoe UI" w:hAnsi="Segoe UI" w:cs="Segoe UI"/>
          <w:sz w:val="23"/>
          <w:szCs w:val="23"/>
          <w:lang w:val="en-GB"/>
        </w:rPr>
      </w:pPr>
      <w:r w:rsidRPr="00A64BA1">
        <w:rPr>
          <w:rFonts w:ascii="Segoe UI" w:hAnsi="Segoe UI" w:cs="Segoe UI"/>
          <w:sz w:val="23"/>
          <w:szCs w:val="23"/>
          <w:lang w:val="en-GB"/>
        </w:rPr>
        <w:t>Training Board members, UCU/UF staff and VSLAs’ leaders in MSE development (in partnership with CARE International in Rwanda)</w:t>
      </w:r>
    </w:p>
    <w:p w14:paraId="08217B76" w14:textId="77777777" w:rsidR="009751AD" w:rsidRPr="00A64BA1" w:rsidRDefault="009751AD" w:rsidP="009751AD">
      <w:pPr>
        <w:numPr>
          <w:ilvl w:val="0"/>
          <w:numId w:val="45"/>
        </w:numPr>
        <w:autoSpaceDE w:val="0"/>
        <w:autoSpaceDN w:val="0"/>
        <w:adjustRightInd w:val="0"/>
        <w:spacing w:after="0" w:line="240" w:lineRule="auto"/>
        <w:jc w:val="both"/>
        <w:rPr>
          <w:rFonts w:ascii="Segoe UI" w:hAnsi="Segoe UI" w:cs="Segoe UI"/>
          <w:sz w:val="23"/>
          <w:szCs w:val="23"/>
          <w:lang w:val="en-GB"/>
        </w:rPr>
      </w:pPr>
      <w:r w:rsidRPr="00A64BA1">
        <w:rPr>
          <w:rFonts w:ascii="Segoe UI" w:hAnsi="Segoe UI" w:cs="Segoe UI"/>
          <w:sz w:val="23"/>
          <w:szCs w:val="23"/>
          <w:lang w:val="en-GB"/>
        </w:rPr>
        <w:t>Granting loans to the project target group</w:t>
      </w:r>
    </w:p>
    <w:p w14:paraId="078A18EA" w14:textId="77777777" w:rsidR="009751AD" w:rsidRPr="00A64BA1" w:rsidRDefault="009751AD" w:rsidP="009751AD">
      <w:pPr>
        <w:numPr>
          <w:ilvl w:val="0"/>
          <w:numId w:val="45"/>
        </w:numPr>
        <w:autoSpaceDE w:val="0"/>
        <w:autoSpaceDN w:val="0"/>
        <w:adjustRightInd w:val="0"/>
        <w:spacing w:after="0" w:line="240" w:lineRule="auto"/>
        <w:jc w:val="both"/>
        <w:rPr>
          <w:rFonts w:ascii="Segoe UI" w:hAnsi="Segoe UI" w:cs="Segoe UI"/>
          <w:sz w:val="23"/>
          <w:szCs w:val="23"/>
          <w:lang w:val="en-GB"/>
        </w:rPr>
      </w:pPr>
      <w:r w:rsidRPr="00A64BA1">
        <w:rPr>
          <w:rFonts w:ascii="Segoe UI" w:hAnsi="Segoe UI" w:cs="Segoe UI"/>
          <w:sz w:val="23"/>
          <w:szCs w:val="23"/>
          <w:lang w:val="en-GB"/>
        </w:rPr>
        <w:t>Monitoring borrowers</w:t>
      </w:r>
    </w:p>
    <w:p w14:paraId="57EA8194" w14:textId="77777777" w:rsidR="009751AD" w:rsidRPr="00A64BA1" w:rsidRDefault="009751AD" w:rsidP="009751AD">
      <w:pPr>
        <w:numPr>
          <w:ilvl w:val="0"/>
          <w:numId w:val="45"/>
        </w:numPr>
        <w:autoSpaceDE w:val="0"/>
        <w:autoSpaceDN w:val="0"/>
        <w:adjustRightInd w:val="0"/>
        <w:spacing w:after="0" w:line="240" w:lineRule="auto"/>
        <w:jc w:val="both"/>
        <w:rPr>
          <w:rFonts w:ascii="Segoe UI" w:hAnsi="Segoe UI" w:cs="Segoe UI"/>
          <w:sz w:val="23"/>
          <w:szCs w:val="23"/>
          <w:lang w:val="en-GB"/>
        </w:rPr>
      </w:pPr>
      <w:r w:rsidRPr="00A64BA1">
        <w:rPr>
          <w:rFonts w:ascii="Segoe UI" w:hAnsi="Segoe UI" w:cs="Segoe UI"/>
          <w:sz w:val="23"/>
          <w:szCs w:val="23"/>
          <w:lang w:val="en-GB"/>
        </w:rPr>
        <w:t>Strengthening institutional capacity to serve the above-mentioned clients by:</w:t>
      </w:r>
    </w:p>
    <w:p w14:paraId="5A79E9EC" w14:textId="77777777" w:rsidR="009751AD" w:rsidRPr="00A64BA1" w:rsidRDefault="009751AD" w:rsidP="009751AD">
      <w:pPr>
        <w:numPr>
          <w:ilvl w:val="1"/>
          <w:numId w:val="45"/>
        </w:numPr>
        <w:autoSpaceDE w:val="0"/>
        <w:autoSpaceDN w:val="0"/>
        <w:adjustRightInd w:val="0"/>
        <w:spacing w:after="0" w:line="240" w:lineRule="auto"/>
        <w:jc w:val="both"/>
        <w:rPr>
          <w:rFonts w:ascii="Segoe UI" w:hAnsi="Segoe UI" w:cs="Segoe UI"/>
          <w:sz w:val="23"/>
          <w:szCs w:val="23"/>
          <w:lang w:val="en-GB"/>
        </w:rPr>
      </w:pPr>
      <w:r w:rsidRPr="00A64BA1">
        <w:rPr>
          <w:rFonts w:ascii="Segoe UI" w:hAnsi="Segoe UI" w:cs="Segoe UI"/>
          <w:sz w:val="23"/>
          <w:szCs w:val="23"/>
          <w:lang w:val="en-GB"/>
        </w:rPr>
        <w:t xml:space="preserve">Equipping UCU/UF with two motorcycles, 5 POS and branch equipments </w:t>
      </w:r>
    </w:p>
    <w:p w14:paraId="120FF6CD" w14:textId="77777777" w:rsidR="009751AD" w:rsidRPr="00A64BA1" w:rsidRDefault="009751AD" w:rsidP="009751AD">
      <w:pPr>
        <w:numPr>
          <w:ilvl w:val="1"/>
          <w:numId w:val="45"/>
        </w:numPr>
        <w:autoSpaceDE w:val="0"/>
        <w:autoSpaceDN w:val="0"/>
        <w:adjustRightInd w:val="0"/>
        <w:spacing w:after="0" w:line="240" w:lineRule="auto"/>
        <w:jc w:val="both"/>
        <w:rPr>
          <w:rFonts w:ascii="Segoe UI" w:hAnsi="Segoe UI" w:cs="Segoe UI"/>
          <w:sz w:val="23"/>
          <w:szCs w:val="23"/>
          <w:lang w:val="en-GB"/>
        </w:rPr>
      </w:pPr>
      <w:r w:rsidRPr="00A64BA1">
        <w:rPr>
          <w:rFonts w:ascii="Segoe UI" w:hAnsi="Segoe UI" w:cs="Segoe UI"/>
          <w:sz w:val="23"/>
          <w:szCs w:val="23"/>
          <w:lang w:val="en-GB"/>
        </w:rPr>
        <w:t>Facilitating field visits and monitoring</w:t>
      </w:r>
    </w:p>
    <w:p w14:paraId="097BD7D0" w14:textId="77777777" w:rsidR="009751AD" w:rsidRPr="00A64BA1" w:rsidRDefault="009751AD" w:rsidP="009751AD">
      <w:pPr>
        <w:numPr>
          <w:ilvl w:val="1"/>
          <w:numId w:val="45"/>
        </w:numPr>
        <w:autoSpaceDE w:val="0"/>
        <w:autoSpaceDN w:val="0"/>
        <w:adjustRightInd w:val="0"/>
        <w:spacing w:after="0" w:line="240" w:lineRule="auto"/>
        <w:jc w:val="both"/>
        <w:rPr>
          <w:rFonts w:ascii="Segoe UI" w:hAnsi="Segoe UI" w:cs="Segoe UI"/>
          <w:sz w:val="23"/>
          <w:szCs w:val="23"/>
          <w:lang w:val="en-GB"/>
        </w:rPr>
      </w:pPr>
      <w:r w:rsidRPr="00A64BA1">
        <w:rPr>
          <w:rFonts w:ascii="Segoe UI" w:hAnsi="Segoe UI" w:cs="Segoe UI"/>
          <w:sz w:val="23"/>
          <w:szCs w:val="23"/>
          <w:lang w:val="en-GB"/>
        </w:rPr>
        <w:t>Training Board members, UCU/UF staff and group leaders in MSE development (in partnership with CARE International in Rwanda)</w:t>
      </w:r>
    </w:p>
    <w:p w14:paraId="6F130905" w14:textId="77777777" w:rsidR="009751AD" w:rsidRPr="00A64BA1" w:rsidRDefault="009751AD" w:rsidP="009751AD">
      <w:pPr>
        <w:numPr>
          <w:ilvl w:val="1"/>
          <w:numId w:val="45"/>
        </w:numPr>
        <w:autoSpaceDE w:val="0"/>
        <w:autoSpaceDN w:val="0"/>
        <w:adjustRightInd w:val="0"/>
        <w:spacing w:after="0" w:line="240" w:lineRule="auto"/>
        <w:jc w:val="both"/>
        <w:rPr>
          <w:rFonts w:ascii="Segoe UI" w:hAnsi="Segoe UI" w:cs="Segoe UI"/>
          <w:sz w:val="23"/>
          <w:szCs w:val="23"/>
          <w:lang w:val="en-GB"/>
        </w:rPr>
      </w:pPr>
      <w:r w:rsidRPr="00A64BA1">
        <w:rPr>
          <w:rFonts w:ascii="Segoe UI" w:hAnsi="Segoe UI" w:cs="Segoe UI"/>
          <w:sz w:val="23"/>
          <w:szCs w:val="23"/>
          <w:lang w:val="en-GB"/>
        </w:rPr>
        <w:t xml:space="preserve">Increasing UCU/UF loan capital.    </w:t>
      </w:r>
    </w:p>
    <w:p w14:paraId="484E0970" w14:textId="77777777" w:rsidR="009751AD" w:rsidRPr="00A64BA1" w:rsidRDefault="009751AD" w:rsidP="009751AD">
      <w:pPr>
        <w:autoSpaceDE w:val="0"/>
        <w:autoSpaceDN w:val="0"/>
        <w:adjustRightInd w:val="0"/>
        <w:spacing w:after="0" w:line="240" w:lineRule="auto"/>
        <w:ind w:left="360"/>
        <w:jc w:val="both"/>
        <w:rPr>
          <w:rFonts w:ascii="Segoe UI" w:hAnsi="Segoe UI" w:cs="Segoe UI"/>
          <w:sz w:val="23"/>
          <w:szCs w:val="23"/>
          <w:lang w:val="en-GB"/>
        </w:rPr>
      </w:pPr>
      <w:r w:rsidRPr="00A64BA1">
        <w:rPr>
          <w:rFonts w:ascii="Segoe UI" w:hAnsi="Segoe UI" w:cs="Segoe UI"/>
          <w:sz w:val="23"/>
          <w:szCs w:val="23"/>
          <w:lang w:val="en-GB"/>
        </w:rPr>
        <w:t>RIM has received 276,233 USD to reach the following targets by December 2014:</w:t>
      </w:r>
    </w:p>
    <w:p w14:paraId="74CCFB01" w14:textId="77777777" w:rsidR="009751AD" w:rsidRPr="00A64BA1" w:rsidRDefault="009751AD" w:rsidP="009751AD">
      <w:pPr>
        <w:numPr>
          <w:ilvl w:val="0"/>
          <w:numId w:val="46"/>
        </w:numPr>
        <w:autoSpaceDE w:val="0"/>
        <w:autoSpaceDN w:val="0"/>
        <w:adjustRightInd w:val="0"/>
        <w:spacing w:after="0" w:line="240" w:lineRule="auto"/>
        <w:jc w:val="both"/>
        <w:rPr>
          <w:rFonts w:ascii="Segoe UI" w:hAnsi="Segoe UI" w:cs="Segoe UI"/>
          <w:sz w:val="23"/>
          <w:szCs w:val="23"/>
          <w:lang w:val="en-US"/>
        </w:rPr>
      </w:pPr>
      <w:r w:rsidRPr="00A64BA1">
        <w:rPr>
          <w:rFonts w:ascii="Segoe UI" w:hAnsi="Segoe UI" w:cs="Segoe UI"/>
          <w:sz w:val="23"/>
          <w:szCs w:val="23"/>
          <w:lang w:val="en-GB"/>
        </w:rPr>
        <w:t xml:space="preserve">Recruit </w:t>
      </w:r>
      <w:r w:rsidRPr="00A64BA1">
        <w:rPr>
          <w:rFonts w:ascii="Segoe UI" w:hAnsi="Segoe UI" w:cs="Segoe UI"/>
          <w:sz w:val="23"/>
          <w:szCs w:val="23"/>
          <w:lang w:val="en-US"/>
        </w:rPr>
        <w:t xml:space="preserve">13.000 new clients borrowers SMEs, 60% of them </w:t>
      </w:r>
      <w:r w:rsidR="005E7190">
        <w:rPr>
          <w:rFonts w:ascii="Segoe UI" w:hAnsi="Segoe UI" w:cs="Segoe UI"/>
          <w:sz w:val="23"/>
          <w:szCs w:val="23"/>
          <w:lang w:val="en-US"/>
        </w:rPr>
        <w:t xml:space="preserve">to </w:t>
      </w:r>
      <w:r w:rsidRPr="00A64BA1">
        <w:rPr>
          <w:rFonts w:ascii="Segoe UI" w:hAnsi="Segoe UI" w:cs="Segoe UI"/>
          <w:sz w:val="23"/>
          <w:szCs w:val="23"/>
          <w:lang w:val="en-US"/>
        </w:rPr>
        <w:t>be women.</w:t>
      </w:r>
    </w:p>
    <w:p w14:paraId="76C65616" w14:textId="77777777" w:rsidR="009751AD" w:rsidRPr="00A64BA1" w:rsidRDefault="009751AD" w:rsidP="009751AD">
      <w:pPr>
        <w:numPr>
          <w:ilvl w:val="0"/>
          <w:numId w:val="46"/>
        </w:numPr>
        <w:autoSpaceDE w:val="0"/>
        <w:autoSpaceDN w:val="0"/>
        <w:adjustRightInd w:val="0"/>
        <w:spacing w:after="0" w:line="240" w:lineRule="auto"/>
        <w:jc w:val="both"/>
        <w:rPr>
          <w:rFonts w:ascii="Segoe UI" w:hAnsi="Segoe UI" w:cs="Segoe UI"/>
          <w:sz w:val="23"/>
          <w:szCs w:val="23"/>
          <w:lang w:val="en-US"/>
        </w:rPr>
      </w:pPr>
      <w:r w:rsidRPr="00A64BA1">
        <w:rPr>
          <w:rFonts w:ascii="Segoe UI" w:hAnsi="Segoe UI" w:cs="Segoe UI"/>
          <w:sz w:val="23"/>
          <w:szCs w:val="23"/>
          <w:lang w:val="en-US"/>
        </w:rPr>
        <w:t>23,600 new active clients join RIM of which 70% are female clients.</w:t>
      </w:r>
    </w:p>
    <w:p w14:paraId="31E18C98" w14:textId="77777777" w:rsidR="009751AD" w:rsidRPr="00A64BA1" w:rsidRDefault="009751AD" w:rsidP="009751AD">
      <w:pPr>
        <w:numPr>
          <w:ilvl w:val="0"/>
          <w:numId w:val="46"/>
        </w:numPr>
        <w:autoSpaceDE w:val="0"/>
        <w:autoSpaceDN w:val="0"/>
        <w:adjustRightInd w:val="0"/>
        <w:spacing w:after="0" w:line="240" w:lineRule="auto"/>
        <w:jc w:val="both"/>
        <w:rPr>
          <w:rFonts w:ascii="Segoe UI" w:hAnsi="Segoe UI" w:cs="Segoe UI"/>
          <w:sz w:val="23"/>
          <w:szCs w:val="23"/>
          <w:lang w:val="en-US"/>
        </w:rPr>
      </w:pPr>
      <w:r w:rsidRPr="00A64BA1">
        <w:rPr>
          <w:rFonts w:ascii="Segoe UI" w:hAnsi="Segoe UI" w:cs="Segoe UI"/>
          <w:sz w:val="23"/>
          <w:szCs w:val="23"/>
          <w:lang w:val="en-US"/>
        </w:rPr>
        <w:t>Portfolio at Risk at 30 days (PAR) greater than 30 days is reduced to 3%.</w:t>
      </w:r>
    </w:p>
    <w:p w14:paraId="34DB6DC6" w14:textId="77777777" w:rsidR="009751AD" w:rsidRPr="00A64BA1" w:rsidRDefault="009751AD" w:rsidP="009751AD">
      <w:pPr>
        <w:numPr>
          <w:ilvl w:val="0"/>
          <w:numId w:val="46"/>
        </w:numPr>
        <w:autoSpaceDE w:val="0"/>
        <w:autoSpaceDN w:val="0"/>
        <w:adjustRightInd w:val="0"/>
        <w:spacing w:after="0" w:line="240" w:lineRule="auto"/>
        <w:jc w:val="both"/>
        <w:rPr>
          <w:rFonts w:ascii="Segoe UI" w:hAnsi="Segoe UI" w:cs="Segoe UI"/>
          <w:sz w:val="23"/>
          <w:szCs w:val="23"/>
          <w:lang w:val="en-US"/>
        </w:rPr>
      </w:pPr>
      <w:r w:rsidRPr="00A64BA1">
        <w:rPr>
          <w:rFonts w:ascii="Segoe UI" w:hAnsi="Segoe UI" w:cs="Segoe UI"/>
          <w:sz w:val="23"/>
          <w:szCs w:val="23"/>
          <w:lang w:val="en-US"/>
        </w:rPr>
        <w:t>Operational Self-Sufficiency (OSS) of 118% is achieved.</w:t>
      </w:r>
    </w:p>
    <w:p w14:paraId="610F1480" w14:textId="77777777" w:rsidR="009751AD" w:rsidRPr="00A64BA1" w:rsidRDefault="009751AD" w:rsidP="009751AD">
      <w:pPr>
        <w:numPr>
          <w:ilvl w:val="0"/>
          <w:numId w:val="46"/>
        </w:numPr>
        <w:autoSpaceDE w:val="0"/>
        <w:autoSpaceDN w:val="0"/>
        <w:adjustRightInd w:val="0"/>
        <w:spacing w:after="0" w:line="240" w:lineRule="auto"/>
        <w:jc w:val="both"/>
        <w:rPr>
          <w:rFonts w:ascii="Segoe UI" w:hAnsi="Segoe UI" w:cs="Segoe UI"/>
          <w:sz w:val="23"/>
          <w:szCs w:val="23"/>
          <w:lang w:val="en-US"/>
        </w:rPr>
      </w:pPr>
      <w:r w:rsidRPr="00A64BA1">
        <w:rPr>
          <w:rFonts w:ascii="Segoe UI" w:hAnsi="Segoe UI" w:cs="Segoe UI"/>
          <w:sz w:val="23"/>
          <w:szCs w:val="23"/>
          <w:lang w:val="en-US"/>
        </w:rPr>
        <w:t xml:space="preserve">Financial Self-Sufficiency (FSS) of 118% is achieved. </w:t>
      </w:r>
    </w:p>
    <w:p w14:paraId="1A926EF5" w14:textId="77777777" w:rsidR="009751AD" w:rsidRPr="00A64BA1" w:rsidRDefault="009751AD" w:rsidP="009751AD">
      <w:pPr>
        <w:numPr>
          <w:ilvl w:val="0"/>
          <w:numId w:val="46"/>
        </w:numPr>
        <w:autoSpaceDE w:val="0"/>
        <w:autoSpaceDN w:val="0"/>
        <w:adjustRightInd w:val="0"/>
        <w:spacing w:after="0" w:line="240" w:lineRule="auto"/>
        <w:jc w:val="both"/>
        <w:rPr>
          <w:rFonts w:ascii="Segoe UI" w:hAnsi="Segoe UI" w:cs="Segoe UI"/>
          <w:sz w:val="23"/>
          <w:szCs w:val="23"/>
          <w:lang w:val="en-US"/>
        </w:rPr>
      </w:pPr>
      <w:r w:rsidRPr="00A64BA1">
        <w:rPr>
          <w:rFonts w:ascii="Segoe UI" w:hAnsi="Segoe UI" w:cs="Segoe UI"/>
          <w:sz w:val="23"/>
          <w:szCs w:val="23"/>
          <w:lang w:val="en-US"/>
        </w:rPr>
        <w:t>Computerize its operations and provide capacity building to its staff by December 2014.</w:t>
      </w:r>
    </w:p>
    <w:p w14:paraId="7EB77B86" w14:textId="77777777" w:rsidR="009751AD" w:rsidRPr="00A64BA1" w:rsidRDefault="009751AD" w:rsidP="009751AD">
      <w:pPr>
        <w:autoSpaceDE w:val="0"/>
        <w:autoSpaceDN w:val="0"/>
        <w:adjustRightInd w:val="0"/>
        <w:spacing w:after="0" w:line="240" w:lineRule="auto"/>
        <w:ind w:left="360"/>
        <w:jc w:val="both"/>
        <w:rPr>
          <w:rFonts w:ascii="Segoe UI" w:hAnsi="Segoe UI" w:cs="Segoe UI"/>
          <w:sz w:val="23"/>
          <w:szCs w:val="23"/>
          <w:lang w:val="en-US"/>
        </w:rPr>
      </w:pPr>
    </w:p>
    <w:p w14:paraId="600AD1AB" w14:textId="77777777" w:rsidR="009751AD" w:rsidRPr="00A64BA1" w:rsidRDefault="009751AD" w:rsidP="009751AD">
      <w:pPr>
        <w:autoSpaceDE w:val="0"/>
        <w:autoSpaceDN w:val="0"/>
        <w:adjustRightInd w:val="0"/>
        <w:spacing w:after="0" w:line="240" w:lineRule="auto"/>
        <w:ind w:left="360"/>
        <w:jc w:val="both"/>
        <w:rPr>
          <w:rFonts w:ascii="Segoe UI" w:hAnsi="Segoe UI" w:cs="Segoe UI"/>
          <w:sz w:val="23"/>
          <w:szCs w:val="23"/>
          <w:lang w:val="en-US"/>
        </w:rPr>
      </w:pPr>
      <w:r w:rsidRPr="00A64BA1">
        <w:rPr>
          <w:rFonts w:ascii="Segoe UI" w:hAnsi="Segoe UI" w:cs="Segoe UI"/>
          <w:sz w:val="23"/>
          <w:szCs w:val="23"/>
          <w:lang w:val="en-US"/>
        </w:rPr>
        <w:t>BDF has received a grant of USD 260,000 to reinforce lending capacity of SACCOs through a credit line at a concessionary rate and provision of capacity building of those borrowing MFIs/SACCOs.</w:t>
      </w:r>
    </w:p>
    <w:p w14:paraId="1A1A6F0E" w14:textId="77777777" w:rsidR="009751AD" w:rsidRPr="00A64BA1" w:rsidRDefault="005E7190" w:rsidP="009751AD">
      <w:pPr>
        <w:autoSpaceDE w:val="0"/>
        <w:autoSpaceDN w:val="0"/>
        <w:adjustRightInd w:val="0"/>
        <w:spacing w:after="0" w:line="240" w:lineRule="auto"/>
        <w:ind w:left="360"/>
        <w:jc w:val="both"/>
        <w:rPr>
          <w:rFonts w:ascii="Segoe UI" w:hAnsi="Segoe UI" w:cs="Segoe UI"/>
          <w:sz w:val="23"/>
          <w:szCs w:val="23"/>
          <w:lang w:val="en-US"/>
        </w:rPr>
      </w:pPr>
      <w:r>
        <w:rPr>
          <w:rFonts w:ascii="Segoe UI" w:hAnsi="Segoe UI" w:cs="Segoe UI"/>
          <w:sz w:val="23"/>
          <w:szCs w:val="23"/>
          <w:lang w:val="en-US"/>
        </w:rPr>
        <w:t>SMGF, w</w:t>
      </w:r>
      <w:r w:rsidR="009751AD" w:rsidRPr="00A64BA1">
        <w:rPr>
          <w:rFonts w:ascii="Segoe UI" w:hAnsi="Segoe UI" w:cs="Segoe UI"/>
          <w:sz w:val="23"/>
          <w:szCs w:val="23"/>
          <w:lang w:val="en-US"/>
        </w:rPr>
        <w:t>ith a grant of USD 260,000, has committed to contribute to expanding access to finance to the population of Rwanda through MFIs and clients.</w:t>
      </w:r>
    </w:p>
    <w:p w14:paraId="03232F13" w14:textId="77777777" w:rsidR="009751AD" w:rsidRPr="00A64BA1" w:rsidRDefault="009751AD" w:rsidP="009751AD">
      <w:pPr>
        <w:autoSpaceDE w:val="0"/>
        <w:autoSpaceDN w:val="0"/>
        <w:adjustRightInd w:val="0"/>
        <w:spacing w:after="0" w:line="240" w:lineRule="auto"/>
        <w:ind w:left="360"/>
        <w:jc w:val="both"/>
        <w:rPr>
          <w:rFonts w:ascii="Segoe UI" w:hAnsi="Segoe UI" w:cs="Segoe UI"/>
          <w:sz w:val="23"/>
          <w:szCs w:val="23"/>
          <w:lang w:val="en-US"/>
        </w:rPr>
      </w:pPr>
      <w:r w:rsidRPr="00A64BA1">
        <w:rPr>
          <w:rFonts w:ascii="Segoe UI" w:hAnsi="Segoe UI" w:cs="Segoe UI"/>
          <w:sz w:val="23"/>
          <w:szCs w:val="23"/>
          <w:lang w:val="en-US"/>
        </w:rPr>
        <w:t xml:space="preserve">PAJER has received </w:t>
      </w:r>
      <w:r w:rsidR="005E7190">
        <w:rPr>
          <w:rFonts w:ascii="Segoe UI" w:hAnsi="Segoe UI" w:cs="Segoe UI"/>
          <w:sz w:val="23"/>
          <w:szCs w:val="23"/>
          <w:lang w:val="en-US"/>
        </w:rPr>
        <w:t xml:space="preserve">a </w:t>
      </w:r>
      <w:r w:rsidRPr="00A64BA1">
        <w:rPr>
          <w:rFonts w:ascii="Segoe UI" w:hAnsi="Segoe UI" w:cs="Segoe UI"/>
          <w:sz w:val="23"/>
          <w:szCs w:val="23"/>
          <w:lang w:val="en-US"/>
        </w:rPr>
        <w:t xml:space="preserve">support </w:t>
      </w:r>
      <w:r w:rsidR="005E7190">
        <w:rPr>
          <w:rFonts w:ascii="Segoe UI" w:hAnsi="Segoe UI" w:cs="Segoe UI"/>
          <w:sz w:val="23"/>
          <w:szCs w:val="23"/>
          <w:lang w:val="en-US"/>
        </w:rPr>
        <w:t xml:space="preserve">of USD 100,000 </w:t>
      </w:r>
      <w:r w:rsidRPr="00A64BA1">
        <w:rPr>
          <w:rFonts w:ascii="Segoe UI" w:hAnsi="Segoe UI" w:cs="Segoe UI"/>
          <w:sz w:val="23"/>
          <w:szCs w:val="23"/>
          <w:lang w:val="en-US"/>
        </w:rPr>
        <w:t>to carry out a linkage program of Community Managed Savings and Loans Groups (CMSLGs) to formal Financial Service Providers (FSPs). This support to PAJER is to deliver its commitments regarding financial education and entrepreneurships trainings to 400 VSLAs and 100 TVETS, to support the development of VSLA and TVET modules.</w:t>
      </w:r>
    </w:p>
    <w:p w14:paraId="77D1AE36" w14:textId="77777777" w:rsidR="009751AD" w:rsidRPr="00A64BA1" w:rsidRDefault="009751AD" w:rsidP="009751AD">
      <w:pPr>
        <w:autoSpaceDE w:val="0"/>
        <w:autoSpaceDN w:val="0"/>
        <w:adjustRightInd w:val="0"/>
        <w:spacing w:after="0" w:line="240" w:lineRule="auto"/>
        <w:ind w:left="360"/>
        <w:jc w:val="both"/>
        <w:rPr>
          <w:rFonts w:ascii="Segoe UI" w:hAnsi="Segoe UI" w:cs="Segoe UI"/>
          <w:sz w:val="23"/>
          <w:szCs w:val="23"/>
          <w:lang w:val="en-US"/>
        </w:rPr>
      </w:pPr>
    </w:p>
    <w:p w14:paraId="4215444E" w14:textId="77777777" w:rsidR="009751AD" w:rsidRPr="00A64BA1" w:rsidRDefault="009751AD" w:rsidP="009751AD">
      <w:pPr>
        <w:autoSpaceDE w:val="0"/>
        <w:autoSpaceDN w:val="0"/>
        <w:adjustRightInd w:val="0"/>
        <w:spacing w:after="0" w:line="240" w:lineRule="auto"/>
        <w:ind w:left="360"/>
        <w:jc w:val="both"/>
        <w:rPr>
          <w:rFonts w:ascii="Segoe UI" w:hAnsi="Segoe UI" w:cs="Segoe UI"/>
          <w:sz w:val="23"/>
          <w:szCs w:val="23"/>
        </w:rPr>
      </w:pPr>
      <w:r w:rsidRPr="00A64BA1">
        <w:rPr>
          <w:rFonts w:ascii="Segoe UI" w:hAnsi="Segoe UI" w:cs="Segoe UI"/>
          <w:sz w:val="23"/>
          <w:szCs w:val="23"/>
          <w:lang w:val="en-US"/>
        </w:rPr>
        <w:t xml:space="preserve"> Overall, 70% of Stakeholders interviewed believed rates BIFSIR’s meeting their needs as good to very good, with 20% rating it as excellent. </w:t>
      </w:r>
      <w:r w:rsidRPr="00A64BA1">
        <w:rPr>
          <w:rFonts w:ascii="Segoe UI" w:hAnsi="Segoe UI" w:cs="Segoe UI"/>
          <w:sz w:val="23"/>
          <w:szCs w:val="23"/>
        </w:rPr>
        <w:t>(See Annex 3, programme Stakeholder survey, Question 3.1).</w:t>
      </w:r>
    </w:p>
    <w:p w14:paraId="44EA4A77" w14:textId="77777777" w:rsidR="009751AD" w:rsidRDefault="009751AD" w:rsidP="009751AD">
      <w:pPr>
        <w:autoSpaceDE w:val="0"/>
        <w:autoSpaceDN w:val="0"/>
        <w:adjustRightInd w:val="0"/>
        <w:spacing w:after="0" w:line="240" w:lineRule="auto"/>
        <w:ind w:left="360"/>
        <w:jc w:val="both"/>
        <w:rPr>
          <w:rFonts w:ascii="Segoe UI" w:hAnsi="Segoe UI" w:cs="Segoe UI"/>
          <w:sz w:val="23"/>
          <w:szCs w:val="23"/>
          <w:lang w:val="en-US"/>
        </w:rPr>
      </w:pPr>
    </w:p>
    <w:p w14:paraId="6B3780CF" w14:textId="77777777" w:rsidR="009751AD" w:rsidRPr="00E43672" w:rsidRDefault="009751AD" w:rsidP="009751AD">
      <w:pPr>
        <w:pStyle w:val="ListParagraph"/>
        <w:numPr>
          <w:ilvl w:val="2"/>
          <w:numId w:val="1"/>
        </w:numPr>
        <w:autoSpaceDE w:val="0"/>
        <w:autoSpaceDN w:val="0"/>
        <w:adjustRightInd w:val="0"/>
        <w:spacing w:after="0" w:line="240" w:lineRule="auto"/>
        <w:jc w:val="both"/>
        <w:rPr>
          <w:rFonts w:ascii="Segoe UI" w:hAnsi="Segoe UI" w:cs="Segoe UI"/>
          <w:b/>
          <w:sz w:val="23"/>
          <w:szCs w:val="23"/>
          <w:lang w:val="en-US"/>
        </w:rPr>
      </w:pPr>
      <w:r w:rsidRPr="00E43672">
        <w:rPr>
          <w:rFonts w:ascii="Segoe UI" w:hAnsi="Segoe UI" w:cs="Segoe UI"/>
          <w:b/>
          <w:sz w:val="23"/>
          <w:szCs w:val="23"/>
          <w:lang w:val="en-US"/>
        </w:rPr>
        <w:t>To what extent has the programme contributed to increased institutional capacity at FSP/SSO governance level?</w:t>
      </w:r>
    </w:p>
    <w:p w14:paraId="4B556D46" w14:textId="77777777" w:rsidR="009751AD" w:rsidRDefault="009751AD" w:rsidP="009751AD">
      <w:pPr>
        <w:autoSpaceDE w:val="0"/>
        <w:autoSpaceDN w:val="0"/>
        <w:adjustRightInd w:val="0"/>
        <w:spacing w:after="0" w:line="240" w:lineRule="auto"/>
        <w:ind w:left="360"/>
        <w:jc w:val="both"/>
        <w:rPr>
          <w:rFonts w:ascii="Segoe UI" w:hAnsi="Segoe UI" w:cs="Segoe UI"/>
          <w:sz w:val="23"/>
          <w:szCs w:val="23"/>
          <w:lang w:val="en-GB"/>
        </w:rPr>
      </w:pPr>
    </w:p>
    <w:p w14:paraId="274DFBCF" w14:textId="128F3FCB" w:rsidR="009751AD" w:rsidRPr="00E43672" w:rsidRDefault="009751AD" w:rsidP="009751AD">
      <w:pPr>
        <w:autoSpaceDE w:val="0"/>
        <w:autoSpaceDN w:val="0"/>
        <w:adjustRightInd w:val="0"/>
        <w:spacing w:after="0" w:line="240" w:lineRule="auto"/>
        <w:ind w:left="360"/>
        <w:jc w:val="both"/>
        <w:rPr>
          <w:rFonts w:ascii="Segoe UI" w:hAnsi="Segoe UI" w:cs="Segoe UI"/>
          <w:sz w:val="23"/>
          <w:szCs w:val="23"/>
          <w:lang w:val="en-GB"/>
        </w:rPr>
      </w:pPr>
      <w:r w:rsidRPr="00E43672">
        <w:rPr>
          <w:rFonts w:ascii="Segoe UI" w:hAnsi="Segoe UI" w:cs="Segoe UI"/>
          <w:sz w:val="23"/>
          <w:szCs w:val="23"/>
          <w:lang w:val="en-GB"/>
        </w:rPr>
        <w:t>There have been no reported changes of governance structure, composition or quality as a result of BI</w:t>
      </w:r>
      <w:r w:rsidR="004E46FF">
        <w:rPr>
          <w:rFonts w:ascii="Segoe UI" w:hAnsi="Segoe UI" w:cs="Segoe UI"/>
          <w:sz w:val="23"/>
          <w:szCs w:val="23"/>
          <w:lang w:val="en-GB"/>
        </w:rPr>
        <w:t>FSIR, although, when questioned.</w:t>
      </w:r>
    </w:p>
    <w:p w14:paraId="75C204D2" w14:textId="77777777" w:rsidR="009751AD" w:rsidRPr="00E43672" w:rsidRDefault="009751AD" w:rsidP="009751AD">
      <w:pPr>
        <w:autoSpaceDE w:val="0"/>
        <w:autoSpaceDN w:val="0"/>
        <w:adjustRightInd w:val="0"/>
        <w:spacing w:after="0" w:line="240" w:lineRule="auto"/>
        <w:ind w:left="360"/>
        <w:jc w:val="both"/>
        <w:rPr>
          <w:rFonts w:ascii="Segoe UI" w:hAnsi="Segoe UI" w:cs="Segoe UI"/>
          <w:sz w:val="23"/>
          <w:szCs w:val="23"/>
          <w:lang w:val="en-GB"/>
        </w:rPr>
      </w:pPr>
      <w:r w:rsidRPr="00E43672">
        <w:rPr>
          <w:rFonts w:ascii="Segoe UI" w:hAnsi="Segoe UI" w:cs="Segoe UI"/>
          <w:sz w:val="23"/>
          <w:szCs w:val="23"/>
          <w:lang w:val="en-GB"/>
        </w:rPr>
        <w:t xml:space="preserve">FSP and SSO are aware of the importance of an empowered, independent board with significant business, finance, legal, and government, relations experience. The review observed that while there is this understanding, high caliber board members are difficult to </w:t>
      </w:r>
      <w:r w:rsidR="00C40BC9">
        <w:rPr>
          <w:rFonts w:ascii="Segoe UI" w:hAnsi="Segoe UI" w:cs="Segoe UI"/>
          <w:sz w:val="23"/>
          <w:szCs w:val="23"/>
          <w:lang w:val="en-GB"/>
        </w:rPr>
        <w:t xml:space="preserve">be </w:t>
      </w:r>
      <w:r w:rsidRPr="00E43672">
        <w:rPr>
          <w:rFonts w:ascii="Segoe UI" w:hAnsi="Segoe UI" w:cs="Segoe UI"/>
          <w:sz w:val="23"/>
          <w:szCs w:val="23"/>
          <w:lang w:val="en-GB"/>
        </w:rPr>
        <w:t>recruit</w:t>
      </w:r>
      <w:r w:rsidR="00C40BC9">
        <w:rPr>
          <w:rFonts w:ascii="Segoe UI" w:hAnsi="Segoe UI" w:cs="Segoe UI"/>
          <w:sz w:val="23"/>
          <w:szCs w:val="23"/>
          <w:lang w:val="en-GB"/>
        </w:rPr>
        <w:t>ed</w:t>
      </w:r>
      <w:r w:rsidRPr="00E43672">
        <w:rPr>
          <w:rFonts w:ascii="Segoe UI" w:hAnsi="Segoe UI" w:cs="Segoe UI"/>
          <w:sz w:val="23"/>
          <w:szCs w:val="23"/>
          <w:lang w:val="en-GB"/>
        </w:rPr>
        <w:t xml:space="preserve"> and by MFIs’ own admission, boards often have the required mix of professional backgrounds and depth of capacity.</w:t>
      </w:r>
    </w:p>
    <w:p w14:paraId="2F3FD737" w14:textId="77777777" w:rsidR="00026533" w:rsidRDefault="00026533" w:rsidP="00C21471">
      <w:pPr>
        <w:autoSpaceDE w:val="0"/>
        <w:autoSpaceDN w:val="0"/>
        <w:adjustRightInd w:val="0"/>
        <w:spacing w:after="0" w:line="240" w:lineRule="auto"/>
        <w:ind w:left="360"/>
        <w:rPr>
          <w:rFonts w:ascii="Segoe UI" w:hAnsi="Segoe UI" w:cs="Segoe UI"/>
          <w:sz w:val="23"/>
          <w:szCs w:val="23"/>
          <w:lang w:val="en-GB"/>
        </w:rPr>
      </w:pPr>
    </w:p>
    <w:p w14:paraId="3F301440" w14:textId="77777777" w:rsidR="009751AD" w:rsidRPr="009863B6" w:rsidRDefault="00C63D41" w:rsidP="009863B6">
      <w:pPr>
        <w:pStyle w:val="ListParagraph"/>
        <w:numPr>
          <w:ilvl w:val="2"/>
          <w:numId w:val="1"/>
        </w:numPr>
        <w:autoSpaceDE w:val="0"/>
        <w:autoSpaceDN w:val="0"/>
        <w:adjustRightInd w:val="0"/>
        <w:spacing w:after="0" w:line="240" w:lineRule="auto"/>
        <w:jc w:val="both"/>
        <w:rPr>
          <w:rFonts w:ascii="Segoe UI" w:hAnsi="Segoe UI" w:cs="Segoe UI"/>
          <w:b/>
          <w:sz w:val="23"/>
          <w:szCs w:val="23"/>
          <w:lang w:val="en-GB"/>
        </w:rPr>
      </w:pPr>
      <w:r w:rsidRPr="009863B6">
        <w:rPr>
          <w:rFonts w:ascii="Segoe UI" w:hAnsi="Segoe UI" w:cs="Segoe UI"/>
          <w:b/>
          <w:sz w:val="23"/>
          <w:szCs w:val="23"/>
          <w:lang w:val="en-GB"/>
        </w:rPr>
        <w:t>How well has the IF programme strengthened human resource management capacities of FSPs/ SS0s/Government Agencies (GAs)</w:t>
      </w:r>
    </w:p>
    <w:p w14:paraId="37BEDC9A" w14:textId="77777777" w:rsidR="00EC3EA9" w:rsidRDefault="00EC3EA9" w:rsidP="009863B6">
      <w:pPr>
        <w:autoSpaceDE w:val="0"/>
        <w:autoSpaceDN w:val="0"/>
        <w:adjustRightInd w:val="0"/>
        <w:spacing w:after="0" w:line="240" w:lineRule="auto"/>
        <w:ind w:left="360"/>
        <w:rPr>
          <w:rFonts w:ascii="Segoe UI" w:hAnsi="Segoe UI" w:cs="Segoe UI"/>
          <w:b/>
          <w:sz w:val="23"/>
          <w:szCs w:val="23"/>
          <w:lang w:val="en-US"/>
        </w:rPr>
      </w:pPr>
    </w:p>
    <w:p w14:paraId="3285A8BA" w14:textId="77777777" w:rsidR="009863B6" w:rsidRPr="009863B6" w:rsidRDefault="009863B6" w:rsidP="009863B6">
      <w:pPr>
        <w:autoSpaceDE w:val="0"/>
        <w:autoSpaceDN w:val="0"/>
        <w:adjustRightInd w:val="0"/>
        <w:spacing w:after="0" w:line="240" w:lineRule="auto"/>
        <w:ind w:left="360"/>
        <w:rPr>
          <w:rFonts w:ascii="Segoe UI" w:hAnsi="Segoe UI" w:cs="Segoe UI"/>
          <w:b/>
          <w:sz w:val="23"/>
          <w:szCs w:val="23"/>
          <w:lang w:val="en-US"/>
        </w:rPr>
      </w:pPr>
      <w:r w:rsidRPr="009863B6">
        <w:rPr>
          <w:rFonts w:ascii="Segoe UI" w:hAnsi="Segoe UI" w:cs="Segoe UI"/>
          <w:b/>
          <w:sz w:val="23"/>
          <w:szCs w:val="23"/>
          <w:lang w:val="en-US"/>
        </w:rPr>
        <w:t xml:space="preserve">Macro-level </w:t>
      </w:r>
    </w:p>
    <w:p w14:paraId="4CA6BA5E" w14:textId="77777777" w:rsidR="009863B6" w:rsidRPr="009863B6" w:rsidRDefault="009863B6" w:rsidP="009863B6">
      <w:pPr>
        <w:autoSpaceDE w:val="0"/>
        <w:autoSpaceDN w:val="0"/>
        <w:adjustRightInd w:val="0"/>
        <w:spacing w:after="0" w:line="240" w:lineRule="auto"/>
        <w:ind w:left="360"/>
        <w:jc w:val="both"/>
        <w:rPr>
          <w:rFonts w:ascii="Segoe UI" w:hAnsi="Segoe UI" w:cs="Segoe UI"/>
          <w:sz w:val="23"/>
          <w:szCs w:val="23"/>
          <w:lang w:val="en-US"/>
        </w:rPr>
      </w:pPr>
      <w:r w:rsidRPr="009863B6">
        <w:rPr>
          <w:rFonts w:ascii="Segoe UI" w:hAnsi="Segoe UI" w:cs="Segoe UI"/>
          <w:sz w:val="23"/>
          <w:szCs w:val="23"/>
          <w:lang w:val="en-US"/>
        </w:rPr>
        <w:t xml:space="preserve">BIFSIR provided USD 400,225 Support to the BNR for information education and communication on regulation and supervision, for organizing workshops and technical seminars with sector and accounting and audit firms, for study tours and trainings, for developing basic training tours for SACCOs, for enhancing the supervision and monitoring capacity of the BNR, </w:t>
      </w:r>
      <w:r w:rsidR="005E7190">
        <w:rPr>
          <w:rFonts w:ascii="Segoe UI" w:hAnsi="Segoe UI" w:cs="Segoe UI"/>
          <w:sz w:val="23"/>
          <w:szCs w:val="23"/>
          <w:lang w:val="en-US"/>
        </w:rPr>
        <w:t xml:space="preserve">to </w:t>
      </w:r>
      <w:r w:rsidRPr="009863B6">
        <w:rPr>
          <w:rFonts w:ascii="Segoe UI" w:hAnsi="Segoe UI" w:cs="Segoe UI"/>
          <w:sz w:val="23"/>
          <w:szCs w:val="23"/>
          <w:lang w:val="en-US"/>
        </w:rPr>
        <w:t>support the establishment of technical control Units of U-SACCOs and for training the SACCOS on MIS</w:t>
      </w:r>
    </w:p>
    <w:p w14:paraId="334876F9" w14:textId="77777777" w:rsidR="001E0564" w:rsidRDefault="009863B6" w:rsidP="006D12C9">
      <w:pPr>
        <w:autoSpaceDE w:val="0"/>
        <w:autoSpaceDN w:val="0"/>
        <w:adjustRightInd w:val="0"/>
        <w:spacing w:after="0" w:line="240" w:lineRule="auto"/>
        <w:ind w:left="360"/>
        <w:jc w:val="both"/>
        <w:rPr>
          <w:rFonts w:ascii="Segoe UI" w:hAnsi="Segoe UI" w:cs="Segoe UI"/>
          <w:sz w:val="23"/>
          <w:szCs w:val="23"/>
          <w:lang w:val="en-US"/>
        </w:rPr>
      </w:pPr>
      <w:r w:rsidRPr="009863B6">
        <w:rPr>
          <w:rFonts w:ascii="Segoe UI" w:hAnsi="Segoe UI" w:cs="Segoe UI"/>
          <w:sz w:val="23"/>
          <w:szCs w:val="23"/>
          <w:lang w:val="en-US"/>
        </w:rPr>
        <w:t>BIFSIR sponsored staff from MINECOFIN in-charge of Microfinance to attend the BOULDER Microfinance Training in 2010</w:t>
      </w:r>
      <w:r w:rsidR="00BE4B54">
        <w:rPr>
          <w:rFonts w:ascii="Segoe UI" w:hAnsi="Segoe UI" w:cs="Segoe UI"/>
          <w:sz w:val="23"/>
          <w:szCs w:val="23"/>
          <w:lang w:val="en-US"/>
        </w:rPr>
        <w:t xml:space="preserve"> and 2014</w:t>
      </w:r>
      <w:r w:rsidRPr="009863B6">
        <w:rPr>
          <w:rFonts w:ascii="Segoe UI" w:hAnsi="Segoe UI" w:cs="Segoe UI"/>
          <w:sz w:val="23"/>
          <w:szCs w:val="23"/>
          <w:lang w:val="en-US"/>
        </w:rPr>
        <w:t xml:space="preserve">; </w:t>
      </w:r>
      <w:r w:rsidR="001E0564" w:rsidRPr="001E0564">
        <w:rPr>
          <w:rFonts w:ascii="Segoe UI" w:hAnsi="Segoe UI" w:cs="Segoe UI"/>
          <w:sz w:val="23"/>
          <w:szCs w:val="23"/>
          <w:lang w:val="en-GB"/>
        </w:rPr>
        <w:t>MINECOFIN was able to identify two topics for the international study visit as in 1) micro leasing and 2) SACCO automation with a plan to visit Kenya or India for SACCO automation and Sri Lanka for micro leasing.</w:t>
      </w:r>
    </w:p>
    <w:p w14:paraId="7E090B97" w14:textId="77777777" w:rsidR="001E0564" w:rsidRPr="006D12C9" w:rsidRDefault="001E0564" w:rsidP="006D12C9">
      <w:pPr>
        <w:autoSpaceDE w:val="0"/>
        <w:autoSpaceDN w:val="0"/>
        <w:adjustRightInd w:val="0"/>
        <w:spacing w:after="0" w:line="240" w:lineRule="auto"/>
        <w:ind w:left="360"/>
        <w:jc w:val="both"/>
        <w:rPr>
          <w:rFonts w:ascii="Segoe UI" w:hAnsi="Segoe UI" w:cs="Segoe UI"/>
          <w:sz w:val="23"/>
          <w:szCs w:val="23"/>
          <w:lang w:val="en-US"/>
        </w:rPr>
      </w:pPr>
      <w:r w:rsidRPr="001E0564">
        <w:rPr>
          <w:rFonts w:ascii="Segoe UI" w:hAnsi="Segoe UI" w:cs="Segoe UI"/>
          <w:sz w:val="23"/>
          <w:szCs w:val="23"/>
          <w:lang w:val="en-GB"/>
        </w:rPr>
        <w:t>BIFSIR National Technical Advisor took a study tour to India from 6th to 14th December 2014 in regards to developing a scheme that would allow people working in the informal sector to save for their old age. This initiative is a paramount element for an inclusive long term saving mobilization strategy and household financial risk mitigation. The objective of the trip is to fine tune the model where a similar model has been implemented in other countries.</w:t>
      </w:r>
    </w:p>
    <w:p w14:paraId="1C0BCC05" w14:textId="77777777" w:rsidR="00B13E95" w:rsidRDefault="00B13E95" w:rsidP="001E0564">
      <w:pPr>
        <w:autoSpaceDE w:val="0"/>
        <w:autoSpaceDN w:val="0"/>
        <w:adjustRightInd w:val="0"/>
        <w:spacing w:after="0" w:line="240" w:lineRule="auto"/>
        <w:ind w:left="360"/>
        <w:jc w:val="both"/>
        <w:rPr>
          <w:rFonts w:ascii="Segoe UI" w:hAnsi="Segoe UI" w:cs="Segoe UI"/>
          <w:sz w:val="23"/>
          <w:szCs w:val="23"/>
          <w:lang w:val="en-GB"/>
        </w:rPr>
      </w:pPr>
    </w:p>
    <w:p w14:paraId="3021DC09" w14:textId="77777777" w:rsidR="00EC3EA9" w:rsidRDefault="00EC3EA9" w:rsidP="001E0564">
      <w:pPr>
        <w:autoSpaceDE w:val="0"/>
        <w:autoSpaceDN w:val="0"/>
        <w:adjustRightInd w:val="0"/>
        <w:spacing w:after="0" w:line="240" w:lineRule="auto"/>
        <w:ind w:left="360"/>
        <w:jc w:val="both"/>
        <w:rPr>
          <w:rFonts w:ascii="Segoe UI" w:hAnsi="Segoe UI" w:cs="Segoe UI"/>
          <w:sz w:val="23"/>
          <w:szCs w:val="23"/>
          <w:lang w:val="en-GB"/>
        </w:rPr>
      </w:pPr>
    </w:p>
    <w:p w14:paraId="1E0301D0" w14:textId="77777777" w:rsidR="00EC3EA9" w:rsidRDefault="00EC3EA9" w:rsidP="001E0564">
      <w:pPr>
        <w:autoSpaceDE w:val="0"/>
        <w:autoSpaceDN w:val="0"/>
        <w:adjustRightInd w:val="0"/>
        <w:spacing w:after="0" w:line="240" w:lineRule="auto"/>
        <w:ind w:left="360"/>
        <w:jc w:val="both"/>
        <w:rPr>
          <w:rFonts w:ascii="Segoe UI" w:hAnsi="Segoe UI" w:cs="Segoe UI"/>
          <w:sz w:val="23"/>
          <w:szCs w:val="23"/>
          <w:lang w:val="en-GB"/>
        </w:rPr>
      </w:pPr>
    </w:p>
    <w:p w14:paraId="74695968" w14:textId="77777777" w:rsidR="00EC3EA9" w:rsidRPr="001E0564" w:rsidRDefault="00EC3EA9" w:rsidP="001E0564">
      <w:pPr>
        <w:autoSpaceDE w:val="0"/>
        <w:autoSpaceDN w:val="0"/>
        <w:adjustRightInd w:val="0"/>
        <w:spacing w:after="0" w:line="240" w:lineRule="auto"/>
        <w:ind w:left="360"/>
        <w:jc w:val="both"/>
        <w:rPr>
          <w:rFonts w:ascii="Segoe UI" w:hAnsi="Segoe UI" w:cs="Segoe UI"/>
          <w:sz w:val="23"/>
          <w:szCs w:val="23"/>
          <w:lang w:val="en-GB"/>
        </w:rPr>
      </w:pPr>
    </w:p>
    <w:p w14:paraId="16DA5FE3" w14:textId="77777777" w:rsidR="009863B6" w:rsidRPr="009863B6" w:rsidRDefault="009863B6" w:rsidP="009863B6">
      <w:pPr>
        <w:autoSpaceDE w:val="0"/>
        <w:autoSpaceDN w:val="0"/>
        <w:adjustRightInd w:val="0"/>
        <w:spacing w:after="0" w:line="240" w:lineRule="auto"/>
        <w:ind w:left="360"/>
        <w:rPr>
          <w:rFonts w:ascii="Segoe UI" w:hAnsi="Segoe UI" w:cs="Segoe UI"/>
          <w:b/>
          <w:sz w:val="23"/>
          <w:szCs w:val="23"/>
          <w:lang w:val="en-US"/>
        </w:rPr>
      </w:pPr>
      <w:r w:rsidRPr="009863B6">
        <w:rPr>
          <w:rFonts w:ascii="Segoe UI" w:hAnsi="Segoe UI" w:cs="Segoe UI"/>
          <w:b/>
          <w:sz w:val="23"/>
          <w:szCs w:val="23"/>
          <w:lang w:val="en-US"/>
        </w:rPr>
        <w:t>Meso-Level</w:t>
      </w:r>
    </w:p>
    <w:p w14:paraId="529D4DBF" w14:textId="77777777" w:rsidR="009863B6" w:rsidRPr="009863B6" w:rsidRDefault="009863B6" w:rsidP="009863B6">
      <w:pPr>
        <w:autoSpaceDE w:val="0"/>
        <w:autoSpaceDN w:val="0"/>
        <w:adjustRightInd w:val="0"/>
        <w:spacing w:after="0" w:line="240" w:lineRule="auto"/>
        <w:ind w:left="360"/>
        <w:jc w:val="both"/>
        <w:rPr>
          <w:rFonts w:ascii="Segoe UI" w:hAnsi="Segoe UI" w:cs="Segoe UI"/>
          <w:sz w:val="23"/>
          <w:szCs w:val="23"/>
          <w:lang w:val="en-US"/>
        </w:rPr>
      </w:pPr>
      <w:r w:rsidRPr="009863B6">
        <w:rPr>
          <w:rFonts w:ascii="Segoe UI" w:hAnsi="Segoe UI" w:cs="Segoe UI"/>
          <w:sz w:val="23"/>
          <w:szCs w:val="23"/>
          <w:lang w:val="en-US"/>
        </w:rPr>
        <w:t>In 2010, BIFSIR funded a team of microfinance experts (from BRD, BNR, RCA, AMIR and PMU staff) to attend trainings in India in the fields of Risk management, delinquency management, micro-insurance and micro-enterprise development.</w:t>
      </w:r>
    </w:p>
    <w:p w14:paraId="77BC80C2" w14:textId="77777777" w:rsidR="009863B6" w:rsidRDefault="009863B6" w:rsidP="009863B6">
      <w:pPr>
        <w:autoSpaceDE w:val="0"/>
        <w:autoSpaceDN w:val="0"/>
        <w:adjustRightInd w:val="0"/>
        <w:spacing w:after="0" w:line="240" w:lineRule="auto"/>
        <w:ind w:left="360"/>
        <w:jc w:val="both"/>
        <w:rPr>
          <w:rFonts w:ascii="Segoe UI" w:hAnsi="Segoe UI" w:cs="Segoe UI"/>
          <w:sz w:val="23"/>
          <w:szCs w:val="23"/>
          <w:lang w:val="en-US"/>
        </w:rPr>
      </w:pPr>
      <w:r w:rsidRPr="009863B6">
        <w:rPr>
          <w:rFonts w:ascii="Segoe UI" w:hAnsi="Segoe UI" w:cs="Segoe UI"/>
          <w:sz w:val="23"/>
          <w:szCs w:val="23"/>
          <w:lang w:val="en-US"/>
        </w:rPr>
        <w:t>BIFSIR provided USD314,400 support to AMIR to organize conferences and trainings for MFIs, study tours and exchange visits, replication of CGAP training modules to MFIs (good governance, operational risks, network management, MIS for MFIs, products development).</w:t>
      </w:r>
    </w:p>
    <w:p w14:paraId="15A493A8" w14:textId="77777777" w:rsidR="001265B5" w:rsidRPr="009863B6" w:rsidRDefault="001265B5" w:rsidP="009863B6">
      <w:pPr>
        <w:autoSpaceDE w:val="0"/>
        <w:autoSpaceDN w:val="0"/>
        <w:adjustRightInd w:val="0"/>
        <w:spacing w:after="0" w:line="240" w:lineRule="auto"/>
        <w:ind w:left="360"/>
        <w:jc w:val="both"/>
        <w:rPr>
          <w:rFonts w:ascii="Segoe UI" w:hAnsi="Segoe UI" w:cs="Segoe UI"/>
          <w:sz w:val="23"/>
          <w:szCs w:val="23"/>
          <w:lang w:val="en-US"/>
        </w:rPr>
      </w:pPr>
    </w:p>
    <w:p w14:paraId="65C14D33" w14:textId="77777777" w:rsidR="009863B6" w:rsidRPr="009863B6" w:rsidRDefault="009863B6" w:rsidP="009863B6">
      <w:pPr>
        <w:autoSpaceDE w:val="0"/>
        <w:autoSpaceDN w:val="0"/>
        <w:adjustRightInd w:val="0"/>
        <w:spacing w:after="0" w:line="240" w:lineRule="auto"/>
        <w:ind w:left="360"/>
        <w:rPr>
          <w:rFonts w:ascii="Segoe UI" w:hAnsi="Segoe UI" w:cs="Segoe UI"/>
          <w:b/>
          <w:sz w:val="23"/>
          <w:szCs w:val="23"/>
          <w:lang w:val="en-US"/>
        </w:rPr>
      </w:pPr>
      <w:r w:rsidRPr="009863B6">
        <w:rPr>
          <w:rFonts w:ascii="Segoe UI" w:hAnsi="Segoe UI" w:cs="Segoe UI"/>
          <w:b/>
          <w:sz w:val="23"/>
          <w:szCs w:val="23"/>
          <w:lang w:val="en-US"/>
        </w:rPr>
        <w:t>Micro Level</w:t>
      </w:r>
    </w:p>
    <w:p w14:paraId="43BB8E12" w14:textId="77777777" w:rsidR="009863B6" w:rsidRDefault="009863B6" w:rsidP="009863B6">
      <w:pPr>
        <w:autoSpaceDE w:val="0"/>
        <w:autoSpaceDN w:val="0"/>
        <w:adjustRightInd w:val="0"/>
        <w:spacing w:after="0" w:line="240" w:lineRule="auto"/>
        <w:ind w:left="360"/>
        <w:rPr>
          <w:rFonts w:ascii="Segoe UI" w:hAnsi="Segoe UI" w:cs="Segoe UI"/>
          <w:sz w:val="23"/>
          <w:szCs w:val="23"/>
          <w:lang w:val="en-US"/>
        </w:rPr>
      </w:pPr>
      <w:r w:rsidRPr="009863B6">
        <w:rPr>
          <w:rFonts w:ascii="Segoe UI" w:hAnsi="Segoe UI" w:cs="Segoe UI"/>
          <w:sz w:val="23"/>
          <w:szCs w:val="23"/>
          <w:lang w:val="en-US"/>
        </w:rPr>
        <w:t>With the Partnership with BDF and SMGF, FSPs have received capacity building support to improve their governance structure, management information systems, performance management, accounting procedures, portfolio man</w:t>
      </w:r>
      <w:r>
        <w:rPr>
          <w:rFonts w:ascii="Segoe UI" w:hAnsi="Segoe UI" w:cs="Segoe UI"/>
          <w:sz w:val="23"/>
          <w:szCs w:val="23"/>
          <w:lang w:val="en-US"/>
        </w:rPr>
        <w:t xml:space="preserve">agement, transparency norms and </w:t>
      </w:r>
      <w:r w:rsidRPr="009863B6">
        <w:rPr>
          <w:rFonts w:ascii="Segoe UI" w:hAnsi="Segoe UI" w:cs="Segoe UI"/>
          <w:sz w:val="23"/>
          <w:szCs w:val="23"/>
          <w:lang w:val="en-US"/>
        </w:rPr>
        <w:t>risk management practices</w:t>
      </w:r>
      <w:r w:rsidR="001265B5">
        <w:rPr>
          <w:rFonts w:ascii="Segoe UI" w:hAnsi="Segoe UI" w:cs="Segoe UI"/>
          <w:sz w:val="23"/>
          <w:szCs w:val="23"/>
          <w:lang w:val="en-US"/>
        </w:rPr>
        <w:t>.</w:t>
      </w:r>
    </w:p>
    <w:p w14:paraId="0D461BA3" w14:textId="77777777" w:rsidR="001265B5" w:rsidRPr="009863B6" w:rsidRDefault="001265B5" w:rsidP="009863B6">
      <w:pPr>
        <w:autoSpaceDE w:val="0"/>
        <w:autoSpaceDN w:val="0"/>
        <w:adjustRightInd w:val="0"/>
        <w:spacing w:after="0" w:line="240" w:lineRule="auto"/>
        <w:ind w:left="360"/>
        <w:rPr>
          <w:rFonts w:ascii="Segoe UI" w:hAnsi="Segoe UI" w:cs="Segoe UI"/>
          <w:sz w:val="23"/>
          <w:szCs w:val="23"/>
          <w:lang w:val="en-US"/>
        </w:rPr>
      </w:pPr>
    </w:p>
    <w:p w14:paraId="559F008C" w14:textId="77777777" w:rsidR="009863B6" w:rsidRPr="009863B6" w:rsidRDefault="009863B6" w:rsidP="009863B6">
      <w:pPr>
        <w:autoSpaceDE w:val="0"/>
        <w:autoSpaceDN w:val="0"/>
        <w:adjustRightInd w:val="0"/>
        <w:spacing w:after="0" w:line="240" w:lineRule="auto"/>
        <w:ind w:left="360"/>
        <w:rPr>
          <w:rFonts w:ascii="Segoe UI" w:hAnsi="Segoe UI" w:cs="Segoe UI"/>
          <w:sz w:val="23"/>
          <w:szCs w:val="23"/>
          <w:lang w:val="en-US"/>
        </w:rPr>
      </w:pPr>
      <w:r w:rsidRPr="009863B6">
        <w:rPr>
          <w:rFonts w:ascii="Segoe UI" w:hAnsi="Segoe UI" w:cs="Segoe UI"/>
          <w:b/>
          <w:sz w:val="23"/>
          <w:szCs w:val="23"/>
          <w:lang w:val="en-US"/>
        </w:rPr>
        <w:t>Client level</w:t>
      </w:r>
    </w:p>
    <w:p w14:paraId="4FE4EDE0" w14:textId="77777777" w:rsidR="00C63D41" w:rsidRDefault="009863B6" w:rsidP="009863B6">
      <w:pPr>
        <w:autoSpaceDE w:val="0"/>
        <w:autoSpaceDN w:val="0"/>
        <w:adjustRightInd w:val="0"/>
        <w:spacing w:after="0" w:line="240" w:lineRule="auto"/>
        <w:ind w:left="360"/>
        <w:jc w:val="both"/>
        <w:rPr>
          <w:rFonts w:ascii="Segoe UI" w:hAnsi="Segoe UI" w:cs="Segoe UI"/>
          <w:sz w:val="23"/>
          <w:szCs w:val="23"/>
          <w:lang w:val="en-US"/>
        </w:rPr>
      </w:pPr>
      <w:r w:rsidRPr="009863B6">
        <w:rPr>
          <w:rFonts w:ascii="Segoe UI" w:hAnsi="Segoe UI" w:cs="Segoe UI"/>
          <w:sz w:val="23"/>
          <w:szCs w:val="23"/>
          <w:lang w:val="en-US"/>
        </w:rPr>
        <w:t>MINICOM through Hanga Umurimo and RICEM programs has supported SACCOs to develop skills in MSE lending and risk management, the provision of apprenticeship trainings and advanced training to Proxy Business Advisors (PROBAs).</w:t>
      </w:r>
    </w:p>
    <w:p w14:paraId="6E7FAFAD" w14:textId="77777777" w:rsidR="00C63D41" w:rsidRDefault="00C63D41" w:rsidP="00C63D41">
      <w:pPr>
        <w:autoSpaceDE w:val="0"/>
        <w:autoSpaceDN w:val="0"/>
        <w:adjustRightInd w:val="0"/>
        <w:spacing w:after="0" w:line="240" w:lineRule="auto"/>
        <w:ind w:left="360"/>
        <w:rPr>
          <w:rFonts w:ascii="Segoe UI" w:hAnsi="Segoe UI" w:cs="Segoe UI"/>
          <w:sz w:val="23"/>
          <w:szCs w:val="23"/>
          <w:lang w:val="en-GB"/>
        </w:rPr>
      </w:pPr>
    </w:p>
    <w:p w14:paraId="33837F3A" w14:textId="77777777" w:rsidR="009863B6" w:rsidRPr="009863B6" w:rsidRDefault="009863B6" w:rsidP="009863B6">
      <w:pPr>
        <w:pStyle w:val="ListParagraph"/>
        <w:numPr>
          <w:ilvl w:val="2"/>
          <w:numId w:val="1"/>
        </w:numPr>
        <w:autoSpaceDE w:val="0"/>
        <w:autoSpaceDN w:val="0"/>
        <w:adjustRightInd w:val="0"/>
        <w:spacing w:after="0" w:line="240" w:lineRule="auto"/>
        <w:rPr>
          <w:rFonts w:ascii="Segoe UI" w:hAnsi="Segoe UI" w:cs="Segoe UI"/>
          <w:b/>
          <w:sz w:val="23"/>
          <w:szCs w:val="23"/>
          <w:lang w:val="en-GB"/>
        </w:rPr>
      </w:pPr>
      <w:r w:rsidRPr="009863B6">
        <w:rPr>
          <w:rFonts w:ascii="Segoe UI" w:hAnsi="Segoe UI" w:cs="Segoe UI"/>
          <w:b/>
          <w:sz w:val="23"/>
          <w:szCs w:val="23"/>
          <w:lang w:val="en-GB"/>
        </w:rPr>
        <w:t>To what extent has the programme contributed to the strengthening of the financial capacity at FSPs/SSOs?</w:t>
      </w:r>
    </w:p>
    <w:p w14:paraId="56B4A5D1" w14:textId="77777777" w:rsidR="009863B6" w:rsidRDefault="009863B6" w:rsidP="00EC3EA9">
      <w:pPr>
        <w:autoSpaceDE w:val="0"/>
        <w:autoSpaceDN w:val="0"/>
        <w:adjustRightInd w:val="0"/>
        <w:spacing w:after="0" w:line="240" w:lineRule="auto"/>
        <w:ind w:left="360"/>
        <w:jc w:val="both"/>
        <w:rPr>
          <w:rFonts w:ascii="Segoe UI" w:hAnsi="Segoe UI" w:cs="Segoe UI"/>
          <w:sz w:val="23"/>
          <w:szCs w:val="23"/>
          <w:lang w:val="en-GB"/>
        </w:rPr>
      </w:pPr>
      <w:r w:rsidRPr="009863B6">
        <w:rPr>
          <w:rFonts w:ascii="Segoe UI" w:hAnsi="Segoe UI" w:cs="Segoe UI"/>
          <w:sz w:val="23"/>
          <w:szCs w:val="23"/>
          <w:lang w:val="en-GB"/>
        </w:rPr>
        <w:t>A</w:t>
      </w:r>
      <w:r w:rsidR="005E7190">
        <w:rPr>
          <w:rFonts w:ascii="Segoe UI" w:hAnsi="Segoe UI" w:cs="Segoe UI"/>
          <w:sz w:val="23"/>
          <w:szCs w:val="23"/>
          <w:lang w:val="en-GB"/>
        </w:rPr>
        <w:t>ll</w:t>
      </w:r>
      <w:r w:rsidRPr="009863B6">
        <w:rPr>
          <w:rFonts w:ascii="Segoe UI" w:hAnsi="Segoe UI" w:cs="Segoe UI"/>
          <w:sz w:val="23"/>
          <w:szCs w:val="23"/>
          <w:lang w:val="en-GB"/>
        </w:rPr>
        <w:t xml:space="preserve"> MFIs (UFC, RIM, UOB) in the BIFSIR portfolio and SACCO can collect savings. BIFSIR provided refinancing mechanisms to BDF and SMGF to finance U-SACCOs and MFIs. 8 SACCOs and 831 MSEs have been financed at a concessionary rate.  </w:t>
      </w:r>
    </w:p>
    <w:p w14:paraId="6B4A2348" w14:textId="77777777" w:rsidR="009863B6" w:rsidRDefault="009863B6" w:rsidP="00C20795">
      <w:pPr>
        <w:autoSpaceDE w:val="0"/>
        <w:autoSpaceDN w:val="0"/>
        <w:adjustRightInd w:val="0"/>
        <w:spacing w:after="0" w:line="240" w:lineRule="auto"/>
        <w:ind w:left="360"/>
        <w:jc w:val="both"/>
        <w:rPr>
          <w:rFonts w:ascii="Segoe UI" w:hAnsi="Segoe UI" w:cs="Segoe UI"/>
          <w:sz w:val="23"/>
          <w:szCs w:val="23"/>
          <w:lang w:val="en-GB"/>
        </w:rPr>
      </w:pPr>
      <w:r w:rsidRPr="009863B6">
        <w:rPr>
          <w:rFonts w:ascii="Segoe UI" w:hAnsi="Segoe UI" w:cs="Segoe UI"/>
          <w:sz w:val="23"/>
          <w:szCs w:val="23"/>
          <w:lang w:val="en-GB"/>
        </w:rPr>
        <w:t xml:space="preserve">Overall, 70% of </w:t>
      </w:r>
      <w:r w:rsidR="00C40BC9">
        <w:rPr>
          <w:rFonts w:ascii="Segoe UI" w:hAnsi="Segoe UI" w:cs="Segoe UI"/>
          <w:sz w:val="23"/>
          <w:szCs w:val="23"/>
          <w:lang w:val="en-GB"/>
        </w:rPr>
        <w:t>s</w:t>
      </w:r>
      <w:r w:rsidRPr="009863B6">
        <w:rPr>
          <w:rFonts w:ascii="Segoe UI" w:hAnsi="Segoe UI" w:cs="Segoe UI"/>
          <w:sz w:val="23"/>
          <w:szCs w:val="23"/>
          <w:lang w:val="en-GB"/>
        </w:rPr>
        <w:t xml:space="preserve">takeholders interviewed believed rates BIFSIR’s contributing to the strengthening of their financial capacity </w:t>
      </w:r>
      <w:r w:rsidR="00C40BC9">
        <w:rPr>
          <w:rFonts w:ascii="Segoe UI" w:hAnsi="Segoe UI" w:cs="Segoe UI"/>
          <w:sz w:val="23"/>
          <w:szCs w:val="23"/>
          <w:lang w:val="en-GB"/>
        </w:rPr>
        <w:t xml:space="preserve">indicated </w:t>
      </w:r>
      <w:r w:rsidRPr="009863B6">
        <w:rPr>
          <w:rFonts w:ascii="Segoe UI" w:hAnsi="Segoe UI" w:cs="Segoe UI"/>
          <w:sz w:val="23"/>
          <w:szCs w:val="23"/>
          <w:lang w:val="en-GB"/>
        </w:rPr>
        <w:t>as good to very good, with 10% rating it as excellent. (See Annex 3, programme Stakeholder survey, Question 3.4).</w:t>
      </w:r>
    </w:p>
    <w:p w14:paraId="163871A0" w14:textId="77777777" w:rsidR="00C20795" w:rsidRDefault="00C20795" w:rsidP="00C20795">
      <w:pPr>
        <w:autoSpaceDE w:val="0"/>
        <w:autoSpaceDN w:val="0"/>
        <w:adjustRightInd w:val="0"/>
        <w:spacing w:after="0" w:line="240" w:lineRule="auto"/>
        <w:ind w:left="360"/>
        <w:jc w:val="both"/>
        <w:rPr>
          <w:rFonts w:ascii="Segoe UI" w:hAnsi="Segoe UI" w:cs="Segoe UI"/>
          <w:sz w:val="23"/>
          <w:szCs w:val="23"/>
          <w:lang w:val="en-GB"/>
        </w:rPr>
      </w:pPr>
    </w:p>
    <w:p w14:paraId="0E6BD355" w14:textId="77777777" w:rsidR="00C20795" w:rsidRPr="00C20795" w:rsidRDefault="00C20795" w:rsidP="00C20795">
      <w:pPr>
        <w:pStyle w:val="ListParagraph"/>
        <w:numPr>
          <w:ilvl w:val="2"/>
          <w:numId w:val="1"/>
        </w:numPr>
        <w:autoSpaceDE w:val="0"/>
        <w:autoSpaceDN w:val="0"/>
        <w:adjustRightInd w:val="0"/>
        <w:spacing w:after="0" w:line="240" w:lineRule="auto"/>
        <w:rPr>
          <w:rFonts w:ascii="Segoe UI" w:hAnsi="Segoe UI" w:cs="Segoe UI"/>
          <w:b/>
          <w:sz w:val="23"/>
          <w:szCs w:val="23"/>
          <w:lang w:val="en-GB"/>
        </w:rPr>
      </w:pPr>
      <w:r w:rsidRPr="00C20795">
        <w:rPr>
          <w:rFonts w:ascii="Segoe UI" w:hAnsi="Segoe UI" w:cs="Segoe UI"/>
          <w:b/>
          <w:sz w:val="23"/>
          <w:szCs w:val="23"/>
          <w:lang w:val="en-GB"/>
        </w:rPr>
        <w:t>To what extent are the FSPs providing appropriate opportunities to women?</w:t>
      </w:r>
    </w:p>
    <w:p w14:paraId="59970CF0" w14:textId="77777777" w:rsidR="00C20795" w:rsidRPr="00C20795" w:rsidRDefault="00C20795" w:rsidP="00C20795">
      <w:pPr>
        <w:autoSpaceDE w:val="0"/>
        <w:autoSpaceDN w:val="0"/>
        <w:adjustRightInd w:val="0"/>
        <w:spacing w:after="0" w:line="240" w:lineRule="auto"/>
        <w:ind w:left="360"/>
        <w:rPr>
          <w:rFonts w:ascii="Segoe UI" w:hAnsi="Segoe UI" w:cs="Segoe UI"/>
          <w:b/>
          <w:sz w:val="23"/>
          <w:szCs w:val="23"/>
          <w:lang w:val="en-US"/>
        </w:rPr>
      </w:pPr>
      <w:r w:rsidRPr="00C20795">
        <w:rPr>
          <w:rFonts w:ascii="Segoe UI" w:hAnsi="Segoe UI" w:cs="Segoe UI"/>
          <w:b/>
          <w:sz w:val="23"/>
          <w:szCs w:val="23"/>
          <w:lang w:val="en-US"/>
        </w:rPr>
        <w:t>Products, Services and Service Delivery</w:t>
      </w:r>
    </w:p>
    <w:p w14:paraId="12D841B6" w14:textId="77777777" w:rsidR="00C20795" w:rsidRPr="00C20795" w:rsidRDefault="00C20795" w:rsidP="00C20795">
      <w:pPr>
        <w:autoSpaceDE w:val="0"/>
        <w:autoSpaceDN w:val="0"/>
        <w:adjustRightInd w:val="0"/>
        <w:spacing w:after="0" w:line="240" w:lineRule="auto"/>
        <w:ind w:left="360"/>
        <w:jc w:val="both"/>
        <w:rPr>
          <w:rFonts w:ascii="Segoe UI" w:hAnsi="Segoe UI" w:cs="Segoe UI"/>
          <w:sz w:val="23"/>
          <w:szCs w:val="23"/>
          <w:lang w:val="en-US"/>
        </w:rPr>
      </w:pPr>
      <w:r w:rsidRPr="00C20795">
        <w:rPr>
          <w:rFonts w:ascii="Segoe UI" w:hAnsi="Segoe UI" w:cs="Segoe UI"/>
          <w:sz w:val="23"/>
          <w:szCs w:val="23"/>
          <w:lang w:val="en-US"/>
        </w:rPr>
        <w:t xml:space="preserve">Performance based contracts for all grantees include a target of </w:t>
      </w:r>
      <w:r w:rsidR="00287D87">
        <w:rPr>
          <w:rFonts w:ascii="Segoe UI" w:hAnsi="Segoe UI" w:cs="Segoe UI"/>
          <w:sz w:val="23"/>
          <w:szCs w:val="23"/>
          <w:lang w:val="en-US"/>
        </w:rPr>
        <w:t>6</w:t>
      </w:r>
      <w:r w:rsidR="00287D87" w:rsidRPr="00C20795">
        <w:rPr>
          <w:rFonts w:ascii="Segoe UI" w:hAnsi="Segoe UI" w:cs="Segoe UI"/>
          <w:sz w:val="23"/>
          <w:szCs w:val="23"/>
          <w:lang w:val="en-US"/>
        </w:rPr>
        <w:t>0</w:t>
      </w:r>
      <w:r w:rsidRPr="00C20795">
        <w:rPr>
          <w:rFonts w:ascii="Segoe UI" w:hAnsi="Segoe UI" w:cs="Segoe UI"/>
          <w:sz w:val="23"/>
          <w:szCs w:val="23"/>
          <w:lang w:val="en-US"/>
        </w:rPr>
        <w:t>% of all clients being women. Only one product is specifically designed</w:t>
      </w:r>
      <w:r>
        <w:rPr>
          <w:rFonts w:ascii="Segoe UI" w:hAnsi="Segoe UI" w:cs="Segoe UI"/>
          <w:sz w:val="23"/>
          <w:szCs w:val="23"/>
          <w:lang w:val="en-US"/>
        </w:rPr>
        <w:t xml:space="preserve"> for women by RIM (Réseau Inter </w:t>
      </w:r>
      <w:r w:rsidRPr="00C20795">
        <w:rPr>
          <w:rFonts w:ascii="Segoe UI" w:hAnsi="Segoe UI" w:cs="Segoe UI"/>
          <w:sz w:val="23"/>
          <w:szCs w:val="23"/>
          <w:lang w:val="en-US"/>
        </w:rPr>
        <w:t xml:space="preserve">Diocésain de Microfinance). The rest of the products, services, and service delivery innovations do not specifically take into account the needs of women. Use and applicability to the needs of women vary as a result. </w:t>
      </w:r>
    </w:p>
    <w:p w14:paraId="0D5D9386" w14:textId="77777777" w:rsidR="001265B5" w:rsidRDefault="001265B5" w:rsidP="00C20795">
      <w:pPr>
        <w:autoSpaceDE w:val="0"/>
        <w:autoSpaceDN w:val="0"/>
        <w:adjustRightInd w:val="0"/>
        <w:spacing w:after="0" w:line="240" w:lineRule="auto"/>
        <w:ind w:left="360"/>
        <w:rPr>
          <w:rFonts w:ascii="Segoe UI" w:hAnsi="Segoe UI" w:cs="Segoe UI"/>
          <w:b/>
          <w:sz w:val="23"/>
          <w:szCs w:val="23"/>
          <w:lang w:val="en-US"/>
        </w:rPr>
      </w:pPr>
    </w:p>
    <w:p w14:paraId="59F13C31" w14:textId="77777777" w:rsidR="00C20795" w:rsidRPr="00C20795" w:rsidRDefault="00C20795" w:rsidP="00C20795">
      <w:pPr>
        <w:autoSpaceDE w:val="0"/>
        <w:autoSpaceDN w:val="0"/>
        <w:adjustRightInd w:val="0"/>
        <w:spacing w:after="0" w:line="240" w:lineRule="auto"/>
        <w:ind w:left="360"/>
        <w:rPr>
          <w:rFonts w:ascii="Segoe UI" w:hAnsi="Segoe UI" w:cs="Segoe UI"/>
          <w:b/>
          <w:sz w:val="23"/>
          <w:szCs w:val="23"/>
          <w:lang w:val="en-US"/>
        </w:rPr>
      </w:pPr>
      <w:r w:rsidRPr="00C20795">
        <w:rPr>
          <w:rFonts w:ascii="Segoe UI" w:hAnsi="Segoe UI" w:cs="Segoe UI"/>
          <w:b/>
          <w:sz w:val="23"/>
          <w:szCs w:val="23"/>
          <w:lang w:val="en-US"/>
        </w:rPr>
        <w:t>Women in the Sector</w:t>
      </w:r>
    </w:p>
    <w:p w14:paraId="169F0CB4" w14:textId="77777777" w:rsidR="00C20795" w:rsidRPr="00C20795" w:rsidRDefault="00C20795" w:rsidP="00C20795">
      <w:pPr>
        <w:autoSpaceDE w:val="0"/>
        <w:autoSpaceDN w:val="0"/>
        <w:adjustRightInd w:val="0"/>
        <w:spacing w:after="0" w:line="240" w:lineRule="auto"/>
        <w:ind w:left="360"/>
        <w:jc w:val="both"/>
        <w:rPr>
          <w:rFonts w:ascii="Segoe UI" w:hAnsi="Segoe UI" w:cs="Segoe UI"/>
          <w:sz w:val="23"/>
          <w:szCs w:val="23"/>
          <w:lang w:val="en-US"/>
        </w:rPr>
      </w:pPr>
      <w:r w:rsidRPr="00C20795">
        <w:rPr>
          <w:rFonts w:ascii="Segoe UI" w:hAnsi="Segoe UI" w:cs="Segoe UI"/>
          <w:sz w:val="23"/>
          <w:szCs w:val="23"/>
          <w:lang w:val="en-US"/>
        </w:rPr>
        <w:t>The program has had no direct current impact on the number of women in Senior Management Positions or on the Board of Directors no do any project or trainings deal with such.</w:t>
      </w:r>
    </w:p>
    <w:p w14:paraId="6EB71441" w14:textId="77777777" w:rsidR="00C20795" w:rsidRDefault="00C20795" w:rsidP="00C20795">
      <w:pPr>
        <w:autoSpaceDE w:val="0"/>
        <w:autoSpaceDN w:val="0"/>
        <w:adjustRightInd w:val="0"/>
        <w:spacing w:after="0" w:line="240" w:lineRule="auto"/>
        <w:ind w:left="360"/>
        <w:rPr>
          <w:rFonts w:ascii="Segoe UI" w:hAnsi="Segoe UI" w:cs="Segoe UI"/>
          <w:sz w:val="23"/>
          <w:szCs w:val="23"/>
          <w:lang w:val="en-GB"/>
        </w:rPr>
      </w:pPr>
    </w:p>
    <w:p w14:paraId="0090EAAB" w14:textId="77777777" w:rsidR="00873B91" w:rsidRPr="00873B91" w:rsidRDefault="00C20795" w:rsidP="00C20795">
      <w:pPr>
        <w:pStyle w:val="ListParagraph"/>
        <w:numPr>
          <w:ilvl w:val="2"/>
          <w:numId w:val="1"/>
        </w:numPr>
        <w:autoSpaceDE w:val="0"/>
        <w:autoSpaceDN w:val="0"/>
        <w:adjustRightInd w:val="0"/>
        <w:spacing w:after="0" w:line="240" w:lineRule="auto"/>
        <w:jc w:val="both"/>
        <w:rPr>
          <w:rFonts w:ascii="Segoe UI" w:hAnsi="Segoe UI" w:cs="Segoe UI"/>
          <w:b/>
          <w:sz w:val="23"/>
          <w:szCs w:val="23"/>
          <w:lang w:val="en-GB"/>
        </w:rPr>
      </w:pPr>
      <w:r w:rsidRPr="00873B91">
        <w:rPr>
          <w:rFonts w:ascii="Segoe UI" w:hAnsi="Segoe UI" w:cs="Segoe UI"/>
          <w:b/>
          <w:sz w:val="23"/>
          <w:szCs w:val="23"/>
          <w:lang w:val="en-GB"/>
        </w:rPr>
        <w:t>To what extent are FSPs/SSOs aware of existing environmental finance regulations (if any), environmental risks to portfolio and/or significant environmental impacts due to financing activities?</w:t>
      </w:r>
    </w:p>
    <w:p w14:paraId="528748B5" w14:textId="77777777" w:rsidR="00873B91" w:rsidRDefault="00873B91" w:rsidP="00873B91">
      <w:pPr>
        <w:autoSpaceDE w:val="0"/>
        <w:autoSpaceDN w:val="0"/>
        <w:adjustRightInd w:val="0"/>
        <w:spacing w:after="0" w:line="240" w:lineRule="auto"/>
        <w:ind w:left="360"/>
        <w:jc w:val="both"/>
        <w:rPr>
          <w:rFonts w:ascii="Segoe UI" w:hAnsi="Segoe UI" w:cs="Segoe UI"/>
          <w:sz w:val="23"/>
          <w:szCs w:val="23"/>
          <w:lang w:val="en-GB"/>
        </w:rPr>
      </w:pPr>
    </w:p>
    <w:p w14:paraId="2AFD3680" w14:textId="77777777" w:rsidR="00C20795" w:rsidRDefault="00873B91" w:rsidP="00873B91">
      <w:pPr>
        <w:autoSpaceDE w:val="0"/>
        <w:autoSpaceDN w:val="0"/>
        <w:adjustRightInd w:val="0"/>
        <w:spacing w:after="0" w:line="240" w:lineRule="auto"/>
        <w:ind w:left="360"/>
        <w:jc w:val="both"/>
        <w:rPr>
          <w:rFonts w:ascii="Segoe UI" w:hAnsi="Segoe UI" w:cs="Segoe UI"/>
          <w:sz w:val="23"/>
          <w:szCs w:val="23"/>
          <w:lang w:val="en-US"/>
        </w:rPr>
      </w:pPr>
      <w:r w:rsidRPr="00873B91">
        <w:rPr>
          <w:rFonts w:ascii="Segoe UI" w:hAnsi="Segoe UI" w:cs="Segoe UI"/>
          <w:sz w:val="23"/>
          <w:szCs w:val="23"/>
          <w:lang w:val="en-US"/>
        </w:rPr>
        <w:t xml:space="preserve">There are no environmental regulations for FSPs/SSOs to comply in Rwanda that this evaluation could find, </w:t>
      </w:r>
      <w:r w:rsidR="005E7190">
        <w:rPr>
          <w:rFonts w:ascii="Segoe UI" w:hAnsi="Segoe UI" w:cs="Segoe UI"/>
          <w:sz w:val="23"/>
          <w:szCs w:val="23"/>
          <w:lang w:val="en-US"/>
        </w:rPr>
        <w:t>not any</w:t>
      </w:r>
      <w:r w:rsidRPr="00873B91">
        <w:rPr>
          <w:rFonts w:ascii="Segoe UI" w:hAnsi="Segoe UI" w:cs="Segoe UI"/>
          <w:sz w:val="23"/>
          <w:szCs w:val="23"/>
          <w:lang w:val="en-US"/>
        </w:rPr>
        <w:t xml:space="preserve"> related to the provision or expansion of Inclusive Financial Sector products or services. The program has had no reported impact on grantee environmental policies or performance M&amp;E indicators. BIFSIR has, however, made mention among stakeholders of environmental issues and there is some basic understanding of impacts and/or of potential market opportunities. Through its SPM Promotion implementation programme, AMIR sensitizes its Members to grant loans that are not affecting the environment and ensuring triple bottom line objectives are clearly stipulated and achieved.</w:t>
      </w:r>
    </w:p>
    <w:p w14:paraId="4F209D46" w14:textId="77777777" w:rsidR="0019116C" w:rsidRPr="0019116C" w:rsidRDefault="0019116C" w:rsidP="0019116C">
      <w:pPr>
        <w:autoSpaceDE w:val="0"/>
        <w:autoSpaceDN w:val="0"/>
        <w:adjustRightInd w:val="0"/>
        <w:spacing w:after="0" w:line="240" w:lineRule="auto"/>
        <w:ind w:left="360"/>
        <w:jc w:val="both"/>
        <w:rPr>
          <w:rFonts w:ascii="Segoe UI" w:hAnsi="Segoe UI" w:cs="Segoe UI"/>
          <w:b/>
          <w:sz w:val="23"/>
          <w:szCs w:val="23"/>
          <w:lang w:val="en-GB"/>
        </w:rPr>
      </w:pPr>
    </w:p>
    <w:p w14:paraId="313E58ED" w14:textId="77777777" w:rsidR="00807AD6" w:rsidRPr="001F5679" w:rsidRDefault="00C16E16" w:rsidP="00C16E16">
      <w:pPr>
        <w:pStyle w:val="ListParagraph"/>
        <w:numPr>
          <w:ilvl w:val="1"/>
          <w:numId w:val="1"/>
        </w:numPr>
        <w:autoSpaceDE w:val="0"/>
        <w:autoSpaceDN w:val="0"/>
        <w:adjustRightInd w:val="0"/>
        <w:spacing w:after="0" w:line="240" w:lineRule="auto"/>
        <w:rPr>
          <w:rFonts w:ascii="Segoe UI" w:hAnsi="Segoe UI" w:cs="Segoe UI"/>
          <w:b/>
          <w:sz w:val="23"/>
          <w:szCs w:val="23"/>
          <w:lang w:val="en-US"/>
        </w:rPr>
      </w:pPr>
      <w:r w:rsidRPr="001F5679">
        <w:rPr>
          <w:rFonts w:ascii="Segoe UI" w:hAnsi="Segoe UI" w:cs="Segoe UI"/>
          <w:b/>
          <w:sz w:val="23"/>
          <w:szCs w:val="23"/>
          <w:lang w:val="en-US"/>
        </w:rPr>
        <w:t xml:space="preserve">Evaluation Question N°4: </w:t>
      </w:r>
      <w:r w:rsidR="00A9668C">
        <w:rPr>
          <w:rFonts w:ascii="Segoe UI" w:hAnsi="Segoe UI" w:cs="Segoe UI"/>
          <w:b/>
          <w:sz w:val="23"/>
          <w:szCs w:val="23"/>
          <w:lang w:val="en-US"/>
        </w:rPr>
        <w:t>LIKELY IMPACT (CLIENT ACCESS)</w:t>
      </w:r>
    </w:p>
    <w:p w14:paraId="3FE6556A" w14:textId="77777777" w:rsidR="000C2488" w:rsidRPr="000C2488" w:rsidRDefault="000C2488" w:rsidP="000C2488">
      <w:pPr>
        <w:pStyle w:val="ListParagraph"/>
        <w:autoSpaceDE w:val="0"/>
        <w:autoSpaceDN w:val="0"/>
        <w:adjustRightInd w:val="0"/>
        <w:spacing w:after="0" w:line="240" w:lineRule="auto"/>
        <w:jc w:val="both"/>
        <w:rPr>
          <w:rFonts w:ascii="Segoe UI" w:hAnsi="Segoe UI" w:cs="Segoe UI"/>
          <w:sz w:val="23"/>
          <w:szCs w:val="23"/>
          <w:lang w:val="en-US"/>
        </w:rPr>
      </w:pPr>
    </w:p>
    <w:p w14:paraId="02678AC5" w14:textId="77777777" w:rsidR="00E424D0" w:rsidRDefault="00E424D0" w:rsidP="00E424D0">
      <w:pPr>
        <w:pStyle w:val="ListParagraph"/>
        <w:numPr>
          <w:ilvl w:val="2"/>
          <w:numId w:val="1"/>
        </w:numPr>
        <w:autoSpaceDE w:val="0"/>
        <w:autoSpaceDN w:val="0"/>
        <w:adjustRightInd w:val="0"/>
        <w:spacing w:after="0" w:line="240" w:lineRule="auto"/>
        <w:jc w:val="both"/>
        <w:rPr>
          <w:rFonts w:ascii="Segoe UI" w:hAnsi="Segoe UI" w:cs="Segoe UI"/>
          <w:b/>
          <w:sz w:val="23"/>
          <w:szCs w:val="23"/>
          <w:lang w:val="en-GB"/>
        </w:rPr>
      </w:pPr>
      <w:r w:rsidRPr="00873B91">
        <w:rPr>
          <w:rFonts w:ascii="Segoe UI" w:hAnsi="Segoe UI" w:cs="Segoe UI"/>
          <w:b/>
          <w:sz w:val="23"/>
          <w:szCs w:val="23"/>
          <w:lang w:val="en-GB"/>
        </w:rPr>
        <w:t>To what extent do services meet the needs of low-income clients?</w:t>
      </w:r>
    </w:p>
    <w:p w14:paraId="59435113" w14:textId="77777777" w:rsidR="00E424D0" w:rsidRDefault="00E424D0" w:rsidP="00E424D0">
      <w:pPr>
        <w:autoSpaceDE w:val="0"/>
        <w:autoSpaceDN w:val="0"/>
        <w:adjustRightInd w:val="0"/>
        <w:spacing w:after="0" w:line="240" w:lineRule="auto"/>
        <w:ind w:left="360"/>
        <w:jc w:val="both"/>
        <w:rPr>
          <w:rFonts w:ascii="Segoe UI" w:hAnsi="Segoe UI" w:cs="Segoe UI"/>
          <w:b/>
          <w:sz w:val="23"/>
          <w:szCs w:val="23"/>
          <w:lang w:val="en-GB"/>
        </w:rPr>
      </w:pPr>
      <w:r w:rsidRPr="00873B91">
        <w:rPr>
          <w:rFonts w:ascii="Segoe UI" w:hAnsi="Segoe UI" w:cs="Segoe UI"/>
          <w:sz w:val="23"/>
          <w:szCs w:val="23"/>
          <w:lang w:val="en-GB"/>
        </w:rPr>
        <w:t xml:space="preserve">MFIs and SACCOs offer credit, savings services and also recently mobile financial services. For the most part, available credit products do not meet </w:t>
      </w:r>
      <w:r w:rsidR="003A527C">
        <w:rPr>
          <w:rFonts w:ascii="Segoe UI" w:hAnsi="Segoe UI" w:cs="Segoe UI"/>
          <w:sz w:val="23"/>
          <w:szCs w:val="23"/>
          <w:lang w:val="en-GB"/>
        </w:rPr>
        <w:t xml:space="preserve">all possible </w:t>
      </w:r>
      <w:r w:rsidRPr="00873B91">
        <w:rPr>
          <w:rFonts w:ascii="Segoe UI" w:hAnsi="Segoe UI" w:cs="Segoe UI"/>
          <w:sz w:val="23"/>
          <w:szCs w:val="23"/>
          <w:lang w:val="en-GB"/>
        </w:rPr>
        <w:t xml:space="preserve">needs of </w:t>
      </w:r>
      <w:r w:rsidR="003A527C">
        <w:rPr>
          <w:rFonts w:ascii="Segoe UI" w:hAnsi="Segoe UI" w:cs="Segoe UI"/>
          <w:sz w:val="23"/>
          <w:szCs w:val="23"/>
          <w:lang w:val="en-GB"/>
        </w:rPr>
        <w:t>the</w:t>
      </w:r>
      <w:r w:rsidR="003A527C" w:rsidRPr="00873B91">
        <w:rPr>
          <w:rFonts w:ascii="Segoe UI" w:hAnsi="Segoe UI" w:cs="Segoe UI"/>
          <w:sz w:val="23"/>
          <w:szCs w:val="23"/>
          <w:lang w:val="en-GB"/>
        </w:rPr>
        <w:t xml:space="preserve"> </w:t>
      </w:r>
      <w:r w:rsidRPr="00873B91">
        <w:rPr>
          <w:rFonts w:ascii="Segoe UI" w:hAnsi="Segoe UI" w:cs="Segoe UI"/>
          <w:sz w:val="23"/>
          <w:szCs w:val="23"/>
          <w:lang w:val="en-GB"/>
        </w:rPr>
        <w:t xml:space="preserve">poor, particularly those in rural areas. Loans products are mostly “off‐the‐shelf” micro credit products with short terms and weekly or biweekly repayments. This kind of loan is appropriate for urban </w:t>
      </w:r>
      <w:r w:rsidR="005E7190">
        <w:rPr>
          <w:rFonts w:ascii="Segoe UI" w:hAnsi="Segoe UI" w:cs="Segoe UI"/>
          <w:sz w:val="23"/>
          <w:szCs w:val="23"/>
          <w:lang w:val="en-GB"/>
        </w:rPr>
        <w:t>dwellers</w:t>
      </w:r>
      <w:r w:rsidRPr="00873B91">
        <w:rPr>
          <w:rFonts w:ascii="Segoe UI" w:hAnsi="Segoe UI" w:cs="Segoe UI"/>
          <w:sz w:val="23"/>
          <w:szCs w:val="23"/>
          <w:lang w:val="en-GB"/>
        </w:rPr>
        <w:t xml:space="preserve"> where the poor are involved in rapid turnover </w:t>
      </w:r>
      <w:r w:rsidR="005E7190">
        <w:rPr>
          <w:rFonts w:ascii="Segoe UI" w:hAnsi="Segoe UI" w:cs="Segoe UI"/>
          <w:sz w:val="23"/>
          <w:szCs w:val="23"/>
          <w:lang w:val="en-GB"/>
        </w:rPr>
        <w:t xml:space="preserve">of </w:t>
      </w:r>
      <w:r w:rsidRPr="00873B91">
        <w:rPr>
          <w:rFonts w:ascii="Segoe UI" w:hAnsi="Segoe UI" w:cs="Segoe UI"/>
          <w:sz w:val="23"/>
          <w:szCs w:val="23"/>
          <w:lang w:val="en-GB"/>
        </w:rPr>
        <w:t xml:space="preserve">commercial activities but are not particularly well suited to the rhythms of rural </w:t>
      </w:r>
      <w:r w:rsidR="005E7190">
        <w:rPr>
          <w:rFonts w:ascii="Segoe UI" w:hAnsi="Segoe UI" w:cs="Segoe UI"/>
          <w:sz w:val="23"/>
          <w:szCs w:val="23"/>
          <w:lang w:val="en-GB"/>
        </w:rPr>
        <w:t>settings</w:t>
      </w:r>
      <w:r w:rsidRPr="00873B91">
        <w:rPr>
          <w:rFonts w:ascii="Segoe UI" w:hAnsi="Segoe UI" w:cs="Segoe UI"/>
          <w:sz w:val="23"/>
          <w:szCs w:val="23"/>
          <w:lang w:val="en-GB"/>
        </w:rPr>
        <w:t xml:space="preserve"> where income cycles are tied to agricultural production or short periods of high income and long periods of little or no income.</w:t>
      </w:r>
    </w:p>
    <w:p w14:paraId="068A37E0" w14:textId="77777777" w:rsidR="00E424D0" w:rsidRDefault="00E424D0" w:rsidP="00E424D0">
      <w:pPr>
        <w:autoSpaceDE w:val="0"/>
        <w:autoSpaceDN w:val="0"/>
        <w:adjustRightInd w:val="0"/>
        <w:spacing w:after="0" w:line="240" w:lineRule="auto"/>
        <w:ind w:left="360"/>
        <w:jc w:val="both"/>
        <w:rPr>
          <w:rFonts w:ascii="Segoe UI" w:hAnsi="Segoe UI" w:cs="Segoe UI"/>
          <w:b/>
          <w:sz w:val="23"/>
          <w:szCs w:val="23"/>
          <w:lang w:val="en-GB"/>
        </w:rPr>
      </w:pPr>
      <w:r w:rsidRPr="00873B91">
        <w:rPr>
          <w:rFonts w:ascii="Segoe UI" w:hAnsi="Segoe UI" w:cs="Segoe UI"/>
          <w:sz w:val="23"/>
          <w:szCs w:val="23"/>
          <w:lang w:val="en-GB"/>
        </w:rPr>
        <w:t xml:space="preserve">While a fairly standard “microfinance” approach to lending is applicable and valued in urban and peri‐urban settings, its efficacy in rural towns and areas is limited. </w:t>
      </w:r>
    </w:p>
    <w:p w14:paraId="7F8E3B0D" w14:textId="77777777" w:rsidR="00E424D0" w:rsidRDefault="00E424D0" w:rsidP="00E424D0">
      <w:pPr>
        <w:autoSpaceDE w:val="0"/>
        <w:autoSpaceDN w:val="0"/>
        <w:adjustRightInd w:val="0"/>
        <w:spacing w:after="0" w:line="240" w:lineRule="auto"/>
        <w:ind w:left="360"/>
        <w:jc w:val="both"/>
        <w:rPr>
          <w:rFonts w:ascii="Segoe UI" w:hAnsi="Segoe UI" w:cs="Segoe UI"/>
          <w:b/>
          <w:sz w:val="23"/>
          <w:szCs w:val="23"/>
          <w:lang w:val="en-GB"/>
        </w:rPr>
      </w:pPr>
      <w:r w:rsidRPr="00873B91">
        <w:rPr>
          <w:rFonts w:ascii="Segoe UI" w:hAnsi="Segoe UI" w:cs="Segoe UI"/>
          <w:sz w:val="23"/>
          <w:szCs w:val="23"/>
          <w:lang w:val="en-GB"/>
        </w:rPr>
        <w:t xml:space="preserve">BIFSIR </w:t>
      </w:r>
      <w:r w:rsidR="00125F5C">
        <w:rPr>
          <w:rFonts w:ascii="Segoe UI" w:hAnsi="Segoe UI" w:cs="Segoe UI"/>
          <w:sz w:val="23"/>
          <w:szCs w:val="23"/>
          <w:lang w:val="en-GB"/>
        </w:rPr>
        <w:t xml:space="preserve">Programme </w:t>
      </w:r>
      <w:r w:rsidRPr="00873B91">
        <w:rPr>
          <w:rFonts w:ascii="Segoe UI" w:hAnsi="Segoe UI" w:cs="Segoe UI"/>
          <w:sz w:val="23"/>
          <w:szCs w:val="23"/>
          <w:lang w:val="en-GB"/>
        </w:rPr>
        <w:t xml:space="preserve">supported products/services </w:t>
      </w:r>
      <w:r w:rsidR="00C0402F">
        <w:rPr>
          <w:rFonts w:ascii="Segoe UI" w:hAnsi="Segoe UI" w:cs="Segoe UI"/>
          <w:sz w:val="23"/>
          <w:szCs w:val="23"/>
          <w:lang w:val="en-GB"/>
        </w:rPr>
        <w:t xml:space="preserve">to </w:t>
      </w:r>
      <w:r w:rsidRPr="00873B91">
        <w:rPr>
          <w:rFonts w:ascii="Segoe UI" w:hAnsi="Segoe UI" w:cs="Segoe UI"/>
          <w:sz w:val="23"/>
          <w:szCs w:val="23"/>
          <w:lang w:val="en-GB"/>
        </w:rPr>
        <w:t>address access</w:t>
      </w:r>
      <w:r w:rsidR="002B71A1">
        <w:rPr>
          <w:rFonts w:ascii="Segoe UI" w:hAnsi="Segoe UI" w:cs="Segoe UI"/>
          <w:sz w:val="23"/>
          <w:szCs w:val="23"/>
          <w:lang w:val="en-GB"/>
        </w:rPr>
        <w:t xml:space="preserve"> to financial services especially for women and youth</w:t>
      </w:r>
      <w:r w:rsidR="00C0402F">
        <w:rPr>
          <w:rFonts w:ascii="Segoe UI" w:hAnsi="Segoe UI" w:cs="Segoe UI"/>
          <w:sz w:val="23"/>
          <w:szCs w:val="23"/>
          <w:lang w:val="en-GB"/>
        </w:rPr>
        <w:t>. P</w:t>
      </w:r>
      <w:r w:rsidRPr="00873B91">
        <w:rPr>
          <w:rFonts w:ascii="Segoe UI" w:hAnsi="Segoe UI" w:cs="Segoe UI"/>
          <w:sz w:val="23"/>
          <w:szCs w:val="23"/>
          <w:lang w:val="en-GB"/>
        </w:rPr>
        <w:t>roduct and service needs are particularly supportive of improving access for low income persons. BIFSIR has directly supported the creation of only one new product (by RIM) serving the needs of women and two mobile financial services initiatives (UFC and UOB).</w:t>
      </w:r>
    </w:p>
    <w:p w14:paraId="0E7C6826" w14:textId="77777777" w:rsidR="00E424D0" w:rsidRDefault="00E424D0" w:rsidP="00E424D0">
      <w:pPr>
        <w:autoSpaceDE w:val="0"/>
        <w:autoSpaceDN w:val="0"/>
        <w:adjustRightInd w:val="0"/>
        <w:spacing w:after="0" w:line="240" w:lineRule="auto"/>
        <w:ind w:left="360"/>
        <w:jc w:val="both"/>
        <w:rPr>
          <w:rFonts w:ascii="Segoe UI" w:hAnsi="Segoe UI" w:cs="Segoe UI"/>
          <w:sz w:val="23"/>
          <w:szCs w:val="23"/>
          <w:lang w:val="en-GB"/>
        </w:rPr>
      </w:pPr>
      <w:r w:rsidRPr="00873B91">
        <w:rPr>
          <w:rFonts w:ascii="Segoe UI" w:hAnsi="Segoe UI" w:cs="Segoe UI"/>
          <w:sz w:val="23"/>
          <w:szCs w:val="23"/>
          <w:lang w:val="en-GB"/>
        </w:rPr>
        <w:t>UF</w:t>
      </w:r>
      <w:r>
        <w:rPr>
          <w:rFonts w:ascii="Segoe UI" w:hAnsi="Segoe UI" w:cs="Segoe UI"/>
          <w:sz w:val="23"/>
          <w:szCs w:val="23"/>
          <w:lang w:val="en-GB"/>
        </w:rPr>
        <w:t>C</w:t>
      </w:r>
      <w:r w:rsidRPr="00873B91">
        <w:rPr>
          <w:rFonts w:ascii="Segoe UI" w:hAnsi="Segoe UI" w:cs="Segoe UI"/>
          <w:sz w:val="23"/>
          <w:szCs w:val="23"/>
          <w:lang w:val="en-GB"/>
        </w:rPr>
        <w:t xml:space="preserve">, RIM, and PAJER combined, reached to </w:t>
      </w:r>
      <w:r w:rsidR="003238D0">
        <w:rPr>
          <w:rFonts w:ascii="Segoe UI" w:hAnsi="Segoe UI" w:cs="Segoe UI"/>
          <w:sz w:val="23"/>
          <w:szCs w:val="23"/>
          <w:lang w:val="en-GB"/>
        </w:rPr>
        <w:t>127</w:t>
      </w:r>
      <w:r w:rsidRPr="00873B91">
        <w:rPr>
          <w:rFonts w:ascii="Segoe UI" w:hAnsi="Segoe UI" w:cs="Segoe UI"/>
          <w:sz w:val="23"/>
          <w:szCs w:val="23"/>
          <w:lang w:val="en-GB"/>
        </w:rPr>
        <w:t>,</w:t>
      </w:r>
      <w:r w:rsidR="003238D0">
        <w:rPr>
          <w:rFonts w:ascii="Segoe UI" w:hAnsi="Segoe UI" w:cs="Segoe UI"/>
          <w:sz w:val="23"/>
          <w:szCs w:val="23"/>
          <w:lang w:val="en-GB"/>
        </w:rPr>
        <w:t>957</w:t>
      </w:r>
      <w:r w:rsidRPr="00873B91">
        <w:rPr>
          <w:rFonts w:ascii="Segoe UI" w:hAnsi="Segoe UI" w:cs="Segoe UI"/>
          <w:sz w:val="23"/>
          <w:szCs w:val="23"/>
          <w:lang w:val="en-GB"/>
        </w:rPr>
        <w:t xml:space="preserve"> new clients </w:t>
      </w:r>
      <w:r w:rsidR="003238D0">
        <w:rPr>
          <w:rFonts w:ascii="Segoe UI" w:hAnsi="Segoe UI" w:cs="Segoe UI"/>
          <w:sz w:val="23"/>
          <w:szCs w:val="23"/>
          <w:lang w:val="en-GB"/>
        </w:rPr>
        <w:t>since 2011</w:t>
      </w:r>
      <w:r w:rsidRPr="00873B91">
        <w:rPr>
          <w:rFonts w:ascii="Segoe UI" w:hAnsi="Segoe UI" w:cs="Segoe UI"/>
          <w:sz w:val="23"/>
          <w:szCs w:val="23"/>
          <w:lang w:val="en-GB"/>
        </w:rPr>
        <w:t xml:space="preserve">. In addition, </w:t>
      </w:r>
      <w:r w:rsidR="003238D0">
        <w:rPr>
          <w:rFonts w:ascii="Segoe UI" w:hAnsi="Segoe UI" w:cs="Segoe UI"/>
          <w:sz w:val="23"/>
          <w:szCs w:val="23"/>
          <w:lang w:val="en-GB"/>
        </w:rPr>
        <w:t>20</w:t>
      </w:r>
      <w:r w:rsidRPr="00873B91">
        <w:rPr>
          <w:rFonts w:ascii="Segoe UI" w:hAnsi="Segoe UI" w:cs="Segoe UI"/>
          <w:sz w:val="23"/>
          <w:szCs w:val="23"/>
          <w:lang w:val="en-GB"/>
        </w:rPr>
        <w:t>,</w:t>
      </w:r>
      <w:r w:rsidR="003238D0">
        <w:rPr>
          <w:rFonts w:ascii="Segoe UI" w:hAnsi="Segoe UI" w:cs="Segoe UI"/>
          <w:sz w:val="23"/>
          <w:szCs w:val="23"/>
          <w:lang w:val="en-GB"/>
        </w:rPr>
        <w:t>851</w:t>
      </w:r>
      <w:r w:rsidRPr="00873B91">
        <w:rPr>
          <w:rFonts w:ascii="Segoe UI" w:hAnsi="Segoe UI" w:cs="Segoe UI"/>
          <w:sz w:val="23"/>
          <w:szCs w:val="23"/>
          <w:lang w:val="en-GB"/>
        </w:rPr>
        <w:t xml:space="preserve"> </w:t>
      </w:r>
      <w:r w:rsidR="003238D0">
        <w:rPr>
          <w:rFonts w:ascii="Segoe UI" w:hAnsi="Segoe UI" w:cs="Segoe UI"/>
          <w:sz w:val="23"/>
          <w:szCs w:val="23"/>
          <w:lang w:val="en-GB"/>
        </w:rPr>
        <w:t xml:space="preserve">youth clients </w:t>
      </w:r>
      <w:r w:rsidRPr="00873B91">
        <w:rPr>
          <w:rFonts w:ascii="Segoe UI" w:hAnsi="Segoe UI" w:cs="Segoe UI"/>
          <w:sz w:val="23"/>
          <w:szCs w:val="23"/>
          <w:lang w:val="en-GB"/>
        </w:rPr>
        <w:t>were linked</w:t>
      </w:r>
      <w:r w:rsidR="003238D0">
        <w:rPr>
          <w:rFonts w:ascii="Segoe UI" w:hAnsi="Segoe UI" w:cs="Segoe UI"/>
          <w:sz w:val="23"/>
          <w:szCs w:val="23"/>
          <w:lang w:val="en-GB"/>
        </w:rPr>
        <w:t xml:space="preserve"> to financial service providers.</w:t>
      </w:r>
      <w:r w:rsidRPr="00873B91">
        <w:rPr>
          <w:rFonts w:ascii="Segoe UI" w:hAnsi="Segoe UI" w:cs="Segoe UI"/>
          <w:sz w:val="23"/>
          <w:szCs w:val="23"/>
          <w:lang w:val="en-GB"/>
        </w:rPr>
        <w:t xml:space="preserve"> </w:t>
      </w:r>
    </w:p>
    <w:p w14:paraId="55B4282F" w14:textId="77777777" w:rsidR="00F13C04" w:rsidRDefault="00F13C04" w:rsidP="00E424D0">
      <w:pPr>
        <w:autoSpaceDE w:val="0"/>
        <w:autoSpaceDN w:val="0"/>
        <w:adjustRightInd w:val="0"/>
        <w:spacing w:after="0" w:line="240" w:lineRule="auto"/>
        <w:ind w:left="360"/>
        <w:jc w:val="both"/>
        <w:rPr>
          <w:rFonts w:ascii="Segoe UI" w:hAnsi="Segoe UI" w:cs="Segoe UI"/>
          <w:sz w:val="23"/>
          <w:szCs w:val="23"/>
          <w:lang w:val="en-GB"/>
        </w:rPr>
      </w:pPr>
    </w:p>
    <w:p w14:paraId="561E6A82" w14:textId="77777777" w:rsidR="0010068C" w:rsidRDefault="0010068C" w:rsidP="00E424D0">
      <w:pPr>
        <w:autoSpaceDE w:val="0"/>
        <w:autoSpaceDN w:val="0"/>
        <w:adjustRightInd w:val="0"/>
        <w:spacing w:after="0" w:line="240" w:lineRule="auto"/>
        <w:ind w:left="360"/>
        <w:jc w:val="both"/>
        <w:rPr>
          <w:rFonts w:ascii="Segoe UI" w:hAnsi="Segoe UI" w:cs="Segoe UI"/>
          <w:sz w:val="23"/>
          <w:szCs w:val="23"/>
          <w:lang w:val="en-GB"/>
        </w:rPr>
      </w:pPr>
    </w:p>
    <w:p w14:paraId="67E8E7D9" w14:textId="77777777" w:rsidR="0010068C" w:rsidRDefault="0010068C" w:rsidP="00E424D0">
      <w:pPr>
        <w:autoSpaceDE w:val="0"/>
        <w:autoSpaceDN w:val="0"/>
        <w:adjustRightInd w:val="0"/>
        <w:spacing w:after="0" w:line="240" w:lineRule="auto"/>
        <w:ind w:left="360"/>
        <w:jc w:val="both"/>
        <w:rPr>
          <w:rFonts w:ascii="Segoe UI" w:hAnsi="Segoe UI" w:cs="Segoe UI"/>
          <w:sz w:val="23"/>
          <w:szCs w:val="23"/>
          <w:lang w:val="en-GB"/>
        </w:rPr>
      </w:pPr>
    </w:p>
    <w:p w14:paraId="6D135BE0" w14:textId="77777777" w:rsidR="0010068C" w:rsidRDefault="0010068C" w:rsidP="00E424D0">
      <w:pPr>
        <w:autoSpaceDE w:val="0"/>
        <w:autoSpaceDN w:val="0"/>
        <w:adjustRightInd w:val="0"/>
        <w:spacing w:after="0" w:line="240" w:lineRule="auto"/>
        <w:ind w:left="360"/>
        <w:jc w:val="both"/>
        <w:rPr>
          <w:rFonts w:ascii="Segoe UI" w:hAnsi="Segoe UI" w:cs="Segoe UI"/>
          <w:sz w:val="23"/>
          <w:szCs w:val="23"/>
          <w:lang w:val="en-GB"/>
        </w:rPr>
      </w:pPr>
    </w:p>
    <w:p w14:paraId="1AB89DBC" w14:textId="77777777" w:rsidR="0010068C" w:rsidRDefault="0010068C" w:rsidP="00E424D0">
      <w:pPr>
        <w:autoSpaceDE w:val="0"/>
        <w:autoSpaceDN w:val="0"/>
        <w:adjustRightInd w:val="0"/>
        <w:spacing w:after="0" w:line="240" w:lineRule="auto"/>
        <w:ind w:left="360"/>
        <w:jc w:val="both"/>
        <w:rPr>
          <w:rFonts w:ascii="Segoe UI" w:hAnsi="Segoe UI" w:cs="Segoe UI"/>
          <w:sz w:val="23"/>
          <w:szCs w:val="23"/>
          <w:lang w:val="en-GB"/>
        </w:rPr>
      </w:pPr>
    </w:p>
    <w:p w14:paraId="3787E46D" w14:textId="77777777" w:rsidR="0010068C" w:rsidRDefault="0010068C" w:rsidP="00E424D0">
      <w:pPr>
        <w:autoSpaceDE w:val="0"/>
        <w:autoSpaceDN w:val="0"/>
        <w:adjustRightInd w:val="0"/>
        <w:spacing w:after="0" w:line="240" w:lineRule="auto"/>
        <w:ind w:left="360"/>
        <w:jc w:val="both"/>
        <w:rPr>
          <w:rFonts w:ascii="Segoe UI" w:hAnsi="Segoe UI" w:cs="Segoe UI"/>
          <w:sz w:val="23"/>
          <w:szCs w:val="23"/>
          <w:lang w:val="en-GB"/>
        </w:rPr>
      </w:pPr>
    </w:p>
    <w:p w14:paraId="0897EA9D" w14:textId="77777777" w:rsidR="00EC3EA9" w:rsidRDefault="00EC3EA9" w:rsidP="00E424D0">
      <w:pPr>
        <w:autoSpaceDE w:val="0"/>
        <w:autoSpaceDN w:val="0"/>
        <w:adjustRightInd w:val="0"/>
        <w:spacing w:after="0" w:line="240" w:lineRule="auto"/>
        <w:ind w:left="360"/>
        <w:jc w:val="both"/>
        <w:rPr>
          <w:rFonts w:ascii="Segoe UI" w:hAnsi="Segoe UI" w:cs="Segoe UI"/>
          <w:sz w:val="23"/>
          <w:szCs w:val="23"/>
          <w:lang w:val="en-GB"/>
        </w:rPr>
      </w:pPr>
    </w:p>
    <w:p w14:paraId="73530D1A" w14:textId="77777777" w:rsidR="0010068C" w:rsidRDefault="0010068C" w:rsidP="00E424D0">
      <w:pPr>
        <w:autoSpaceDE w:val="0"/>
        <w:autoSpaceDN w:val="0"/>
        <w:adjustRightInd w:val="0"/>
        <w:spacing w:after="0" w:line="240" w:lineRule="auto"/>
        <w:ind w:left="360"/>
        <w:jc w:val="both"/>
        <w:rPr>
          <w:rFonts w:ascii="Segoe UI" w:hAnsi="Segoe UI" w:cs="Segoe UI"/>
          <w:sz w:val="23"/>
          <w:szCs w:val="23"/>
          <w:lang w:val="en-GB"/>
        </w:rPr>
      </w:pPr>
    </w:p>
    <w:p w14:paraId="7B767D9E" w14:textId="4BEAA514" w:rsidR="00F13C04" w:rsidRDefault="00F13C04" w:rsidP="00E424D0">
      <w:pPr>
        <w:autoSpaceDE w:val="0"/>
        <w:autoSpaceDN w:val="0"/>
        <w:adjustRightInd w:val="0"/>
        <w:spacing w:after="0" w:line="240" w:lineRule="auto"/>
        <w:ind w:left="360"/>
        <w:jc w:val="both"/>
        <w:rPr>
          <w:rFonts w:ascii="Segoe UI" w:hAnsi="Segoe UI" w:cs="Segoe UI"/>
          <w:sz w:val="23"/>
          <w:szCs w:val="23"/>
          <w:lang w:val="en-GB"/>
        </w:rPr>
      </w:pPr>
      <w:r>
        <w:rPr>
          <w:rFonts w:ascii="Segoe UI" w:hAnsi="Segoe UI" w:cs="Segoe UI"/>
          <w:sz w:val="23"/>
          <w:szCs w:val="23"/>
          <w:lang w:val="en-GB"/>
        </w:rPr>
        <w:t>Table</w:t>
      </w:r>
      <w:r w:rsidR="00367D73">
        <w:rPr>
          <w:rFonts w:ascii="Segoe UI" w:hAnsi="Segoe UI" w:cs="Segoe UI"/>
          <w:sz w:val="23"/>
          <w:szCs w:val="23"/>
          <w:lang w:val="en-GB"/>
        </w:rPr>
        <w:t xml:space="preserve"> 7</w:t>
      </w:r>
      <w:r>
        <w:rPr>
          <w:rFonts w:ascii="Segoe UI" w:hAnsi="Segoe UI" w:cs="Segoe UI"/>
          <w:sz w:val="23"/>
          <w:szCs w:val="23"/>
          <w:lang w:val="en-GB"/>
        </w:rPr>
        <w:t>: Achievements from the beginning of the BIFSIR Programme</w:t>
      </w:r>
    </w:p>
    <w:p w14:paraId="0BBE21D8" w14:textId="77777777" w:rsidR="0082689F" w:rsidRDefault="0082689F" w:rsidP="00E424D0">
      <w:pPr>
        <w:autoSpaceDE w:val="0"/>
        <w:autoSpaceDN w:val="0"/>
        <w:adjustRightInd w:val="0"/>
        <w:spacing w:after="0" w:line="240" w:lineRule="auto"/>
        <w:ind w:left="360"/>
        <w:jc w:val="both"/>
        <w:rPr>
          <w:rFonts w:ascii="Segoe UI" w:hAnsi="Segoe UI" w:cs="Segoe UI"/>
          <w:sz w:val="23"/>
          <w:szCs w:val="23"/>
          <w:lang w:val="en-GB"/>
        </w:rPr>
      </w:pPr>
    </w:p>
    <w:tbl>
      <w:tblPr>
        <w:tblStyle w:val="TableGrid"/>
        <w:tblW w:w="8729" w:type="dxa"/>
        <w:jc w:val="center"/>
        <w:tblLook w:val="04A0" w:firstRow="1" w:lastRow="0" w:firstColumn="1" w:lastColumn="0" w:noHBand="0" w:noVBand="1"/>
      </w:tblPr>
      <w:tblGrid>
        <w:gridCol w:w="2263"/>
        <w:gridCol w:w="1134"/>
        <w:gridCol w:w="1134"/>
        <w:gridCol w:w="1418"/>
        <w:gridCol w:w="1405"/>
        <w:gridCol w:w="1543"/>
      </w:tblGrid>
      <w:tr w:rsidR="00041A3C" w:rsidRPr="00AD5524" w14:paraId="46B13DE0" w14:textId="77777777" w:rsidTr="001265B5">
        <w:trPr>
          <w:trHeight w:val="300"/>
          <w:jc w:val="center"/>
        </w:trPr>
        <w:tc>
          <w:tcPr>
            <w:tcW w:w="2263" w:type="dxa"/>
            <w:noWrap/>
            <w:hideMark/>
          </w:tcPr>
          <w:p w14:paraId="1825104C" w14:textId="77777777" w:rsidR="00041A3C" w:rsidRPr="006D12C9" w:rsidRDefault="00041A3C" w:rsidP="00F13C04">
            <w:pPr>
              <w:autoSpaceDE w:val="0"/>
              <w:autoSpaceDN w:val="0"/>
              <w:adjustRightInd w:val="0"/>
              <w:ind w:left="360"/>
              <w:jc w:val="both"/>
              <w:rPr>
                <w:rFonts w:ascii="Segoe UI" w:hAnsi="Segoe UI" w:cs="Segoe UI"/>
                <w:b/>
                <w:sz w:val="23"/>
                <w:szCs w:val="23"/>
                <w:lang w:val="en-US"/>
              </w:rPr>
            </w:pPr>
          </w:p>
        </w:tc>
        <w:tc>
          <w:tcPr>
            <w:tcW w:w="1134" w:type="dxa"/>
            <w:noWrap/>
            <w:hideMark/>
          </w:tcPr>
          <w:p w14:paraId="60EEE942" w14:textId="77777777" w:rsidR="00041A3C" w:rsidRPr="006D12C9" w:rsidRDefault="00041A3C" w:rsidP="00F13C04">
            <w:pPr>
              <w:autoSpaceDE w:val="0"/>
              <w:autoSpaceDN w:val="0"/>
              <w:adjustRightInd w:val="0"/>
              <w:ind w:left="360"/>
              <w:jc w:val="both"/>
              <w:rPr>
                <w:rFonts w:ascii="Segoe UI" w:hAnsi="Segoe UI" w:cs="Segoe UI"/>
                <w:b/>
                <w:sz w:val="23"/>
                <w:szCs w:val="23"/>
                <w:lang w:val="en-US"/>
              </w:rPr>
            </w:pPr>
            <w:r w:rsidRPr="006D12C9">
              <w:rPr>
                <w:rFonts w:ascii="Segoe UI" w:hAnsi="Segoe UI" w:cs="Segoe UI"/>
                <w:b/>
                <w:sz w:val="23"/>
                <w:szCs w:val="23"/>
                <w:lang w:val="en-US"/>
              </w:rPr>
              <w:t>2011</w:t>
            </w:r>
          </w:p>
        </w:tc>
        <w:tc>
          <w:tcPr>
            <w:tcW w:w="1134" w:type="dxa"/>
            <w:noWrap/>
            <w:hideMark/>
          </w:tcPr>
          <w:p w14:paraId="487764EA" w14:textId="77777777" w:rsidR="00041A3C" w:rsidRPr="006D12C9" w:rsidRDefault="00041A3C" w:rsidP="00F13C04">
            <w:pPr>
              <w:autoSpaceDE w:val="0"/>
              <w:autoSpaceDN w:val="0"/>
              <w:adjustRightInd w:val="0"/>
              <w:ind w:left="360"/>
              <w:jc w:val="both"/>
              <w:rPr>
                <w:rFonts w:ascii="Segoe UI" w:hAnsi="Segoe UI" w:cs="Segoe UI"/>
                <w:b/>
                <w:sz w:val="23"/>
                <w:szCs w:val="23"/>
                <w:lang w:val="en-US"/>
              </w:rPr>
            </w:pPr>
            <w:r w:rsidRPr="006D12C9">
              <w:rPr>
                <w:rFonts w:ascii="Segoe UI" w:hAnsi="Segoe UI" w:cs="Segoe UI"/>
                <w:b/>
                <w:sz w:val="23"/>
                <w:szCs w:val="23"/>
                <w:lang w:val="en-US"/>
              </w:rPr>
              <w:t>2012</w:t>
            </w:r>
          </w:p>
        </w:tc>
        <w:tc>
          <w:tcPr>
            <w:tcW w:w="1418" w:type="dxa"/>
            <w:noWrap/>
            <w:hideMark/>
          </w:tcPr>
          <w:p w14:paraId="276739FA" w14:textId="77777777" w:rsidR="00041A3C" w:rsidRPr="006D12C9" w:rsidRDefault="00041A3C" w:rsidP="00F13C04">
            <w:pPr>
              <w:autoSpaceDE w:val="0"/>
              <w:autoSpaceDN w:val="0"/>
              <w:adjustRightInd w:val="0"/>
              <w:ind w:left="360"/>
              <w:jc w:val="both"/>
              <w:rPr>
                <w:rFonts w:ascii="Segoe UI" w:hAnsi="Segoe UI" w:cs="Segoe UI"/>
                <w:b/>
                <w:sz w:val="23"/>
                <w:szCs w:val="23"/>
                <w:lang w:val="en-US"/>
              </w:rPr>
            </w:pPr>
            <w:r w:rsidRPr="006D12C9">
              <w:rPr>
                <w:rFonts w:ascii="Segoe UI" w:hAnsi="Segoe UI" w:cs="Segoe UI"/>
                <w:b/>
                <w:sz w:val="23"/>
                <w:szCs w:val="23"/>
                <w:lang w:val="en-US"/>
              </w:rPr>
              <w:t>2013</w:t>
            </w:r>
          </w:p>
        </w:tc>
        <w:tc>
          <w:tcPr>
            <w:tcW w:w="1311" w:type="dxa"/>
            <w:noWrap/>
            <w:hideMark/>
          </w:tcPr>
          <w:p w14:paraId="3E2804E9" w14:textId="77777777" w:rsidR="00041A3C" w:rsidRPr="006D12C9" w:rsidRDefault="00041A3C" w:rsidP="00F13C04">
            <w:pPr>
              <w:autoSpaceDE w:val="0"/>
              <w:autoSpaceDN w:val="0"/>
              <w:adjustRightInd w:val="0"/>
              <w:ind w:left="360"/>
              <w:jc w:val="both"/>
              <w:rPr>
                <w:rFonts w:ascii="Segoe UI" w:hAnsi="Segoe UI" w:cs="Segoe UI"/>
                <w:b/>
                <w:sz w:val="23"/>
                <w:szCs w:val="23"/>
                <w:lang w:val="en-US"/>
              </w:rPr>
            </w:pPr>
            <w:r w:rsidRPr="006D12C9">
              <w:rPr>
                <w:rFonts w:ascii="Segoe UI" w:hAnsi="Segoe UI" w:cs="Segoe UI"/>
                <w:b/>
                <w:sz w:val="23"/>
                <w:szCs w:val="23"/>
                <w:lang w:val="en-US"/>
              </w:rPr>
              <w:t>2014</w:t>
            </w:r>
          </w:p>
        </w:tc>
        <w:tc>
          <w:tcPr>
            <w:tcW w:w="1469" w:type="dxa"/>
            <w:noWrap/>
            <w:hideMark/>
          </w:tcPr>
          <w:p w14:paraId="2051375D" w14:textId="77777777" w:rsidR="00041A3C" w:rsidRPr="006D12C9" w:rsidRDefault="00041A3C" w:rsidP="00F13C04">
            <w:pPr>
              <w:autoSpaceDE w:val="0"/>
              <w:autoSpaceDN w:val="0"/>
              <w:adjustRightInd w:val="0"/>
              <w:ind w:left="360"/>
              <w:jc w:val="both"/>
              <w:rPr>
                <w:rFonts w:ascii="Segoe UI" w:hAnsi="Segoe UI" w:cs="Segoe UI"/>
                <w:b/>
                <w:sz w:val="23"/>
                <w:szCs w:val="23"/>
                <w:lang w:val="en-US"/>
              </w:rPr>
            </w:pPr>
            <w:r w:rsidRPr="006D12C9">
              <w:rPr>
                <w:rFonts w:ascii="Segoe UI" w:hAnsi="Segoe UI" w:cs="Segoe UI"/>
                <w:b/>
                <w:sz w:val="23"/>
                <w:szCs w:val="23"/>
                <w:lang w:val="en-US"/>
              </w:rPr>
              <w:t>Total/</w:t>
            </w:r>
          </w:p>
          <w:p w14:paraId="66C5A0A8" w14:textId="77777777" w:rsidR="00041A3C" w:rsidRPr="006D12C9" w:rsidRDefault="00041A3C" w:rsidP="00F13C04">
            <w:pPr>
              <w:autoSpaceDE w:val="0"/>
              <w:autoSpaceDN w:val="0"/>
              <w:adjustRightInd w:val="0"/>
              <w:ind w:left="360"/>
              <w:jc w:val="both"/>
              <w:rPr>
                <w:rFonts w:ascii="Segoe UI" w:hAnsi="Segoe UI" w:cs="Segoe UI"/>
                <w:b/>
                <w:sz w:val="23"/>
                <w:szCs w:val="23"/>
                <w:lang w:val="en-US"/>
              </w:rPr>
            </w:pPr>
            <w:r w:rsidRPr="006D12C9">
              <w:rPr>
                <w:rFonts w:ascii="Segoe UI" w:hAnsi="Segoe UI" w:cs="Segoe UI"/>
                <w:b/>
                <w:sz w:val="23"/>
                <w:szCs w:val="23"/>
                <w:lang w:val="en-US"/>
              </w:rPr>
              <w:t>Average</w:t>
            </w:r>
          </w:p>
        </w:tc>
      </w:tr>
      <w:tr w:rsidR="00041A3C" w:rsidRPr="00AD5524" w14:paraId="7BC38E17" w14:textId="77777777" w:rsidTr="001265B5">
        <w:trPr>
          <w:trHeight w:val="300"/>
          <w:jc w:val="center"/>
        </w:trPr>
        <w:tc>
          <w:tcPr>
            <w:tcW w:w="2263" w:type="dxa"/>
            <w:noWrap/>
            <w:hideMark/>
          </w:tcPr>
          <w:p w14:paraId="189F82FC"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new total clients served</w:t>
            </w:r>
          </w:p>
        </w:tc>
        <w:tc>
          <w:tcPr>
            <w:tcW w:w="1134" w:type="dxa"/>
            <w:noWrap/>
            <w:hideMark/>
          </w:tcPr>
          <w:p w14:paraId="3A70B166"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N/A</w:t>
            </w:r>
          </w:p>
        </w:tc>
        <w:tc>
          <w:tcPr>
            <w:tcW w:w="1134" w:type="dxa"/>
            <w:noWrap/>
            <w:hideMark/>
          </w:tcPr>
          <w:p w14:paraId="10526435"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N/A</w:t>
            </w:r>
          </w:p>
        </w:tc>
        <w:tc>
          <w:tcPr>
            <w:tcW w:w="1418" w:type="dxa"/>
            <w:noWrap/>
            <w:hideMark/>
          </w:tcPr>
          <w:p w14:paraId="43DB0A0A"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89,914</w:t>
            </w:r>
          </w:p>
        </w:tc>
        <w:tc>
          <w:tcPr>
            <w:tcW w:w="1311" w:type="dxa"/>
            <w:noWrap/>
            <w:hideMark/>
          </w:tcPr>
          <w:p w14:paraId="451CF1BB"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38,043</w:t>
            </w:r>
          </w:p>
        </w:tc>
        <w:tc>
          <w:tcPr>
            <w:tcW w:w="1469" w:type="dxa"/>
            <w:noWrap/>
            <w:hideMark/>
          </w:tcPr>
          <w:p w14:paraId="02727372"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127,957</w:t>
            </w:r>
          </w:p>
        </w:tc>
      </w:tr>
      <w:tr w:rsidR="00041A3C" w:rsidRPr="00AD5524" w14:paraId="07DA6F75" w14:textId="77777777" w:rsidTr="001265B5">
        <w:trPr>
          <w:trHeight w:val="300"/>
          <w:jc w:val="center"/>
        </w:trPr>
        <w:tc>
          <w:tcPr>
            <w:tcW w:w="3397" w:type="dxa"/>
            <w:gridSpan w:val="2"/>
            <w:noWrap/>
            <w:hideMark/>
          </w:tcPr>
          <w:p w14:paraId="182EF29C"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Number of women clients</w:t>
            </w:r>
          </w:p>
        </w:tc>
        <w:tc>
          <w:tcPr>
            <w:tcW w:w="1134" w:type="dxa"/>
            <w:noWrap/>
            <w:hideMark/>
          </w:tcPr>
          <w:p w14:paraId="5C1E0497"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p>
        </w:tc>
        <w:tc>
          <w:tcPr>
            <w:tcW w:w="1418" w:type="dxa"/>
            <w:noWrap/>
            <w:hideMark/>
          </w:tcPr>
          <w:p w14:paraId="06A2FE5C"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47,226</w:t>
            </w:r>
          </w:p>
        </w:tc>
        <w:tc>
          <w:tcPr>
            <w:tcW w:w="1311" w:type="dxa"/>
            <w:noWrap/>
            <w:hideMark/>
          </w:tcPr>
          <w:p w14:paraId="3604B94F"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18,188</w:t>
            </w:r>
          </w:p>
        </w:tc>
        <w:tc>
          <w:tcPr>
            <w:tcW w:w="1469" w:type="dxa"/>
            <w:noWrap/>
            <w:hideMark/>
          </w:tcPr>
          <w:p w14:paraId="6E45D3C7"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65,414</w:t>
            </w:r>
          </w:p>
        </w:tc>
      </w:tr>
      <w:tr w:rsidR="00041A3C" w:rsidRPr="00AD5524" w14:paraId="0E476611" w14:textId="77777777" w:rsidTr="001265B5">
        <w:trPr>
          <w:trHeight w:val="300"/>
          <w:jc w:val="center"/>
        </w:trPr>
        <w:tc>
          <w:tcPr>
            <w:tcW w:w="2263" w:type="dxa"/>
            <w:noWrap/>
          </w:tcPr>
          <w:p w14:paraId="61F2A036"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 of women</w:t>
            </w:r>
          </w:p>
        </w:tc>
        <w:tc>
          <w:tcPr>
            <w:tcW w:w="1134" w:type="dxa"/>
            <w:noWrap/>
          </w:tcPr>
          <w:p w14:paraId="33F9271D"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p>
        </w:tc>
        <w:tc>
          <w:tcPr>
            <w:tcW w:w="1134" w:type="dxa"/>
            <w:noWrap/>
          </w:tcPr>
          <w:p w14:paraId="785E41CC"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p>
        </w:tc>
        <w:tc>
          <w:tcPr>
            <w:tcW w:w="1418" w:type="dxa"/>
            <w:noWrap/>
          </w:tcPr>
          <w:p w14:paraId="530F2D23"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53%</w:t>
            </w:r>
          </w:p>
        </w:tc>
        <w:tc>
          <w:tcPr>
            <w:tcW w:w="1311" w:type="dxa"/>
            <w:noWrap/>
          </w:tcPr>
          <w:p w14:paraId="084385A3"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48%</w:t>
            </w:r>
          </w:p>
        </w:tc>
        <w:tc>
          <w:tcPr>
            <w:tcW w:w="1469" w:type="dxa"/>
            <w:noWrap/>
          </w:tcPr>
          <w:p w14:paraId="216A839A"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51%</w:t>
            </w:r>
          </w:p>
        </w:tc>
      </w:tr>
      <w:tr w:rsidR="00041A3C" w:rsidRPr="00AD5524" w14:paraId="762D267E" w14:textId="77777777" w:rsidTr="001265B5">
        <w:trPr>
          <w:trHeight w:val="300"/>
          <w:jc w:val="center"/>
        </w:trPr>
        <w:tc>
          <w:tcPr>
            <w:tcW w:w="2263" w:type="dxa"/>
            <w:noWrap/>
            <w:hideMark/>
          </w:tcPr>
          <w:p w14:paraId="642359B7"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Number of youth clients</w:t>
            </w:r>
          </w:p>
        </w:tc>
        <w:tc>
          <w:tcPr>
            <w:tcW w:w="1134" w:type="dxa"/>
            <w:noWrap/>
            <w:hideMark/>
          </w:tcPr>
          <w:p w14:paraId="3B359C85"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p>
        </w:tc>
        <w:tc>
          <w:tcPr>
            <w:tcW w:w="1134" w:type="dxa"/>
            <w:noWrap/>
            <w:hideMark/>
          </w:tcPr>
          <w:p w14:paraId="12C26865"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p>
        </w:tc>
        <w:tc>
          <w:tcPr>
            <w:tcW w:w="1418" w:type="dxa"/>
            <w:noWrap/>
            <w:hideMark/>
          </w:tcPr>
          <w:p w14:paraId="472BA882"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8,719</w:t>
            </w:r>
          </w:p>
        </w:tc>
        <w:tc>
          <w:tcPr>
            <w:tcW w:w="1311" w:type="dxa"/>
            <w:noWrap/>
            <w:hideMark/>
          </w:tcPr>
          <w:p w14:paraId="70EC5771"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12,132</w:t>
            </w:r>
          </w:p>
        </w:tc>
        <w:tc>
          <w:tcPr>
            <w:tcW w:w="1469" w:type="dxa"/>
            <w:noWrap/>
            <w:hideMark/>
          </w:tcPr>
          <w:p w14:paraId="35E3908C"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20,851</w:t>
            </w:r>
          </w:p>
        </w:tc>
      </w:tr>
      <w:tr w:rsidR="00041A3C" w:rsidRPr="00AD5524" w14:paraId="18BC290F" w14:textId="77777777" w:rsidTr="001265B5">
        <w:trPr>
          <w:trHeight w:val="300"/>
          <w:jc w:val="center"/>
        </w:trPr>
        <w:tc>
          <w:tcPr>
            <w:tcW w:w="2263" w:type="dxa"/>
            <w:noWrap/>
            <w:hideMark/>
          </w:tcPr>
          <w:p w14:paraId="3D2AB599"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New VSLA linked</w:t>
            </w:r>
          </w:p>
        </w:tc>
        <w:tc>
          <w:tcPr>
            <w:tcW w:w="1134" w:type="dxa"/>
            <w:noWrap/>
            <w:hideMark/>
          </w:tcPr>
          <w:p w14:paraId="2A8571F2"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p>
        </w:tc>
        <w:tc>
          <w:tcPr>
            <w:tcW w:w="1134" w:type="dxa"/>
            <w:noWrap/>
            <w:hideMark/>
          </w:tcPr>
          <w:p w14:paraId="5C710FB4"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p>
        </w:tc>
        <w:tc>
          <w:tcPr>
            <w:tcW w:w="1418" w:type="dxa"/>
            <w:noWrap/>
            <w:hideMark/>
          </w:tcPr>
          <w:p w14:paraId="78744E78"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418</w:t>
            </w:r>
          </w:p>
        </w:tc>
        <w:tc>
          <w:tcPr>
            <w:tcW w:w="1311" w:type="dxa"/>
            <w:noWrap/>
            <w:hideMark/>
          </w:tcPr>
          <w:p w14:paraId="20F348E2"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203</w:t>
            </w:r>
          </w:p>
        </w:tc>
        <w:tc>
          <w:tcPr>
            <w:tcW w:w="1469" w:type="dxa"/>
            <w:noWrap/>
            <w:hideMark/>
          </w:tcPr>
          <w:p w14:paraId="303FC02C"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621</w:t>
            </w:r>
          </w:p>
        </w:tc>
      </w:tr>
      <w:tr w:rsidR="00041A3C" w:rsidRPr="00AD5524" w14:paraId="44D283DB" w14:textId="77777777" w:rsidTr="001265B5">
        <w:trPr>
          <w:trHeight w:val="300"/>
          <w:jc w:val="center"/>
        </w:trPr>
        <w:tc>
          <w:tcPr>
            <w:tcW w:w="3397" w:type="dxa"/>
            <w:gridSpan w:val="2"/>
            <w:noWrap/>
            <w:hideMark/>
          </w:tcPr>
          <w:p w14:paraId="057FEC76"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Number of MFIs/SACCOs supported</w:t>
            </w:r>
          </w:p>
        </w:tc>
        <w:tc>
          <w:tcPr>
            <w:tcW w:w="1134" w:type="dxa"/>
            <w:noWrap/>
            <w:hideMark/>
          </w:tcPr>
          <w:p w14:paraId="179F0D56"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p>
        </w:tc>
        <w:tc>
          <w:tcPr>
            <w:tcW w:w="1418" w:type="dxa"/>
            <w:noWrap/>
            <w:hideMark/>
          </w:tcPr>
          <w:p w14:paraId="4BCF64FF"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78</w:t>
            </w:r>
          </w:p>
        </w:tc>
        <w:tc>
          <w:tcPr>
            <w:tcW w:w="1311" w:type="dxa"/>
            <w:noWrap/>
            <w:hideMark/>
          </w:tcPr>
          <w:p w14:paraId="6E6272C9"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5</w:t>
            </w:r>
          </w:p>
        </w:tc>
        <w:tc>
          <w:tcPr>
            <w:tcW w:w="1469" w:type="dxa"/>
            <w:noWrap/>
            <w:hideMark/>
          </w:tcPr>
          <w:p w14:paraId="51DA754A"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83</w:t>
            </w:r>
          </w:p>
        </w:tc>
      </w:tr>
      <w:tr w:rsidR="00041A3C" w:rsidRPr="00AD5524" w14:paraId="6935B060" w14:textId="77777777" w:rsidTr="001265B5">
        <w:trPr>
          <w:trHeight w:val="300"/>
          <w:jc w:val="center"/>
        </w:trPr>
        <w:tc>
          <w:tcPr>
            <w:tcW w:w="2263" w:type="dxa"/>
            <w:noWrap/>
            <w:hideMark/>
          </w:tcPr>
          <w:p w14:paraId="5B193895"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PAR (average)</w:t>
            </w:r>
          </w:p>
        </w:tc>
        <w:tc>
          <w:tcPr>
            <w:tcW w:w="1134" w:type="dxa"/>
            <w:noWrap/>
            <w:hideMark/>
          </w:tcPr>
          <w:p w14:paraId="719C85AA"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p>
        </w:tc>
        <w:tc>
          <w:tcPr>
            <w:tcW w:w="1134" w:type="dxa"/>
            <w:noWrap/>
            <w:hideMark/>
          </w:tcPr>
          <w:p w14:paraId="1CC0CD49"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p>
        </w:tc>
        <w:tc>
          <w:tcPr>
            <w:tcW w:w="1418" w:type="dxa"/>
            <w:noWrap/>
            <w:hideMark/>
          </w:tcPr>
          <w:p w14:paraId="2B902D2E"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Pr>
                <w:rFonts w:ascii="Segoe UI" w:hAnsi="Segoe UI" w:cs="Segoe UI"/>
                <w:sz w:val="23"/>
                <w:szCs w:val="23"/>
                <w:lang w:val="en-US"/>
              </w:rPr>
              <w:t>7.</w:t>
            </w:r>
            <w:r w:rsidRPr="006D12C9">
              <w:rPr>
                <w:rFonts w:ascii="Segoe UI" w:hAnsi="Segoe UI" w:cs="Segoe UI"/>
                <w:sz w:val="23"/>
                <w:szCs w:val="23"/>
                <w:lang w:val="en-US"/>
              </w:rPr>
              <w:t>37%</w:t>
            </w:r>
          </w:p>
        </w:tc>
        <w:tc>
          <w:tcPr>
            <w:tcW w:w="1311" w:type="dxa"/>
            <w:noWrap/>
            <w:hideMark/>
          </w:tcPr>
          <w:p w14:paraId="55221860"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Pr>
                <w:rFonts w:ascii="Segoe UI" w:hAnsi="Segoe UI" w:cs="Segoe UI"/>
                <w:sz w:val="23"/>
                <w:szCs w:val="23"/>
                <w:lang w:val="en-US"/>
              </w:rPr>
              <w:t>12.</w:t>
            </w:r>
            <w:r w:rsidRPr="006D12C9">
              <w:rPr>
                <w:rFonts w:ascii="Segoe UI" w:hAnsi="Segoe UI" w:cs="Segoe UI"/>
                <w:sz w:val="23"/>
                <w:szCs w:val="23"/>
                <w:lang w:val="en-US"/>
              </w:rPr>
              <w:t>10%</w:t>
            </w:r>
          </w:p>
        </w:tc>
        <w:tc>
          <w:tcPr>
            <w:tcW w:w="1469" w:type="dxa"/>
            <w:noWrap/>
            <w:hideMark/>
          </w:tcPr>
          <w:p w14:paraId="180DEC7A"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Pr>
                <w:rFonts w:ascii="Segoe UI" w:hAnsi="Segoe UI" w:cs="Segoe UI"/>
                <w:sz w:val="23"/>
                <w:szCs w:val="23"/>
                <w:lang w:val="en-US"/>
              </w:rPr>
              <w:t>9.</w:t>
            </w:r>
            <w:r w:rsidRPr="006D12C9">
              <w:rPr>
                <w:rFonts w:ascii="Segoe UI" w:hAnsi="Segoe UI" w:cs="Segoe UI"/>
                <w:sz w:val="23"/>
                <w:szCs w:val="23"/>
                <w:lang w:val="en-US"/>
              </w:rPr>
              <w:t>74%</w:t>
            </w:r>
          </w:p>
        </w:tc>
      </w:tr>
      <w:tr w:rsidR="00041A3C" w:rsidRPr="00AD5524" w14:paraId="0B5D6BE1" w14:textId="77777777" w:rsidTr="001265B5">
        <w:trPr>
          <w:trHeight w:val="300"/>
          <w:jc w:val="center"/>
        </w:trPr>
        <w:tc>
          <w:tcPr>
            <w:tcW w:w="3397" w:type="dxa"/>
            <w:gridSpan w:val="2"/>
            <w:noWrap/>
            <w:hideMark/>
          </w:tcPr>
          <w:p w14:paraId="4BBC4B96"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SACCOs supported through RCA</w:t>
            </w:r>
          </w:p>
        </w:tc>
        <w:tc>
          <w:tcPr>
            <w:tcW w:w="1134" w:type="dxa"/>
            <w:noWrap/>
            <w:hideMark/>
          </w:tcPr>
          <w:p w14:paraId="11AC84E0"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p>
        </w:tc>
        <w:tc>
          <w:tcPr>
            <w:tcW w:w="1418" w:type="dxa"/>
            <w:noWrap/>
            <w:hideMark/>
          </w:tcPr>
          <w:p w14:paraId="22722E83"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N/A</w:t>
            </w:r>
          </w:p>
        </w:tc>
        <w:tc>
          <w:tcPr>
            <w:tcW w:w="1311" w:type="dxa"/>
            <w:noWrap/>
            <w:hideMark/>
          </w:tcPr>
          <w:p w14:paraId="116F26B8"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230</w:t>
            </w:r>
          </w:p>
        </w:tc>
        <w:tc>
          <w:tcPr>
            <w:tcW w:w="1469" w:type="dxa"/>
            <w:noWrap/>
            <w:hideMark/>
          </w:tcPr>
          <w:p w14:paraId="702D0D20"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230</w:t>
            </w:r>
          </w:p>
        </w:tc>
      </w:tr>
      <w:tr w:rsidR="00041A3C" w:rsidRPr="00AD5524" w14:paraId="0CD0442B" w14:textId="77777777" w:rsidTr="001265B5">
        <w:trPr>
          <w:trHeight w:val="300"/>
          <w:jc w:val="center"/>
        </w:trPr>
        <w:tc>
          <w:tcPr>
            <w:tcW w:w="4531" w:type="dxa"/>
            <w:gridSpan w:val="3"/>
            <w:noWrap/>
            <w:hideMark/>
          </w:tcPr>
          <w:p w14:paraId="1A0055E8"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MFIs supported on MSE lending (AMIR)</w:t>
            </w:r>
          </w:p>
        </w:tc>
        <w:tc>
          <w:tcPr>
            <w:tcW w:w="1418" w:type="dxa"/>
            <w:noWrap/>
            <w:hideMark/>
          </w:tcPr>
          <w:p w14:paraId="19EC5D7B"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N/A</w:t>
            </w:r>
          </w:p>
        </w:tc>
        <w:tc>
          <w:tcPr>
            <w:tcW w:w="1311" w:type="dxa"/>
            <w:noWrap/>
            <w:hideMark/>
          </w:tcPr>
          <w:p w14:paraId="1BCAF401"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10</w:t>
            </w:r>
          </w:p>
        </w:tc>
        <w:tc>
          <w:tcPr>
            <w:tcW w:w="1469" w:type="dxa"/>
            <w:noWrap/>
            <w:hideMark/>
          </w:tcPr>
          <w:p w14:paraId="53FF864E" w14:textId="77777777" w:rsidR="00041A3C" w:rsidRPr="006D12C9" w:rsidRDefault="00041A3C" w:rsidP="00F13C04">
            <w:pPr>
              <w:autoSpaceDE w:val="0"/>
              <w:autoSpaceDN w:val="0"/>
              <w:adjustRightInd w:val="0"/>
              <w:ind w:left="360"/>
              <w:jc w:val="both"/>
              <w:rPr>
                <w:rFonts w:ascii="Segoe UI" w:hAnsi="Segoe UI" w:cs="Segoe UI"/>
                <w:sz w:val="23"/>
                <w:szCs w:val="23"/>
                <w:lang w:val="en-US"/>
              </w:rPr>
            </w:pPr>
            <w:r w:rsidRPr="006D12C9">
              <w:rPr>
                <w:rFonts w:ascii="Segoe UI" w:hAnsi="Segoe UI" w:cs="Segoe UI"/>
                <w:sz w:val="23"/>
                <w:szCs w:val="23"/>
                <w:lang w:val="en-US"/>
              </w:rPr>
              <w:t>10</w:t>
            </w:r>
          </w:p>
        </w:tc>
      </w:tr>
    </w:tbl>
    <w:p w14:paraId="2CD3D354" w14:textId="77777777" w:rsidR="0082689F" w:rsidRDefault="0082689F" w:rsidP="00E424D0">
      <w:pPr>
        <w:autoSpaceDE w:val="0"/>
        <w:autoSpaceDN w:val="0"/>
        <w:adjustRightInd w:val="0"/>
        <w:spacing w:after="0" w:line="240" w:lineRule="auto"/>
        <w:ind w:left="360"/>
        <w:jc w:val="both"/>
        <w:rPr>
          <w:rFonts w:ascii="Segoe UI" w:hAnsi="Segoe UI" w:cs="Segoe UI"/>
          <w:sz w:val="23"/>
          <w:szCs w:val="23"/>
          <w:lang w:val="en-GB"/>
        </w:rPr>
      </w:pPr>
    </w:p>
    <w:p w14:paraId="555F0FB6" w14:textId="77777777" w:rsidR="00E424D0" w:rsidRDefault="00E424D0" w:rsidP="00E424D0">
      <w:pPr>
        <w:autoSpaceDE w:val="0"/>
        <w:autoSpaceDN w:val="0"/>
        <w:adjustRightInd w:val="0"/>
        <w:spacing w:after="0" w:line="240" w:lineRule="auto"/>
        <w:ind w:left="360"/>
        <w:jc w:val="both"/>
        <w:rPr>
          <w:rFonts w:ascii="Segoe UI" w:hAnsi="Segoe UI" w:cs="Segoe UI"/>
          <w:b/>
          <w:sz w:val="23"/>
          <w:szCs w:val="23"/>
          <w:lang w:val="en-GB"/>
        </w:rPr>
      </w:pPr>
      <w:r w:rsidRPr="00873B91">
        <w:rPr>
          <w:rFonts w:ascii="Segoe UI" w:hAnsi="Segoe UI" w:cs="Segoe UI"/>
          <w:sz w:val="23"/>
          <w:szCs w:val="23"/>
          <w:lang w:val="en-GB"/>
        </w:rPr>
        <w:t>The programme stakeholder surveys rates BIFSIR’s performance in meeting the needs of low income clients as good to very good (60%) and excellent (40%). (See Annex 3, Programme stakeholder Survey, Question 4.1) Clients have a positive perception with 55% of them rating financial services as mostly meeting their needs and another 40% saying they entirely meet their needs. (See Annex 4, Service User Survey, Question 2).</w:t>
      </w:r>
    </w:p>
    <w:p w14:paraId="3AEA9CEC" w14:textId="77777777" w:rsidR="00E424D0" w:rsidRDefault="00E424D0" w:rsidP="00E424D0">
      <w:pPr>
        <w:autoSpaceDE w:val="0"/>
        <w:autoSpaceDN w:val="0"/>
        <w:adjustRightInd w:val="0"/>
        <w:spacing w:after="0" w:line="240" w:lineRule="auto"/>
        <w:ind w:left="360"/>
        <w:jc w:val="both"/>
        <w:rPr>
          <w:rFonts w:ascii="Segoe UI" w:hAnsi="Segoe UI" w:cs="Segoe UI"/>
          <w:sz w:val="23"/>
          <w:szCs w:val="23"/>
          <w:lang w:val="en-GB"/>
        </w:rPr>
      </w:pPr>
      <w:r w:rsidRPr="00873B91">
        <w:rPr>
          <w:rFonts w:ascii="Segoe UI" w:hAnsi="Segoe UI" w:cs="Segoe UI"/>
          <w:sz w:val="23"/>
          <w:szCs w:val="23"/>
          <w:lang w:val="en-GB"/>
        </w:rPr>
        <w:t>Additionally, 45% of clients felt services were the same (after grants) and 50% found they were better with 5% finding quality much better. (See Annex 3, Service User Survey Question 3).</w:t>
      </w:r>
    </w:p>
    <w:p w14:paraId="5592E179" w14:textId="77777777" w:rsidR="000C2488" w:rsidRDefault="000C2488" w:rsidP="00E424D0">
      <w:pPr>
        <w:autoSpaceDE w:val="0"/>
        <w:autoSpaceDN w:val="0"/>
        <w:adjustRightInd w:val="0"/>
        <w:spacing w:after="0" w:line="240" w:lineRule="auto"/>
        <w:ind w:left="360"/>
        <w:jc w:val="both"/>
        <w:rPr>
          <w:rFonts w:ascii="Segoe UI" w:hAnsi="Segoe UI" w:cs="Segoe UI"/>
          <w:sz w:val="23"/>
          <w:szCs w:val="23"/>
          <w:lang w:val="en-GB"/>
        </w:rPr>
      </w:pPr>
    </w:p>
    <w:p w14:paraId="7EE0D3B1" w14:textId="736AF44C" w:rsidR="000E2019" w:rsidRDefault="007C5BB2" w:rsidP="006D12C9">
      <w:pPr>
        <w:autoSpaceDE w:val="0"/>
        <w:autoSpaceDN w:val="0"/>
        <w:adjustRightInd w:val="0"/>
        <w:spacing w:after="0" w:line="240" w:lineRule="auto"/>
        <w:ind w:left="360"/>
        <w:jc w:val="center"/>
        <w:rPr>
          <w:rFonts w:ascii="Segoe UI" w:hAnsi="Segoe UI" w:cs="Segoe UI"/>
          <w:sz w:val="23"/>
          <w:szCs w:val="23"/>
          <w:lang w:val="en-GB"/>
        </w:rPr>
      </w:pPr>
      <w:r>
        <w:rPr>
          <w:noProof/>
          <w:lang w:val="en-US"/>
        </w:rPr>
        <w:drawing>
          <wp:inline distT="0" distB="0" distL="0" distR="0" wp14:anchorId="692AF6CD" wp14:editId="49225A01">
            <wp:extent cx="4572000" cy="3895725"/>
            <wp:effectExtent l="0" t="0" r="0" b="9525"/>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262D5B" w14:textId="77777777" w:rsidR="000E2019" w:rsidRDefault="000E2019" w:rsidP="00E424D0">
      <w:pPr>
        <w:autoSpaceDE w:val="0"/>
        <w:autoSpaceDN w:val="0"/>
        <w:adjustRightInd w:val="0"/>
        <w:spacing w:after="0" w:line="240" w:lineRule="auto"/>
        <w:ind w:left="360"/>
        <w:jc w:val="both"/>
        <w:rPr>
          <w:rFonts w:ascii="Segoe UI" w:hAnsi="Segoe UI" w:cs="Segoe UI"/>
          <w:sz w:val="23"/>
          <w:szCs w:val="23"/>
          <w:lang w:val="en-GB"/>
        </w:rPr>
      </w:pPr>
    </w:p>
    <w:p w14:paraId="5DA6BFDE" w14:textId="77777777" w:rsidR="000E2019" w:rsidRDefault="000E2019" w:rsidP="00E424D0">
      <w:pPr>
        <w:autoSpaceDE w:val="0"/>
        <w:autoSpaceDN w:val="0"/>
        <w:adjustRightInd w:val="0"/>
        <w:spacing w:after="0" w:line="240" w:lineRule="auto"/>
        <w:ind w:left="360"/>
        <w:jc w:val="both"/>
        <w:rPr>
          <w:rFonts w:ascii="Segoe UI" w:hAnsi="Segoe UI" w:cs="Segoe UI"/>
          <w:sz w:val="23"/>
          <w:szCs w:val="23"/>
          <w:lang w:val="en-GB"/>
        </w:rPr>
      </w:pPr>
    </w:p>
    <w:p w14:paraId="611B903F" w14:textId="77777777" w:rsidR="000E2019" w:rsidRDefault="000E2019" w:rsidP="00E424D0">
      <w:pPr>
        <w:autoSpaceDE w:val="0"/>
        <w:autoSpaceDN w:val="0"/>
        <w:adjustRightInd w:val="0"/>
        <w:spacing w:after="0" w:line="240" w:lineRule="auto"/>
        <w:ind w:left="360"/>
        <w:jc w:val="both"/>
        <w:rPr>
          <w:rFonts w:ascii="Segoe UI" w:hAnsi="Segoe UI" w:cs="Segoe UI"/>
          <w:sz w:val="23"/>
          <w:szCs w:val="23"/>
          <w:lang w:val="en-GB"/>
        </w:rPr>
      </w:pPr>
    </w:p>
    <w:p w14:paraId="7979B09A" w14:textId="0D8B31B8" w:rsidR="000E2019" w:rsidRDefault="007C5BB2" w:rsidP="006D12C9">
      <w:pPr>
        <w:autoSpaceDE w:val="0"/>
        <w:autoSpaceDN w:val="0"/>
        <w:adjustRightInd w:val="0"/>
        <w:spacing w:after="0" w:line="240" w:lineRule="auto"/>
        <w:ind w:left="360"/>
        <w:jc w:val="center"/>
        <w:rPr>
          <w:noProof/>
          <w:lang w:eastAsia="fr-FR"/>
        </w:rPr>
      </w:pPr>
      <w:r>
        <w:rPr>
          <w:noProof/>
          <w:lang w:val="en-US"/>
        </w:rPr>
        <w:drawing>
          <wp:inline distT="0" distB="0" distL="0" distR="0" wp14:anchorId="162A52B9" wp14:editId="4BBCB397">
            <wp:extent cx="4572000" cy="2743200"/>
            <wp:effectExtent l="0" t="0" r="0" b="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A12323" w14:textId="4CACFA92" w:rsidR="00E566A4" w:rsidRDefault="007C5BB2" w:rsidP="006D12C9">
      <w:pPr>
        <w:autoSpaceDE w:val="0"/>
        <w:autoSpaceDN w:val="0"/>
        <w:adjustRightInd w:val="0"/>
        <w:spacing w:after="0" w:line="240" w:lineRule="auto"/>
        <w:ind w:left="360"/>
        <w:jc w:val="center"/>
        <w:rPr>
          <w:rFonts w:ascii="Segoe UI" w:hAnsi="Segoe UI" w:cs="Segoe UI"/>
          <w:sz w:val="23"/>
          <w:szCs w:val="23"/>
          <w:lang w:val="en-GB"/>
        </w:rPr>
      </w:pPr>
      <w:r>
        <w:rPr>
          <w:noProof/>
          <w:lang w:val="en-US"/>
        </w:rPr>
        <w:drawing>
          <wp:inline distT="0" distB="0" distL="0" distR="0" wp14:anchorId="06FE032D" wp14:editId="165C3BD2">
            <wp:extent cx="4572000" cy="2743200"/>
            <wp:effectExtent l="0" t="0" r="0" b="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8CDCC2F" w14:textId="77777777" w:rsidR="0043306C" w:rsidRDefault="0043306C" w:rsidP="006D12C9">
      <w:pPr>
        <w:autoSpaceDE w:val="0"/>
        <w:autoSpaceDN w:val="0"/>
        <w:adjustRightInd w:val="0"/>
        <w:spacing w:after="0" w:line="240" w:lineRule="auto"/>
        <w:ind w:left="360"/>
        <w:jc w:val="center"/>
        <w:rPr>
          <w:rFonts w:ascii="Segoe UI" w:hAnsi="Segoe UI" w:cs="Segoe UI"/>
          <w:sz w:val="23"/>
          <w:szCs w:val="23"/>
          <w:lang w:val="en-GB"/>
        </w:rPr>
      </w:pPr>
    </w:p>
    <w:p w14:paraId="4A1EF214" w14:textId="77777777" w:rsidR="000E2019" w:rsidRDefault="000E2019" w:rsidP="00E424D0">
      <w:pPr>
        <w:autoSpaceDE w:val="0"/>
        <w:autoSpaceDN w:val="0"/>
        <w:adjustRightInd w:val="0"/>
        <w:spacing w:after="0" w:line="240" w:lineRule="auto"/>
        <w:ind w:left="360"/>
        <w:jc w:val="both"/>
        <w:rPr>
          <w:rFonts w:ascii="Segoe UI" w:hAnsi="Segoe UI" w:cs="Segoe UI"/>
          <w:sz w:val="23"/>
          <w:szCs w:val="23"/>
          <w:lang w:val="en-GB"/>
        </w:rPr>
      </w:pPr>
    </w:p>
    <w:p w14:paraId="2039BC4A" w14:textId="77777777" w:rsidR="00807AD6" w:rsidRPr="000C2488" w:rsidRDefault="000C2488" w:rsidP="000C2488">
      <w:pPr>
        <w:pStyle w:val="ListParagraph"/>
        <w:numPr>
          <w:ilvl w:val="2"/>
          <w:numId w:val="1"/>
        </w:numPr>
        <w:autoSpaceDE w:val="0"/>
        <w:autoSpaceDN w:val="0"/>
        <w:adjustRightInd w:val="0"/>
        <w:spacing w:after="0" w:line="240" w:lineRule="auto"/>
        <w:rPr>
          <w:rFonts w:ascii="Segoe UI" w:hAnsi="Segoe UI" w:cs="Segoe UI"/>
          <w:b/>
          <w:sz w:val="23"/>
          <w:szCs w:val="23"/>
          <w:lang w:val="en-US"/>
        </w:rPr>
      </w:pPr>
      <w:r w:rsidRPr="000C2488">
        <w:rPr>
          <w:rFonts w:ascii="Segoe UI" w:hAnsi="Segoe UI" w:cs="Segoe UI"/>
          <w:b/>
          <w:sz w:val="23"/>
          <w:szCs w:val="23"/>
          <w:lang w:val="en-US"/>
        </w:rPr>
        <w:t>To what extent has FSPs product and service offering improved?</w:t>
      </w:r>
    </w:p>
    <w:p w14:paraId="61F9203F" w14:textId="77777777" w:rsidR="000C2488" w:rsidRDefault="000C2488" w:rsidP="000C2488">
      <w:pPr>
        <w:autoSpaceDE w:val="0"/>
        <w:autoSpaceDN w:val="0"/>
        <w:adjustRightInd w:val="0"/>
        <w:spacing w:after="0" w:line="240" w:lineRule="auto"/>
        <w:ind w:left="360"/>
        <w:rPr>
          <w:rFonts w:ascii="Segoe UI" w:hAnsi="Segoe UI" w:cs="Segoe UI"/>
          <w:sz w:val="23"/>
          <w:szCs w:val="23"/>
          <w:lang w:val="en-US"/>
        </w:rPr>
      </w:pPr>
    </w:p>
    <w:p w14:paraId="2D570806" w14:textId="77777777" w:rsidR="000C2488" w:rsidRPr="000C2488" w:rsidRDefault="000C2488" w:rsidP="000C2488">
      <w:pPr>
        <w:autoSpaceDE w:val="0"/>
        <w:autoSpaceDN w:val="0"/>
        <w:adjustRightInd w:val="0"/>
        <w:spacing w:after="0" w:line="240" w:lineRule="auto"/>
        <w:ind w:left="360"/>
        <w:rPr>
          <w:rFonts w:ascii="Segoe UI" w:hAnsi="Segoe UI" w:cs="Segoe UI"/>
          <w:sz w:val="23"/>
          <w:szCs w:val="23"/>
          <w:lang w:val="en-US"/>
        </w:rPr>
      </w:pPr>
      <w:r w:rsidRPr="000C2488">
        <w:rPr>
          <w:rFonts w:ascii="Segoe UI" w:hAnsi="Segoe UI" w:cs="Segoe UI"/>
          <w:sz w:val="23"/>
          <w:szCs w:val="23"/>
          <w:lang w:val="en-US"/>
        </w:rPr>
        <w:t xml:space="preserve">BISFIR has directly supported the creation to five new products (by RIM, UOB and UFC). </w:t>
      </w:r>
    </w:p>
    <w:p w14:paraId="7EDBA0AC" w14:textId="77777777" w:rsidR="000C2488" w:rsidRPr="000C2488" w:rsidRDefault="000C2488" w:rsidP="000C2488">
      <w:pPr>
        <w:autoSpaceDE w:val="0"/>
        <w:autoSpaceDN w:val="0"/>
        <w:adjustRightInd w:val="0"/>
        <w:spacing w:after="0" w:line="240" w:lineRule="auto"/>
        <w:ind w:left="360"/>
        <w:rPr>
          <w:rFonts w:ascii="Segoe UI" w:hAnsi="Segoe UI" w:cs="Segoe UI"/>
          <w:sz w:val="23"/>
          <w:szCs w:val="23"/>
          <w:lang w:val="en-US"/>
        </w:rPr>
      </w:pPr>
      <w:r w:rsidRPr="000C2488">
        <w:rPr>
          <w:rFonts w:ascii="Segoe UI" w:hAnsi="Segoe UI" w:cs="Segoe UI"/>
          <w:sz w:val="23"/>
          <w:szCs w:val="23"/>
          <w:lang w:val="en-US"/>
        </w:rPr>
        <w:t>-</w:t>
      </w:r>
      <w:r w:rsidRPr="000C2488">
        <w:rPr>
          <w:rFonts w:ascii="Segoe UI" w:hAnsi="Segoe UI" w:cs="Segoe UI"/>
          <w:sz w:val="23"/>
          <w:szCs w:val="23"/>
          <w:lang w:val="en-US"/>
        </w:rPr>
        <w:tab/>
        <w:t>RIM has been developed 3 new products: 1 saving product and 2 loan products (one for women only).</w:t>
      </w:r>
    </w:p>
    <w:p w14:paraId="4AAFE629" w14:textId="77777777" w:rsidR="000C2488" w:rsidRPr="000C2488" w:rsidRDefault="000C2488" w:rsidP="000C2488">
      <w:pPr>
        <w:autoSpaceDE w:val="0"/>
        <w:autoSpaceDN w:val="0"/>
        <w:adjustRightInd w:val="0"/>
        <w:spacing w:after="0" w:line="240" w:lineRule="auto"/>
        <w:ind w:left="360"/>
        <w:rPr>
          <w:rFonts w:ascii="Segoe UI" w:hAnsi="Segoe UI" w:cs="Segoe UI"/>
          <w:sz w:val="23"/>
          <w:szCs w:val="23"/>
          <w:lang w:val="en-US"/>
        </w:rPr>
      </w:pPr>
      <w:r w:rsidRPr="000C2488">
        <w:rPr>
          <w:rFonts w:ascii="Segoe UI" w:hAnsi="Segoe UI" w:cs="Segoe UI"/>
          <w:sz w:val="23"/>
          <w:szCs w:val="23"/>
          <w:lang w:val="en-US"/>
        </w:rPr>
        <w:t>-</w:t>
      </w:r>
      <w:r w:rsidRPr="000C2488">
        <w:rPr>
          <w:rFonts w:ascii="Segoe UI" w:hAnsi="Segoe UI" w:cs="Segoe UI"/>
          <w:sz w:val="23"/>
          <w:szCs w:val="23"/>
          <w:lang w:val="en-US"/>
        </w:rPr>
        <w:tab/>
        <w:t xml:space="preserve">UOB  </w:t>
      </w:r>
      <w:r w:rsidR="007F557D" w:rsidRPr="000C2488">
        <w:rPr>
          <w:rFonts w:ascii="Segoe UI" w:hAnsi="Segoe UI" w:cs="Segoe UI"/>
          <w:sz w:val="23"/>
          <w:szCs w:val="23"/>
          <w:lang w:val="en-US"/>
        </w:rPr>
        <w:t>ha</w:t>
      </w:r>
      <w:r w:rsidR="007F557D">
        <w:rPr>
          <w:rFonts w:ascii="Segoe UI" w:hAnsi="Segoe UI" w:cs="Segoe UI"/>
          <w:sz w:val="23"/>
          <w:szCs w:val="23"/>
          <w:lang w:val="en-US"/>
        </w:rPr>
        <w:t>s</w:t>
      </w:r>
      <w:r w:rsidR="007F557D" w:rsidRPr="000C2488">
        <w:rPr>
          <w:rFonts w:ascii="Segoe UI" w:hAnsi="Segoe UI" w:cs="Segoe UI"/>
          <w:sz w:val="23"/>
          <w:szCs w:val="23"/>
          <w:lang w:val="en-US"/>
        </w:rPr>
        <w:t xml:space="preserve"> </w:t>
      </w:r>
      <w:r w:rsidRPr="000C2488">
        <w:rPr>
          <w:rFonts w:ascii="Segoe UI" w:hAnsi="Segoe UI" w:cs="Segoe UI"/>
          <w:sz w:val="23"/>
          <w:szCs w:val="23"/>
          <w:lang w:val="en-US"/>
        </w:rPr>
        <w:t xml:space="preserve">developed its mobile Agent banking service in </w:t>
      </w:r>
      <w:r>
        <w:rPr>
          <w:rFonts w:ascii="Segoe UI" w:hAnsi="Segoe UI" w:cs="Segoe UI"/>
          <w:sz w:val="23"/>
          <w:szCs w:val="23"/>
          <w:lang w:val="en-US"/>
        </w:rPr>
        <w:t>partnership with</w:t>
      </w:r>
      <w:r w:rsidR="003A527C">
        <w:rPr>
          <w:rFonts w:ascii="Segoe UI" w:hAnsi="Segoe UI" w:cs="Segoe UI"/>
          <w:sz w:val="23"/>
          <w:szCs w:val="23"/>
          <w:lang w:val="en-US"/>
        </w:rPr>
        <w:t xml:space="preserve"> mVisa</w:t>
      </w:r>
      <w:r>
        <w:rPr>
          <w:rFonts w:ascii="Segoe UI" w:hAnsi="Segoe UI" w:cs="Segoe UI"/>
          <w:sz w:val="23"/>
          <w:szCs w:val="23"/>
          <w:lang w:val="en-US"/>
        </w:rPr>
        <w:t xml:space="preserve"> </w:t>
      </w:r>
      <w:r w:rsidRPr="000C2488">
        <w:rPr>
          <w:rFonts w:ascii="Segoe UI" w:hAnsi="Segoe UI" w:cs="Segoe UI"/>
          <w:sz w:val="23"/>
          <w:szCs w:val="23"/>
          <w:lang w:val="en-US"/>
        </w:rPr>
        <w:t>called “mHose”</w:t>
      </w:r>
    </w:p>
    <w:p w14:paraId="591DA083" w14:textId="77777777" w:rsidR="000C2488" w:rsidRPr="000C2488" w:rsidRDefault="000C2488" w:rsidP="000C2488">
      <w:pPr>
        <w:autoSpaceDE w:val="0"/>
        <w:autoSpaceDN w:val="0"/>
        <w:adjustRightInd w:val="0"/>
        <w:spacing w:after="0" w:line="240" w:lineRule="auto"/>
        <w:ind w:left="360"/>
        <w:rPr>
          <w:rFonts w:ascii="Segoe UI" w:hAnsi="Segoe UI" w:cs="Segoe UI"/>
          <w:sz w:val="23"/>
          <w:szCs w:val="23"/>
          <w:lang w:val="en-US"/>
        </w:rPr>
      </w:pPr>
      <w:r w:rsidRPr="000C2488">
        <w:rPr>
          <w:rFonts w:ascii="Segoe UI" w:hAnsi="Segoe UI" w:cs="Segoe UI"/>
          <w:sz w:val="23"/>
          <w:szCs w:val="23"/>
          <w:lang w:val="en-US"/>
        </w:rPr>
        <w:t>-</w:t>
      </w:r>
      <w:r w:rsidRPr="000C2488">
        <w:rPr>
          <w:rFonts w:ascii="Segoe UI" w:hAnsi="Segoe UI" w:cs="Segoe UI"/>
          <w:sz w:val="23"/>
          <w:szCs w:val="23"/>
          <w:lang w:val="en-US"/>
        </w:rPr>
        <w:tab/>
        <w:t>UFC has been supported to pilot its agent banking initiative in Nyamagabe Branch.</w:t>
      </w:r>
    </w:p>
    <w:p w14:paraId="60A3B7D3" w14:textId="77777777" w:rsidR="000C2488" w:rsidRDefault="000C2488" w:rsidP="000C2488">
      <w:pPr>
        <w:autoSpaceDE w:val="0"/>
        <w:autoSpaceDN w:val="0"/>
        <w:adjustRightInd w:val="0"/>
        <w:spacing w:after="0" w:line="240" w:lineRule="auto"/>
        <w:ind w:left="360"/>
        <w:rPr>
          <w:rFonts w:ascii="Segoe UI" w:hAnsi="Segoe UI" w:cs="Segoe UI"/>
          <w:sz w:val="23"/>
          <w:szCs w:val="23"/>
          <w:lang w:val="en-US"/>
        </w:rPr>
      </w:pPr>
    </w:p>
    <w:p w14:paraId="03D00B9F" w14:textId="77777777" w:rsidR="000C2488" w:rsidRPr="000C2488" w:rsidRDefault="000C2488" w:rsidP="000C2488">
      <w:pPr>
        <w:autoSpaceDE w:val="0"/>
        <w:autoSpaceDN w:val="0"/>
        <w:adjustRightInd w:val="0"/>
        <w:spacing w:after="0" w:line="240" w:lineRule="auto"/>
        <w:ind w:left="360"/>
        <w:jc w:val="both"/>
        <w:rPr>
          <w:rFonts w:ascii="Segoe UI" w:hAnsi="Segoe UI" w:cs="Segoe UI"/>
          <w:sz w:val="23"/>
          <w:szCs w:val="23"/>
          <w:lang w:val="en-US"/>
        </w:rPr>
      </w:pPr>
      <w:r w:rsidRPr="000C2488">
        <w:rPr>
          <w:rFonts w:ascii="Segoe UI" w:hAnsi="Segoe UI" w:cs="Segoe UI"/>
          <w:sz w:val="23"/>
          <w:szCs w:val="23"/>
          <w:lang w:val="en-US"/>
        </w:rPr>
        <w:t>UFC and RIM have been supported to develop and tailor their financial products and services to the project target group. SMGF and BDF have been provided direct refinancing to MFIs: loans and technical assistance to FSPs.</w:t>
      </w:r>
    </w:p>
    <w:p w14:paraId="5F5A90CD" w14:textId="77777777" w:rsidR="000C2488" w:rsidRDefault="000C2488" w:rsidP="000C2488">
      <w:pPr>
        <w:autoSpaceDE w:val="0"/>
        <w:autoSpaceDN w:val="0"/>
        <w:adjustRightInd w:val="0"/>
        <w:spacing w:after="0" w:line="240" w:lineRule="auto"/>
        <w:ind w:left="360"/>
        <w:jc w:val="both"/>
        <w:rPr>
          <w:rFonts w:ascii="Segoe UI" w:hAnsi="Segoe UI" w:cs="Segoe UI"/>
          <w:sz w:val="23"/>
          <w:szCs w:val="23"/>
          <w:lang w:val="en-US"/>
        </w:rPr>
      </w:pPr>
      <w:r w:rsidRPr="000C2488">
        <w:rPr>
          <w:rFonts w:ascii="Segoe UI" w:hAnsi="Segoe UI" w:cs="Segoe UI"/>
          <w:sz w:val="23"/>
          <w:szCs w:val="23"/>
          <w:lang w:val="en-US"/>
        </w:rPr>
        <w:t>The review survey of clients found 45% felt services were better (after grants) and 50% found quality much better. (See Annex 5, Service user Survey Question 3). 80% of programme stakeholders surveyed believe service offering improvement has been good to very good and 10% feel is it excellent. (See Annex 5, Programme stakeholder Survey, Question 4.2)</w:t>
      </w:r>
    </w:p>
    <w:p w14:paraId="3071F199" w14:textId="77777777" w:rsidR="004035D6" w:rsidRDefault="004035D6" w:rsidP="000C2488">
      <w:pPr>
        <w:autoSpaceDE w:val="0"/>
        <w:autoSpaceDN w:val="0"/>
        <w:adjustRightInd w:val="0"/>
        <w:spacing w:after="0" w:line="240" w:lineRule="auto"/>
        <w:ind w:left="360"/>
        <w:jc w:val="both"/>
        <w:rPr>
          <w:rFonts w:ascii="Segoe UI" w:hAnsi="Segoe UI" w:cs="Segoe UI"/>
          <w:sz w:val="23"/>
          <w:szCs w:val="23"/>
          <w:lang w:val="en-US"/>
        </w:rPr>
      </w:pPr>
    </w:p>
    <w:p w14:paraId="1E4E4E5B" w14:textId="48EBD4A6" w:rsidR="004035D6" w:rsidRPr="000C2488" w:rsidRDefault="007966F4" w:rsidP="006D12C9">
      <w:pPr>
        <w:autoSpaceDE w:val="0"/>
        <w:autoSpaceDN w:val="0"/>
        <w:adjustRightInd w:val="0"/>
        <w:spacing w:after="0" w:line="240" w:lineRule="auto"/>
        <w:ind w:left="360"/>
        <w:jc w:val="center"/>
        <w:rPr>
          <w:rFonts w:ascii="Segoe UI" w:hAnsi="Segoe UI" w:cs="Segoe UI"/>
          <w:sz w:val="23"/>
          <w:szCs w:val="23"/>
          <w:lang w:val="en-US"/>
        </w:rPr>
      </w:pPr>
      <w:r>
        <w:rPr>
          <w:noProof/>
          <w:lang w:val="en-US"/>
        </w:rPr>
        <w:drawing>
          <wp:inline distT="0" distB="0" distL="0" distR="0" wp14:anchorId="0C934EB6" wp14:editId="3CABEB8F">
            <wp:extent cx="4572000" cy="2743200"/>
            <wp:effectExtent l="0" t="0" r="0" b="0"/>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D20AF62" w14:textId="77777777" w:rsidR="007D66F2" w:rsidRDefault="007D66F2" w:rsidP="00C21471">
      <w:pPr>
        <w:autoSpaceDE w:val="0"/>
        <w:autoSpaceDN w:val="0"/>
        <w:adjustRightInd w:val="0"/>
        <w:spacing w:after="0" w:line="240" w:lineRule="auto"/>
        <w:ind w:left="360"/>
        <w:rPr>
          <w:rFonts w:ascii="Segoe UI" w:hAnsi="Segoe UI" w:cs="Segoe UI"/>
          <w:sz w:val="23"/>
          <w:szCs w:val="23"/>
          <w:lang w:val="en-US"/>
        </w:rPr>
      </w:pPr>
    </w:p>
    <w:p w14:paraId="29F51087" w14:textId="77777777" w:rsidR="000C2488" w:rsidRPr="000C2488" w:rsidRDefault="000C2488" w:rsidP="000C2488">
      <w:pPr>
        <w:pStyle w:val="ListParagraph"/>
        <w:numPr>
          <w:ilvl w:val="2"/>
          <w:numId w:val="1"/>
        </w:numPr>
        <w:autoSpaceDE w:val="0"/>
        <w:autoSpaceDN w:val="0"/>
        <w:adjustRightInd w:val="0"/>
        <w:spacing w:after="0" w:line="240" w:lineRule="auto"/>
        <w:rPr>
          <w:rFonts w:ascii="Segoe UI" w:hAnsi="Segoe UI" w:cs="Segoe UI"/>
          <w:b/>
          <w:sz w:val="23"/>
          <w:szCs w:val="23"/>
          <w:lang w:val="en-US"/>
        </w:rPr>
      </w:pPr>
      <w:r w:rsidRPr="000C2488">
        <w:rPr>
          <w:rFonts w:ascii="Segoe UI" w:hAnsi="Segoe UI" w:cs="Segoe UI"/>
          <w:b/>
          <w:sz w:val="23"/>
          <w:szCs w:val="23"/>
          <w:lang w:val="en-US"/>
        </w:rPr>
        <w:t>To what extent are the financial needs of gender being enhanced?</w:t>
      </w:r>
    </w:p>
    <w:p w14:paraId="3987E149" w14:textId="77777777" w:rsidR="007D66F2" w:rsidRPr="001F5679" w:rsidRDefault="007D66F2" w:rsidP="00C21471">
      <w:pPr>
        <w:autoSpaceDE w:val="0"/>
        <w:autoSpaceDN w:val="0"/>
        <w:adjustRightInd w:val="0"/>
        <w:spacing w:after="0" w:line="240" w:lineRule="auto"/>
        <w:ind w:left="360"/>
        <w:rPr>
          <w:rFonts w:ascii="Segoe UI" w:hAnsi="Segoe UI" w:cs="Segoe UI"/>
          <w:sz w:val="23"/>
          <w:szCs w:val="23"/>
          <w:lang w:val="en-US"/>
        </w:rPr>
      </w:pPr>
    </w:p>
    <w:p w14:paraId="2CDA89FC" w14:textId="77777777" w:rsidR="000C2488" w:rsidRPr="000C2488" w:rsidRDefault="000C2488" w:rsidP="000C2488">
      <w:pPr>
        <w:autoSpaceDE w:val="0"/>
        <w:autoSpaceDN w:val="0"/>
        <w:adjustRightInd w:val="0"/>
        <w:spacing w:after="0" w:line="240" w:lineRule="auto"/>
        <w:ind w:left="360"/>
        <w:jc w:val="both"/>
        <w:rPr>
          <w:rFonts w:ascii="Segoe UI" w:hAnsi="Segoe UI" w:cs="Segoe UI"/>
          <w:sz w:val="23"/>
          <w:szCs w:val="23"/>
          <w:lang w:val="en-US"/>
        </w:rPr>
      </w:pPr>
      <w:r w:rsidRPr="000C2488">
        <w:rPr>
          <w:rFonts w:ascii="Segoe UI" w:hAnsi="Segoe UI" w:cs="Segoe UI"/>
          <w:sz w:val="23"/>
          <w:szCs w:val="23"/>
          <w:lang w:val="en-US"/>
        </w:rPr>
        <w:t xml:space="preserve">Performance based contracts for all grantee include a target of </w:t>
      </w:r>
      <w:r w:rsidR="00D659A7">
        <w:rPr>
          <w:rFonts w:ascii="Segoe UI" w:hAnsi="Segoe UI" w:cs="Segoe UI"/>
          <w:sz w:val="23"/>
          <w:szCs w:val="23"/>
          <w:lang w:val="en-US"/>
        </w:rPr>
        <w:t>6</w:t>
      </w:r>
      <w:r w:rsidR="00D659A7" w:rsidRPr="000C2488">
        <w:rPr>
          <w:rFonts w:ascii="Segoe UI" w:hAnsi="Segoe UI" w:cs="Segoe UI"/>
          <w:sz w:val="23"/>
          <w:szCs w:val="23"/>
          <w:lang w:val="en-US"/>
        </w:rPr>
        <w:t>0</w:t>
      </w:r>
      <w:r w:rsidRPr="000C2488">
        <w:rPr>
          <w:rFonts w:ascii="Segoe UI" w:hAnsi="Segoe UI" w:cs="Segoe UI"/>
          <w:sz w:val="23"/>
          <w:szCs w:val="23"/>
          <w:lang w:val="en-US"/>
        </w:rPr>
        <w:t>% of all clients being women. Only one product is specially designed for women by RIM. The rest of the products, services and service delivery innovations do not specially take into account the needs of women. Use and applicability to the needs of women vary as a result.</w:t>
      </w:r>
    </w:p>
    <w:p w14:paraId="56EC4191" w14:textId="77777777" w:rsidR="00807AD6" w:rsidRDefault="00807AD6" w:rsidP="00C21471">
      <w:pPr>
        <w:autoSpaceDE w:val="0"/>
        <w:autoSpaceDN w:val="0"/>
        <w:adjustRightInd w:val="0"/>
        <w:spacing w:after="0" w:line="240" w:lineRule="auto"/>
        <w:ind w:left="360"/>
        <w:rPr>
          <w:rFonts w:ascii="Segoe UI" w:hAnsi="Segoe UI" w:cs="Segoe UI"/>
          <w:sz w:val="23"/>
          <w:szCs w:val="23"/>
          <w:lang w:val="en-US"/>
        </w:rPr>
      </w:pPr>
    </w:p>
    <w:p w14:paraId="409C3A48" w14:textId="77777777" w:rsidR="009C3C40" w:rsidRDefault="000C2488" w:rsidP="009C3C40">
      <w:pPr>
        <w:pStyle w:val="ListParagraph"/>
        <w:numPr>
          <w:ilvl w:val="2"/>
          <w:numId w:val="1"/>
        </w:numPr>
        <w:autoSpaceDE w:val="0"/>
        <w:autoSpaceDN w:val="0"/>
        <w:adjustRightInd w:val="0"/>
        <w:spacing w:after="0" w:line="240" w:lineRule="auto"/>
        <w:rPr>
          <w:rFonts w:ascii="Segoe UI" w:hAnsi="Segoe UI" w:cs="Segoe UI"/>
          <w:b/>
          <w:sz w:val="23"/>
          <w:szCs w:val="23"/>
          <w:lang w:val="en-US"/>
        </w:rPr>
      </w:pPr>
      <w:r w:rsidRPr="000C2488">
        <w:rPr>
          <w:rFonts w:ascii="Segoe UI" w:hAnsi="Segoe UI" w:cs="Segoe UI"/>
          <w:b/>
          <w:sz w:val="23"/>
          <w:szCs w:val="23"/>
          <w:lang w:val="en-US"/>
        </w:rPr>
        <w:t>Are new market areas being served?</w:t>
      </w:r>
    </w:p>
    <w:p w14:paraId="4474B77E" w14:textId="77777777" w:rsidR="000C2488" w:rsidRPr="009C3C40" w:rsidRDefault="000C2488" w:rsidP="009C3C40">
      <w:pPr>
        <w:autoSpaceDE w:val="0"/>
        <w:autoSpaceDN w:val="0"/>
        <w:adjustRightInd w:val="0"/>
        <w:spacing w:after="0" w:line="240" w:lineRule="auto"/>
        <w:ind w:left="360"/>
        <w:jc w:val="both"/>
        <w:rPr>
          <w:rFonts w:ascii="Segoe UI" w:hAnsi="Segoe UI" w:cs="Segoe UI"/>
          <w:b/>
          <w:sz w:val="23"/>
          <w:szCs w:val="23"/>
          <w:lang w:val="en-US"/>
        </w:rPr>
      </w:pPr>
      <w:r w:rsidRPr="009C3C40">
        <w:rPr>
          <w:rFonts w:ascii="Segoe UI" w:hAnsi="Segoe UI" w:cs="Segoe UI"/>
          <w:sz w:val="23"/>
          <w:szCs w:val="23"/>
          <w:lang w:val="en-US"/>
        </w:rPr>
        <w:t>Historically, the majority of clients served by the IF sector in Rwanda reside in urban or peri‐urban areas. As BIFSIR has no formal definition of what constitutes rural, it is not possible to determine the extent to which rural areas are better served as the result of the program’s interventions.</w:t>
      </w:r>
    </w:p>
    <w:p w14:paraId="4CB046B9" w14:textId="77777777" w:rsidR="000C2488" w:rsidRPr="000C2488" w:rsidRDefault="000C2488" w:rsidP="000C2488">
      <w:pPr>
        <w:autoSpaceDE w:val="0"/>
        <w:autoSpaceDN w:val="0"/>
        <w:adjustRightInd w:val="0"/>
        <w:spacing w:after="0" w:line="240" w:lineRule="auto"/>
        <w:ind w:left="360"/>
        <w:jc w:val="both"/>
        <w:rPr>
          <w:rFonts w:ascii="Segoe UI" w:hAnsi="Segoe UI" w:cs="Segoe UI"/>
          <w:sz w:val="23"/>
          <w:szCs w:val="23"/>
          <w:lang w:val="en-US"/>
        </w:rPr>
      </w:pPr>
      <w:r w:rsidRPr="000C2488">
        <w:rPr>
          <w:rFonts w:ascii="Segoe UI" w:hAnsi="Segoe UI" w:cs="Segoe UI"/>
          <w:sz w:val="23"/>
          <w:szCs w:val="23"/>
          <w:lang w:val="en-US"/>
        </w:rPr>
        <w:t>A FinScope study (January 2013) revealed that 72% of the adult population had access to financial services and 28% of the adult population was financially excluded. The landscape of institutions offering microfinance services is diverse, ranging from SACCOs, MFIs, and Microfinance Banks including some commercial banks which are beginning to serve micro entrepreneurs. The establishment of Umurenge SACCOs has significantly changed the landscape of access to formal financial institutions in Rwanda. This intervention has been successful in providing formal financial services to Rwandans who would otherwise not have used formal financial services. 22% of adults (1 million) were members of an Umurenge SACCO</w:t>
      </w:r>
      <w:r w:rsidR="009C3C40">
        <w:rPr>
          <w:rFonts w:ascii="Segoe UI" w:hAnsi="Segoe UI" w:cs="Segoe UI"/>
          <w:sz w:val="23"/>
          <w:szCs w:val="23"/>
          <w:lang w:val="en-US"/>
        </w:rPr>
        <w:t xml:space="preserve">. </w:t>
      </w:r>
      <w:r w:rsidRPr="000C2488">
        <w:rPr>
          <w:rFonts w:ascii="Segoe UI" w:hAnsi="Segoe UI" w:cs="Segoe UI"/>
          <w:sz w:val="23"/>
          <w:szCs w:val="23"/>
          <w:lang w:val="en-US"/>
        </w:rPr>
        <w:t>The proportion of adults with MFI accounts has not changed significantly since 2008. FinScope 2012 findings further indicated that 1.4 million (56%) of the 2.3 million Rwandan adults who were not formally served were not very likely to offer new opportunities for formal financial inclusion in the short or medium term.</w:t>
      </w:r>
    </w:p>
    <w:p w14:paraId="2195FAE7" w14:textId="77777777" w:rsidR="000C2488" w:rsidRDefault="000C2488" w:rsidP="000C2488">
      <w:pPr>
        <w:autoSpaceDE w:val="0"/>
        <w:autoSpaceDN w:val="0"/>
        <w:adjustRightInd w:val="0"/>
        <w:spacing w:after="0" w:line="240" w:lineRule="auto"/>
        <w:ind w:left="360"/>
        <w:jc w:val="both"/>
        <w:rPr>
          <w:rFonts w:ascii="Segoe UI" w:hAnsi="Segoe UI" w:cs="Segoe UI"/>
          <w:sz w:val="23"/>
          <w:szCs w:val="23"/>
          <w:lang w:val="en-US"/>
        </w:rPr>
      </w:pPr>
      <w:r w:rsidRPr="000C2488">
        <w:rPr>
          <w:rFonts w:ascii="Segoe UI" w:hAnsi="Segoe UI" w:cs="Segoe UI"/>
          <w:sz w:val="23"/>
          <w:szCs w:val="23"/>
          <w:lang w:val="en-US"/>
        </w:rPr>
        <w:t>Despite the efforts of the GoR, the issues on ‘demand capacity to use formal financial services’ as well as ‘supply side capacity to meet needs on the demand side’ are not adequately resolved. MFIs operates like banks-often requiring collateral coverage instead of using group-lending methodology.</w:t>
      </w:r>
    </w:p>
    <w:p w14:paraId="69458F17" w14:textId="77777777" w:rsidR="006C7B04" w:rsidRDefault="006C7B04" w:rsidP="000C2488">
      <w:pPr>
        <w:autoSpaceDE w:val="0"/>
        <w:autoSpaceDN w:val="0"/>
        <w:adjustRightInd w:val="0"/>
        <w:spacing w:after="0" w:line="240" w:lineRule="auto"/>
        <w:ind w:left="360"/>
        <w:jc w:val="both"/>
        <w:rPr>
          <w:rFonts w:ascii="Segoe UI" w:hAnsi="Segoe UI" w:cs="Segoe UI"/>
          <w:sz w:val="23"/>
          <w:szCs w:val="23"/>
          <w:lang w:val="en-US"/>
        </w:rPr>
      </w:pPr>
    </w:p>
    <w:p w14:paraId="11C745A4" w14:textId="03CBC730" w:rsidR="0020758C" w:rsidRPr="00407005" w:rsidRDefault="009C3C40" w:rsidP="000C2488">
      <w:pPr>
        <w:autoSpaceDE w:val="0"/>
        <w:autoSpaceDN w:val="0"/>
        <w:adjustRightInd w:val="0"/>
        <w:spacing w:after="0" w:line="240" w:lineRule="auto"/>
        <w:ind w:left="360"/>
        <w:jc w:val="both"/>
        <w:rPr>
          <w:rFonts w:ascii="Segoe UI" w:hAnsi="Segoe UI" w:cs="Segoe UI"/>
          <w:sz w:val="23"/>
          <w:szCs w:val="23"/>
          <w:lang w:val="en-US"/>
        </w:rPr>
      </w:pPr>
      <w:r w:rsidRPr="00407005">
        <w:rPr>
          <w:rFonts w:ascii="Segoe UI" w:hAnsi="Segoe UI" w:cs="Segoe UI"/>
          <w:sz w:val="23"/>
          <w:szCs w:val="23"/>
          <w:lang w:val="en-US"/>
        </w:rPr>
        <w:t>Table</w:t>
      </w:r>
      <w:r w:rsidR="00367D73">
        <w:rPr>
          <w:rFonts w:ascii="Segoe UI" w:hAnsi="Segoe UI" w:cs="Segoe UI"/>
          <w:sz w:val="23"/>
          <w:szCs w:val="23"/>
          <w:lang w:val="en-US"/>
        </w:rPr>
        <w:t xml:space="preserve"> 8</w:t>
      </w:r>
      <w:r w:rsidRPr="00407005">
        <w:rPr>
          <w:rFonts w:ascii="Segoe UI" w:hAnsi="Segoe UI" w:cs="Segoe UI"/>
          <w:sz w:val="23"/>
          <w:szCs w:val="23"/>
          <w:lang w:val="en-US"/>
        </w:rPr>
        <w:t>: outreach of the microfinance sector</w:t>
      </w:r>
    </w:p>
    <w:p w14:paraId="24C75043" w14:textId="77777777" w:rsidR="000C2488" w:rsidRPr="000C2488" w:rsidRDefault="000C2488" w:rsidP="000C2488">
      <w:pPr>
        <w:autoSpaceDE w:val="0"/>
        <w:autoSpaceDN w:val="0"/>
        <w:adjustRightInd w:val="0"/>
        <w:spacing w:after="0" w:line="240" w:lineRule="auto"/>
        <w:ind w:left="360"/>
        <w:rPr>
          <w:rFonts w:ascii="Segoe UI" w:hAnsi="Segoe UI" w:cs="Segoe UI"/>
          <w:sz w:val="23"/>
          <w:szCs w:val="23"/>
          <w:lang w:val="en-US"/>
        </w:rPr>
      </w:pPr>
    </w:p>
    <w:tbl>
      <w:tblPr>
        <w:tblStyle w:val="TableGrid"/>
        <w:tblW w:w="0" w:type="auto"/>
        <w:tblInd w:w="562" w:type="dxa"/>
        <w:tblLayout w:type="fixed"/>
        <w:tblLook w:val="04A0" w:firstRow="1" w:lastRow="0" w:firstColumn="1" w:lastColumn="0" w:noHBand="0" w:noVBand="1"/>
      </w:tblPr>
      <w:tblGrid>
        <w:gridCol w:w="2268"/>
        <w:gridCol w:w="1276"/>
        <w:gridCol w:w="1276"/>
        <w:gridCol w:w="1276"/>
        <w:gridCol w:w="1275"/>
        <w:gridCol w:w="1276"/>
      </w:tblGrid>
      <w:tr w:rsidR="000C2488" w:rsidRPr="000C2488" w14:paraId="29188F8E" w14:textId="77777777" w:rsidTr="001422DD">
        <w:tc>
          <w:tcPr>
            <w:tcW w:w="2268" w:type="dxa"/>
          </w:tcPr>
          <w:p w14:paraId="0D5EF036" w14:textId="77777777" w:rsidR="000C2488" w:rsidRPr="000C2488" w:rsidRDefault="000C2488" w:rsidP="000C2488">
            <w:pPr>
              <w:autoSpaceDE w:val="0"/>
              <w:autoSpaceDN w:val="0"/>
              <w:adjustRightInd w:val="0"/>
              <w:ind w:left="360"/>
              <w:rPr>
                <w:rFonts w:ascii="Segoe UI" w:hAnsi="Segoe UI" w:cs="Segoe UI"/>
                <w:sz w:val="23"/>
                <w:szCs w:val="23"/>
                <w:lang w:val="en-US"/>
              </w:rPr>
            </w:pPr>
          </w:p>
        </w:tc>
        <w:tc>
          <w:tcPr>
            <w:tcW w:w="1276" w:type="dxa"/>
          </w:tcPr>
          <w:p w14:paraId="0E32013E" w14:textId="77777777" w:rsidR="000C2488" w:rsidRPr="000C2488" w:rsidRDefault="000C2488" w:rsidP="000C2488">
            <w:pPr>
              <w:autoSpaceDE w:val="0"/>
              <w:autoSpaceDN w:val="0"/>
              <w:adjustRightInd w:val="0"/>
              <w:ind w:left="360"/>
              <w:rPr>
                <w:rFonts w:ascii="Segoe UI" w:hAnsi="Segoe UI" w:cs="Segoe UI"/>
                <w:sz w:val="23"/>
                <w:szCs w:val="23"/>
              </w:rPr>
            </w:pPr>
            <w:r w:rsidRPr="000C2488">
              <w:rPr>
                <w:rFonts w:ascii="Segoe UI" w:hAnsi="Segoe UI" w:cs="Segoe UI"/>
                <w:sz w:val="23"/>
                <w:szCs w:val="23"/>
              </w:rPr>
              <w:t>2011</w:t>
            </w:r>
          </w:p>
        </w:tc>
        <w:tc>
          <w:tcPr>
            <w:tcW w:w="1276" w:type="dxa"/>
          </w:tcPr>
          <w:p w14:paraId="2F664ECA" w14:textId="77777777" w:rsidR="000C2488" w:rsidRPr="000C2488" w:rsidRDefault="000C2488" w:rsidP="000C2488">
            <w:pPr>
              <w:autoSpaceDE w:val="0"/>
              <w:autoSpaceDN w:val="0"/>
              <w:adjustRightInd w:val="0"/>
              <w:ind w:left="360"/>
              <w:rPr>
                <w:rFonts w:ascii="Segoe UI" w:hAnsi="Segoe UI" w:cs="Segoe UI"/>
                <w:sz w:val="23"/>
                <w:szCs w:val="23"/>
              </w:rPr>
            </w:pPr>
            <w:r w:rsidRPr="000C2488">
              <w:rPr>
                <w:rFonts w:ascii="Segoe UI" w:hAnsi="Segoe UI" w:cs="Segoe UI"/>
                <w:sz w:val="23"/>
                <w:szCs w:val="23"/>
              </w:rPr>
              <w:t>2012</w:t>
            </w:r>
          </w:p>
        </w:tc>
        <w:tc>
          <w:tcPr>
            <w:tcW w:w="1276" w:type="dxa"/>
          </w:tcPr>
          <w:p w14:paraId="02E955C2" w14:textId="77777777" w:rsidR="000C2488" w:rsidRPr="000C2488" w:rsidRDefault="000C2488" w:rsidP="000C2488">
            <w:pPr>
              <w:autoSpaceDE w:val="0"/>
              <w:autoSpaceDN w:val="0"/>
              <w:adjustRightInd w:val="0"/>
              <w:ind w:left="360"/>
              <w:rPr>
                <w:rFonts w:ascii="Segoe UI" w:hAnsi="Segoe UI" w:cs="Segoe UI"/>
                <w:sz w:val="23"/>
                <w:szCs w:val="23"/>
              </w:rPr>
            </w:pPr>
            <w:r w:rsidRPr="000C2488">
              <w:rPr>
                <w:rFonts w:ascii="Segoe UI" w:hAnsi="Segoe UI" w:cs="Segoe UI"/>
                <w:sz w:val="23"/>
                <w:szCs w:val="23"/>
              </w:rPr>
              <w:t>2013</w:t>
            </w:r>
          </w:p>
        </w:tc>
        <w:tc>
          <w:tcPr>
            <w:tcW w:w="1275" w:type="dxa"/>
          </w:tcPr>
          <w:p w14:paraId="4C8B93B2" w14:textId="77777777" w:rsidR="000C2488" w:rsidRPr="000C2488" w:rsidRDefault="000C2488" w:rsidP="000C2488">
            <w:pPr>
              <w:autoSpaceDE w:val="0"/>
              <w:autoSpaceDN w:val="0"/>
              <w:adjustRightInd w:val="0"/>
              <w:ind w:left="360"/>
              <w:rPr>
                <w:rFonts w:ascii="Segoe UI" w:hAnsi="Segoe UI" w:cs="Segoe UI"/>
                <w:sz w:val="23"/>
                <w:szCs w:val="23"/>
              </w:rPr>
            </w:pPr>
            <w:r w:rsidRPr="000C2488">
              <w:rPr>
                <w:rFonts w:ascii="Segoe UI" w:hAnsi="Segoe UI" w:cs="Segoe UI"/>
                <w:sz w:val="23"/>
                <w:szCs w:val="23"/>
              </w:rPr>
              <w:t>2014</w:t>
            </w:r>
          </w:p>
        </w:tc>
        <w:tc>
          <w:tcPr>
            <w:tcW w:w="1276" w:type="dxa"/>
          </w:tcPr>
          <w:p w14:paraId="21ADF18E" w14:textId="77777777" w:rsidR="000C2488" w:rsidRPr="000C2488" w:rsidRDefault="000C2488" w:rsidP="000C2488">
            <w:pPr>
              <w:autoSpaceDE w:val="0"/>
              <w:autoSpaceDN w:val="0"/>
              <w:adjustRightInd w:val="0"/>
              <w:ind w:left="360"/>
              <w:rPr>
                <w:rFonts w:ascii="Segoe UI" w:hAnsi="Segoe UI" w:cs="Segoe UI"/>
                <w:sz w:val="23"/>
                <w:szCs w:val="23"/>
              </w:rPr>
            </w:pPr>
            <w:r w:rsidRPr="000C2488">
              <w:rPr>
                <w:rFonts w:ascii="Segoe UI" w:hAnsi="Segoe UI" w:cs="Segoe UI"/>
                <w:sz w:val="23"/>
                <w:szCs w:val="23"/>
              </w:rPr>
              <w:t>2011/2014</w:t>
            </w:r>
          </w:p>
        </w:tc>
      </w:tr>
      <w:tr w:rsidR="000C2488" w:rsidRPr="004870D5" w14:paraId="23563CEC" w14:textId="77777777" w:rsidTr="001422DD">
        <w:tc>
          <w:tcPr>
            <w:tcW w:w="2268" w:type="dxa"/>
          </w:tcPr>
          <w:p w14:paraId="2E48128E" w14:textId="77777777" w:rsidR="000C2488" w:rsidRPr="000C2488" w:rsidRDefault="000C2488" w:rsidP="000C2488">
            <w:pPr>
              <w:autoSpaceDE w:val="0"/>
              <w:autoSpaceDN w:val="0"/>
              <w:adjustRightInd w:val="0"/>
              <w:ind w:left="360"/>
              <w:rPr>
                <w:rFonts w:ascii="Segoe UI" w:hAnsi="Segoe UI" w:cs="Segoe UI"/>
                <w:sz w:val="23"/>
                <w:szCs w:val="23"/>
                <w:lang w:val="en-US"/>
              </w:rPr>
            </w:pPr>
            <w:r w:rsidRPr="000C2488">
              <w:rPr>
                <w:rFonts w:ascii="Segoe UI" w:hAnsi="Segoe UI" w:cs="Segoe UI"/>
                <w:sz w:val="23"/>
                <w:szCs w:val="23"/>
                <w:lang w:val="en-US"/>
              </w:rPr>
              <w:t>Loan portfolio (in FRW billion)</w:t>
            </w:r>
          </w:p>
        </w:tc>
        <w:tc>
          <w:tcPr>
            <w:tcW w:w="1276" w:type="dxa"/>
          </w:tcPr>
          <w:p w14:paraId="1DFC8E81" w14:textId="77777777" w:rsidR="000C2488" w:rsidRPr="006D12C9" w:rsidRDefault="000C2488" w:rsidP="000C2488">
            <w:pPr>
              <w:autoSpaceDE w:val="0"/>
              <w:autoSpaceDN w:val="0"/>
              <w:adjustRightInd w:val="0"/>
              <w:ind w:left="360"/>
              <w:rPr>
                <w:rFonts w:ascii="Segoe UI" w:hAnsi="Segoe UI" w:cs="Segoe UI"/>
                <w:sz w:val="23"/>
                <w:szCs w:val="23"/>
                <w:lang w:val="en-US"/>
              </w:rPr>
            </w:pPr>
            <w:r w:rsidRPr="006D12C9">
              <w:rPr>
                <w:rFonts w:ascii="Segoe UI" w:hAnsi="Segoe UI" w:cs="Segoe UI"/>
                <w:sz w:val="23"/>
                <w:szCs w:val="23"/>
                <w:lang w:val="en-US"/>
              </w:rPr>
              <w:t>38</w:t>
            </w:r>
            <w:r w:rsidR="004870D5" w:rsidRPr="006D12C9">
              <w:rPr>
                <w:rFonts w:ascii="Segoe UI" w:hAnsi="Segoe UI" w:cs="Segoe UI"/>
                <w:sz w:val="23"/>
                <w:szCs w:val="23"/>
                <w:lang w:val="en-US"/>
              </w:rPr>
              <w:t>.</w:t>
            </w:r>
            <w:r w:rsidRPr="006D12C9">
              <w:rPr>
                <w:rFonts w:ascii="Segoe UI" w:hAnsi="Segoe UI" w:cs="Segoe UI"/>
                <w:sz w:val="23"/>
                <w:szCs w:val="23"/>
                <w:lang w:val="en-US"/>
              </w:rPr>
              <w:t>3</w:t>
            </w:r>
          </w:p>
        </w:tc>
        <w:tc>
          <w:tcPr>
            <w:tcW w:w="1276" w:type="dxa"/>
          </w:tcPr>
          <w:p w14:paraId="7CF3B830" w14:textId="77777777" w:rsidR="000C2488" w:rsidRPr="006D12C9" w:rsidRDefault="000C2488" w:rsidP="000C2488">
            <w:pPr>
              <w:autoSpaceDE w:val="0"/>
              <w:autoSpaceDN w:val="0"/>
              <w:adjustRightInd w:val="0"/>
              <w:ind w:left="360"/>
              <w:rPr>
                <w:rFonts w:ascii="Segoe UI" w:hAnsi="Segoe UI" w:cs="Segoe UI"/>
                <w:sz w:val="23"/>
                <w:szCs w:val="23"/>
                <w:lang w:val="en-US"/>
              </w:rPr>
            </w:pPr>
            <w:r w:rsidRPr="006D12C9">
              <w:rPr>
                <w:rFonts w:ascii="Segoe UI" w:hAnsi="Segoe UI" w:cs="Segoe UI"/>
                <w:sz w:val="23"/>
                <w:szCs w:val="23"/>
                <w:lang w:val="en-US"/>
              </w:rPr>
              <w:t>42</w:t>
            </w:r>
            <w:r w:rsidR="004870D5">
              <w:rPr>
                <w:rFonts w:ascii="Segoe UI" w:hAnsi="Segoe UI" w:cs="Segoe UI"/>
                <w:sz w:val="23"/>
                <w:szCs w:val="23"/>
                <w:lang w:val="en-US"/>
              </w:rPr>
              <w:t>.</w:t>
            </w:r>
            <w:r w:rsidRPr="006D12C9">
              <w:rPr>
                <w:rFonts w:ascii="Segoe UI" w:hAnsi="Segoe UI" w:cs="Segoe UI"/>
                <w:sz w:val="23"/>
                <w:szCs w:val="23"/>
                <w:lang w:val="en-US"/>
              </w:rPr>
              <w:t>6</w:t>
            </w:r>
          </w:p>
        </w:tc>
        <w:tc>
          <w:tcPr>
            <w:tcW w:w="1276" w:type="dxa"/>
          </w:tcPr>
          <w:p w14:paraId="2CEDF4A9" w14:textId="77777777" w:rsidR="000C2488" w:rsidRPr="006D12C9" w:rsidRDefault="000C2488" w:rsidP="000C2488">
            <w:pPr>
              <w:autoSpaceDE w:val="0"/>
              <w:autoSpaceDN w:val="0"/>
              <w:adjustRightInd w:val="0"/>
              <w:ind w:left="360"/>
              <w:rPr>
                <w:rFonts w:ascii="Segoe UI" w:hAnsi="Segoe UI" w:cs="Segoe UI"/>
                <w:sz w:val="23"/>
                <w:szCs w:val="23"/>
                <w:lang w:val="en-US"/>
              </w:rPr>
            </w:pPr>
            <w:r w:rsidRPr="006D12C9">
              <w:rPr>
                <w:rFonts w:ascii="Segoe UI" w:hAnsi="Segoe UI" w:cs="Segoe UI"/>
                <w:sz w:val="23"/>
                <w:szCs w:val="23"/>
                <w:lang w:val="en-US"/>
              </w:rPr>
              <w:t>60</w:t>
            </w:r>
            <w:r w:rsidR="004870D5">
              <w:rPr>
                <w:rFonts w:ascii="Segoe UI" w:hAnsi="Segoe UI" w:cs="Segoe UI"/>
                <w:sz w:val="23"/>
                <w:szCs w:val="23"/>
                <w:lang w:val="en-US"/>
              </w:rPr>
              <w:t>.</w:t>
            </w:r>
            <w:r w:rsidRPr="006D12C9">
              <w:rPr>
                <w:rFonts w:ascii="Segoe UI" w:hAnsi="Segoe UI" w:cs="Segoe UI"/>
                <w:sz w:val="23"/>
                <w:szCs w:val="23"/>
                <w:lang w:val="en-US"/>
              </w:rPr>
              <w:t>9</w:t>
            </w:r>
          </w:p>
        </w:tc>
        <w:tc>
          <w:tcPr>
            <w:tcW w:w="1275" w:type="dxa"/>
          </w:tcPr>
          <w:p w14:paraId="3FCFCE89" w14:textId="77777777" w:rsidR="000C2488" w:rsidRPr="006D12C9" w:rsidRDefault="000C2488" w:rsidP="000C2488">
            <w:pPr>
              <w:autoSpaceDE w:val="0"/>
              <w:autoSpaceDN w:val="0"/>
              <w:adjustRightInd w:val="0"/>
              <w:ind w:left="360"/>
              <w:rPr>
                <w:rFonts w:ascii="Segoe UI" w:hAnsi="Segoe UI" w:cs="Segoe UI"/>
                <w:sz w:val="23"/>
                <w:szCs w:val="23"/>
                <w:lang w:val="en-US"/>
              </w:rPr>
            </w:pPr>
            <w:r w:rsidRPr="006D12C9">
              <w:rPr>
                <w:rFonts w:ascii="Segoe UI" w:hAnsi="Segoe UI" w:cs="Segoe UI"/>
                <w:sz w:val="23"/>
                <w:szCs w:val="23"/>
                <w:lang w:val="en-US"/>
              </w:rPr>
              <w:t>77</w:t>
            </w:r>
            <w:r w:rsidR="004870D5">
              <w:rPr>
                <w:rFonts w:ascii="Segoe UI" w:hAnsi="Segoe UI" w:cs="Segoe UI"/>
                <w:sz w:val="23"/>
                <w:szCs w:val="23"/>
                <w:lang w:val="en-US"/>
              </w:rPr>
              <w:t>.</w:t>
            </w:r>
            <w:r w:rsidRPr="006D12C9">
              <w:rPr>
                <w:rFonts w:ascii="Segoe UI" w:hAnsi="Segoe UI" w:cs="Segoe UI"/>
                <w:sz w:val="23"/>
                <w:szCs w:val="23"/>
                <w:lang w:val="en-US"/>
              </w:rPr>
              <w:t>9</w:t>
            </w:r>
          </w:p>
        </w:tc>
        <w:tc>
          <w:tcPr>
            <w:tcW w:w="1276" w:type="dxa"/>
          </w:tcPr>
          <w:p w14:paraId="22334120" w14:textId="77777777" w:rsidR="000C2488" w:rsidRPr="006D12C9" w:rsidRDefault="000C2488" w:rsidP="000C2488">
            <w:pPr>
              <w:autoSpaceDE w:val="0"/>
              <w:autoSpaceDN w:val="0"/>
              <w:adjustRightInd w:val="0"/>
              <w:ind w:left="360"/>
              <w:rPr>
                <w:rFonts w:ascii="Segoe UI" w:hAnsi="Segoe UI" w:cs="Segoe UI"/>
                <w:sz w:val="23"/>
                <w:szCs w:val="23"/>
                <w:lang w:val="en-US"/>
              </w:rPr>
            </w:pPr>
            <w:r w:rsidRPr="006D12C9">
              <w:rPr>
                <w:rFonts w:ascii="Segoe UI" w:hAnsi="Segoe UI" w:cs="Segoe UI"/>
                <w:sz w:val="23"/>
                <w:szCs w:val="23"/>
                <w:lang w:val="en-US"/>
              </w:rPr>
              <w:t>104%</w:t>
            </w:r>
          </w:p>
        </w:tc>
      </w:tr>
      <w:tr w:rsidR="000C2488" w:rsidRPr="004870D5" w14:paraId="767E5DDB" w14:textId="77777777" w:rsidTr="001422DD">
        <w:tc>
          <w:tcPr>
            <w:tcW w:w="2268" w:type="dxa"/>
          </w:tcPr>
          <w:p w14:paraId="3E6BEA79" w14:textId="77777777" w:rsidR="000C2488" w:rsidRPr="006D12C9" w:rsidRDefault="000C2488" w:rsidP="000C2488">
            <w:pPr>
              <w:autoSpaceDE w:val="0"/>
              <w:autoSpaceDN w:val="0"/>
              <w:adjustRightInd w:val="0"/>
              <w:ind w:left="360"/>
              <w:rPr>
                <w:rFonts w:ascii="Segoe UI" w:hAnsi="Segoe UI" w:cs="Segoe UI"/>
                <w:sz w:val="23"/>
                <w:szCs w:val="23"/>
                <w:lang w:val="en-US"/>
              </w:rPr>
            </w:pPr>
            <w:r w:rsidRPr="006D12C9">
              <w:rPr>
                <w:rFonts w:ascii="Segoe UI" w:hAnsi="Segoe UI" w:cs="Segoe UI"/>
                <w:sz w:val="23"/>
                <w:szCs w:val="23"/>
                <w:lang w:val="en-US"/>
              </w:rPr>
              <w:t>Number of accounts</w:t>
            </w:r>
          </w:p>
        </w:tc>
        <w:tc>
          <w:tcPr>
            <w:tcW w:w="1276" w:type="dxa"/>
          </w:tcPr>
          <w:p w14:paraId="4D0EFB66" w14:textId="77777777" w:rsidR="000C2488" w:rsidRPr="006D12C9" w:rsidRDefault="000C2488" w:rsidP="004870D5">
            <w:pPr>
              <w:autoSpaceDE w:val="0"/>
              <w:autoSpaceDN w:val="0"/>
              <w:adjustRightInd w:val="0"/>
              <w:ind w:left="360"/>
              <w:rPr>
                <w:rFonts w:ascii="Segoe UI" w:hAnsi="Segoe UI" w:cs="Segoe UI"/>
                <w:sz w:val="23"/>
                <w:szCs w:val="23"/>
                <w:lang w:val="en-US"/>
              </w:rPr>
            </w:pPr>
            <w:r w:rsidRPr="006D12C9">
              <w:rPr>
                <w:rFonts w:ascii="Segoe UI" w:hAnsi="Segoe UI" w:cs="Segoe UI"/>
                <w:sz w:val="23"/>
                <w:szCs w:val="23"/>
                <w:lang w:val="en-US"/>
              </w:rPr>
              <w:t>1</w:t>
            </w:r>
            <w:r w:rsidR="004870D5">
              <w:rPr>
                <w:rFonts w:ascii="Segoe UI" w:hAnsi="Segoe UI" w:cs="Segoe UI"/>
                <w:sz w:val="23"/>
                <w:szCs w:val="23"/>
                <w:lang w:val="en-US"/>
              </w:rPr>
              <w:t>,</w:t>
            </w:r>
            <w:r w:rsidRPr="006D12C9">
              <w:rPr>
                <w:rFonts w:ascii="Segoe UI" w:hAnsi="Segoe UI" w:cs="Segoe UI"/>
                <w:sz w:val="23"/>
                <w:szCs w:val="23"/>
                <w:lang w:val="en-US"/>
              </w:rPr>
              <w:t>517</w:t>
            </w:r>
            <w:r w:rsidR="004870D5">
              <w:rPr>
                <w:rFonts w:ascii="Segoe UI" w:hAnsi="Segoe UI" w:cs="Segoe UI"/>
                <w:sz w:val="23"/>
                <w:szCs w:val="23"/>
                <w:lang w:val="en-US"/>
              </w:rPr>
              <w:t>,</w:t>
            </w:r>
            <w:r w:rsidRPr="006D12C9">
              <w:rPr>
                <w:rFonts w:ascii="Segoe UI" w:hAnsi="Segoe UI" w:cs="Segoe UI"/>
                <w:sz w:val="23"/>
                <w:szCs w:val="23"/>
                <w:lang w:val="en-US"/>
              </w:rPr>
              <w:t>941</w:t>
            </w:r>
          </w:p>
        </w:tc>
        <w:tc>
          <w:tcPr>
            <w:tcW w:w="1276" w:type="dxa"/>
          </w:tcPr>
          <w:p w14:paraId="52CF50EB" w14:textId="77777777" w:rsidR="000C2488" w:rsidRPr="006D12C9" w:rsidRDefault="000C2488" w:rsidP="004870D5">
            <w:pPr>
              <w:autoSpaceDE w:val="0"/>
              <w:autoSpaceDN w:val="0"/>
              <w:adjustRightInd w:val="0"/>
              <w:ind w:left="360"/>
              <w:rPr>
                <w:rFonts w:ascii="Segoe UI" w:hAnsi="Segoe UI" w:cs="Segoe UI"/>
                <w:sz w:val="23"/>
                <w:szCs w:val="23"/>
                <w:lang w:val="en-US"/>
              </w:rPr>
            </w:pPr>
            <w:r w:rsidRPr="006D12C9">
              <w:rPr>
                <w:rFonts w:ascii="Segoe UI" w:hAnsi="Segoe UI" w:cs="Segoe UI"/>
                <w:sz w:val="23"/>
                <w:szCs w:val="23"/>
                <w:lang w:val="en-US"/>
              </w:rPr>
              <w:t>1</w:t>
            </w:r>
            <w:r w:rsidR="004870D5">
              <w:rPr>
                <w:rFonts w:ascii="Segoe UI" w:hAnsi="Segoe UI" w:cs="Segoe UI"/>
                <w:sz w:val="23"/>
                <w:szCs w:val="23"/>
                <w:lang w:val="en-US"/>
              </w:rPr>
              <w:t>,</w:t>
            </w:r>
            <w:r w:rsidRPr="006D12C9">
              <w:rPr>
                <w:rFonts w:ascii="Segoe UI" w:hAnsi="Segoe UI" w:cs="Segoe UI"/>
                <w:sz w:val="23"/>
                <w:szCs w:val="23"/>
                <w:lang w:val="en-US"/>
              </w:rPr>
              <w:t>780</w:t>
            </w:r>
            <w:r w:rsidR="004870D5">
              <w:rPr>
                <w:rFonts w:ascii="Segoe UI" w:hAnsi="Segoe UI" w:cs="Segoe UI"/>
                <w:sz w:val="23"/>
                <w:szCs w:val="23"/>
                <w:lang w:val="en-US"/>
              </w:rPr>
              <w:t>,</w:t>
            </w:r>
            <w:r w:rsidRPr="006D12C9">
              <w:rPr>
                <w:rFonts w:ascii="Segoe UI" w:hAnsi="Segoe UI" w:cs="Segoe UI"/>
                <w:sz w:val="23"/>
                <w:szCs w:val="23"/>
                <w:lang w:val="en-US"/>
              </w:rPr>
              <w:t>646</w:t>
            </w:r>
          </w:p>
        </w:tc>
        <w:tc>
          <w:tcPr>
            <w:tcW w:w="1276" w:type="dxa"/>
          </w:tcPr>
          <w:p w14:paraId="7660318B" w14:textId="77777777" w:rsidR="000C2488" w:rsidRPr="006D12C9" w:rsidRDefault="000C2488" w:rsidP="004870D5">
            <w:pPr>
              <w:autoSpaceDE w:val="0"/>
              <w:autoSpaceDN w:val="0"/>
              <w:adjustRightInd w:val="0"/>
              <w:ind w:left="360"/>
              <w:rPr>
                <w:rFonts w:ascii="Segoe UI" w:hAnsi="Segoe UI" w:cs="Segoe UI"/>
                <w:sz w:val="23"/>
                <w:szCs w:val="23"/>
                <w:lang w:val="en-US"/>
              </w:rPr>
            </w:pPr>
            <w:r w:rsidRPr="006D12C9">
              <w:rPr>
                <w:rFonts w:ascii="Segoe UI" w:hAnsi="Segoe UI" w:cs="Segoe UI"/>
                <w:sz w:val="23"/>
                <w:szCs w:val="23"/>
                <w:lang w:val="en-US"/>
              </w:rPr>
              <w:t>2</w:t>
            </w:r>
            <w:r w:rsidR="004870D5">
              <w:rPr>
                <w:rFonts w:ascii="Segoe UI" w:hAnsi="Segoe UI" w:cs="Segoe UI"/>
                <w:sz w:val="23"/>
                <w:szCs w:val="23"/>
                <w:lang w:val="en-US"/>
              </w:rPr>
              <w:t>,</w:t>
            </w:r>
            <w:r w:rsidRPr="006D12C9">
              <w:rPr>
                <w:rFonts w:ascii="Segoe UI" w:hAnsi="Segoe UI" w:cs="Segoe UI"/>
                <w:sz w:val="23"/>
                <w:szCs w:val="23"/>
                <w:lang w:val="en-US"/>
              </w:rPr>
              <w:t>213</w:t>
            </w:r>
            <w:r w:rsidR="004870D5">
              <w:rPr>
                <w:rFonts w:ascii="Segoe UI" w:hAnsi="Segoe UI" w:cs="Segoe UI"/>
                <w:sz w:val="23"/>
                <w:szCs w:val="23"/>
                <w:lang w:val="en-US"/>
              </w:rPr>
              <w:t>,</w:t>
            </w:r>
            <w:r w:rsidRPr="006D12C9">
              <w:rPr>
                <w:rFonts w:ascii="Segoe UI" w:hAnsi="Segoe UI" w:cs="Segoe UI"/>
                <w:sz w:val="23"/>
                <w:szCs w:val="23"/>
                <w:lang w:val="en-US"/>
              </w:rPr>
              <w:t>400</w:t>
            </w:r>
          </w:p>
        </w:tc>
        <w:tc>
          <w:tcPr>
            <w:tcW w:w="1275" w:type="dxa"/>
          </w:tcPr>
          <w:p w14:paraId="63598A18" w14:textId="77777777" w:rsidR="000C2488" w:rsidRPr="006D12C9" w:rsidRDefault="000C2488" w:rsidP="000C2488">
            <w:pPr>
              <w:autoSpaceDE w:val="0"/>
              <w:autoSpaceDN w:val="0"/>
              <w:adjustRightInd w:val="0"/>
              <w:ind w:left="360"/>
              <w:rPr>
                <w:rFonts w:ascii="Segoe UI" w:hAnsi="Segoe UI" w:cs="Segoe UI"/>
                <w:sz w:val="23"/>
                <w:szCs w:val="23"/>
                <w:lang w:val="en-US"/>
              </w:rPr>
            </w:pPr>
            <w:r w:rsidRPr="006D12C9">
              <w:rPr>
                <w:rFonts w:ascii="Segoe UI" w:hAnsi="Segoe UI" w:cs="Segoe UI"/>
                <w:sz w:val="23"/>
                <w:szCs w:val="23"/>
                <w:lang w:val="en-US"/>
              </w:rPr>
              <w:t>2</w:t>
            </w:r>
            <w:r w:rsidR="004870D5">
              <w:rPr>
                <w:rFonts w:ascii="Segoe UI" w:hAnsi="Segoe UI" w:cs="Segoe UI"/>
                <w:sz w:val="23"/>
                <w:szCs w:val="23"/>
                <w:lang w:val="en-US"/>
              </w:rPr>
              <w:t>,</w:t>
            </w:r>
            <w:r w:rsidRPr="006D12C9">
              <w:rPr>
                <w:rFonts w:ascii="Segoe UI" w:hAnsi="Segoe UI" w:cs="Segoe UI"/>
                <w:sz w:val="23"/>
                <w:szCs w:val="23"/>
                <w:lang w:val="en-US"/>
              </w:rPr>
              <w:t>397</w:t>
            </w:r>
            <w:r w:rsidR="004870D5">
              <w:rPr>
                <w:rFonts w:ascii="Segoe UI" w:hAnsi="Segoe UI" w:cs="Segoe UI"/>
                <w:sz w:val="23"/>
                <w:szCs w:val="23"/>
                <w:lang w:val="en-US"/>
              </w:rPr>
              <w:t>,</w:t>
            </w:r>
            <w:r w:rsidRPr="006D12C9">
              <w:rPr>
                <w:rFonts w:ascii="Segoe UI" w:hAnsi="Segoe UI" w:cs="Segoe UI"/>
                <w:sz w:val="23"/>
                <w:szCs w:val="23"/>
                <w:lang w:val="en-US"/>
              </w:rPr>
              <w:t xml:space="preserve"> 000</w:t>
            </w:r>
          </w:p>
        </w:tc>
        <w:tc>
          <w:tcPr>
            <w:tcW w:w="1276" w:type="dxa"/>
          </w:tcPr>
          <w:p w14:paraId="7D13AA6F" w14:textId="77777777" w:rsidR="000C2488" w:rsidRPr="006D12C9" w:rsidRDefault="000C2488" w:rsidP="000C2488">
            <w:pPr>
              <w:autoSpaceDE w:val="0"/>
              <w:autoSpaceDN w:val="0"/>
              <w:adjustRightInd w:val="0"/>
              <w:ind w:left="360"/>
              <w:rPr>
                <w:rFonts w:ascii="Segoe UI" w:hAnsi="Segoe UI" w:cs="Segoe UI"/>
                <w:sz w:val="23"/>
                <w:szCs w:val="23"/>
                <w:lang w:val="en-US"/>
              </w:rPr>
            </w:pPr>
            <w:r w:rsidRPr="006D12C9">
              <w:rPr>
                <w:rFonts w:ascii="Segoe UI" w:hAnsi="Segoe UI" w:cs="Segoe UI"/>
                <w:sz w:val="23"/>
                <w:szCs w:val="23"/>
                <w:lang w:val="en-US"/>
              </w:rPr>
              <w:t>58%</w:t>
            </w:r>
          </w:p>
        </w:tc>
      </w:tr>
      <w:tr w:rsidR="000C2488" w:rsidRPr="004870D5" w14:paraId="22895AF2" w14:textId="77777777" w:rsidTr="001422DD">
        <w:tc>
          <w:tcPr>
            <w:tcW w:w="2268" w:type="dxa"/>
          </w:tcPr>
          <w:p w14:paraId="68E38C5F" w14:textId="77777777" w:rsidR="000C2488" w:rsidRPr="006D12C9" w:rsidRDefault="001422DD" w:rsidP="000C2488">
            <w:pPr>
              <w:autoSpaceDE w:val="0"/>
              <w:autoSpaceDN w:val="0"/>
              <w:adjustRightInd w:val="0"/>
              <w:ind w:left="360"/>
              <w:rPr>
                <w:rFonts w:ascii="Segoe UI" w:hAnsi="Segoe UI" w:cs="Segoe UI"/>
                <w:sz w:val="23"/>
                <w:szCs w:val="23"/>
                <w:lang w:val="en-US"/>
              </w:rPr>
            </w:pPr>
            <w:r w:rsidRPr="006D12C9">
              <w:rPr>
                <w:rFonts w:ascii="Segoe UI" w:hAnsi="Segoe UI" w:cs="Segoe UI"/>
                <w:sz w:val="23"/>
                <w:szCs w:val="23"/>
                <w:lang w:val="en-US"/>
              </w:rPr>
              <w:t xml:space="preserve">Number of loans </w:t>
            </w:r>
            <w:r w:rsidRPr="001422DD">
              <w:rPr>
                <w:rFonts w:ascii="Segoe UI" w:hAnsi="Segoe UI" w:cs="Segoe UI"/>
                <w:sz w:val="23"/>
                <w:szCs w:val="23"/>
                <w:lang w:val="en-US"/>
              </w:rPr>
              <w:t>ou</w:t>
            </w:r>
            <w:r w:rsidR="009C3C40">
              <w:rPr>
                <w:rFonts w:ascii="Segoe UI" w:hAnsi="Segoe UI" w:cs="Segoe UI"/>
                <w:sz w:val="23"/>
                <w:szCs w:val="23"/>
                <w:lang w:val="en-US"/>
              </w:rPr>
              <w:t>t</w:t>
            </w:r>
            <w:r w:rsidR="000C2488" w:rsidRPr="001422DD">
              <w:rPr>
                <w:rFonts w:ascii="Segoe UI" w:hAnsi="Segoe UI" w:cs="Segoe UI"/>
                <w:sz w:val="23"/>
                <w:szCs w:val="23"/>
                <w:lang w:val="en-US"/>
              </w:rPr>
              <w:t>standing</w:t>
            </w:r>
          </w:p>
        </w:tc>
        <w:tc>
          <w:tcPr>
            <w:tcW w:w="1276" w:type="dxa"/>
          </w:tcPr>
          <w:p w14:paraId="7C8D156A" w14:textId="77777777" w:rsidR="000C2488" w:rsidRPr="006D12C9" w:rsidRDefault="000C2488" w:rsidP="000C2488">
            <w:pPr>
              <w:autoSpaceDE w:val="0"/>
              <w:autoSpaceDN w:val="0"/>
              <w:adjustRightInd w:val="0"/>
              <w:ind w:left="360"/>
              <w:rPr>
                <w:rFonts w:ascii="Segoe UI" w:hAnsi="Segoe UI" w:cs="Segoe UI"/>
                <w:sz w:val="23"/>
                <w:szCs w:val="23"/>
                <w:lang w:val="en-US"/>
              </w:rPr>
            </w:pPr>
          </w:p>
        </w:tc>
        <w:tc>
          <w:tcPr>
            <w:tcW w:w="1276" w:type="dxa"/>
          </w:tcPr>
          <w:p w14:paraId="4B7B7BD8" w14:textId="77777777" w:rsidR="000C2488" w:rsidRPr="006D12C9" w:rsidRDefault="000C2488" w:rsidP="000C2488">
            <w:pPr>
              <w:autoSpaceDE w:val="0"/>
              <w:autoSpaceDN w:val="0"/>
              <w:adjustRightInd w:val="0"/>
              <w:ind w:left="360"/>
              <w:rPr>
                <w:rFonts w:ascii="Segoe UI" w:hAnsi="Segoe UI" w:cs="Segoe UI"/>
                <w:sz w:val="23"/>
                <w:szCs w:val="23"/>
                <w:lang w:val="en-US"/>
              </w:rPr>
            </w:pPr>
          </w:p>
        </w:tc>
        <w:tc>
          <w:tcPr>
            <w:tcW w:w="1276" w:type="dxa"/>
          </w:tcPr>
          <w:p w14:paraId="5B4ADC84" w14:textId="77777777" w:rsidR="000C2488" w:rsidRPr="006D12C9" w:rsidRDefault="000C2488" w:rsidP="000C2488">
            <w:pPr>
              <w:autoSpaceDE w:val="0"/>
              <w:autoSpaceDN w:val="0"/>
              <w:adjustRightInd w:val="0"/>
              <w:ind w:left="360"/>
              <w:rPr>
                <w:rFonts w:ascii="Segoe UI" w:hAnsi="Segoe UI" w:cs="Segoe UI"/>
                <w:sz w:val="23"/>
                <w:szCs w:val="23"/>
                <w:lang w:val="en-US"/>
              </w:rPr>
            </w:pPr>
            <w:r w:rsidRPr="006D12C9">
              <w:rPr>
                <w:rFonts w:ascii="Segoe UI" w:hAnsi="Segoe UI" w:cs="Segoe UI"/>
                <w:sz w:val="23"/>
                <w:szCs w:val="23"/>
                <w:lang w:val="en-US"/>
              </w:rPr>
              <w:t>156</w:t>
            </w:r>
            <w:r w:rsidR="004870D5">
              <w:rPr>
                <w:rFonts w:ascii="Segoe UI" w:hAnsi="Segoe UI" w:cs="Segoe UI"/>
                <w:sz w:val="23"/>
                <w:szCs w:val="23"/>
                <w:lang w:val="en-US"/>
              </w:rPr>
              <w:t>,</w:t>
            </w:r>
            <w:r w:rsidRPr="006D12C9">
              <w:rPr>
                <w:rFonts w:ascii="Segoe UI" w:hAnsi="Segoe UI" w:cs="Segoe UI"/>
                <w:sz w:val="23"/>
                <w:szCs w:val="23"/>
                <w:lang w:val="en-US"/>
              </w:rPr>
              <w:t>900</w:t>
            </w:r>
          </w:p>
        </w:tc>
        <w:tc>
          <w:tcPr>
            <w:tcW w:w="1275" w:type="dxa"/>
          </w:tcPr>
          <w:p w14:paraId="61FAA5FE" w14:textId="77777777" w:rsidR="000C2488" w:rsidRPr="006D12C9" w:rsidRDefault="000C2488" w:rsidP="000C2488">
            <w:pPr>
              <w:autoSpaceDE w:val="0"/>
              <w:autoSpaceDN w:val="0"/>
              <w:adjustRightInd w:val="0"/>
              <w:ind w:left="360"/>
              <w:rPr>
                <w:rFonts w:ascii="Segoe UI" w:hAnsi="Segoe UI" w:cs="Segoe UI"/>
                <w:sz w:val="23"/>
                <w:szCs w:val="23"/>
                <w:lang w:val="en-US"/>
              </w:rPr>
            </w:pPr>
            <w:r w:rsidRPr="006D12C9">
              <w:rPr>
                <w:rFonts w:ascii="Segoe UI" w:hAnsi="Segoe UI" w:cs="Segoe UI"/>
                <w:sz w:val="23"/>
                <w:szCs w:val="23"/>
                <w:lang w:val="en-US"/>
              </w:rPr>
              <w:t>169</w:t>
            </w:r>
            <w:r w:rsidR="004870D5">
              <w:rPr>
                <w:rFonts w:ascii="Segoe UI" w:hAnsi="Segoe UI" w:cs="Segoe UI"/>
                <w:sz w:val="23"/>
                <w:szCs w:val="23"/>
                <w:lang w:val="en-US"/>
              </w:rPr>
              <w:t>,</w:t>
            </w:r>
            <w:r w:rsidRPr="006D12C9">
              <w:rPr>
                <w:rFonts w:ascii="Segoe UI" w:hAnsi="Segoe UI" w:cs="Segoe UI"/>
                <w:sz w:val="23"/>
                <w:szCs w:val="23"/>
                <w:lang w:val="en-US"/>
              </w:rPr>
              <w:t xml:space="preserve"> 800</w:t>
            </w:r>
          </w:p>
        </w:tc>
        <w:tc>
          <w:tcPr>
            <w:tcW w:w="1276" w:type="dxa"/>
          </w:tcPr>
          <w:p w14:paraId="67BEECA5" w14:textId="77777777" w:rsidR="000C2488" w:rsidRPr="006D12C9" w:rsidRDefault="000C2488" w:rsidP="000C2488">
            <w:pPr>
              <w:autoSpaceDE w:val="0"/>
              <w:autoSpaceDN w:val="0"/>
              <w:adjustRightInd w:val="0"/>
              <w:ind w:left="360"/>
              <w:rPr>
                <w:rFonts w:ascii="Segoe UI" w:hAnsi="Segoe UI" w:cs="Segoe UI"/>
                <w:sz w:val="23"/>
                <w:szCs w:val="23"/>
                <w:lang w:val="en-US"/>
              </w:rPr>
            </w:pPr>
            <w:r w:rsidRPr="006D12C9">
              <w:rPr>
                <w:rFonts w:ascii="Segoe UI" w:hAnsi="Segoe UI" w:cs="Segoe UI"/>
                <w:sz w:val="23"/>
                <w:szCs w:val="23"/>
                <w:lang w:val="en-US"/>
              </w:rPr>
              <w:t>8%</w:t>
            </w:r>
          </w:p>
        </w:tc>
      </w:tr>
      <w:tr w:rsidR="000C2488" w:rsidRPr="004870D5" w14:paraId="2E3E668F" w14:textId="77777777" w:rsidTr="001422DD">
        <w:tc>
          <w:tcPr>
            <w:tcW w:w="2268" w:type="dxa"/>
          </w:tcPr>
          <w:p w14:paraId="0A72CA10" w14:textId="77777777" w:rsidR="000C2488" w:rsidRPr="000C2488" w:rsidRDefault="000C2488" w:rsidP="000C2488">
            <w:pPr>
              <w:autoSpaceDE w:val="0"/>
              <w:autoSpaceDN w:val="0"/>
              <w:adjustRightInd w:val="0"/>
              <w:ind w:left="360"/>
              <w:rPr>
                <w:rFonts w:ascii="Segoe UI" w:hAnsi="Segoe UI" w:cs="Segoe UI"/>
                <w:sz w:val="23"/>
                <w:szCs w:val="23"/>
              </w:rPr>
            </w:pPr>
            <w:r w:rsidRPr="006D12C9">
              <w:rPr>
                <w:rFonts w:ascii="Segoe UI" w:hAnsi="Segoe UI" w:cs="Segoe UI"/>
                <w:sz w:val="23"/>
                <w:szCs w:val="23"/>
                <w:lang w:val="en-US"/>
              </w:rPr>
              <w:t>No</w:t>
            </w:r>
            <w:r w:rsidRPr="000C2488">
              <w:rPr>
                <w:rFonts w:ascii="Segoe UI" w:hAnsi="Segoe UI" w:cs="Segoe UI"/>
                <w:sz w:val="23"/>
                <w:szCs w:val="23"/>
              </w:rPr>
              <w:t>n-Performing Loans</w:t>
            </w:r>
          </w:p>
        </w:tc>
        <w:tc>
          <w:tcPr>
            <w:tcW w:w="1276" w:type="dxa"/>
          </w:tcPr>
          <w:p w14:paraId="70BE7A9C" w14:textId="77777777" w:rsidR="000C2488" w:rsidRPr="000C2488" w:rsidRDefault="000C2488" w:rsidP="000C2488">
            <w:pPr>
              <w:autoSpaceDE w:val="0"/>
              <w:autoSpaceDN w:val="0"/>
              <w:adjustRightInd w:val="0"/>
              <w:ind w:left="360"/>
              <w:rPr>
                <w:rFonts w:ascii="Segoe UI" w:hAnsi="Segoe UI" w:cs="Segoe UI"/>
                <w:sz w:val="23"/>
                <w:szCs w:val="23"/>
              </w:rPr>
            </w:pPr>
            <w:r w:rsidRPr="000C2488">
              <w:rPr>
                <w:rFonts w:ascii="Segoe UI" w:hAnsi="Segoe UI" w:cs="Segoe UI"/>
                <w:sz w:val="23"/>
                <w:szCs w:val="23"/>
              </w:rPr>
              <w:t>4</w:t>
            </w:r>
            <w:r w:rsidR="004870D5">
              <w:rPr>
                <w:rFonts w:ascii="Segoe UI" w:hAnsi="Segoe UI" w:cs="Segoe UI"/>
                <w:sz w:val="23"/>
                <w:szCs w:val="23"/>
              </w:rPr>
              <w:t>.</w:t>
            </w:r>
            <w:r w:rsidRPr="000C2488">
              <w:rPr>
                <w:rFonts w:ascii="Segoe UI" w:hAnsi="Segoe UI" w:cs="Segoe UI"/>
                <w:sz w:val="23"/>
                <w:szCs w:val="23"/>
              </w:rPr>
              <w:t>8%</w:t>
            </w:r>
          </w:p>
        </w:tc>
        <w:tc>
          <w:tcPr>
            <w:tcW w:w="1276" w:type="dxa"/>
          </w:tcPr>
          <w:p w14:paraId="5672B8B8" w14:textId="77777777" w:rsidR="000C2488" w:rsidRPr="006D12C9" w:rsidRDefault="000C2488" w:rsidP="000C2488">
            <w:pPr>
              <w:autoSpaceDE w:val="0"/>
              <w:autoSpaceDN w:val="0"/>
              <w:adjustRightInd w:val="0"/>
              <w:ind w:left="360"/>
              <w:rPr>
                <w:rFonts w:ascii="Segoe UI" w:hAnsi="Segoe UI" w:cs="Segoe UI"/>
                <w:sz w:val="23"/>
                <w:szCs w:val="23"/>
                <w:lang w:val="en-US"/>
              </w:rPr>
            </w:pPr>
            <w:r w:rsidRPr="006D12C9">
              <w:rPr>
                <w:rFonts w:ascii="Segoe UI" w:hAnsi="Segoe UI" w:cs="Segoe UI"/>
                <w:sz w:val="23"/>
                <w:szCs w:val="23"/>
                <w:lang w:val="en-US"/>
              </w:rPr>
              <w:t>4</w:t>
            </w:r>
            <w:r w:rsidR="004870D5" w:rsidRPr="006D12C9">
              <w:rPr>
                <w:rFonts w:ascii="Segoe UI" w:hAnsi="Segoe UI" w:cs="Segoe UI"/>
                <w:sz w:val="23"/>
                <w:szCs w:val="23"/>
                <w:lang w:val="en-US"/>
              </w:rPr>
              <w:t>.</w:t>
            </w:r>
            <w:r w:rsidRPr="006D12C9">
              <w:rPr>
                <w:rFonts w:ascii="Segoe UI" w:hAnsi="Segoe UI" w:cs="Segoe UI"/>
                <w:sz w:val="23"/>
                <w:szCs w:val="23"/>
                <w:lang w:val="en-US"/>
              </w:rPr>
              <w:t>2%</w:t>
            </w:r>
          </w:p>
        </w:tc>
        <w:tc>
          <w:tcPr>
            <w:tcW w:w="1276" w:type="dxa"/>
          </w:tcPr>
          <w:p w14:paraId="0A25430A" w14:textId="77777777" w:rsidR="000C2488" w:rsidRPr="006D12C9" w:rsidRDefault="000C2488" w:rsidP="000C2488">
            <w:pPr>
              <w:autoSpaceDE w:val="0"/>
              <w:autoSpaceDN w:val="0"/>
              <w:adjustRightInd w:val="0"/>
              <w:ind w:left="360"/>
              <w:rPr>
                <w:rFonts w:ascii="Segoe UI" w:hAnsi="Segoe UI" w:cs="Segoe UI"/>
                <w:sz w:val="23"/>
                <w:szCs w:val="23"/>
                <w:lang w:val="en-US"/>
              </w:rPr>
            </w:pPr>
          </w:p>
        </w:tc>
        <w:tc>
          <w:tcPr>
            <w:tcW w:w="1275" w:type="dxa"/>
          </w:tcPr>
          <w:p w14:paraId="52898217" w14:textId="77777777" w:rsidR="000C2488" w:rsidRPr="006D12C9" w:rsidRDefault="000C2488" w:rsidP="000C2488">
            <w:pPr>
              <w:autoSpaceDE w:val="0"/>
              <w:autoSpaceDN w:val="0"/>
              <w:adjustRightInd w:val="0"/>
              <w:ind w:left="360"/>
              <w:rPr>
                <w:rFonts w:ascii="Segoe UI" w:hAnsi="Segoe UI" w:cs="Segoe UI"/>
                <w:sz w:val="23"/>
                <w:szCs w:val="23"/>
                <w:lang w:val="en-US"/>
              </w:rPr>
            </w:pPr>
          </w:p>
        </w:tc>
        <w:tc>
          <w:tcPr>
            <w:tcW w:w="1276" w:type="dxa"/>
          </w:tcPr>
          <w:p w14:paraId="005093B0" w14:textId="77777777" w:rsidR="000C2488" w:rsidRPr="006D12C9" w:rsidRDefault="000C2488" w:rsidP="000C2488">
            <w:pPr>
              <w:autoSpaceDE w:val="0"/>
              <w:autoSpaceDN w:val="0"/>
              <w:adjustRightInd w:val="0"/>
              <w:ind w:left="360"/>
              <w:rPr>
                <w:rFonts w:ascii="Segoe UI" w:hAnsi="Segoe UI" w:cs="Segoe UI"/>
                <w:sz w:val="23"/>
                <w:szCs w:val="23"/>
                <w:lang w:val="en-US"/>
              </w:rPr>
            </w:pPr>
          </w:p>
        </w:tc>
      </w:tr>
      <w:tr w:rsidR="000C2488" w:rsidRPr="004870D5" w14:paraId="38C193D0" w14:textId="77777777" w:rsidTr="001422DD">
        <w:tc>
          <w:tcPr>
            <w:tcW w:w="2268" w:type="dxa"/>
          </w:tcPr>
          <w:p w14:paraId="2AF14874" w14:textId="77777777" w:rsidR="000C2488" w:rsidRPr="000C2488" w:rsidRDefault="000C2488" w:rsidP="000C2488">
            <w:pPr>
              <w:autoSpaceDE w:val="0"/>
              <w:autoSpaceDN w:val="0"/>
              <w:adjustRightInd w:val="0"/>
              <w:ind w:left="360"/>
              <w:rPr>
                <w:rFonts w:ascii="Segoe UI" w:hAnsi="Segoe UI" w:cs="Segoe UI"/>
                <w:sz w:val="23"/>
                <w:szCs w:val="23"/>
                <w:lang w:val="en-US"/>
              </w:rPr>
            </w:pPr>
            <w:r w:rsidRPr="000C2488">
              <w:rPr>
                <w:rFonts w:ascii="Segoe UI" w:hAnsi="Segoe UI" w:cs="Segoe UI"/>
                <w:sz w:val="23"/>
                <w:szCs w:val="23"/>
                <w:lang w:val="en-US"/>
              </w:rPr>
              <w:t>Total deposits (in FRW billion)</w:t>
            </w:r>
          </w:p>
        </w:tc>
        <w:tc>
          <w:tcPr>
            <w:tcW w:w="1276" w:type="dxa"/>
          </w:tcPr>
          <w:p w14:paraId="05755D77" w14:textId="77777777" w:rsidR="000C2488" w:rsidRPr="000C2488" w:rsidRDefault="000C2488" w:rsidP="000C2488">
            <w:pPr>
              <w:autoSpaceDE w:val="0"/>
              <w:autoSpaceDN w:val="0"/>
              <w:adjustRightInd w:val="0"/>
              <w:ind w:left="360"/>
              <w:rPr>
                <w:rFonts w:ascii="Segoe UI" w:hAnsi="Segoe UI" w:cs="Segoe UI"/>
                <w:sz w:val="23"/>
                <w:szCs w:val="23"/>
                <w:lang w:val="en-US"/>
              </w:rPr>
            </w:pPr>
            <w:r w:rsidRPr="000C2488">
              <w:rPr>
                <w:rFonts w:ascii="Segoe UI" w:hAnsi="Segoe UI" w:cs="Segoe UI"/>
                <w:sz w:val="23"/>
                <w:szCs w:val="23"/>
                <w:lang w:val="en-US"/>
              </w:rPr>
              <w:t>45.8</w:t>
            </w:r>
          </w:p>
        </w:tc>
        <w:tc>
          <w:tcPr>
            <w:tcW w:w="1276" w:type="dxa"/>
          </w:tcPr>
          <w:p w14:paraId="028F511C" w14:textId="77777777" w:rsidR="000C2488" w:rsidRPr="000C2488" w:rsidRDefault="000C2488" w:rsidP="000C2488">
            <w:pPr>
              <w:autoSpaceDE w:val="0"/>
              <w:autoSpaceDN w:val="0"/>
              <w:adjustRightInd w:val="0"/>
              <w:ind w:left="360"/>
              <w:rPr>
                <w:rFonts w:ascii="Segoe UI" w:hAnsi="Segoe UI" w:cs="Segoe UI"/>
                <w:sz w:val="23"/>
                <w:szCs w:val="23"/>
                <w:lang w:val="en-US"/>
              </w:rPr>
            </w:pPr>
            <w:r w:rsidRPr="000C2488">
              <w:rPr>
                <w:rFonts w:ascii="Segoe UI" w:hAnsi="Segoe UI" w:cs="Segoe UI"/>
                <w:sz w:val="23"/>
                <w:szCs w:val="23"/>
                <w:lang w:val="en-US"/>
              </w:rPr>
              <w:t>56.6</w:t>
            </w:r>
          </w:p>
        </w:tc>
        <w:tc>
          <w:tcPr>
            <w:tcW w:w="1276" w:type="dxa"/>
          </w:tcPr>
          <w:p w14:paraId="4F275F76" w14:textId="77777777" w:rsidR="000C2488" w:rsidRPr="000C2488" w:rsidRDefault="000C2488" w:rsidP="000C2488">
            <w:pPr>
              <w:autoSpaceDE w:val="0"/>
              <w:autoSpaceDN w:val="0"/>
              <w:adjustRightInd w:val="0"/>
              <w:ind w:left="360"/>
              <w:rPr>
                <w:rFonts w:ascii="Segoe UI" w:hAnsi="Segoe UI" w:cs="Segoe UI"/>
                <w:sz w:val="23"/>
                <w:szCs w:val="23"/>
                <w:lang w:val="en-US"/>
              </w:rPr>
            </w:pPr>
            <w:r w:rsidRPr="000C2488">
              <w:rPr>
                <w:rFonts w:ascii="Segoe UI" w:hAnsi="Segoe UI" w:cs="Segoe UI"/>
                <w:sz w:val="23"/>
                <w:szCs w:val="23"/>
                <w:lang w:val="en-US"/>
              </w:rPr>
              <w:t>68.9</w:t>
            </w:r>
          </w:p>
        </w:tc>
        <w:tc>
          <w:tcPr>
            <w:tcW w:w="1275" w:type="dxa"/>
          </w:tcPr>
          <w:p w14:paraId="348605DD" w14:textId="77777777" w:rsidR="000C2488" w:rsidRPr="000C2488" w:rsidRDefault="000C2488" w:rsidP="000C2488">
            <w:pPr>
              <w:autoSpaceDE w:val="0"/>
              <w:autoSpaceDN w:val="0"/>
              <w:adjustRightInd w:val="0"/>
              <w:ind w:left="360"/>
              <w:rPr>
                <w:rFonts w:ascii="Segoe UI" w:hAnsi="Segoe UI" w:cs="Segoe UI"/>
                <w:sz w:val="23"/>
                <w:szCs w:val="23"/>
                <w:lang w:val="en-US"/>
              </w:rPr>
            </w:pPr>
            <w:r w:rsidRPr="000C2488">
              <w:rPr>
                <w:rFonts w:ascii="Segoe UI" w:hAnsi="Segoe UI" w:cs="Segoe UI"/>
                <w:sz w:val="23"/>
                <w:szCs w:val="23"/>
                <w:lang w:val="en-US"/>
              </w:rPr>
              <w:t>82.2</w:t>
            </w:r>
          </w:p>
        </w:tc>
        <w:tc>
          <w:tcPr>
            <w:tcW w:w="1276" w:type="dxa"/>
          </w:tcPr>
          <w:p w14:paraId="149BD185" w14:textId="77777777" w:rsidR="000C2488" w:rsidRPr="000C2488" w:rsidRDefault="000C2488" w:rsidP="000C2488">
            <w:pPr>
              <w:autoSpaceDE w:val="0"/>
              <w:autoSpaceDN w:val="0"/>
              <w:adjustRightInd w:val="0"/>
              <w:ind w:left="360"/>
              <w:rPr>
                <w:rFonts w:ascii="Segoe UI" w:hAnsi="Segoe UI" w:cs="Segoe UI"/>
                <w:sz w:val="23"/>
                <w:szCs w:val="23"/>
                <w:lang w:val="en-US"/>
              </w:rPr>
            </w:pPr>
            <w:r w:rsidRPr="000C2488">
              <w:rPr>
                <w:rFonts w:ascii="Segoe UI" w:hAnsi="Segoe UI" w:cs="Segoe UI"/>
                <w:sz w:val="23"/>
                <w:szCs w:val="23"/>
                <w:lang w:val="en-US"/>
              </w:rPr>
              <w:t>79%</w:t>
            </w:r>
          </w:p>
        </w:tc>
      </w:tr>
    </w:tbl>
    <w:p w14:paraId="75506AC0" w14:textId="77777777" w:rsidR="000C2488" w:rsidRPr="000C2488" w:rsidRDefault="000C2488" w:rsidP="000C2488">
      <w:pPr>
        <w:autoSpaceDE w:val="0"/>
        <w:autoSpaceDN w:val="0"/>
        <w:adjustRightInd w:val="0"/>
        <w:spacing w:after="0" w:line="240" w:lineRule="auto"/>
        <w:ind w:left="360"/>
        <w:rPr>
          <w:rFonts w:ascii="Segoe UI" w:hAnsi="Segoe UI" w:cs="Segoe UI"/>
          <w:sz w:val="23"/>
          <w:szCs w:val="23"/>
          <w:lang w:val="en-US"/>
        </w:rPr>
      </w:pPr>
      <w:r>
        <w:rPr>
          <w:rFonts w:ascii="Segoe UI" w:hAnsi="Segoe UI" w:cs="Segoe UI"/>
          <w:sz w:val="23"/>
          <w:szCs w:val="23"/>
          <w:lang w:val="en-US"/>
        </w:rPr>
        <w:t xml:space="preserve">                                                                      </w:t>
      </w:r>
      <w:r w:rsidRPr="000C2488">
        <w:rPr>
          <w:rFonts w:ascii="Segoe UI" w:hAnsi="Segoe UI" w:cs="Segoe UI"/>
          <w:sz w:val="23"/>
          <w:szCs w:val="23"/>
          <w:lang w:val="en-US"/>
        </w:rPr>
        <w:t>2014, 2013, 2012 BNR Annual Report</w:t>
      </w:r>
      <w:r w:rsidR="003D0751">
        <w:rPr>
          <w:rFonts w:ascii="Segoe UI" w:hAnsi="Segoe UI" w:cs="Segoe UI"/>
          <w:sz w:val="23"/>
          <w:szCs w:val="23"/>
          <w:lang w:val="en-US"/>
        </w:rPr>
        <w:t>s</w:t>
      </w:r>
    </w:p>
    <w:p w14:paraId="291C3FF0" w14:textId="77777777" w:rsidR="001422DD" w:rsidRDefault="001422DD" w:rsidP="000C2488">
      <w:pPr>
        <w:autoSpaceDE w:val="0"/>
        <w:autoSpaceDN w:val="0"/>
        <w:adjustRightInd w:val="0"/>
        <w:spacing w:after="0" w:line="240" w:lineRule="auto"/>
        <w:ind w:left="360"/>
        <w:rPr>
          <w:rFonts w:ascii="Segoe UI" w:hAnsi="Segoe UI" w:cs="Segoe UI"/>
          <w:sz w:val="23"/>
          <w:szCs w:val="23"/>
          <w:lang w:val="en-US"/>
        </w:rPr>
      </w:pPr>
    </w:p>
    <w:p w14:paraId="3BCD9B27" w14:textId="77777777" w:rsidR="000C2488" w:rsidRPr="000C2488" w:rsidRDefault="000C2488" w:rsidP="001422DD">
      <w:pPr>
        <w:autoSpaceDE w:val="0"/>
        <w:autoSpaceDN w:val="0"/>
        <w:adjustRightInd w:val="0"/>
        <w:spacing w:after="0" w:line="240" w:lineRule="auto"/>
        <w:ind w:left="360"/>
        <w:jc w:val="both"/>
        <w:rPr>
          <w:rFonts w:ascii="Segoe UI" w:hAnsi="Segoe UI" w:cs="Segoe UI"/>
          <w:sz w:val="23"/>
          <w:szCs w:val="23"/>
          <w:lang w:val="en-US"/>
        </w:rPr>
      </w:pPr>
      <w:r w:rsidRPr="000C2488">
        <w:rPr>
          <w:rFonts w:ascii="Segoe UI" w:hAnsi="Segoe UI" w:cs="Segoe UI"/>
          <w:sz w:val="23"/>
          <w:szCs w:val="23"/>
          <w:lang w:val="en-US"/>
        </w:rPr>
        <w:t>Growth of Loan Portfolio (104%), of number of accounts (58%), and deposit (79%) are indicative of new market development;</w:t>
      </w:r>
    </w:p>
    <w:p w14:paraId="59C5ED26" w14:textId="77777777" w:rsidR="000C2488" w:rsidRPr="000C2488" w:rsidRDefault="00936442" w:rsidP="001422DD">
      <w:pPr>
        <w:autoSpaceDE w:val="0"/>
        <w:autoSpaceDN w:val="0"/>
        <w:adjustRightInd w:val="0"/>
        <w:spacing w:after="0" w:line="240" w:lineRule="auto"/>
        <w:ind w:left="360"/>
        <w:jc w:val="both"/>
        <w:rPr>
          <w:rFonts w:ascii="Segoe UI" w:hAnsi="Segoe UI" w:cs="Segoe UI"/>
          <w:sz w:val="23"/>
          <w:szCs w:val="23"/>
          <w:lang w:val="en-US"/>
        </w:rPr>
      </w:pPr>
      <w:r>
        <w:rPr>
          <w:rFonts w:ascii="Segoe UI" w:hAnsi="Segoe UI" w:cs="Segoe UI"/>
          <w:sz w:val="23"/>
          <w:szCs w:val="23"/>
          <w:lang w:val="en-US"/>
        </w:rPr>
        <w:t xml:space="preserve">About </w:t>
      </w:r>
      <w:r w:rsidR="000C2488" w:rsidRPr="000C2488">
        <w:rPr>
          <w:rFonts w:ascii="Segoe UI" w:hAnsi="Segoe UI" w:cs="Segoe UI"/>
          <w:sz w:val="23"/>
          <w:szCs w:val="23"/>
          <w:lang w:val="en-US"/>
        </w:rPr>
        <w:t xml:space="preserve">95% of clients surveyed found services to be closer to their homes which speak to some geographic expansion. </w:t>
      </w:r>
      <w:r>
        <w:rPr>
          <w:rFonts w:ascii="Segoe UI" w:hAnsi="Segoe UI" w:cs="Segoe UI"/>
          <w:sz w:val="23"/>
          <w:szCs w:val="23"/>
          <w:lang w:val="en-US"/>
        </w:rPr>
        <w:t xml:space="preserve">On the other hand, </w:t>
      </w:r>
      <w:r w:rsidR="000C2488" w:rsidRPr="000C2488">
        <w:rPr>
          <w:rFonts w:ascii="Segoe UI" w:hAnsi="Segoe UI" w:cs="Segoe UI"/>
          <w:sz w:val="23"/>
          <w:szCs w:val="23"/>
          <w:lang w:val="en-US"/>
        </w:rPr>
        <w:t>40% of clients felt services provided are less expensive that those used before. (See Annex 3, Service User Survey Question 3). Programme stakeholder surveys rates BIFSIR’s performance in being served new market areas as good to very good (80%) and excellent (10%).</w:t>
      </w:r>
    </w:p>
    <w:p w14:paraId="1927BDAC" w14:textId="77777777" w:rsidR="000C2488" w:rsidRDefault="000C2488" w:rsidP="000C2488">
      <w:pPr>
        <w:autoSpaceDE w:val="0"/>
        <w:autoSpaceDN w:val="0"/>
        <w:adjustRightInd w:val="0"/>
        <w:spacing w:after="0" w:line="240" w:lineRule="auto"/>
        <w:ind w:left="360"/>
        <w:rPr>
          <w:rFonts w:ascii="Segoe UI" w:hAnsi="Segoe UI" w:cs="Segoe UI"/>
          <w:sz w:val="23"/>
          <w:szCs w:val="23"/>
          <w:lang w:val="en-US"/>
        </w:rPr>
      </w:pPr>
    </w:p>
    <w:p w14:paraId="24A4346C" w14:textId="77777777" w:rsidR="001422DD" w:rsidRPr="001422DD" w:rsidRDefault="001422DD" w:rsidP="001422DD">
      <w:pPr>
        <w:pStyle w:val="ListParagraph"/>
        <w:numPr>
          <w:ilvl w:val="2"/>
          <w:numId w:val="1"/>
        </w:numPr>
        <w:autoSpaceDE w:val="0"/>
        <w:autoSpaceDN w:val="0"/>
        <w:adjustRightInd w:val="0"/>
        <w:spacing w:after="0" w:line="240" w:lineRule="auto"/>
        <w:rPr>
          <w:rFonts w:ascii="Segoe UI" w:hAnsi="Segoe UI" w:cs="Segoe UI"/>
          <w:b/>
          <w:sz w:val="23"/>
          <w:szCs w:val="23"/>
          <w:lang w:val="en-US"/>
        </w:rPr>
      </w:pPr>
      <w:r w:rsidRPr="001422DD">
        <w:rPr>
          <w:rFonts w:ascii="Segoe UI" w:hAnsi="Segoe UI" w:cs="Segoe UI"/>
          <w:b/>
          <w:sz w:val="23"/>
          <w:szCs w:val="23"/>
          <w:lang w:val="en-US"/>
        </w:rPr>
        <w:t>Is there greater competition for the low-income market?</w:t>
      </w:r>
    </w:p>
    <w:p w14:paraId="4A7BCAE8" w14:textId="77777777" w:rsidR="001422DD" w:rsidRDefault="001422DD" w:rsidP="001422DD">
      <w:pPr>
        <w:autoSpaceDE w:val="0"/>
        <w:autoSpaceDN w:val="0"/>
        <w:adjustRightInd w:val="0"/>
        <w:spacing w:after="0" w:line="240" w:lineRule="auto"/>
        <w:ind w:left="360"/>
        <w:rPr>
          <w:rFonts w:ascii="Segoe UI" w:hAnsi="Segoe UI" w:cs="Segoe UI"/>
          <w:sz w:val="23"/>
          <w:szCs w:val="23"/>
          <w:lang w:val="en-US"/>
        </w:rPr>
      </w:pPr>
    </w:p>
    <w:p w14:paraId="0A23FE8D" w14:textId="77777777" w:rsidR="001422DD" w:rsidRDefault="001422DD" w:rsidP="001422DD">
      <w:pPr>
        <w:autoSpaceDE w:val="0"/>
        <w:autoSpaceDN w:val="0"/>
        <w:adjustRightInd w:val="0"/>
        <w:spacing w:after="0" w:line="240" w:lineRule="auto"/>
        <w:ind w:left="360"/>
        <w:jc w:val="both"/>
        <w:rPr>
          <w:rFonts w:ascii="Segoe UI" w:hAnsi="Segoe UI" w:cs="Segoe UI"/>
          <w:sz w:val="23"/>
          <w:szCs w:val="23"/>
          <w:lang w:val="en-US"/>
        </w:rPr>
      </w:pPr>
      <w:r w:rsidRPr="001422DD">
        <w:rPr>
          <w:rFonts w:ascii="Segoe UI" w:hAnsi="Segoe UI" w:cs="Segoe UI"/>
          <w:sz w:val="23"/>
          <w:szCs w:val="23"/>
          <w:lang w:val="en-US"/>
        </w:rPr>
        <w:t>Due to low penetration rates and modest suppl</w:t>
      </w:r>
      <w:r>
        <w:rPr>
          <w:rFonts w:ascii="Segoe UI" w:hAnsi="Segoe UI" w:cs="Segoe UI"/>
          <w:sz w:val="23"/>
          <w:szCs w:val="23"/>
          <w:lang w:val="en-US"/>
        </w:rPr>
        <w:t xml:space="preserve">y, stakeholders report no heavy </w:t>
      </w:r>
      <w:r w:rsidRPr="001422DD">
        <w:rPr>
          <w:rFonts w:ascii="Segoe UI" w:hAnsi="Segoe UI" w:cs="Segoe UI"/>
          <w:sz w:val="23"/>
          <w:szCs w:val="23"/>
          <w:lang w:val="en-US"/>
        </w:rPr>
        <w:t>competition in the low income market. This is cha</w:t>
      </w:r>
      <w:r>
        <w:rPr>
          <w:rFonts w:ascii="Segoe UI" w:hAnsi="Segoe UI" w:cs="Segoe UI"/>
          <w:sz w:val="23"/>
          <w:szCs w:val="23"/>
          <w:lang w:val="en-US"/>
        </w:rPr>
        <w:t xml:space="preserve">nging however as the commercial </w:t>
      </w:r>
      <w:r w:rsidRPr="001422DD">
        <w:rPr>
          <w:rFonts w:ascii="Segoe UI" w:hAnsi="Segoe UI" w:cs="Segoe UI"/>
          <w:sz w:val="23"/>
          <w:szCs w:val="23"/>
          <w:lang w:val="en-US"/>
        </w:rPr>
        <w:t>banks become more interested in the markets and conventional Inclusive financi</w:t>
      </w:r>
      <w:r>
        <w:rPr>
          <w:rFonts w:ascii="Segoe UI" w:hAnsi="Segoe UI" w:cs="Segoe UI"/>
          <w:sz w:val="23"/>
          <w:szCs w:val="23"/>
          <w:lang w:val="en-US"/>
        </w:rPr>
        <w:t xml:space="preserve">al </w:t>
      </w:r>
      <w:r w:rsidRPr="001422DD">
        <w:rPr>
          <w:rFonts w:ascii="Segoe UI" w:hAnsi="Segoe UI" w:cs="Segoe UI"/>
          <w:sz w:val="23"/>
          <w:szCs w:val="23"/>
          <w:lang w:val="en-US"/>
        </w:rPr>
        <w:t xml:space="preserve">Institutions develop outreach capacity. 60% of </w:t>
      </w:r>
      <w:r>
        <w:rPr>
          <w:rFonts w:ascii="Segoe UI" w:hAnsi="Segoe UI" w:cs="Segoe UI"/>
          <w:sz w:val="23"/>
          <w:szCs w:val="23"/>
          <w:lang w:val="en-US"/>
        </w:rPr>
        <w:t xml:space="preserve">programme stakeholders surveyed </w:t>
      </w:r>
      <w:r w:rsidRPr="001422DD">
        <w:rPr>
          <w:rFonts w:ascii="Segoe UI" w:hAnsi="Segoe UI" w:cs="Segoe UI"/>
          <w:sz w:val="23"/>
          <w:szCs w:val="23"/>
          <w:lang w:val="en-US"/>
        </w:rPr>
        <w:t xml:space="preserve">believe competition enhancement has been good and 10% feel is it very good. </w:t>
      </w:r>
      <w:r>
        <w:rPr>
          <w:rFonts w:ascii="Segoe UI" w:hAnsi="Segoe UI" w:cs="Segoe UI"/>
          <w:sz w:val="23"/>
          <w:szCs w:val="23"/>
          <w:lang w:val="en-US"/>
        </w:rPr>
        <w:t xml:space="preserve">(See </w:t>
      </w:r>
      <w:r w:rsidRPr="001422DD">
        <w:rPr>
          <w:rFonts w:ascii="Segoe UI" w:hAnsi="Segoe UI" w:cs="Segoe UI"/>
          <w:sz w:val="23"/>
          <w:szCs w:val="23"/>
          <w:lang w:val="en-US"/>
        </w:rPr>
        <w:t>Annex 5,</w:t>
      </w:r>
      <w:r>
        <w:rPr>
          <w:rFonts w:ascii="Segoe UI" w:hAnsi="Segoe UI" w:cs="Segoe UI"/>
          <w:sz w:val="23"/>
          <w:szCs w:val="23"/>
          <w:lang w:val="en-US"/>
        </w:rPr>
        <w:t xml:space="preserve"> Programme stakeholder s</w:t>
      </w:r>
      <w:r w:rsidRPr="001422DD">
        <w:rPr>
          <w:rFonts w:ascii="Segoe UI" w:hAnsi="Segoe UI" w:cs="Segoe UI"/>
          <w:sz w:val="23"/>
          <w:szCs w:val="23"/>
          <w:lang w:val="en-US"/>
        </w:rPr>
        <w:t>urvey, Question 4.5)</w:t>
      </w:r>
      <w:r>
        <w:rPr>
          <w:rFonts w:ascii="Segoe UI" w:hAnsi="Segoe UI" w:cs="Segoe UI"/>
          <w:sz w:val="23"/>
          <w:szCs w:val="23"/>
          <w:lang w:val="en-US"/>
        </w:rPr>
        <w:t>.</w:t>
      </w:r>
    </w:p>
    <w:p w14:paraId="21E919A7" w14:textId="77777777" w:rsidR="00D53065" w:rsidRDefault="00D53065" w:rsidP="001422DD">
      <w:pPr>
        <w:autoSpaceDE w:val="0"/>
        <w:autoSpaceDN w:val="0"/>
        <w:adjustRightInd w:val="0"/>
        <w:spacing w:after="0" w:line="240" w:lineRule="auto"/>
        <w:ind w:left="360"/>
        <w:jc w:val="both"/>
        <w:rPr>
          <w:rFonts w:ascii="Segoe UI" w:hAnsi="Segoe UI" w:cs="Segoe UI"/>
          <w:sz w:val="23"/>
          <w:szCs w:val="23"/>
          <w:lang w:val="en-US"/>
        </w:rPr>
      </w:pPr>
    </w:p>
    <w:p w14:paraId="0689D883" w14:textId="13A3470F" w:rsidR="00D53065" w:rsidRDefault="007966F4" w:rsidP="006D12C9">
      <w:pPr>
        <w:autoSpaceDE w:val="0"/>
        <w:autoSpaceDN w:val="0"/>
        <w:adjustRightInd w:val="0"/>
        <w:spacing w:after="0" w:line="240" w:lineRule="auto"/>
        <w:ind w:left="360"/>
        <w:jc w:val="center"/>
        <w:rPr>
          <w:rFonts w:ascii="Segoe UI" w:hAnsi="Segoe UI" w:cs="Segoe UI"/>
          <w:sz w:val="23"/>
          <w:szCs w:val="23"/>
          <w:lang w:val="en-US"/>
        </w:rPr>
      </w:pPr>
      <w:r>
        <w:rPr>
          <w:noProof/>
          <w:lang w:val="en-US"/>
        </w:rPr>
        <w:drawing>
          <wp:inline distT="0" distB="0" distL="0" distR="0" wp14:anchorId="30CCAC44" wp14:editId="1D9A14F2">
            <wp:extent cx="4572000" cy="2743200"/>
            <wp:effectExtent l="0" t="0" r="0" b="0"/>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143DFF2" w14:textId="77777777" w:rsidR="00AA4748" w:rsidRDefault="00AA4748" w:rsidP="006D12C9">
      <w:pPr>
        <w:autoSpaceDE w:val="0"/>
        <w:autoSpaceDN w:val="0"/>
        <w:adjustRightInd w:val="0"/>
        <w:spacing w:after="0" w:line="240" w:lineRule="auto"/>
        <w:ind w:left="360"/>
        <w:jc w:val="center"/>
        <w:rPr>
          <w:rFonts w:ascii="Segoe UI" w:hAnsi="Segoe UI" w:cs="Segoe UI"/>
          <w:sz w:val="23"/>
          <w:szCs w:val="23"/>
          <w:lang w:val="en-US"/>
        </w:rPr>
      </w:pPr>
    </w:p>
    <w:p w14:paraId="53F33642" w14:textId="77777777" w:rsidR="001422DD" w:rsidRDefault="001422DD" w:rsidP="001422DD">
      <w:pPr>
        <w:autoSpaceDE w:val="0"/>
        <w:autoSpaceDN w:val="0"/>
        <w:adjustRightInd w:val="0"/>
        <w:spacing w:after="0" w:line="240" w:lineRule="auto"/>
        <w:ind w:left="360"/>
        <w:jc w:val="both"/>
        <w:rPr>
          <w:rFonts w:ascii="Segoe UI" w:hAnsi="Segoe UI" w:cs="Segoe UI"/>
          <w:sz w:val="23"/>
          <w:szCs w:val="23"/>
          <w:lang w:val="en-US"/>
        </w:rPr>
      </w:pPr>
    </w:p>
    <w:p w14:paraId="347558D2" w14:textId="77777777" w:rsidR="001422DD" w:rsidRPr="001422DD" w:rsidRDefault="001422DD" w:rsidP="001422DD">
      <w:pPr>
        <w:pStyle w:val="ListParagraph"/>
        <w:numPr>
          <w:ilvl w:val="2"/>
          <w:numId w:val="1"/>
        </w:numPr>
        <w:autoSpaceDE w:val="0"/>
        <w:autoSpaceDN w:val="0"/>
        <w:adjustRightInd w:val="0"/>
        <w:spacing w:after="0" w:line="240" w:lineRule="auto"/>
        <w:jc w:val="both"/>
        <w:rPr>
          <w:rFonts w:ascii="Segoe UI" w:hAnsi="Segoe UI" w:cs="Segoe UI"/>
          <w:b/>
          <w:sz w:val="23"/>
          <w:szCs w:val="23"/>
          <w:lang w:val="en-US"/>
        </w:rPr>
      </w:pPr>
      <w:r w:rsidRPr="001422DD">
        <w:rPr>
          <w:rFonts w:ascii="Segoe UI" w:hAnsi="Segoe UI" w:cs="Segoe UI"/>
          <w:b/>
          <w:sz w:val="23"/>
          <w:szCs w:val="23"/>
          <w:lang w:val="en-US"/>
        </w:rPr>
        <w:t>Are sector SSOs providers being established / supported (e.g. FSP auditors, credit bureaus, FSP associations etc. – if applicable)?</w:t>
      </w:r>
    </w:p>
    <w:p w14:paraId="14DD37C6" w14:textId="77777777" w:rsidR="001422DD" w:rsidRPr="001422DD" w:rsidRDefault="001422DD" w:rsidP="001422DD">
      <w:pPr>
        <w:autoSpaceDE w:val="0"/>
        <w:autoSpaceDN w:val="0"/>
        <w:adjustRightInd w:val="0"/>
        <w:spacing w:after="0" w:line="240" w:lineRule="auto"/>
        <w:ind w:left="360"/>
        <w:jc w:val="both"/>
        <w:rPr>
          <w:rFonts w:ascii="Segoe UI" w:hAnsi="Segoe UI" w:cs="Segoe UI"/>
          <w:sz w:val="23"/>
          <w:szCs w:val="23"/>
          <w:lang w:val="en-US"/>
        </w:rPr>
      </w:pPr>
      <w:r w:rsidRPr="001422DD">
        <w:rPr>
          <w:rFonts w:ascii="Segoe UI" w:hAnsi="Segoe UI" w:cs="Segoe UI"/>
          <w:sz w:val="23"/>
          <w:szCs w:val="23"/>
          <w:lang w:val="en-US"/>
        </w:rPr>
        <w:t>The BIFSIR program has set out a number of targeted meso level outputs including many aimed at supporting capacity development to AMIR.</w:t>
      </w:r>
    </w:p>
    <w:p w14:paraId="05B16559" w14:textId="77777777" w:rsidR="001422DD" w:rsidRPr="001422DD" w:rsidRDefault="001422DD" w:rsidP="001422DD">
      <w:pPr>
        <w:autoSpaceDE w:val="0"/>
        <w:autoSpaceDN w:val="0"/>
        <w:adjustRightInd w:val="0"/>
        <w:spacing w:after="0" w:line="240" w:lineRule="auto"/>
        <w:ind w:left="360"/>
        <w:jc w:val="both"/>
        <w:rPr>
          <w:rFonts w:ascii="Segoe UI" w:hAnsi="Segoe UI" w:cs="Segoe UI"/>
          <w:sz w:val="23"/>
          <w:szCs w:val="23"/>
          <w:lang w:val="en-US"/>
        </w:rPr>
      </w:pPr>
      <w:r w:rsidRPr="001422DD">
        <w:rPr>
          <w:rFonts w:ascii="Segoe UI" w:hAnsi="Segoe UI" w:cs="Segoe UI"/>
          <w:sz w:val="23"/>
          <w:szCs w:val="23"/>
          <w:lang w:val="en-US"/>
        </w:rPr>
        <w:t>The target interventions include support for:</w:t>
      </w:r>
    </w:p>
    <w:p w14:paraId="0189C693" w14:textId="77777777" w:rsidR="001422DD" w:rsidRPr="001422DD" w:rsidRDefault="001422DD" w:rsidP="001422DD">
      <w:pPr>
        <w:autoSpaceDE w:val="0"/>
        <w:autoSpaceDN w:val="0"/>
        <w:adjustRightInd w:val="0"/>
        <w:spacing w:after="0" w:line="240" w:lineRule="auto"/>
        <w:ind w:left="360"/>
        <w:jc w:val="both"/>
        <w:rPr>
          <w:rFonts w:ascii="Segoe UI" w:hAnsi="Segoe UI" w:cs="Segoe UI"/>
          <w:sz w:val="23"/>
          <w:szCs w:val="23"/>
          <w:lang w:val="en-US"/>
        </w:rPr>
      </w:pPr>
      <w:r w:rsidRPr="001422DD">
        <w:rPr>
          <w:rFonts w:ascii="Segoe UI" w:hAnsi="Segoe UI" w:cs="Segoe UI"/>
          <w:sz w:val="23"/>
          <w:szCs w:val="23"/>
          <w:lang w:val="en-US"/>
        </w:rPr>
        <w:t>-</w:t>
      </w:r>
      <w:r w:rsidRPr="001422DD">
        <w:rPr>
          <w:rFonts w:ascii="Segoe UI" w:hAnsi="Segoe UI" w:cs="Segoe UI"/>
          <w:sz w:val="23"/>
          <w:szCs w:val="23"/>
          <w:lang w:val="en-US"/>
        </w:rPr>
        <w:tab/>
        <w:t>Dissemination of MFI best practices and advocacy for the sector</w:t>
      </w:r>
    </w:p>
    <w:p w14:paraId="1D93B492" w14:textId="77777777" w:rsidR="001422DD" w:rsidRPr="001422DD" w:rsidRDefault="001422DD" w:rsidP="001422DD">
      <w:pPr>
        <w:autoSpaceDE w:val="0"/>
        <w:autoSpaceDN w:val="0"/>
        <w:adjustRightInd w:val="0"/>
        <w:spacing w:after="0" w:line="240" w:lineRule="auto"/>
        <w:ind w:left="360"/>
        <w:jc w:val="both"/>
        <w:rPr>
          <w:rFonts w:ascii="Segoe UI" w:hAnsi="Segoe UI" w:cs="Segoe UI"/>
          <w:sz w:val="23"/>
          <w:szCs w:val="23"/>
          <w:lang w:val="en-US"/>
        </w:rPr>
      </w:pPr>
      <w:r w:rsidRPr="001422DD">
        <w:rPr>
          <w:rFonts w:ascii="Segoe UI" w:hAnsi="Segoe UI" w:cs="Segoe UI"/>
          <w:sz w:val="23"/>
          <w:szCs w:val="23"/>
          <w:lang w:val="en-US"/>
        </w:rPr>
        <w:t>-</w:t>
      </w:r>
      <w:r w:rsidRPr="001422DD">
        <w:rPr>
          <w:rFonts w:ascii="Segoe UI" w:hAnsi="Segoe UI" w:cs="Segoe UI"/>
          <w:sz w:val="23"/>
          <w:szCs w:val="23"/>
          <w:lang w:val="en-US"/>
        </w:rPr>
        <w:tab/>
        <w:t>Trainings on best practices for audits of MFIs, implementation of MIS and ratings</w:t>
      </w:r>
    </w:p>
    <w:p w14:paraId="4682FD3D" w14:textId="77777777" w:rsidR="001422DD" w:rsidRPr="001422DD" w:rsidRDefault="001422DD" w:rsidP="001422DD">
      <w:pPr>
        <w:autoSpaceDE w:val="0"/>
        <w:autoSpaceDN w:val="0"/>
        <w:adjustRightInd w:val="0"/>
        <w:spacing w:after="0" w:line="240" w:lineRule="auto"/>
        <w:ind w:left="360"/>
        <w:jc w:val="both"/>
        <w:rPr>
          <w:rFonts w:ascii="Segoe UI" w:hAnsi="Segoe UI" w:cs="Segoe UI"/>
          <w:sz w:val="23"/>
          <w:szCs w:val="23"/>
          <w:lang w:val="en-US"/>
        </w:rPr>
      </w:pPr>
      <w:r w:rsidRPr="001422DD">
        <w:rPr>
          <w:rFonts w:ascii="Segoe UI" w:hAnsi="Segoe UI" w:cs="Segoe UI"/>
          <w:sz w:val="23"/>
          <w:szCs w:val="23"/>
          <w:lang w:val="en-US"/>
        </w:rPr>
        <w:t>AMIR’s role consists of guiding microfinance sector through consensus-building among sector stakeholders, promoting dialogue with decision-makers, advocating for policy reforms, supporting MFIs in the provision of microfinance services and promoting cooperation and lateral learning between MFIs.</w:t>
      </w:r>
    </w:p>
    <w:p w14:paraId="2A39D4FB" w14:textId="77777777" w:rsidR="001422DD" w:rsidRDefault="001422DD" w:rsidP="001422DD">
      <w:pPr>
        <w:autoSpaceDE w:val="0"/>
        <w:autoSpaceDN w:val="0"/>
        <w:adjustRightInd w:val="0"/>
        <w:spacing w:after="0" w:line="240" w:lineRule="auto"/>
        <w:ind w:left="360"/>
        <w:jc w:val="both"/>
        <w:rPr>
          <w:rFonts w:ascii="Segoe UI" w:hAnsi="Segoe UI" w:cs="Segoe UI"/>
          <w:sz w:val="23"/>
          <w:szCs w:val="23"/>
          <w:lang w:val="en-US"/>
        </w:rPr>
      </w:pPr>
      <w:r w:rsidRPr="001422DD">
        <w:rPr>
          <w:rFonts w:ascii="Segoe UI" w:hAnsi="Segoe UI" w:cs="Segoe UI"/>
          <w:sz w:val="23"/>
          <w:szCs w:val="23"/>
          <w:lang w:val="en-US"/>
        </w:rPr>
        <w:t>AMIR has been identified as the key actor in capacity building of MFIs. AMIR contributed to the capacity building of the sector by conducting CGAP Module trainings (governance, new product development, MIS, Risk Management, financial analysis) and providing technical support to selected MFIs. AMIR has supported the ratings of MFIs and promoted the code of conduct and consumer protection principles within its members.</w:t>
      </w:r>
    </w:p>
    <w:p w14:paraId="07AC6BD1" w14:textId="77777777" w:rsidR="001422DD" w:rsidRPr="001422DD" w:rsidRDefault="001422DD" w:rsidP="001422DD">
      <w:pPr>
        <w:autoSpaceDE w:val="0"/>
        <w:autoSpaceDN w:val="0"/>
        <w:adjustRightInd w:val="0"/>
        <w:spacing w:after="0" w:line="240" w:lineRule="auto"/>
        <w:ind w:left="360"/>
        <w:jc w:val="both"/>
        <w:rPr>
          <w:rFonts w:ascii="Segoe UI" w:hAnsi="Segoe UI" w:cs="Segoe UI"/>
          <w:sz w:val="23"/>
          <w:szCs w:val="23"/>
          <w:lang w:val="en-US"/>
        </w:rPr>
      </w:pPr>
    </w:p>
    <w:p w14:paraId="7CB0E11A" w14:textId="77777777" w:rsidR="001422DD" w:rsidRPr="001422DD" w:rsidRDefault="001422DD" w:rsidP="001422DD">
      <w:pPr>
        <w:pStyle w:val="ListParagraph"/>
        <w:numPr>
          <w:ilvl w:val="2"/>
          <w:numId w:val="1"/>
        </w:numPr>
        <w:autoSpaceDE w:val="0"/>
        <w:autoSpaceDN w:val="0"/>
        <w:adjustRightInd w:val="0"/>
        <w:spacing w:after="0" w:line="240" w:lineRule="auto"/>
        <w:rPr>
          <w:rFonts w:ascii="Segoe UI" w:hAnsi="Segoe UI" w:cs="Segoe UI"/>
          <w:b/>
          <w:sz w:val="23"/>
          <w:szCs w:val="23"/>
          <w:lang w:val="en-US"/>
        </w:rPr>
      </w:pPr>
      <w:r w:rsidRPr="001422DD">
        <w:rPr>
          <w:rFonts w:ascii="Segoe UI" w:hAnsi="Segoe UI" w:cs="Segoe UI"/>
          <w:b/>
          <w:sz w:val="23"/>
          <w:szCs w:val="23"/>
          <w:lang w:val="en-US"/>
        </w:rPr>
        <w:t>Do SSOs meet the needs of FSPs?</w:t>
      </w:r>
    </w:p>
    <w:p w14:paraId="28B89AC8" w14:textId="77777777" w:rsidR="001422DD" w:rsidRDefault="001422DD" w:rsidP="001422DD">
      <w:pPr>
        <w:autoSpaceDE w:val="0"/>
        <w:autoSpaceDN w:val="0"/>
        <w:adjustRightInd w:val="0"/>
        <w:spacing w:after="0" w:line="240" w:lineRule="auto"/>
        <w:ind w:left="360"/>
        <w:rPr>
          <w:rFonts w:ascii="Segoe UI" w:hAnsi="Segoe UI" w:cs="Segoe UI"/>
          <w:sz w:val="23"/>
          <w:szCs w:val="23"/>
          <w:lang w:val="en-US"/>
        </w:rPr>
      </w:pPr>
    </w:p>
    <w:p w14:paraId="4D16B9B5" w14:textId="77777777" w:rsidR="001422DD" w:rsidRDefault="001422DD" w:rsidP="001422DD">
      <w:pPr>
        <w:autoSpaceDE w:val="0"/>
        <w:autoSpaceDN w:val="0"/>
        <w:adjustRightInd w:val="0"/>
        <w:spacing w:after="0" w:line="240" w:lineRule="auto"/>
        <w:ind w:left="360"/>
        <w:jc w:val="both"/>
        <w:rPr>
          <w:rFonts w:ascii="Segoe UI" w:hAnsi="Segoe UI" w:cs="Segoe UI"/>
          <w:sz w:val="23"/>
          <w:szCs w:val="23"/>
          <w:lang w:val="en-US"/>
        </w:rPr>
      </w:pPr>
      <w:r w:rsidRPr="001422DD">
        <w:rPr>
          <w:rFonts w:ascii="Segoe UI" w:hAnsi="Segoe UI" w:cs="Segoe UI"/>
          <w:sz w:val="23"/>
          <w:szCs w:val="23"/>
          <w:lang w:val="en-US"/>
        </w:rPr>
        <w:t>The capacity of AMIR has been enhanced over the years. The products and services provided to MFIs by AMIR are appreciated. AMIR has established its consulting arm to become more and more sustainable by generating income. Stakeholders surveyed believe that BIFSIR’s support for sector infrastructure has been 50% good and 40% very good. (See Annex 5, Programme stakeholder Survey, Question 4.7)</w:t>
      </w:r>
      <w:r w:rsidR="001E13A3">
        <w:rPr>
          <w:rFonts w:ascii="Segoe UI" w:hAnsi="Segoe UI" w:cs="Segoe UI"/>
          <w:sz w:val="23"/>
          <w:szCs w:val="23"/>
          <w:lang w:val="en-US"/>
        </w:rPr>
        <w:t>.</w:t>
      </w:r>
    </w:p>
    <w:p w14:paraId="24ABF8B9" w14:textId="77777777" w:rsidR="007966F4" w:rsidRDefault="007966F4" w:rsidP="001422DD">
      <w:pPr>
        <w:autoSpaceDE w:val="0"/>
        <w:autoSpaceDN w:val="0"/>
        <w:adjustRightInd w:val="0"/>
        <w:spacing w:after="0" w:line="240" w:lineRule="auto"/>
        <w:ind w:left="360"/>
        <w:jc w:val="both"/>
        <w:rPr>
          <w:rFonts w:ascii="Segoe UI" w:hAnsi="Segoe UI" w:cs="Segoe UI"/>
          <w:sz w:val="23"/>
          <w:szCs w:val="23"/>
          <w:lang w:val="en-US"/>
        </w:rPr>
      </w:pPr>
    </w:p>
    <w:p w14:paraId="7BDF206E" w14:textId="26131602" w:rsidR="001E13A3" w:rsidRDefault="007966F4" w:rsidP="006D12C9">
      <w:pPr>
        <w:autoSpaceDE w:val="0"/>
        <w:autoSpaceDN w:val="0"/>
        <w:adjustRightInd w:val="0"/>
        <w:spacing w:after="0" w:line="240" w:lineRule="auto"/>
        <w:ind w:left="360"/>
        <w:jc w:val="center"/>
        <w:rPr>
          <w:rFonts w:ascii="Segoe UI" w:hAnsi="Segoe UI" w:cs="Segoe UI"/>
          <w:sz w:val="23"/>
          <w:szCs w:val="23"/>
          <w:lang w:val="en-US"/>
        </w:rPr>
      </w:pPr>
      <w:r>
        <w:rPr>
          <w:noProof/>
          <w:lang w:val="en-US"/>
        </w:rPr>
        <w:drawing>
          <wp:inline distT="0" distB="0" distL="0" distR="0" wp14:anchorId="45402431" wp14:editId="05FF3E46">
            <wp:extent cx="4572000" cy="2743200"/>
            <wp:effectExtent l="0" t="0" r="0" b="0"/>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32F4564" w14:textId="77777777" w:rsidR="004612EA" w:rsidRDefault="004612EA" w:rsidP="006D12C9">
      <w:pPr>
        <w:autoSpaceDE w:val="0"/>
        <w:autoSpaceDN w:val="0"/>
        <w:adjustRightInd w:val="0"/>
        <w:spacing w:after="0" w:line="240" w:lineRule="auto"/>
        <w:ind w:left="360"/>
        <w:jc w:val="center"/>
        <w:rPr>
          <w:rFonts w:ascii="Segoe UI" w:hAnsi="Segoe UI" w:cs="Segoe UI"/>
          <w:sz w:val="23"/>
          <w:szCs w:val="23"/>
          <w:lang w:val="en-US"/>
        </w:rPr>
      </w:pPr>
    </w:p>
    <w:p w14:paraId="3785E48C" w14:textId="77777777" w:rsidR="004612EA" w:rsidRDefault="004612EA" w:rsidP="006D12C9">
      <w:pPr>
        <w:autoSpaceDE w:val="0"/>
        <w:autoSpaceDN w:val="0"/>
        <w:adjustRightInd w:val="0"/>
        <w:spacing w:after="0" w:line="240" w:lineRule="auto"/>
        <w:ind w:left="360"/>
        <w:jc w:val="center"/>
        <w:rPr>
          <w:rFonts w:ascii="Segoe UI" w:hAnsi="Segoe UI" w:cs="Segoe UI"/>
          <w:sz w:val="23"/>
          <w:szCs w:val="23"/>
          <w:lang w:val="en-US"/>
        </w:rPr>
      </w:pPr>
    </w:p>
    <w:p w14:paraId="269D92D2" w14:textId="77777777" w:rsidR="004612EA" w:rsidRDefault="004612EA" w:rsidP="006D12C9">
      <w:pPr>
        <w:autoSpaceDE w:val="0"/>
        <w:autoSpaceDN w:val="0"/>
        <w:adjustRightInd w:val="0"/>
        <w:spacing w:after="0" w:line="240" w:lineRule="auto"/>
        <w:ind w:left="360"/>
        <w:jc w:val="center"/>
        <w:rPr>
          <w:rFonts w:ascii="Segoe UI" w:hAnsi="Segoe UI" w:cs="Segoe UI"/>
          <w:sz w:val="23"/>
          <w:szCs w:val="23"/>
          <w:lang w:val="en-US"/>
        </w:rPr>
      </w:pPr>
    </w:p>
    <w:p w14:paraId="06165277" w14:textId="77777777" w:rsidR="004612EA" w:rsidRDefault="004612EA" w:rsidP="006D12C9">
      <w:pPr>
        <w:autoSpaceDE w:val="0"/>
        <w:autoSpaceDN w:val="0"/>
        <w:adjustRightInd w:val="0"/>
        <w:spacing w:after="0" w:line="240" w:lineRule="auto"/>
        <w:ind w:left="360"/>
        <w:jc w:val="center"/>
        <w:rPr>
          <w:rFonts w:ascii="Segoe UI" w:hAnsi="Segoe UI" w:cs="Segoe UI"/>
          <w:sz w:val="23"/>
          <w:szCs w:val="23"/>
          <w:lang w:val="en-US"/>
        </w:rPr>
      </w:pPr>
    </w:p>
    <w:p w14:paraId="6FA0A47E" w14:textId="25440E8B" w:rsidR="004612EA" w:rsidRDefault="004612EA" w:rsidP="004612EA">
      <w:pPr>
        <w:rPr>
          <w:rFonts w:ascii="Segoe UI" w:hAnsi="Segoe UI" w:cs="Segoe UI"/>
          <w:b/>
          <w:sz w:val="23"/>
          <w:szCs w:val="23"/>
          <w:lang w:val="en-US"/>
        </w:rPr>
      </w:pPr>
      <w:r w:rsidRPr="00407005">
        <w:rPr>
          <w:rFonts w:ascii="Segoe UI" w:hAnsi="Segoe UI" w:cs="Segoe UI"/>
          <w:b/>
          <w:sz w:val="23"/>
          <w:szCs w:val="23"/>
          <w:lang w:val="en-US"/>
        </w:rPr>
        <w:t>4.4.8 To what extent is the capacity of low-income women and youth strengthened to manage MSEs and access financial services</w:t>
      </w:r>
    </w:p>
    <w:p w14:paraId="03FFB6B5" w14:textId="363C0092" w:rsidR="004751FE" w:rsidRDefault="004751FE" w:rsidP="004751FE">
      <w:pPr>
        <w:spacing w:after="0" w:line="240" w:lineRule="auto"/>
        <w:jc w:val="both"/>
        <w:rPr>
          <w:rFonts w:ascii="Segoe UI" w:hAnsi="Segoe UI" w:cs="Segoe UI"/>
          <w:sz w:val="23"/>
          <w:szCs w:val="23"/>
          <w:lang w:val="en-US"/>
        </w:rPr>
      </w:pPr>
      <w:r w:rsidRPr="00407005">
        <w:rPr>
          <w:rFonts w:ascii="Segoe UI" w:hAnsi="Segoe UI" w:cs="Segoe UI"/>
          <w:sz w:val="23"/>
          <w:szCs w:val="23"/>
          <w:lang w:val="en-US"/>
        </w:rPr>
        <w:t xml:space="preserve">The BIFSIR Programme has partnered with the Ministry of trade and Industry (MINICOM) to support </w:t>
      </w:r>
      <w:r w:rsidR="002A3C9C">
        <w:rPr>
          <w:rFonts w:ascii="Segoe UI" w:hAnsi="Segoe UI" w:cs="Segoe UI"/>
          <w:sz w:val="23"/>
          <w:szCs w:val="23"/>
          <w:lang w:val="en-US"/>
        </w:rPr>
        <w:t xml:space="preserve">in 2014 </w:t>
      </w:r>
      <w:r w:rsidRPr="00407005">
        <w:rPr>
          <w:rFonts w:ascii="Segoe UI" w:hAnsi="Segoe UI" w:cs="Segoe UI"/>
          <w:sz w:val="23"/>
          <w:szCs w:val="23"/>
          <w:lang w:val="en-US"/>
        </w:rPr>
        <w:t>Hanga Umurimo and RICEM to scale up SMEs Development initiatives. As on December 2014, 417 PROBAs, 1500 apprentices, 187 TVET graduates and 2417 VS&amp;LAs have been trained in Entrepreneurship skills. 1500 apprentices (585 female) have been completed 3-month trainings in different fields: carpentry (261), tailoring (494), welding (324), mechanics (185) and hair cutting (236). Then, they are eligible to apply for the tool-kits. SACCOs have been selected to provide financial and technical support to the apprentices. An amount of USD 334,632 has been transferred by MINICOM to the SACCOs by MINICOM to provide loans and grants to the beneficiaries. To build the capacity of SACCOS, trainings on MSEs and SACCO management and governance have been organized for SACCO Managers and Board of Directors. 207 SACCO Managers and 52 Board members attended these trainings organized by RICEM.</w:t>
      </w:r>
    </w:p>
    <w:p w14:paraId="0D4081DA" w14:textId="77777777" w:rsidR="004751FE" w:rsidRDefault="004751FE" w:rsidP="004751FE">
      <w:pPr>
        <w:spacing w:after="0" w:line="240" w:lineRule="auto"/>
        <w:jc w:val="both"/>
        <w:rPr>
          <w:rFonts w:ascii="Segoe UI" w:hAnsi="Segoe UI" w:cs="Segoe UI"/>
          <w:sz w:val="23"/>
          <w:szCs w:val="23"/>
          <w:lang w:val="en-US"/>
        </w:rPr>
      </w:pPr>
    </w:p>
    <w:p w14:paraId="2BCF67C1" w14:textId="49770956" w:rsidR="004751FE" w:rsidRDefault="00367D73" w:rsidP="004751FE">
      <w:pPr>
        <w:spacing w:after="0" w:line="240" w:lineRule="auto"/>
        <w:jc w:val="both"/>
        <w:rPr>
          <w:rFonts w:ascii="Segoe UI" w:hAnsi="Segoe UI" w:cs="Segoe UI"/>
          <w:sz w:val="23"/>
          <w:szCs w:val="23"/>
          <w:lang w:val="en-US"/>
        </w:rPr>
      </w:pPr>
      <w:r>
        <w:rPr>
          <w:rFonts w:ascii="Segoe UI" w:hAnsi="Segoe UI" w:cs="Segoe UI"/>
          <w:sz w:val="23"/>
          <w:szCs w:val="23"/>
          <w:lang w:val="en-US"/>
        </w:rPr>
        <w:t>TABLE 9: Hanga Umurimo Target versus achievement as December 2014</w:t>
      </w:r>
    </w:p>
    <w:p w14:paraId="4ECC2E41" w14:textId="77777777" w:rsidR="004751FE" w:rsidRPr="00407005" w:rsidRDefault="004751FE" w:rsidP="004751FE">
      <w:pPr>
        <w:spacing w:after="0" w:line="240" w:lineRule="auto"/>
        <w:jc w:val="both"/>
        <w:rPr>
          <w:rFonts w:ascii="Segoe UI" w:hAnsi="Segoe UI" w:cs="Segoe UI"/>
          <w:sz w:val="23"/>
          <w:szCs w:val="23"/>
          <w:lang w:val="en-US"/>
        </w:rPr>
      </w:pPr>
    </w:p>
    <w:tbl>
      <w:tblPr>
        <w:tblStyle w:val="TableGrid"/>
        <w:tblW w:w="0" w:type="auto"/>
        <w:jc w:val="center"/>
        <w:tblLayout w:type="fixed"/>
        <w:tblLook w:val="04A0" w:firstRow="1" w:lastRow="0" w:firstColumn="1" w:lastColumn="0" w:noHBand="0" w:noVBand="1"/>
      </w:tblPr>
      <w:tblGrid>
        <w:gridCol w:w="2533"/>
        <w:gridCol w:w="1152"/>
        <w:gridCol w:w="1697"/>
        <w:gridCol w:w="850"/>
      </w:tblGrid>
      <w:tr w:rsidR="004751FE" w:rsidRPr="00E41A82" w14:paraId="4A205699" w14:textId="77777777" w:rsidTr="00E41A82">
        <w:trPr>
          <w:jc w:val="center"/>
        </w:trPr>
        <w:tc>
          <w:tcPr>
            <w:tcW w:w="2533" w:type="dxa"/>
          </w:tcPr>
          <w:p w14:paraId="0410F7AD" w14:textId="77777777" w:rsidR="004751FE" w:rsidRPr="00E41A82" w:rsidRDefault="004751FE" w:rsidP="00367D73">
            <w:pPr>
              <w:jc w:val="center"/>
              <w:rPr>
                <w:rFonts w:ascii="Segoe UI" w:hAnsi="Segoe UI" w:cs="Segoe UI"/>
                <w:b/>
                <w:sz w:val="23"/>
                <w:szCs w:val="23"/>
                <w:lang w:val="en-US"/>
              </w:rPr>
            </w:pPr>
          </w:p>
        </w:tc>
        <w:tc>
          <w:tcPr>
            <w:tcW w:w="1152" w:type="dxa"/>
          </w:tcPr>
          <w:p w14:paraId="19FA6AFC" w14:textId="0DFF4A9A" w:rsidR="004751FE" w:rsidRPr="00E41A82" w:rsidRDefault="00367D73" w:rsidP="00367D73">
            <w:pPr>
              <w:jc w:val="center"/>
              <w:rPr>
                <w:rFonts w:ascii="Segoe UI" w:hAnsi="Segoe UI" w:cs="Segoe UI"/>
                <w:b/>
                <w:sz w:val="23"/>
                <w:szCs w:val="23"/>
                <w:lang w:val="en-US"/>
              </w:rPr>
            </w:pPr>
            <w:r w:rsidRPr="00E41A82">
              <w:rPr>
                <w:rFonts w:ascii="Segoe UI" w:hAnsi="Segoe UI" w:cs="Segoe UI"/>
                <w:b/>
                <w:sz w:val="23"/>
                <w:szCs w:val="23"/>
                <w:lang w:val="en-US"/>
              </w:rPr>
              <w:t>T</w:t>
            </w:r>
            <w:r w:rsidR="004751FE" w:rsidRPr="00E41A82">
              <w:rPr>
                <w:rFonts w:ascii="Segoe UI" w:hAnsi="Segoe UI" w:cs="Segoe UI"/>
                <w:b/>
                <w:sz w:val="23"/>
                <w:szCs w:val="23"/>
                <w:lang w:val="en-US"/>
              </w:rPr>
              <w:t>arget</w:t>
            </w:r>
          </w:p>
        </w:tc>
        <w:tc>
          <w:tcPr>
            <w:tcW w:w="1697" w:type="dxa"/>
          </w:tcPr>
          <w:p w14:paraId="36E715CC" w14:textId="77777777" w:rsidR="004751FE" w:rsidRPr="00E41A82" w:rsidRDefault="004751FE" w:rsidP="00367D73">
            <w:pPr>
              <w:jc w:val="center"/>
              <w:rPr>
                <w:rFonts w:ascii="Segoe UI" w:hAnsi="Segoe UI" w:cs="Segoe UI"/>
                <w:b/>
                <w:sz w:val="23"/>
                <w:szCs w:val="23"/>
                <w:lang w:val="en-US"/>
              </w:rPr>
            </w:pPr>
            <w:r w:rsidRPr="00E41A82">
              <w:rPr>
                <w:rFonts w:ascii="Segoe UI" w:hAnsi="Segoe UI" w:cs="Segoe UI"/>
                <w:b/>
                <w:sz w:val="23"/>
                <w:szCs w:val="23"/>
                <w:lang w:val="en-US"/>
              </w:rPr>
              <w:t>Achievement</w:t>
            </w:r>
          </w:p>
        </w:tc>
        <w:tc>
          <w:tcPr>
            <w:tcW w:w="850" w:type="dxa"/>
          </w:tcPr>
          <w:p w14:paraId="5A3BFB30" w14:textId="77777777" w:rsidR="004751FE" w:rsidRPr="00E41A82" w:rsidRDefault="004751FE" w:rsidP="00367D73">
            <w:pPr>
              <w:jc w:val="center"/>
              <w:rPr>
                <w:rFonts w:ascii="Segoe UI" w:hAnsi="Segoe UI" w:cs="Segoe UI"/>
                <w:b/>
                <w:sz w:val="23"/>
                <w:szCs w:val="23"/>
                <w:lang w:val="en-US"/>
              </w:rPr>
            </w:pPr>
            <w:r w:rsidRPr="00E41A82">
              <w:rPr>
                <w:rFonts w:ascii="Segoe UI" w:hAnsi="Segoe UI" w:cs="Segoe UI"/>
                <w:b/>
                <w:sz w:val="23"/>
                <w:szCs w:val="23"/>
                <w:lang w:val="en-US"/>
              </w:rPr>
              <w:t>%</w:t>
            </w:r>
          </w:p>
        </w:tc>
      </w:tr>
      <w:tr w:rsidR="004751FE" w:rsidRPr="004751FE" w14:paraId="323ED75F" w14:textId="77777777" w:rsidTr="00E41A82">
        <w:trPr>
          <w:jc w:val="center"/>
        </w:trPr>
        <w:tc>
          <w:tcPr>
            <w:tcW w:w="2533" w:type="dxa"/>
          </w:tcPr>
          <w:p w14:paraId="55A71694" w14:textId="77777777" w:rsidR="004751FE" w:rsidRPr="00407005" w:rsidRDefault="004751FE" w:rsidP="00407005">
            <w:pPr>
              <w:jc w:val="both"/>
              <w:rPr>
                <w:rFonts w:ascii="Segoe UI" w:hAnsi="Segoe UI" w:cs="Segoe UI"/>
                <w:sz w:val="23"/>
                <w:szCs w:val="23"/>
                <w:lang w:val="en-US"/>
              </w:rPr>
            </w:pPr>
            <w:r w:rsidRPr="00407005">
              <w:rPr>
                <w:rFonts w:ascii="Segoe UI" w:hAnsi="Segoe UI" w:cs="Segoe UI"/>
                <w:sz w:val="23"/>
                <w:szCs w:val="23"/>
                <w:lang w:val="en-US"/>
              </w:rPr>
              <w:t>PROBAs</w:t>
            </w:r>
          </w:p>
        </w:tc>
        <w:tc>
          <w:tcPr>
            <w:tcW w:w="1152" w:type="dxa"/>
          </w:tcPr>
          <w:p w14:paraId="061A144B" w14:textId="77777777" w:rsidR="004751FE" w:rsidRPr="00407005" w:rsidRDefault="004751FE" w:rsidP="00E41A82">
            <w:pPr>
              <w:jc w:val="right"/>
              <w:rPr>
                <w:rFonts w:ascii="Segoe UI" w:hAnsi="Segoe UI" w:cs="Segoe UI"/>
                <w:sz w:val="23"/>
                <w:szCs w:val="23"/>
                <w:lang w:val="en-US"/>
              </w:rPr>
            </w:pPr>
            <w:r w:rsidRPr="00407005">
              <w:rPr>
                <w:rFonts w:ascii="Segoe UI" w:hAnsi="Segoe UI" w:cs="Segoe UI"/>
                <w:sz w:val="23"/>
                <w:szCs w:val="23"/>
                <w:lang w:val="en-US"/>
              </w:rPr>
              <w:t>416</w:t>
            </w:r>
          </w:p>
        </w:tc>
        <w:tc>
          <w:tcPr>
            <w:tcW w:w="1697" w:type="dxa"/>
          </w:tcPr>
          <w:p w14:paraId="318943A2" w14:textId="77777777" w:rsidR="004751FE" w:rsidRPr="00407005" w:rsidRDefault="004751FE" w:rsidP="00E41A82">
            <w:pPr>
              <w:jc w:val="right"/>
              <w:rPr>
                <w:rFonts w:ascii="Segoe UI" w:hAnsi="Segoe UI" w:cs="Segoe UI"/>
                <w:sz w:val="23"/>
                <w:szCs w:val="23"/>
                <w:lang w:val="en-US"/>
              </w:rPr>
            </w:pPr>
            <w:r w:rsidRPr="00407005">
              <w:rPr>
                <w:rFonts w:ascii="Segoe UI" w:hAnsi="Segoe UI" w:cs="Segoe UI"/>
                <w:sz w:val="23"/>
                <w:szCs w:val="23"/>
                <w:lang w:val="en-US"/>
              </w:rPr>
              <w:t>416</w:t>
            </w:r>
          </w:p>
        </w:tc>
        <w:tc>
          <w:tcPr>
            <w:tcW w:w="850" w:type="dxa"/>
          </w:tcPr>
          <w:p w14:paraId="79F47524" w14:textId="77777777" w:rsidR="004751FE" w:rsidRPr="00407005" w:rsidRDefault="004751FE" w:rsidP="00E41A82">
            <w:pPr>
              <w:jc w:val="right"/>
              <w:rPr>
                <w:rFonts w:ascii="Segoe UI" w:hAnsi="Segoe UI" w:cs="Segoe UI"/>
                <w:sz w:val="23"/>
                <w:szCs w:val="23"/>
                <w:lang w:val="en-US"/>
              </w:rPr>
            </w:pPr>
            <w:r w:rsidRPr="00407005">
              <w:rPr>
                <w:rFonts w:ascii="Segoe UI" w:hAnsi="Segoe UI" w:cs="Segoe UI"/>
                <w:sz w:val="23"/>
                <w:szCs w:val="23"/>
                <w:lang w:val="en-US"/>
              </w:rPr>
              <w:t>100%</w:t>
            </w:r>
          </w:p>
        </w:tc>
      </w:tr>
      <w:tr w:rsidR="004751FE" w:rsidRPr="004751FE" w14:paraId="18260348" w14:textId="77777777" w:rsidTr="00E41A82">
        <w:trPr>
          <w:jc w:val="center"/>
        </w:trPr>
        <w:tc>
          <w:tcPr>
            <w:tcW w:w="2533" w:type="dxa"/>
          </w:tcPr>
          <w:p w14:paraId="2FD92391" w14:textId="77777777" w:rsidR="004751FE" w:rsidRPr="00407005" w:rsidRDefault="004751FE" w:rsidP="00407005">
            <w:pPr>
              <w:jc w:val="both"/>
              <w:rPr>
                <w:rFonts w:ascii="Segoe UI" w:hAnsi="Segoe UI" w:cs="Segoe UI"/>
                <w:sz w:val="23"/>
                <w:szCs w:val="23"/>
                <w:lang w:val="en-US"/>
              </w:rPr>
            </w:pPr>
            <w:r w:rsidRPr="00407005">
              <w:rPr>
                <w:rFonts w:ascii="Segoe UI" w:hAnsi="Segoe UI" w:cs="Segoe UI"/>
                <w:sz w:val="23"/>
                <w:szCs w:val="23"/>
                <w:lang w:val="en-US"/>
              </w:rPr>
              <w:t>Apprentices</w:t>
            </w:r>
          </w:p>
        </w:tc>
        <w:tc>
          <w:tcPr>
            <w:tcW w:w="1152" w:type="dxa"/>
          </w:tcPr>
          <w:p w14:paraId="3836332A" w14:textId="4767296A" w:rsidR="004751FE" w:rsidRPr="00407005" w:rsidRDefault="004751FE" w:rsidP="00E41A82">
            <w:pPr>
              <w:jc w:val="right"/>
              <w:rPr>
                <w:rFonts w:ascii="Segoe UI" w:hAnsi="Segoe UI" w:cs="Segoe UI"/>
                <w:sz w:val="23"/>
                <w:szCs w:val="23"/>
                <w:lang w:val="en-US"/>
              </w:rPr>
            </w:pPr>
            <w:r w:rsidRPr="00407005">
              <w:rPr>
                <w:rFonts w:ascii="Segoe UI" w:hAnsi="Segoe UI" w:cs="Segoe UI"/>
                <w:sz w:val="23"/>
                <w:szCs w:val="23"/>
                <w:lang w:val="en-US"/>
              </w:rPr>
              <w:t>1</w:t>
            </w:r>
            <w:r w:rsidR="00E41A82">
              <w:rPr>
                <w:rFonts w:ascii="Segoe UI" w:hAnsi="Segoe UI" w:cs="Segoe UI"/>
                <w:sz w:val="23"/>
                <w:szCs w:val="23"/>
                <w:lang w:val="en-US"/>
              </w:rPr>
              <w:t>,</w:t>
            </w:r>
            <w:r w:rsidRPr="00407005">
              <w:rPr>
                <w:rFonts w:ascii="Segoe UI" w:hAnsi="Segoe UI" w:cs="Segoe UI"/>
                <w:sz w:val="23"/>
                <w:szCs w:val="23"/>
                <w:lang w:val="en-US"/>
              </w:rPr>
              <w:t>440</w:t>
            </w:r>
          </w:p>
        </w:tc>
        <w:tc>
          <w:tcPr>
            <w:tcW w:w="1697" w:type="dxa"/>
          </w:tcPr>
          <w:p w14:paraId="1255A2A9" w14:textId="5BACA83D" w:rsidR="004751FE" w:rsidRPr="00407005" w:rsidRDefault="004751FE" w:rsidP="00E41A82">
            <w:pPr>
              <w:jc w:val="right"/>
              <w:rPr>
                <w:rFonts w:ascii="Segoe UI" w:hAnsi="Segoe UI" w:cs="Segoe UI"/>
                <w:sz w:val="23"/>
                <w:szCs w:val="23"/>
                <w:lang w:val="en-US"/>
              </w:rPr>
            </w:pPr>
            <w:r w:rsidRPr="00407005">
              <w:rPr>
                <w:rFonts w:ascii="Segoe UI" w:hAnsi="Segoe UI" w:cs="Segoe UI"/>
                <w:sz w:val="23"/>
                <w:szCs w:val="23"/>
                <w:lang w:val="en-US"/>
              </w:rPr>
              <w:t>1</w:t>
            </w:r>
            <w:r w:rsidR="00E41A82">
              <w:rPr>
                <w:rFonts w:ascii="Segoe UI" w:hAnsi="Segoe UI" w:cs="Segoe UI"/>
                <w:sz w:val="23"/>
                <w:szCs w:val="23"/>
                <w:lang w:val="en-US"/>
              </w:rPr>
              <w:t>,</w:t>
            </w:r>
            <w:r w:rsidRPr="00407005">
              <w:rPr>
                <w:rFonts w:ascii="Segoe UI" w:hAnsi="Segoe UI" w:cs="Segoe UI"/>
                <w:sz w:val="23"/>
                <w:szCs w:val="23"/>
                <w:lang w:val="en-US"/>
              </w:rPr>
              <w:t>500</w:t>
            </w:r>
          </w:p>
        </w:tc>
        <w:tc>
          <w:tcPr>
            <w:tcW w:w="850" w:type="dxa"/>
          </w:tcPr>
          <w:p w14:paraId="7A4DDD0C" w14:textId="77777777" w:rsidR="004751FE" w:rsidRPr="00407005" w:rsidRDefault="004751FE" w:rsidP="00E41A82">
            <w:pPr>
              <w:jc w:val="right"/>
              <w:rPr>
                <w:rFonts w:ascii="Segoe UI" w:hAnsi="Segoe UI" w:cs="Segoe UI"/>
                <w:sz w:val="23"/>
                <w:szCs w:val="23"/>
                <w:lang w:val="en-US"/>
              </w:rPr>
            </w:pPr>
            <w:r w:rsidRPr="00407005">
              <w:rPr>
                <w:rFonts w:ascii="Segoe UI" w:hAnsi="Segoe UI" w:cs="Segoe UI"/>
                <w:sz w:val="23"/>
                <w:szCs w:val="23"/>
                <w:lang w:val="en-US"/>
              </w:rPr>
              <w:t>104%</w:t>
            </w:r>
          </w:p>
        </w:tc>
      </w:tr>
      <w:tr w:rsidR="004751FE" w:rsidRPr="004751FE" w14:paraId="6D7CBD83" w14:textId="77777777" w:rsidTr="00E41A82">
        <w:trPr>
          <w:jc w:val="center"/>
        </w:trPr>
        <w:tc>
          <w:tcPr>
            <w:tcW w:w="2533" w:type="dxa"/>
          </w:tcPr>
          <w:p w14:paraId="0558A69E" w14:textId="77777777" w:rsidR="004751FE" w:rsidRPr="00407005" w:rsidRDefault="004751FE" w:rsidP="00407005">
            <w:pPr>
              <w:jc w:val="both"/>
              <w:rPr>
                <w:rFonts w:ascii="Segoe UI" w:hAnsi="Segoe UI" w:cs="Segoe UI"/>
                <w:sz w:val="23"/>
                <w:szCs w:val="23"/>
                <w:lang w:val="en-US"/>
              </w:rPr>
            </w:pPr>
            <w:r w:rsidRPr="00407005">
              <w:rPr>
                <w:rFonts w:ascii="Segoe UI" w:hAnsi="Segoe UI" w:cs="Segoe UI"/>
                <w:sz w:val="23"/>
                <w:szCs w:val="23"/>
                <w:lang w:val="en-US"/>
              </w:rPr>
              <w:t>TVET graduates</w:t>
            </w:r>
          </w:p>
        </w:tc>
        <w:tc>
          <w:tcPr>
            <w:tcW w:w="1152" w:type="dxa"/>
          </w:tcPr>
          <w:p w14:paraId="34FCBD7C" w14:textId="77777777" w:rsidR="004751FE" w:rsidRPr="00407005" w:rsidRDefault="004751FE" w:rsidP="00E41A82">
            <w:pPr>
              <w:jc w:val="right"/>
              <w:rPr>
                <w:rFonts w:ascii="Segoe UI" w:hAnsi="Segoe UI" w:cs="Segoe UI"/>
                <w:sz w:val="23"/>
                <w:szCs w:val="23"/>
                <w:lang w:val="en-US"/>
              </w:rPr>
            </w:pPr>
            <w:r w:rsidRPr="00407005">
              <w:rPr>
                <w:rFonts w:ascii="Segoe UI" w:hAnsi="Segoe UI" w:cs="Segoe UI"/>
                <w:sz w:val="23"/>
                <w:szCs w:val="23"/>
                <w:lang w:val="en-US"/>
              </w:rPr>
              <w:t>200</w:t>
            </w:r>
          </w:p>
        </w:tc>
        <w:tc>
          <w:tcPr>
            <w:tcW w:w="1697" w:type="dxa"/>
          </w:tcPr>
          <w:p w14:paraId="5EFE1FD4" w14:textId="77777777" w:rsidR="004751FE" w:rsidRPr="00407005" w:rsidRDefault="004751FE" w:rsidP="00E41A82">
            <w:pPr>
              <w:jc w:val="right"/>
              <w:rPr>
                <w:rFonts w:ascii="Segoe UI" w:hAnsi="Segoe UI" w:cs="Segoe UI"/>
                <w:sz w:val="23"/>
                <w:szCs w:val="23"/>
                <w:lang w:val="en-US"/>
              </w:rPr>
            </w:pPr>
            <w:r w:rsidRPr="00407005">
              <w:rPr>
                <w:rFonts w:ascii="Segoe UI" w:hAnsi="Segoe UI" w:cs="Segoe UI"/>
                <w:sz w:val="23"/>
                <w:szCs w:val="23"/>
                <w:lang w:val="en-US"/>
              </w:rPr>
              <w:t>187</w:t>
            </w:r>
          </w:p>
        </w:tc>
        <w:tc>
          <w:tcPr>
            <w:tcW w:w="850" w:type="dxa"/>
          </w:tcPr>
          <w:p w14:paraId="5617E36D" w14:textId="77777777" w:rsidR="004751FE" w:rsidRPr="00407005" w:rsidRDefault="004751FE" w:rsidP="00E41A82">
            <w:pPr>
              <w:jc w:val="right"/>
              <w:rPr>
                <w:rFonts w:ascii="Segoe UI" w:hAnsi="Segoe UI" w:cs="Segoe UI"/>
                <w:sz w:val="23"/>
                <w:szCs w:val="23"/>
                <w:lang w:val="en-US"/>
              </w:rPr>
            </w:pPr>
            <w:r w:rsidRPr="00407005">
              <w:rPr>
                <w:rFonts w:ascii="Segoe UI" w:hAnsi="Segoe UI" w:cs="Segoe UI"/>
                <w:sz w:val="23"/>
                <w:szCs w:val="23"/>
                <w:lang w:val="en-US"/>
              </w:rPr>
              <w:t>94%</w:t>
            </w:r>
          </w:p>
        </w:tc>
      </w:tr>
      <w:tr w:rsidR="004751FE" w:rsidRPr="004751FE" w14:paraId="75BD6A47" w14:textId="77777777" w:rsidTr="00E41A82">
        <w:trPr>
          <w:jc w:val="center"/>
        </w:trPr>
        <w:tc>
          <w:tcPr>
            <w:tcW w:w="2533" w:type="dxa"/>
          </w:tcPr>
          <w:p w14:paraId="657F4086" w14:textId="77777777" w:rsidR="004751FE" w:rsidRPr="00407005" w:rsidRDefault="004751FE" w:rsidP="00407005">
            <w:pPr>
              <w:jc w:val="both"/>
              <w:rPr>
                <w:rFonts w:ascii="Segoe UI" w:hAnsi="Segoe UI" w:cs="Segoe UI"/>
                <w:sz w:val="23"/>
                <w:szCs w:val="23"/>
                <w:lang w:val="en-US"/>
              </w:rPr>
            </w:pPr>
            <w:r w:rsidRPr="00407005">
              <w:rPr>
                <w:rFonts w:ascii="Segoe UI" w:hAnsi="Segoe UI" w:cs="Segoe UI"/>
                <w:sz w:val="23"/>
                <w:szCs w:val="23"/>
                <w:lang w:val="en-US"/>
              </w:rPr>
              <w:t>VS&amp;LAs</w:t>
            </w:r>
          </w:p>
        </w:tc>
        <w:tc>
          <w:tcPr>
            <w:tcW w:w="1152" w:type="dxa"/>
          </w:tcPr>
          <w:p w14:paraId="5DDB5149" w14:textId="0332FEB3" w:rsidR="004751FE" w:rsidRPr="00407005" w:rsidRDefault="004751FE" w:rsidP="00E41A82">
            <w:pPr>
              <w:jc w:val="right"/>
              <w:rPr>
                <w:rFonts w:ascii="Segoe UI" w:hAnsi="Segoe UI" w:cs="Segoe UI"/>
                <w:sz w:val="23"/>
                <w:szCs w:val="23"/>
                <w:lang w:val="en-US"/>
              </w:rPr>
            </w:pPr>
            <w:r w:rsidRPr="00407005">
              <w:rPr>
                <w:rFonts w:ascii="Segoe UI" w:hAnsi="Segoe UI" w:cs="Segoe UI"/>
                <w:sz w:val="23"/>
                <w:szCs w:val="23"/>
                <w:lang w:val="en-US"/>
              </w:rPr>
              <w:t>2</w:t>
            </w:r>
            <w:r w:rsidR="00E41A82">
              <w:rPr>
                <w:rFonts w:ascii="Segoe UI" w:hAnsi="Segoe UI" w:cs="Segoe UI"/>
                <w:sz w:val="23"/>
                <w:szCs w:val="23"/>
                <w:lang w:val="en-US"/>
              </w:rPr>
              <w:t>,</w:t>
            </w:r>
            <w:r w:rsidRPr="00407005">
              <w:rPr>
                <w:rFonts w:ascii="Segoe UI" w:hAnsi="Segoe UI" w:cs="Segoe UI"/>
                <w:sz w:val="23"/>
                <w:szCs w:val="23"/>
                <w:lang w:val="en-US"/>
              </w:rPr>
              <w:t>400</w:t>
            </w:r>
          </w:p>
        </w:tc>
        <w:tc>
          <w:tcPr>
            <w:tcW w:w="1697" w:type="dxa"/>
          </w:tcPr>
          <w:p w14:paraId="41CA39FB" w14:textId="09BF191C" w:rsidR="004751FE" w:rsidRPr="00407005" w:rsidRDefault="004751FE" w:rsidP="00E41A82">
            <w:pPr>
              <w:jc w:val="right"/>
              <w:rPr>
                <w:rFonts w:ascii="Segoe UI" w:hAnsi="Segoe UI" w:cs="Segoe UI"/>
                <w:sz w:val="23"/>
                <w:szCs w:val="23"/>
                <w:lang w:val="en-US"/>
              </w:rPr>
            </w:pPr>
            <w:r w:rsidRPr="00407005">
              <w:rPr>
                <w:rFonts w:ascii="Segoe UI" w:hAnsi="Segoe UI" w:cs="Segoe UI"/>
                <w:sz w:val="23"/>
                <w:szCs w:val="23"/>
                <w:lang w:val="en-US"/>
              </w:rPr>
              <w:t>2</w:t>
            </w:r>
            <w:r w:rsidR="00E41A82">
              <w:rPr>
                <w:rFonts w:ascii="Segoe UI" w:hAnsi="Segoe UI" w:cs="Segoe UI"/>
                <w:sz w:val="23"/>
                <w:szCs w:val="23"/>
                <w:lang w:val="en-US"/>
              </w:rPr>
              <w:t>,</w:t>
            </w:r>
            <w:r w:rsidRPr="00407005">
              <w:rPr>
                <w:rFonts w:ascii="Segoe UI" w:hAnsi="Segoe UI" w:cs="Segoe UI"/>
                <w:sz w:val="23"/>
                <w:szCs w:val="23"/>
                <w:lang w:val="en-US"/>
              </w:rPr>
              <w:t>417</w:t>
            </w:r>
          </w:p>
        </w:tc>
        <w:tc>
          <w:tcPr>
            <w:tcW w:w="850" w:type="dxa"/>
          </w:tcPr>
          <w:p w14:paraId="061F3192" w14:textId="77777777" w:rsidR="004751FE" w:rsidRPr="00407005" w:rsidRDefault="004751FE" w:rsidP="00E41A82">
            <w:pPr>
              <w:jc w:val="right"/>
              <w:rPr>
                <w:rFonts w:ascii="Segoe UI" w:hAnsi="Segoe UI" w:cs="Segoe UI"/>
                <w:sz w:val="23"/>
                <w:szCs w:val="23"/>
                <w:lang w:val="en-US"/>
              </w:rPr>
            </w:pPr>
            <w:r w:rsidRPr="00407005">
              <w:rPr>
                <w:rFonts w:ascii="Segoe UI" w:hAnsi="Segoe UI" w:cs="Segoe UI"/>
                <w:sz w:val="23"/>
                <w:szCs w:val="23"/>
                <w:lang w:val="en-US"/>
              </w:rPr>
              <w:t>101%</w:t>
            </w:r>
          </w:p>
        </w:tc>
      </w:tr>
      <w:tr w:rsidR="004751FE" w:rsidRPr="00E41A82" w14:paraId="45537A5B" w14:textId="77777777" w:rsidTr="00E41A82">
        <w:trPr>
          <w:jc w:val="center"/>
        </w:trPr>
        <w:tc>
          <w:tcPr>
            <w:tcW w:w="2533" w:type="dxa"/>
          </w:tcPr>
          <w:p w14:paraId="7EA3277E" w14:textId="77777777" w:rsidR="004751FE" w:rsidRPr="00E41A82" w:rsidRDefault="004751FE" w:rsidP="00407005">
            <w:pPr>
              <w:jc w:val="both"/>
              <w:rPr>
                <w:rFonts w:ascii="Segoe UI" w:hAnsi="Segoe UI" w:cs="Segoe UI"/>
                <w:b/>
                <w:sz w:val="23"/>
                <w:szCs w:val="23"/>
                <w:lang w:val="en-US"/>
              </w:rPr>
            </w:pPr>
            <w:r w:rsidRPr="00E41A82">
              <w:rPr>
                <w:rFonts w:ascii="Segoe UI" w:hAnsi="Segoe UI" w:cs="Segoe UI"/>
                <w:b/>
                <w:sz w:val="23"/>
                <w:szCs w:val="23"/>
                <w:lang w:val="en-US"/>
              </w:rPr>
              <w:t>Overall</w:t>
            </w:r>
          </w:p>
        </w:tc>
        <w:tc>
          <w:tcPr>
            <w:tcW w:w="1152" w:type="dxa"/>
          </w:tcPr>
          <w:p w14:paraId="542EF6CC" w14:textId="77777777" w:rsidR="004751FE" w:rsidRPr="00E41A82" w:rsidRDefault="004751FE" w:rsidP="00E41A82">
            <w:pPr>
              <w:jc w:val="right"/>
              <w:rPr>
                <w:rFonts w:ascii="Segoe UI" w:hAnsi="Segoe UI" w:cs="Segoe UI"/>
                <w:b/>
                <w:sz w:val="23"/>
                <w:szCs w:val="23"/>
                <w:lang w:val="en-US"/>
              </w:rPr>
            </w:pPr>
          </w:p>
        </w:tc>
        <w:tc>
          <w:tcPr>
            <w:tcW w:w="1697" w:type="dxa"/>
          </w:tcPr>
          <w:p w14:paraId="28BECAD9" w14:textId="77777777" w:rsidR="004751FE" w:rsidRPr="00E41A82" w:rsidRDefault="004751FE" w:rsidP="00E41A82">
            <w:pPr>
              <w:jc w:val="right"/>
              <w:rPr>
                <w:rFonts w:ascii="Segoe UI" w:hAnsi="Segoe UI" w:cs="Segoe UI"/>
                <w:b/>
                <w:sz w:val="23"/>
                <w:szCs w:val="23"/>
                <w:lang w:val="en-US"/>
              </w:rPr>
            </w:pPr>
          </w:p>
        </w:tc>
        <w:tc>
          <w:tcPr>
            <w:tcW w:w="850" w:type="dxa"/>
          </w:tcPr>
          <w:p w14:paraId="3A78BF66" w14:textId="77777777" w:rsidR="004751FE" w:rsidRPr="00E41A82" w:rsidRDefault="004751FE" w:rsidP="00E41A82">
            <w:pPr>
              <w:jc w:val="right"/>
              <w:rPr>
                <w:rFonts w:ascii="Segoe UI" w:hAnsi="Segoe UI" w:cs="Segoe UI"/>
                <w:b/>
                <w:sz w:val="23"/>
                <w:szCs w:val="23"/>
                <w:lang w:val="en-US"/>
              </w:rPr>
            </w:pPr>
            <w:r w:rsidRPr="00E41A82">
              <w:rPr>
                <w:rFonts w:ascii="Segoe UI" w:hAnsi="Segoe UI" w:cs="Segoe UI"/>
                <w:b/>
                <w:sz w:val="23"/>
                <w:szCs w:val="23"/>
                <w:lang w:val="en-US"/>
              </w:rPr>
              <w:t>100%</w:t>
            </w:r>
          </w:p>
        </w:tc>
      </w:tr>
    </w:tbl>
    <w:p w14:paraId="42B04C48" w14:textId="3E943A98" w:rsidR="004612EA" w:rsidRPr="00407005" w:rsidRDefault="004612EA" w:rsidP="004612EA">
      <w:pPr>
        <w:rPr>
          <w:rFonts w:ascii="Segoe UI" w:hAnsi="Segoe UI" w:cs="Segoe UI"/>
          <w:b/>
          <w:sz w:val="23"/>
          <w:szCs w:val="23"/>
          <w:lang w:val="en-US"/>
        </w:rPr>
      </w:pPr>
      <w:r w:rsidRPr="00407005">
        <w:rPr>
          <w:rFonts w:ascii="Segoe UI" w:hAnsi="Segoe UI" w:cs="Segoe UI"/>
          <w:b/>
          <w:sz w:val="23"/>
          <w:szCs w:val="23"/>
          <w:lang w:val="en-US"/>
        </w:rPr>
        <w:t>4.4.9 To what extent the programme achieved the planned objectives of Republic of Korea-UNDP MDG Trust Fund?</w:t>
      </w:r>
    </w:p>
    <w:p w14:paraId="0B9997FF" w14:textId="77777777" w:rsidR="0011267C" w:rsidRPr="00407005" w:rsidRDefault="0011267C" w:rsidP="0011267C">
      <w:pPr>
        <w:spacing w:after="0" w:line="240" w:lineRule="auto"/>
        <w:jc w:val="both"/>
        <w:rPr>
          <w:rFonts w:ascii="Segoe UI" w:hAnsi="Segoe UI" w:cs="Segoe UI"/>
          <w:sz w:val="23"/>
          <w:szCs w:val="23"/>
          <w:lang w:val="en-US"/>
        </w:rPr>
      </w:pPr>
      <w:r w:rsidRPr="00407005">
        <w:rPr>
          <w:rFonts w:ascii="Segoe UI" w:hAnsi="Segoe UI" w:cs="Segoe UI"/>
          <w:sz w:val="23"/>
          <w:szCs w:val="23"/>
          <w:lang w:val="en-US"/>
        </w:rPr>
        <w:t>The programme has contributed to the achievement of MDGs in particular of MDG 1 “Eradicate extreme poverty and Hunger”. The programme beneficiaries are mostly vulnerable women and youth. The programme has supported MINICOM Project called Hanga Umurimo (“create your own jobs”). 1500 youth Rwandans have been equipped with vocational and entrepreneurship skills to be able to create small jobs. They were able to access to financial institutions to obtain seep capital and technical support. The beneficiaries were selected considering demographical coverage in terms of poverty level and geographical locations. The programme has support the MINICOM to organize some trainings for SACCOs on cash-flow based lending to MSEs. The programme provided 88 computers to the UMURENGE-SACCOs in order to build their institutional capacity and be able to offer financial services to the rural population in Rwanda. The programme has supported PAJER to promote community-based group lending methodology. Over 10,000 people (96% women) have been able to access to financial services through saving group methodology.</w:t>
      </w:r>
    </w:p>
    <w:p w14:paraId="39EC0755" w14:textId="77777777" w:rsidR="001E13A3" w:rsidRPr="001422DD" w:rsidRDefault="001E13A3" w:rsidP="006D12C9">
      <w:pPr>
        <w:autoSpaceDE w:val="0"/>
        <w:autoSpaceDN w:val="0"/>
        <w:adjustRightInd w:val="0"/>
        <w:spacing w:after="0" w:line="240" w:lineRule="auto"/>
        <w:ind w:left="360"/>
        <w:jc w:val="center"/>
        <w:rPr>
          <w:rFonts w:ascii="Segoe UI" w:hAnsi="Segoe UI" w:cs="Segoe UI"/>
          <w:sz w:val="23"/>
          <w:szCs w:val="23"/>
          <w:lang w:val="en-US"/>
        </w:rPr>
      </w:pPr>
    </w:p>
    <w:p w14:paraId="2EE22CF5" w14:textId="77777777" w:rsidR="001422DD" w:rsidRPr="000C2488" w:rsidRDefault="001422DD" w:rsidP="000C2488">
      <w:pPr>
        <w:autoSpaceDE w:val="0"/>
        <w:autoSpaceDN w:val="0"/>
        <w:adjustRightInd w:val="0"/>
        <w:spacing w:after="0" w:line="240" w:lineRule="auto"/>
        <w:ind w:left="360"/>
        <w:rPr>
          <w:rFonts w:ascii="Segoe UI" w:hAnsi="Segoe UI" w:cs="Segoe UI"/>
          <w:sz w:val="23"/>
          <w:szCs w:val="23"/>
          <w:lang w:val="en-US"/>
        </w:rPr>
      </w:pPr>
    </w:p>
    <w:p w14:paraId="35E38E1E" w14:textId="77777777" w:rsidR="007D66F2" w:rsidRPr="007E6193" w:rsidRDefault="00DE14AD" w:rsidP="003D3384">
      <w:pPr>
        <w:pStyle w:val="ListParagraph"/>
        <w:numPr>
          <w:ilvl w:val="1"/>
          <w:numId w:val="1"/>
        </w:numPr>
        <w:autoSpaceDE w:val="0"/>
        <w:autoSpaceDN w:val="0"/>
        <w:adjustRightInd w:val="0"/>
        <w:spacing w:after="0" w:line="240" w:lineRule="auto"/>
        <w:rPr>
          <w:rFonts w:ascii="Segoe UI" w:hAnsi="Segoe UI" w:cs="Segoe UI"/>
          <w:b/>
          <w:bCs/>
          <w:sz w:val="23"/>
          <w:szCs w:val="23"/>
          <w:lang w:val="en-US"/>
        </w:rPr>
      </w:pPr>
      <w:r w:rsidRPr="007E6193">
        <w:rPr>
          <w:rFonts w:ascii="Segoe UI" w:hAnsi="Segoe UI" w:cs="Segoe UI"/>
          <w:b/>
          <w:bCs/>
          <w:sz w:val="23"/>
          <w:szCs w:val="23"/>
          <w:lang w:val="en-US"/>
        </w:rPr>
        <w:t xml:space="preserve">Evaluation Question N°5: </w:t>
      </w:r>
      <w:r w:rsidR="00800FC6" w:rsidRPr="007E6193">
        <w:rPr>
          <w:rFonts w:ascii="Segoe UI" w:hAnsi="Segoe UI" w:cs="Segoe UI"/>
          <w:b/>
          <w:bCs/>
          <w:sz w:val="23"/>
          <w:szCs w:val="23"/>
          <w:lang w:val="en-US"/>
        </w:rPr>
        <w:t>SUSTAINABILITY</w:t>
      </w:r>
    </w:p>
    <w:p w14:paraId="75CFE9F0" w14:textId="77777777" w:rsidR="00B4734E" w:rsidRPr="00B4734E" w:rsidRDefault="00B4734E" w:rsidP="00B4734E">
      <w:pPr>
        <w:pStyle w:val="ListParagraph"/>
        <w:numPr>
          <w:ilvl w:val="2"/>
          <w:numId w:val="1"/>
        </w:numPr>
        <w:autoSpaceDE w:val="0"/>
        <w:autoSpaceDN w:val="0"/>
        <w:adjustRightInd w:val="0"/>
        <w:spacing w:after="0" w:line="240" w:lineRule="auto"/>
        <w:rPr>
          <w:rFonts w:ascii="Segoe UI" w:hAnsi="Segoe UI" w:cs="Segoe UI"/>
          <w:b/>
          <w:bCs/>
          <w:sz w:val="23"/>
          <w:szCs w:val="23"/>
          <w:lang w:val="en-US"/>
        </w:rPr>
      </w:pPr>
      <w:r w:rsidRPr="00B4734E">
        <w:rPr>
          <w:rFonts w:ascii="Segoe UI" w:hAnsi="Segoe UI" w:cs="Segoe UI"/>
          <w:b/>
          <w:bCs/>
          <w:sz w:val="23"/>
          <w:szCs w:val="23"/>
          <w:lang w:val="en-US"/>
        </w:rPr>
        <w:t>To what extent are FSPs/SSOs financially viable (i.e., sustainable) FSPs/SSOs in the longer-term, independent of external assistance?</w:t>
      </w:r>
    </w:p>
    <w:p w14:paraId="444EA29C" w14:textId="77777777" w:rsidR="007D66F2" w:rsidRPr="00B4734E" w:rsidRDefault="00B4734E" w:rsidP="00B4734E">
      <w:pPr>
        <w:pStyle w:val="ListParagraph"/>
        <w:numPr>
          <w:ilvl w:val="3"/>
          <w:numId w:val="1"/>
        </w:numPr>
        <w:autoSpaceDE w:val="0"/>
        <w:autoSpaceDN w:val="0"/>
        <w:adjustRightInd w:val="0"/>
        <w:spacing w:after="0" w:line="240" w:lineRule="auto"/>
        <w:jc w:val="both"/>
        <w:rPr>
          <w:rFonts w:ascii="Segoe UI" w:hAnsi="Segoe UI" w:cs="Segoe UI"/>
          <w:b/>
          <w:bCs/>
          <w:sz w:val="23"/>
          <w:szCs w:val="23"/>
          <w:lang w:val="en-US"/>
        </w:rPr>
      </w:pPr>
      <w:r w:rsidRPr="00B4734E">
        <w:rPr>
          <w:rFonts w:ascii="Segoe UI" w:hAnsi="Segoe UI" w:cs="Segoe UI"/>
          <w:b/>
          <w:bCs/>
          <w:sz w:val="23"/>
          <w:szCs w:val="23"/>
          <w:lang w:val="en-US"/>
        </w:rPr>
        <w:t>Is there evidence that FSPs/ SSOs maintain financially viable operations after completion of the intervention (or improving trends towards financial viability)?</w:t>
      </w:r>
    </w:p>
    <w:p w14:paraId="17C10F6B" w14:textId="77777777" w:rsidR="00B4734E" w:rsidRDefault="00B4734E" w:rsidP="00B4734E">
      <w:pPr>
        <w:autoSpaceDE w:val="0"/>
        <w:autoSpaceDN w:val="0"/>
        <w:adjustRightInd w:val="0"/>
        <w:jc w:val="both"/>
        <w:rPr>
          <w:rFonts w:ascii="Segoe UI" w:hAnsi="Segoe UI" w:cs="Segoe UI"/>
          <w:bCs/>
          <w:sz w:val="23"/>
          <w:szCs w:val="23"/>
          <w:lang w:val="en-US"/>
        </w:rPr>
      </w:pPr>
      <w:r w:rsidRPr="00B4734E">
        <w:rPr>
          <w:rFonts w:ascii="Segoe UI" w:hAnsi="Segoe UI" w:cs="Segoe UI"/>
          <w:bCs/>
          <w:sz w:val="23"/>
          <w:szCs w:val="23"/>
          <w:lang w:val="en-US"/>
        </w:rPr>
        <w:t>From 2010 to 2014, the BIFSIR project had provided financial support and technical assistance to three Microfinance Institutions (RIM, UFC, UOB), two financial institutions (BRD, BDF and SMGF) and 3 sector support organizations (AMIR, RCA/UMURENGE SACCOs and PAJER), and 1 Ministry (MINICOM/Hanga Umurimo. These are in the form of grants;</w:t>
      </w:r>
    </w:p>
    <w:p w14:paraId="7FC17D6A" w14:textId="77777777" w:rsidR="00367D73" w:rsidRDefault="00367D73" w:rsidP="00B4734E">
      <w:pPr>
        <w:autoSpaceDE w:val="0"/>
        <w:autoSpaceDN w:val="0"/>
        <w:adjustRightInd w:val="0"/>
        <w:jc w:val="both"/>
        <w:rPr>
          <w:rFonts w:ascii="Segoe UI" w:hAnsi="Segoe UI" w:cs="Segoe UI"/>
          <w:bCs/>
          <w:sz w:val="23"/>
          <w:szCs w:val="23"/>
          <w:lang w:val="en-US"/>
        </w:rPr>
      </w:pPr>
    </w:p>
    <w:p w14:paraId="4CB0EC2D" w14:textId="77777777" w:rsidR="00823445" w:rsidRDefault="00823445" w:rsidP="00B4734E">
      <w:pPr>
        <w:autoSpaceDE w:val="0"/>
        <w:autoSpaceDN w:val="0"/>
        <w:adjustRightInd w:val="0"/>
        <w:jc w:val="both"/>
        <w:rPr>
          <w:rFonts w:ascii="Segoe UI" w:hAnsi="Segoe UI" w:cs="Segoe UI"/>
          <w:bCs/>
          <w:sz w:val="23"/>
          <w:szCs w:val="23"/>
          <w:lang w:val="en-US"/>
        </w:rPr>
      </w:pPr>
    </w:p>
    <w:p w14:paraId="3A616845" w14:textId="77777777" w:rsidR="00823445" w:rsidRDefault="00823445" w:rsidP="00B4734E">
      <w:pPr>
        <w:autoSpaceDE w:val="0"/>
        <w:autoSpaceDN w:val="0"/>
        <w:adjustRightInd w:val="0"/>
        <w:jc w:val="both"/>
        <w:rPr>
          <w:rFonts w:ascii="Segoe UI" w:hAnsi="Segoe UI" w:cs="Segoe UI"/>
          <w:bCs/>
          <w:sz w:val="23"/>
          <w:szCs w:val="23"/>
          <w:lang w:val="en-US"/>
        </w:rPr>
      </w:pPr>
    </w:p>
    <w:p w14:paraId="45E9E473" w14:textId="77777777" w:rsidR="00823445" w:rsidRDefault="00823445" w:rsidP="00B4734E">
      <w:pPr>
        <w:autoSpaceDE w:val="0"/>
        <w:autoSpaceDN w:val="0"/>
        <w:adjustRightInd w:val="0"/>
        <w:jc w:val="both"/>
        <w:rPr>
          <w:rFonts w:ascii="Segoe UI" w:hAnsi="Segoe UI" w:cs="Segoe UI"/>
          <w:bCs/>
          <w:sz w:val="23"/>
          <w:szCs w:val="23"/>
          <w:lang w:val="en-US"/>
        </w:rPr>
      </w:pPr>
    </w:p>
    <w:p w14:paraId="38EDF143" w14:textId="77777777" w:rsidR="00823445" w:rsidRDefault="00823445" w:rsidP="00B4734E">
      <w:pPr>
        <w:autoSpaceDE w:val="0"/>
        <w:autoSpaceDN w:val="0"/>
        <w:adjustRightInd w:val="0"/>
        <w:jc w:val="both"/>
        <w:rPr>
          <w:rFonts w:ascii="Segoe UI" w:hAnsi="Segoe UI" w:cs="Segoe UI"/>
          <w:bCs/>
          <w:sz w:val="23"/>
          <w:szCs w:val="23"/>
          <w:lang w:val="en-US"/>
        </w:rPr>
      </w:pPr>
    </w:p>
    <w:p w14:paraId="1B4D56E2" w14:textId="77777777" w:rsidR="00823445" w:rsidRDefault="00823445" w:rsidP="00B4734E">
      <w:pPr>
        <w:autoSpaceDE w:val="0"/>
        <w:autoSpaceDN w:val="0"/>
        <w:adjustRightInd w:val="0"/>
        <w:jc w:val="both"/>
        <w:rPr>
          <w:rFonts w:ascii="Segoe UI" w:hAnsi="Segoe UI" w:cs="Segoe UI"/>
          <w:bCs/>
          <w:sz w:val="23"/>
          <w:szCs w:val="23"/>
          <w:lang w:val="en-US"/>
        </w:rPr>
      </w:pPr>
    </w:p>
    <w:p w14:paraId="010AD0C8" w14:textId="77777777" w:rsidR="00823445" w:rsidRDefault="00823445" w:rsidP="00B4734E">
      <w:pPr>
        <w:autoSpaceDE w:val="0"/>
        <w:autoSpaceDN w:val="0"/>
        <w:adjustRightInd w:val="0"/>
        <w:jc w:val="both"/>
        <w:rPr>
          <w:rFonts w:ascii="Segoe UI" w:hAnsi="Segoe UI" w:cs="Segoe UI"/>
          <w:bCs/>
          <w:sz w:val="23"/>
          <w:szCs w:val="23"/>
          <w:lang w:val="en-US"/>
        </w:rPr>
      </w:pPr>
    </w:p>
    <w:p w14:paraId="16F8305F" w14:textId="77777777" w:rsidR="00823445" w:rsidRDefault="00823445" w:rsidP="00B4734E">
      <w:pPr>
        <w:autoSpaceDE w:val="0"/>
        <w:autoSpaceDN w:val="0"/>
        <w:adjustRightInd w:val="0"/>
        <w:jc w:val="both"/>
        <w:rPr>
          <w:rFonts w:ascii="Segoe UI" w:hAnsi="Segoe UI" w:cs="Segoe UI"/>
          <w:bCs/>
          <w:sz w:val="23"/>
          <w:szCs w:val="23"/>
          <w:lang w:val="en-US"/>
        </w:rPr>
      </w:pPr>
    </w:p>
    <w:p w14:paraId="4A646A54" w14:textId="77777777" w:rsidR="00823445" w:rsidRDefault="00823445" w:rsidP="00B4734E">
      <w:pPr>
        <w:autoSpaceDE w:val="0"/>
        <w:autoSpaceDN w:val="0"/>
        <w:adjustRightInd w:val="0"/>
        <w:jc w:val="both"/>
        <w:rPr>
          <w:rFonts w:ascii="Segoe UI" w:hAnsi="Segoe UI" w:cs="Segoe UI"/>
          <w:bCs/>
          <w:sz w:val="23"/>
          <w:szCs w:val="23"/>
          <w:lang w:val="en-US"/>
        </w:rPr>
      </w:pPr>
    </w:p>
    <w:p w14:paraId="7F789231" w14:textId="4F8D6DFE" w:rsidR="00367D73" w:rsidRPr="00B4734E" w:rsidRDefault="00367D73" w:rsidP="00367D73">
      <w:pPr>
        <w:autoSpaceDE w:val="0"/>
        <w:autoSpaceDN w:val="0"/>
        <w:adjustRightInd w:val="0"/>
        <w:jc w:val="center"/>
        <w:rPr>
          <w:rFonts w:ascii="Segoe UI" w:hAnsi="Segoe UI" w:cs="Segoe UI"/>
          <w:bCs/>
          <w:sz w:val="23"/>
          <w:szCs w:val="23"/>
          <w:lang w:val="en-US"/>
        </w:rPr>
      </w:pPr>
      <w:r>
        <w:rPr>
          <w:rFonts w:ascii="Segoe UI" w:hAnsi="Segoe UI" w:cs="Segoe UI"/>
          <w:sz w:val="23"/>
          <w:szCs w:val="23"/>
          <w:lang w:val="en-US"/>
        </w:rPr>
        <w:t>TABLE 10: BIFSIR Grants as December 2014</w:t>
      </w:r>
    </w:p>
    <w:tbl>
      <w:tblPr>
        <w:tblStyle w:val="TableGrid"/>
        <w:tblW w:w="0" w:type="auto"/>
        <w:jc w:val="center"/>
        <w:tblLayout w:type="fixed"/>
        <w:tblLook w:val="04A0" w:firstRow="1" w:lastRow="0" w:firstColumn="1" w:lastColumn="0" w:noHBand="0" w:noVBand="1"/>
      </w:tblPr>
      <w:tblGrid>
        <w:gridCol w:w="2414"/>
        <w:gridCol w:w="1984"/>
      </w:tblGrid>
      <w:tr w:rsidR="00B4734E" w:rsidRPr="00B4734E" w14:paraId="50ACAC5F" w14:textId="77777777" w:rsidTr="00B4734E">
        <w:trPr>
          <w:jc w:val="center"/>
        </w:trPr>
        <w:tc>
          <w:tcPr>
            <w:tcW w:w="2414" w:type="dxa"/>
          </w:tcPr>
          <w:p w14:paraId="6479400E" w14:textId="77777777" w:rsidR="00B4734E" w:rsidRPr="00B4734E" w:rsidRDefault="00B4734E" w:rsidP="005C316C">
            <w:pPr>
              <w:autoSpaceDE w:val="0"/>
              <w:autoSpaceDN w:val="0"/>
              <w:adjustRightInd w:val="0"/>
              <w:rPr>
                <w:rFonts w:ascii="Segoe UI" w:hAnsi="Segoe UI" w:cs="Segoe UI"/>
                <w:bCs/>
                <w:sz w:val="23"/>
                <w:szCs w:val="23"/>
                <w:lang w:val="en-US"/>
              </w:rPr>
            </w:pPr>
            <w:r w:rsidRPr="00B4734E">
              <w:rPr>
                <w:rFonts w:ascii="Segoe UI" w:hAnsi="Segoe UI" w:cs="Segoe UI"/>
                <w:bCs/>
                <w:sz w:val="23"/>
                <w:szCs w:val="23"/>
                <w:lang w:val="en-US"/>
              </w:rPr>
              <w:t>Implementing Partners</w:t>
            </w:r>
          </w:p>
        </w:tc>
        <w:tc>
          <w:tcPr>
            <w:tcW w:w="1984" w:type="dxa"/>
          </w:tcPr>
          <w:p w14:paraId="1A9B3E2B" w14:textId="77777777" w:rsidR="00B4734E" w:rsidRPr="00B4734E" w:rsidRDefault="00B4734E" w:rsidP="005C316C">
            <w:pPr>
              <w:autoSpaceDE w:val="0"/>
              <w:autoSpaceDN w:val="0"/>
              <w:adjustRightInd w:val="0"/>
              <w:jc w:val="center"/>
              <w:rPr>
                <w:rFonts w:ascii="Segoe UI" w:hAnsi="Segoe UI" w:cs="Segoe UI"/>
                <w:bCs/>
                <w:sz w:val="23"/>
                <w:szCs w:val="23"/>
                <w:lang w:val="en-US"/>
              </w:rPr>
            </w:pPr>
            <w:r w:rsidRPr="00B4734E">
              <w:rPr>
                <w:rFonts w:ascii="Segoe UI" w:hAnsi="Segoe UI" w:cs="Segoe UI"/>
                <w:bCs/>
                <w:sz w:val="23"/>
                <w:szCs w:val="23"/>
                <w:lang w:val="en-US"/>
              </w:rPr>
              <w:t>Grants (USD)</w:t>
            </w:r>
          </w:p>
        </w:tc>
      </w:tr>
      <w:tr w:rsidR="00B4734E" w:rsidRPr="00B4734E" w14:paraId="38E46E89" w14:textId="77777777" w:rsidTr="00B4734E">
        <w:trPr>
          <w:jc w:val="center"/>
        </w:trPr>
        <w:tc>
          <w:tcPr>
            <w:tcW w:w="2414" w:type="dxa"/>
          </w:tcPr>
          <w:p w14:paraId="0B5D8D8F" w14:textId="77777777" w:rsidR="00B4734E" w:rsidRPr="00B4734E" w:rsidRDefault="008A776A" w:rsidP="005C316C">
            <w:pPr>
              <w:autoSpaceDE w:val="0"/>
              <w:autoSpaceDN w:val="0"/>
              <w:adjustRightInd w:val="0"/>
              <w:rPr>
                <w:rFonts w:ascii="Segoe UI" w:hAnsi="Segoe UI" w:cs="Segoe UI"/>
                <w:bCs/>
                <w:sz w:val="23"/>
                <w:szCs w:val="23"/>
                <w:lang w:val="en-US"/>
              </w:rPr>
            </w:pPr>
            <w:r>
              <w:rPr>
                <w:rFonts w:ascii="Segoe UI" w:hAnsi="Segoe UI" w:cs="Segoe UI"/>
                <w:bCs/>
                <w:sz w:val="23"/>
                <w:szCs w:val="23"/>
                <w:lang w:val="en-US"/>
              </w:rPr>
              <w:t xml:space="preserve">1. </w:t>
            </w:r>
            <w:r w:rsidR="00B4734E" w:rsidRPr="00B4734E">
              <w:rPr>
                <w:rFonts w:ascii="Segoe UI" w:hAnsi="Segoe UI" w:cs="Segoe UI"/>
                <w:bCs/>
                <w:sz w:val="23"/>
                <w:szCs w:val="23"/>
                <w:lang w:val="en-US"/>
              </w:rPr>
              <w:t>UFC</w:t>
            </w:r>
          </w:p>
        </w:tc>
        <w:tc>
          <w:tcPr>
            <w:tcW w:w="1984" w:type="dxa"/>
          </w:tcPr>
          <w:p w14:paraId="1F0C60A5" w14:textId="77777777" w:rsidR="00B4734E" w:rsidRPr="00B4734E" w:rsidRDefault="00B4734E" w:rsidP="005C316C">
            <w:pPr>
              <w:autoSpaceDE w:val="0"/>
              <w:autoSpaceDN w:val="0"/>
              <w:adjustRightInd w:val="0"/>
              <w:jc w:val="center"/>
              <w:rPr>
                <w:rFonts w:ascii="Segoe UI" w:hAnsi="Segoe UI" w:cs="Segoe UI"/>
                <w:bCs/>
                <w:sz w:val="23"/>
                <w:szCs w:val="23"/>
                <w:lang w:val="en-US"/>
              </w:rPr>
            </w:pPr>
            <w:r w:rsidRPr="00B4734E">
              <w:rPr>
                <w:rFonts w:ascii="Segoe UI" w:hAnsi="Segoe UI" w:cs="Segoe UI"/>
                <w:bCs/>
                <w:sz w:val="23"/>
                <w:szCs w:val="23"/>
                <w:lang w:val="en-US"/>
              </w:rPr>
              <w:t>276 232</w:t>
            </w:r>
          </w:p>
        </w:tc>
      </w:tr>
      <w:tr w:rsidR="00B4734E" w:rsidRPr="00B4734E" w14:paraId="5411D050" w14:textId="77777777" w:rsidTr="00B4734E">
        <w:trPr>
          <w:jc w:val="center"/>
        </w:trPr>
        <w:tc>
          <w:tcPr>
            <w:tcW w:w="2414" w:type="dxa"/>
          </w:tcPr>
          <w:p w14:paraId="2E715A62" w14:textId="77777777" w:rsidR="00B4734E" w:rsidRPr="00B4734E" w:rsidRDefault="008A776A" w:rsidP="005C316C">
            <w:pPr>
              <w:autoSpaceDE w:val="0"/>
              <w:autoSpaceDN w:val="0"/>
              <w:adjustRightInd w:val="0"/>
              <w:rPr>
                <w:rFonts w:ascii="Segoe UI" w:hAnsi="Segoe UI" w:cs="Segoe UI"/>
                <w:bCs/>
                <w:sz w:val="23"/>
                <w:szCs w:val="23"/>
                <w:lang w:val="en-US"/>
              </w:rPr>
            </w:pPr>
            <w:r>
              <w:rPr>
                <w:rFonts w:ascii="Segoe UI" w:hAnsi="Segoe UI" w:cs="Segoe UI"/>
                <w:bCs/>
                <w:sz w:val="23"/>
                <w:szCs w:val="23"/>
                <w:lang w:val="en-US"/>
              </w:rPr>
              <w:t xml:space="preserve">2. </w:t>
            </w:r>
            <w:r w:rsidR="00B4734E" w:rsidRPr="00B4734E">
              <w:rPr>
                <w:rFonts w:ascii="Segoe UI" w:hAnsi="Segoe UI" w:cs="Segoe UI"/>
                <w:bCs/>
                <w:sz w:val="23"/>
                <w:szCs w:val="23"/>
                <w:lang w:val="en-US"/>
              </w:rPr>
              <w:t xml:space="preserve">RIM </w:t>
            </w:r>
          </w:p>
        </w:tc>
        <w:tc>
          <w:tcPr>
            <w:tcW w:w="1984" w:type="dxa"/>
          </w:tcPr>
          <w:p w14:paraId="4DA5288F" w14:textId="77777777" w:rsidR="00B4734E" w:rsidRPr="00B4734E" w:rsidRDefault="00B4734E" w:rsidP="005C316C">
            <w:pPr>
              <w:autoSpaceDE w:val="0"/>
              <w:autoSpaceDN w:val="0"/>
              <w:adjustRightInd w:val="0"/>
              <w:jc w:val="center"/>
              <w:rPr>
                <w:rFonts w:ascii="Segoe UI" w:hAnsi="Segoe UI" w:cs="Segoe UI"/>
                <w:bCs/>
                <w:sz w:val="23"/>
                <w:szCs w:val="23"/>
                <w:lang w:val="en-US"/>
              </w:rPr>
            </w:pPr>
            <w:r w:rsidRPr="00B4734E">
              <w:rPr>
                <w:rFonts w:ascii="Segoe UI" w:hAnsi="Segoe UI" w:cs="Segoe UI"/>
                <w:bCs/>
                <w:sz w:val="23"/>
                <w:szCs w:val="23"/>
                <w:lang w:val="en-US"/>
              </w:rPr>
              <w:t>276 233</w:t>
            </w:r>
          </w:p>
        </w:tc>
      </w:tr>
      <w:tr w:rsidR="00B4734E" w:rsidRPr="00B4734E" w14:paraId="37704BF7" w14:textId="77777777" w:rsidTr="00B4734E">
        <w:trPr>
          <w:jc w:val="center"/>
        </w:trPr>
        <w:tc>
          <w:tcPr>
            <w:tcW w:w="2414" w:type="dxa"/>
          </w:tcPr>
          <w:p w14:paraId="4A716926" w14:textId="77777777" w:rsidR="00B4734E" w:rsidRPr="008A776A" w:rsidRDefault="008A776A" w:rsidP="008A776A">
            <w:pPr>
              <w:autoSpaceDE w:val="0"/>
              <w:autoSpaceDN w:val="0"/>
              <w:adjustRightInd w:val="0"/>
              <w:rPr>
                <w:rFonts w:ascii="Segoe UI" w:hAnsi="Segoe UI" w:cs="Segoe UI"/>
                <w:bCs/>
                <w:sz w:val="23"/>
                <w:szCs w:val="23"/>
                <w:lang w:val="en-US"/>
              </w:rPr>
            </w:pPr>
            <w:r>
              <w:rPr>
                <w:rFonts w:ascii="Segoe UI" w:hAnsi="Segoe UI" w:cs="Segoe UI"/>
                <w:bCs/>
                <w:sz w:val="23"/>
                <w:szCs w:val="23"/>
                <w:lang w:val="en-US"/>
              </w:rPr>
              <w:t xml:space="preserve">3. </w:t>
            </w:r>
            <w:r w:rsidRPr="00B4734E">
              <w:rPr>
                <w:rFonts w:ascii="Segoe UI" w:hAnsi="Segoe UI" w:cs="Segoe UI"/>
                <w:bCs/>
                <w:sz w:val="23"/>
                <w:szCs w:val="23"/>
                <w:lang w:val="en-US"/>
              </w:rPr>
              <w:t>UOB</w:t>
            </w:r>
          </w:p>
        </w:tc>
        <w:tc>
          <w:tcPr>
            <w:tcW w:w="1984" w:type="dxa"/>
          </w:tcPr>
          <w:p w14:paraId="7BDBB9B5" w14:textId="77777777" w:rsidR="00B4734E" w:rsidRPr="008A776A" w:rsidRDefault="008A776A" w:rsidP="008A776A">
            <w:pPr>
              <w:autoSpaceDE w:val="0"/>
              <w:autoSpaceDN w:val="0"/>
              <w:adjustRightInd w:val="0"/>
              <w:rPr>
                <w:rFonts w:ascii="Segoe UI" w:hAnsi="Segoe UI" w:cs="Segoe UI"/>
                <w:bCs/>
                <w:sz w:val="23"/>
                <w:szCs w:val="23"/>
                <w:lang w:val="en-US"/>
              </w:rPr>
            </w:pPr>
            <w:r>
              <w:rPr>
                <w:rFonts w:ascii="Segoe UI" w:hAnsi="Segoe UI" w:cs="Segoe UI"/>
                <w:bCs/>
                <w:sz w:val="23"/>
                <w:szCs w:val="23"/>
                <w:lang w:val="en-US"/>
              </w:rPr>
              <w:t xml:space="preserve">        200 000</w:t>
            </w:r>
          </w:p>
        </w:tc>
      </w:tr>
      <w:tr w:rsidR="008A776A" w:rsidRPr="00B4734E" w14:paraId="122E1DF2" w14:textId="77777777" w:rsidTr="00B4734E">
        <w:trPr>
          <w:jc w:val="center"/>
        </w:trPr>
        <w:tc>
          <w:tcPr>
            <w:tcW w:w="2414" w:type="dxa"/>
          </w:tcPr>
          <w:p w14:paraId="6A1F1C44" w14:textId="77777777" w:rsidR="008A776A" w:rsidRDefault="008A776A" w:rsidP="008A776A">
            <w:pPr>
              <w:autoSpaceDE w:val="0"/>
              <w:autoSpaceDN w:val="0"/>
              <w:adjustRightInd w:val="0"/>
              <w:rPr>
                <w:rFonts w:ascii="Segoe UI" w:hAnsi="Segoe UI" w:cs="Segoe UI"/>
                <w:bCs/>
                <w:sz w:val="23"/>
                <w:szCs w:val="23"/>
                <w:lang w:val="en-US"/>
              </w:rPr>
            </w:pPr>
            <w:r>
              <w:rPr>
                <w:rFonts w:ascii="Segoe UI" w:hAnsi="Segoe UI" w:cs="Segoe UI"/>
                <w:bCs/>
                <w:sz w:val="23"/>
                <w:szCs w:val="23"/>
                <w:lang w:val="en-US"/>
              </w:rPr>
              <w:t>4.</w:t>
            </w:r>
            <w:r w:rsidRPr="008A776A">
              <w:rPr>
                <w:rFonts w:ascii="Segoe UI" w:hAnsi="Segoe UI" w:cs="Segoe UI"/>
                <w:bCs/>
                <w:sz w:val="23"/>
                <w:szCs w:val="23"/>
                <w:lang w:val="en-US"/>
              </w:rPr>
              <w:t>SMGF</w:t>
            </w:r>
          </w:p>
        </w:tc>
        <w:tc>
          <w:tcPr>
            <w:tcW w:w="1984" w:type="dxa"/>
          </w:tcPr>
          <w:p w14:paraId="468C5F3A" w14:textId="77777777" w:rsidR="008A776A" w:rsidRDefault="008A776A" w:rsidP="008A776A">
            <w:pPr>
              <w:autoSpaceDE w:val="0"/>
              <w:autoSpaceDN w:val="0"/>
              <w:adjustRightInd w:val="0"/>
              <w:rPr>
                <w:rFonts w:ascii="Segoe UI" w:hAnsi="Segoe UI" w:cs="Segoe UI"/>
                <w:bCs/>
                <w:sz w:val="23"/>
                <w:szCs w:val="23"/>
                <w:lang w:val="en-US"/>
              </w:rPr>
            </w:pPr>
            <w:r>
              <w:rPr>
                <w:rFonts w:ascii="Segoe UI" w:hAnsi="Segoe UI" w:cs="Segoe UI"/>
                <w:bCs/>
                <w:sz w:val="23"/>
                <w:szCs w:val="23"/>
                <w:lang w:val="en-US"/>
              </w:rPr>
              <w:t xml:space="preserve">        </w:t>
            </w:r>
            <w:r w:rsidRPr="00B4734E">
              <w:rPr>
                <w:rFonts w:ascii="Segoe UI" w:hAnsi="Segoe UI" w:cs="Segoe UI"/>
                <w:bCs/>
                <w:sz w:val="23"/>
                <w:szCs w:val="23"/>
                <w:lang w:val="en-US"/>
              </w:rPr>
              <w:t>260 000</w:t>
            </w:r>
          </w:p>
        </w:tc>
      </w:tr>
      <w:tr w:rsidR="00B4734E" w:rsidRPr="00B4734E" w14:paraId="50C7948B" w14:textId="77777777" w:rsidTr="00B4734E">
        <w:trPr>
          <w:jc w:val="center"/>
        </w:trPr>
        <w:tc>
          <w:tcPr>
            <w:tcW w:w="2414" w:type="dxa"/>
          </w:tcPr>
          <w:p w14:paraId="0E3F99A5" w14:textId="77777777" w:rsidR="00B4734E" w:rsidRPr="008A776A" w:rsidRDefault="008A776A" w:rsidP="008A776A">
            <w:pPr>
              <w:autoSpaceDE w:val="0"/>
              <w:autoSpaceDN w:val="0"/>
              <w:adjustRightInd w:val="0"/>
              <w:rPr>
                <w:rFonts w:ascii="Segoe UI" w:hAnsi="Segoe UI" w:cs="Segoe UI"/>
                <w:bCs/>
                <w:sz w:val="23"/>
                <w:szCs w:val="23"/>
                <w:lang w:val="en-US"/>
              </w:rPr>
            </w:pPr>
            <w:r>
              <w:rPr>
                <w:rFonts w:ascii="Segoe UI" w:hAnsi="Segoe UI" w:cs="Segoe UI"/>
                <w:bCs/>
                <w:sz w:val="23"/>
                <w:szCs w:val="23"/>
                <w:lang w:val="en-US"/>
              </w:rPr>
              <w:t>5.</w:t>
            </w:r>
            <w:r w:rsidR="00B4734E" w:rsidRPr="008A776A">
              <w:rPr>
                <w:rFonts w:ascii="Segoe UI" w:hAnsi="Segoe UI" w:cs="Segoe UI"/>
                <w:bCs/>
                <w:sz w:val="23"/>
                <w:szCs w:val="23"/>
                <w:lang w:val="en-US"/>
              </w:rPr>
              <w:t>BDF</w:t>
            </w:r>
          </w:p>
        </w:tc>
        <w:tc>
          <w:tcPr>
            <w:tcW w:w="1984" w:type="dxa"/>
          </w:tcPr>
          <w:p w14:paraId="38F6026B" w14:textId="77777777" w:rsidR="00B4734E" w:rsidRPr="00B4734E" w:rsidRDefault="00B4734E" w:rsidP="005C316C">
            <w:pPr>
              <w:autoSpaceDE w:val="0"/>
              <w:autoSpaceDN w:val="0"/>
              <w:adjustRightInd w:val="0"/>
              <w:jc w:val="center"/>
              <w:rPr>
                <w:rFonts w:ascii="Segoe UI" w:hAnsi="Segoe UI" w:cs="Segoe UI"/>
                <w:bCs/>
                <w:sz w:val="23"/>
                <w:szCs w:val="23"/>
                <w:lang w:val="en-US"/>
              </w:rPr>
            </w:pPr>
            <w:r w:rsidRPr="00B4734E">
              <w:rPr>
                <w:rFonts w:ascii="Segoe UI" w:hAnsi="Segoe UI" w:cs="Segoe UI"/>
                <w:bCs/>
                <w:sz w:val="23"/>
                <w:szCs w:val="23"/>
                <w:lang w:val="en-US"/>
              </w:rPr>
              <w:t>260 000</w:t>
            </w:r>
          </w:p>
        </w:tc>
      </w:tr>
      <w:tr w:rsidR="00B4734E" w:rsidRPr="00B4734E" w14:paraId="2705550E" w14:textId="77777777" w:rsidTr="00B4734E">
        <w:trPr>
          <w:jc w:val="center"/>
        </w:trPr>
        <w:tc>
          <w:tcPr>
            <w:tcW w:w="2414" w:type="dxa"/>
          </w:tcPr>
          <w:p w14:paraId="139A71E3" w14:textId="77777777" w:rsidR="00B4734E" w:rsidRPr="00B4734E" w:rsidRDefault="008A776A" w:rsidP="005C316C">
            <w:pPr>
              <w:autoSpaceDE w:val="0"/>
              <w:autoSpaceDN w:val="0"/>
              <w:adjustRightInd w:val="0"/>
              <w:rPr>
                <w:rFonts w:ascii="Segoe UI" w:hAnsi="Segoe UI" w:cs="Segoe UI"/>
                <w:bCs/>
                <w:sz w:val="23"/>
                <w:szCs w:val="23"/>
                <w:lang w:val="en-US"/>
              </w:rPr>
            </w:pPr>
            <w:r>
              <w:rPr>
                <w:rFonts w:ascii="Segoe UI" w:hAnsi="Segoe UI" w:cs="Segoe UI"/>
                <w:bCs/>
                <w:sz w:val="23"/>
                <w:szCs w:val="23"/>
                <w:lang w:val="en-US"/>
              </w:rPr>
              <w:t>6.</w:t>
            </w:r>
            <w:r w:rsidR="00B4734E" w:rsidRPr="00B4734E">
              <w:rPr>
                <w:rFonts w:ascii="Segoe UI" w:hAnsi="Segoe UI" w:cs="Segoe UI"/>
                <w:bCs/>
                <w:sz w:val="23"/>
                <w:szCs w:val="23"/>
                <w:lang w:val="en-US"/>
              </w:rPr>
              <w:t>AMIR</w:t>
            </w:r>
          </w:p>
        </w:tc>
        <w:tc>
          <w:tcPr>
            <w:tcW w:w="1984" w:type="dxa"/>
          </w:tcPr>
          <w:p w14:paraId="270FDFB1" w14:textId="77777777" w:rsidR="00B4734E" w:rsidRPr="00B4734E" w:rsidRDefault="00B4734E" w:rsidP="005C316C">
            <w:pPr>
              <w:autoSpaceDE w:val="0"/>
              <w:autoSpaceDN w:val="0"/>
              <w:adjustRightInd w:val="0"/>
              <w:jc w:val="center"/>
              <w:rPr>
                <w:rFonts w:ascii="Segoe UI" w:hAnsi="Segoe UI" w:cs="Segoe UI"/>
                <w:bCs/>
                <w:sz w:val="23"/>
                <w:szCs w:val="23"/>
                <w:lang w:val="en-US"/>
              </w:rPr>
            </w:pPr>
            <w:r w:rsidRPr="00B4734E">
              <w:rPr>
                <w:rFonts w:ascii="Segoe UI" w:hAnsi="Segoe UI" w:cs="Segoe UI"/>
                <w:bCs/>
                <w:sz w:val="23"/>
                <w:szCs w:val="23"/>
                <w:lang w:val="en-US"/>
              </w:rPr>
              <w:t>151 000</w:t>
            </w:r>
          </w:p>
        </w:tc>
      </w:tr>
      <w:tr w:rsidR="00B4734E" w:rsidRPr="00B4734E" w14:paraId="495D652F" w14:textId="77777777" w:rsidTr="00B4734E">
        <w:trPr>
          <w:jc w:val="center"/>
        </w:trPr>
        <w:tc>
          <w:tcPr>
            <w:tcW w:w="2414" w:type="dxa"/>
          </w:tcPr>
          <w:p w14:paraId="129CC611" w14:textId="77777777" w:rsidR="00B4734E" w:rsidRPr="00B4734E" w:rsidRDefault="008A776A" w:rsidP="005C316C">
            <w:pPr>
              <w:autoSpaceDE w:val="0"/>
              <w:autoSpaceDN w:val="0"/>
              <w:adjustRightInd w:val="0"/>
              <w:rPr>
                <w:rFonts w:ascii="Segoe UI" w:hAnsi="Segoe UI" w:cs="Segoe UI"/>
                <w:bCs/>
                <w:sz w:val="23"/>
                <w:szCs w:val="23"/>
                <w:lang w:val="en-US"/>
              </w:rPr>
            </w:pPr>
            <w:r>
              <w:rPr>
                <w:rFonts w:ascii="Segoe UI" w:hAnsi="Segoe UI" w:cs="Segoe UI"/>
                <w:bCs/>
                <w:sz w:val="23"/>
                <w:szCs w:val="23"/>
                <w:lang w:val="en-US"/>
              </w:rPr>
              <w:t>7.</w:t>
            </w:r>
            <w:r w:rsidR="00B4734E" w:rsidRPr="00B4734E">
              <w:rPr>
                <w:rFonts w:ascii="Segoe UI" w:hAnsi="Segoe UI" w:cs="Segoe UI"/>
                <w:bCs/>
                <w:sz w:val="23"/>
                <w:szCs w:val="23"/>
                <w:lang w:val="en-US"/>
              </w:rPr>
              <w:t>RCA/UMURENGE-SACCOs</w:t>
            </w:r>
          </w:p>
        </w:tc>
        <w:tc>
          <w:tcPr>
            <w:tcW w:w="1984" w:type="dxa"/>
          </w:tcPr>
          <w:p w14:paraId="236734B2" w14:textId="77777777" w:rsidR="00B4734E" w:rsidRPr="00B4734E" w:rsidRDefault="00B4734E" w:rsidP="005C316C">
            <w:pPr>
              <w:autoSpaceDE w:val="0"/>
              <w:autoSpaceDN w:val="0"/>
              <w:adjustRightInd w:val="0"/>
              <w:jc w:val="center"/>
              <w:rPr>
                <w:rFonts w:ascii="Segoe UI" w:hAnsi="Segoe UI" w:cs="Segoe UI"/>
                <w:bCs/>
                <w:sz w:val="23"/>
                <w:szCs w:val="23"/>
                <w:lang w:val="en-US"/>
              </w:rPr>
            </w:pPr>
            <w:r w:rsidRPr="00B4734E">
              <w:rPr>
                <w:rFonts w:ascii="Segoe UI" w:hAnsi="Segoe UI" w:cs="Segoe UI"/>
                <w:bCs/>
                <w:sz w:val="23"/>
                <w:szCs w:val="23"/>
                <w:lang w:val="en-US"/>
              </w:rPr>
              <w:t>564 053</w:t>
            </w:r>
          </w:p>
        </w:tc>
      </w:tr>
      <w:tr w:rsidR="00B4734E" w:rsidRPr="00B4734E" w14:paraId="2A5DD9BA" w14:textId="77777777" w:rsidTr="00B4734E">
        <w:trPr>
          <w:jc w:val="center"/>
        </w:trPr>
        <w:tc>
          <w:tcPr>
            <w:tcW w:w="2414" w:type="dxa"/>
          </w:tcPr>
          <w:p w14:paraId="1EFF91B8" w14:textId="77777777" w:rsidR="00B4734E" w:rsidRPr="00B4734E" w:rsidRDefault="008A776A" w:rsidP="005C316C">
            <w:pPr>
              <w:autoSpaceDE w:val="0"/>
              <w:autoSpaceDN w:val="0"/>
              <w:adjustRightInd w:val="0"/>
              <w:rPr>
                <w:rFonts w:ascii="Segoe UI" w:hAnsi="Segoe UI" w:cs="Segoe UI"/>
                <w:bCs/>
                <w:sz w:val="23"/>
                <w:szCs w:val="23"/>
                <w:lang w:val="en-US"/>
              </w:rPr>
            </w:pPr>
            <w:r>
              <w:rPr>
                <w:rFonts w:ascii="Segoe UI" w:hAnsi="Segoe UI" w:cs="Segoe UI"/>
                <w:bCs/>
                <w:sz w:val="23"/>
                <w:szCs w:val="23"/>
                <w:lang w:val="en-US"/>
              </w:rPr>
              <w:t>8.</w:t>
            </w:r>
            <w:r w:rsidR="00B4734E" w:rsidRPr="00B4734E">
              <w:rPr>
                <w:rFonts w:ascii="Segoe UI" w:hAnsi="Segoe UI" w:cs="Segoe UI"/>
                <w:bCs/>
                <w:sz w:val="23"/>
                <w:szCs w:val="23"/>
                <w:lang w:val="en-US"/>
              </w:rPr>
              <w:t>PAJER</w:t>
            </w:r>
          </w:p>
        </w:tc>
        <w:tc>
          <w:tcPr>
            <w:tcW w:w="1984" w:type="dxa"/>
          </w:tcPr>
          <w:p w14:paraId="4D860AEC" w14:textId="77777777" w:rsidR="00B4734E" w:rsidRPr="00B4734E" w:rsidRDefault="00B4734E" w:rsidP="005C316C">
            <w:pPr>
              <w:autoSpaceDE w:val="0"/>
              <w:autoSpaceDN w:val="0"/>
              <w:adjustRightInd w:val="0"/>
              <w:jc w:val="center"/>
              <w:rPr>
                <w:rFonts w:ascii="Segoe UI" w:hAnsi="Segoe UI" w:cs="Segoe UI"/>
                <w:bCs/>
                <w:sz w:val="23"/>
                <w:szCs w:val="23"/>
                <w:lang w:val="en-US"/>
              </w:rPr>
            </w:pPr>
            <w:r w:rsidRPr="00B4734E">
              <w:rPr>
                <w:rFonts w:ascii="Segoe UI" w:hAnsi="Segoe UI" w:cs="Segoe UI"/>
                <w:bCs/>
                <w:sz w:val="23"/>
                <w:szCs w:val="23"/>
                <w:lang w:val="en-US"/>
              </w:rPr>
              <w:t>100 000</w:t>
            </w:r>
          </w:p>
        </w:tc>
      </w:tr>
      <w:tr w:rsidR="00B4734E" w:rsidRPr="00B4734E" w14:paraId="3ABEF3F4" w14:textId="77777777" w:rsidTr="00B4734E">
        <w:trPr>
          <w:jc w:val="center"/>
        </w:trPr>
        <w:tc>
          <w:tcPr>
            <w:tcW w:w="2414" w:type="dxa"/>
          </w:tcPr>
          <w:p w14:paraId="6D766DD0" w14:textId="77777777" w:rsidR="00B4734E" w:rsidRPr="00B4734E" w:rsidRDefault="008A776A" w:rsidP="005C316C">
            <w:pPr>
              <w:autoSpaceDE w:val="0"/>
              <w:autoSpaceDN w:val="0"/>
              <w:adjustRightInd w:val="0"/>
              <w:rPr>
                <w:rFonts w:ascii="Segoe UI" w:hAnsi="Segoe UI" w:cs="Segoe UI"/>
                <w:bCs/>
                <w:sz w:val="23"/>
                <w:szCs w:val="23"/>
                <w:lang w:val="en-US"/>
              </w:rPr>
            </w:pPr>
            <w:r>
              <w:rPr>
                <w:rFonts w:ascii="Segoe UI" w:hAnsi="Segoe UI" w:cs="Segoe UI"/>
                <w:bCs/>
                <w:sz w:val="23"/>
                <w:szCs w:val="23"/>
                <w:lang w:val="en-US"/>
              </w:rPr>
              <w:t>9.</w:t>
            </w:r>
            <w:r w:rsidR="00B4734E" w:rsidRPr="00B4734E">
              <w:rPr>
                <w:rFonts w:ascii="Segoe UI" w:hAnsi="Segoe UI" w:cs="Segoe UI"/>
                <w:bCs/>
                <w:sz w:val="23"/>
                <w:szCs w:val="23"/>
                <w:lang w:val="en-US"/>
              </w:rPr>
              <w:t>MINICOM/HANGA UMURIMO/RICEM</w:t>
            </w:r>
          </w:p>
        </w:tc>
        <w:tc>
          <w:tcPr>
            <w:tcW w:w="1984" w:type="dxa"/>
          </w:tcPr>
          <w:p w14:paraId="735FBC12" w14:textId="77777777" w:rsidR="00B4734E" w:rsidRPr="00B4734E" w:rsidRDefault="00B4734E" w:rsidP="005C316C">
            <w:pPr>
              <w:autoSpaceDE w:val="0"/>
              <w:autoSpaceDN w:val="0"/>
              <w:adjustRightInd w:val="0"/>
              <w:jc w:val="center"/>
              <w:rPr>
                <w:rFonts w:ascii="Segoe UI" w:hAnsi="Segoe UI" w:cs="Segoe UI"/>
                <w:bCs/>
                <w:sz w:val="23"/>
                <w:szCs w:val="23"/>
                <w:lang w:val="en-US"/>
              </w:rPr>
            </w:pPr>
            <w:r w:rsidRPr="00B4734E">
              <w:rPr>
                <w:rFonts w:ascii="Segoe UI" w:hAnsi="Segoe UI" w:cs="Segoe UI"/>
                <w:bCs/>
                <w:sz w:val="23"/>
                <w:szCs w:val="23"/>
                <w:lang w:val="en-US"/>
              </w:rPr>
              <w:t>970 420</w:t>
            </w:r>
          </w:p>
        </w:tc>
      </w:tr>
      <w:tr w:rsidR="00B4734E" w:rsidRPr="00B4734E" w14:paraId="24DFF201" w14:textId="77777777" w:rsidTr="00B4734E">
        <w:trPr>
          <w:jc w:val="center"/>
        </w:trPr>
        <w:tc>
          <w:tcPr>
            <w:tcW w:w="2414" w:type="dxa"/>
          </w:tcPr>
          <w:p w14:paraId="4AA1A365" w14:textId="77777777" w:rsidR="00B4734E" w:rsidRPr="00B4734E" w:rsidRDefault="008A776A" w:rsidP="005C316C">
            <w:pPr>
              <w:autoSpaceDE w:val="0"/>
              <w:autoSpaceDN w:val="0"/>
              <w:adjustRightInd w:val="0"/>
              <w:rPr>
                <w:rFonts w:ascii="Segoe UI" w:hAnsi="Segoe UI" w:cs="Segoe UI"/>
                <w:bCs/>
                <w:sz w:val="23"/>
                <w:szCs w:val="23"/>
                <w:lang w:val="en-US"/>
              </w:rPr>
            </w:pPr>
            <w:r>
              <w:rPr>
                <w:rFonts w:ascii="Segoe UI" w:hAnsi="Segoe UI" w:cs="Segoe UI"/>
                <w:bCs/>
                <w:sz w:val="23"/>
                <w:szCs w:val="23"/>
                <w:lang w:val="en-US"/>
              </w:rPr>
              <w:t>10.</w:t>
            </w:r>
            <w:r w:rsidR="00B4734E" w:rsidRPr="00B4734E">
              <w:rPr>
                <w:rFonts w:ascii="Segoe UI" w:hAnsi="Segoe UI" w:cs="Segoe UI"/>
                <w:bCs/>
                <w:sz w:val="23"/>
                <w:szCs w:val="23"/>
                <w:lang w:val="en-US"/>
              </w:rPr>
              <w:t>BRD</w:t>
            </w:r>
          </w:p>
        </w:tc>
        <w:tc>
          <w:tcPr>
            <w:tcW w:w="1984" w:type="dxa"/>
          </w:tcPr>
          <w:p w14:paraId="360625AB" w14:textId="77777777" w:rsidR="00B4734E" w:rsidRPr="00B4734E" w:rsidRDefault="00B4734E" w:rsidP="005C316C">
            <w:pPr>
              <w:autoSpaceDE w:val="0"/>
              <w:autoSpaceDN w:val="0"/>
              <w:adjustRightInd w:val="0"/>
              <w:jc w:val="center"/>
              <w:rPr>
                <w:rFonts w:ascii="Segoe UI" w:hAnsi="Segoe UI" w:cs="Segoe UI"/>
                <w:bCs/>
                <w:sz w:val="23"/>
                <w:szCs w:val="23"/>
                <w:lang w:val="en-US"/>
              </w:rPr>
            </w:pPr>
            <w:r w:rsidRPr="00B4734E">
              <w:rPr>
                <w:rFonts w:ascii="Segoe UI" w:hAnsi="Segoe UI" w:cs="Segoe UI"/>
                <w:bCs/>
                <w:sz w:val="23"/>
                <w:szCs w:val="23"/>
                <w:lang w:val="en-US"/>
              </w:rPr>
              <w:t>162 000</w:t>
            </w:r>
          </w:p>
        </w:tc>
      </w:tr>
      <w:tr w:rsidR="00B4734E" w:rsidRPr="00C66C8A" w14:paraId="64E47577" w14:textId="77777777" w:rsidTr="00B4734E">
        <w:trPr>
          <w:jc w:val="center"/>
        </w:trPr>
        <w:tc>
          <w:tcPr>
            <w:tcW w:w="2414" w:type="dxa"/>
          </w:tcPr>
          <w:p w14:paraId="3E53E4E2" w14:textId="77777777" w:rsidR="00B4734E" w:rsidRPr="006D12C9" w:rsidRDefault="00B4734E" w:rsidP="005C316C">
            <w:pPr>
              <w:autoSpaceDE w:val="0"/>
              <w:autoSpaceDN w:val="0"/>
              <w:adjustRightInd w:val="0"/>
              <w:rPr>
                <w:rFonts w:ascii="Segoe UI" w:hAnsi="Segoe UI" w:cs="Segoe UI"/>
                <w:b/>
                <w:bCs/>
                <w:sz w:val="23"/>
                <w:szCs w:val="23"/>
                <w:lang w:val="en-US"/>
              </w:rPr>
            </w:pPr>
            <w:r w:rsidRPr="006D12C9">
              <w:rPr>
                <w:rFonts w:ascii="Segoe UI" w:hAnsi="Segoe UI" w:cs="Segoe UI"/>
                <w:b/>
                <w:bCs/>
                <w:sz w:val="23"/>
                <w:szCs w:val="23"/>
                <w:lang w:val="en-US"/>
              </w:rPr>
              <w:t>Total</w:t>
            </w:r>
          </w:p>
        </w:tc>
        <w:tc>
          <w:tcPr>
            <w:tcW w:w="1984" w:type="dxa"/>
          </w:tcPr>
          <w:p w14:paraId="338087BF" w14:textId="77777777" w:rsidR="00B4734E" w:rsidRPr="006D12C9" w:rsidRDefault="008A776A" w:rsidP="008A776A">
            <w:pPr>
              <w:autoSpaceDE w:val="0"/>
              <w:autoSpaceDN w:val="0"/>
              <w:adjustRightInd w:val="0"/>
              <w:rPr>
                <w:rFonts w:ascii="Segoe UI" w:hAnsi="Segoe UI" w:cs="Segoe UI"/>
                <w:b/>
                <w:bCs/>
                <w:sz w:val="23"/>
                <w:szCs w:val="23"/>
                <w:lang w:val="en-US"/>
              </w:rPr>
            </w:pPr>
            <w:r w:rsidRPr="006D12C9">
              <w:rPr>
                <w:rFonts w:ascii="Segoe UI" w:hAnsi="Segoe UI" w:cs="Segoe UI"/>
                <w:b/>
                <w:bCs/>
                <w:sz w:val="23"/>
                <w:szCs w:val="23"/>
                <w:lang w:val="en-US"/>
              </w:rPr>
              <w:t xml:space="preserve">    </w:t>
            </w:r>
            <w:r w:rsidR="00B4734E" w:rsidRPr="006D12C9">
              <w:rPr>
                <w:rFonts w:ascii="Segoe UI" w:hAnsi="Segoe UI" w:cs="Segoe UI"/>
                <w:b/>
                <w:bCs/>
                <w:sz w:val="23"/>
                <w:szCs w:val="23"/>
                <w:lang w:val="en-US"/>
              </w:rPr>
              <w:t>2 959 93</w:t>
            </w:r>
            <w:r w:rsidRPr="006D12C9">
              <w:rPr>
                <w:rFonts w:ascii="Segoe UI" w:hAnsi="Segoe UI" w:cs="Segoe UI"/>
                <w:b/>
                <w:bCs/>
                <w:sz w:val="23"/>
                <w:szCs w:val="23"/>
                <w:lang w:val="en-US"/>
              </w:rPr>
              <w:t>8</w:t>
            </w:r>
          </w:p>
        </w:tc>
      </w:tr>
    </w:tbl>
    <w:p w14:paraId="094FF83D" w14:textId="77777777" w:rsidR="00823445" w:rsidRDefault="00823445" w:rsidP="00B4734E">
      <w:pPr>
        <w:autoSpaceDE w:val="0"/>
        <w:autoSpaceDN w:val="0"/>
        <w:adjustRightInd w:val="0"/>
        <w:jc w:val="both"/>
        <w:rPr>
          <w:rFonts w:ascii="Segoe UI" w:hAnsi="Segoe UI" w:cs="Segoe UI"/>
          <w:bCs/>
          <w:sz w:val="23"/>
          <w:szCs w:val="23"/>
          <w:lang w:val="en-US"/>
        </w:rPr>
      </w:pPr>
    </w:p>
    <w:p w14:paraId="2B7B3039" w14:textId="77777777" w:rsidR="00B4734E" w:rsidRPr="00B4734E" w:rsidRDefault="00B4734E" w:rsidP="00B4734E">
      <w:pPr>
        <w:autoSpaceDE w:val="0"/>
        <w:autoSpaceDN w:val="0"/>
        <w:adjustRightInd w:val="0"/>
        <w:jc w:val="both"/>
        <w:rPr>
          <w:rFonts w:ascii="Segoe UI" w:hAnsi="Segoe UI" w:cs="Segoe UI"/>
          <w:bCs/>
          <w:sz w:val="23"/>
          <w:szCs w:val="23"/>
          <w:lang w:val="en-US"/>
        </w:rPr>
      </w:pPr>
      <w:r w:rsidRPr="00B4734E">
        <w:rPr>
          <w:rFonts w:ascii="Segoe UI" w:hAnsi="Segoe UI" w:cs="Segoe UI"/>
          <w:bCs/>
          <w:sz w:val="23"/>
          <w:szCs w:val="23"/>
          <w:lang w:val="en-US"/>
        </w:rPr>
        <w:t xml:space="preserve">BIFSIR supported FSPs shows very modest financial performance improvements from the period 2010 to 2014 (see Table below). 2 FSPs (RIM and UOB) have negative return on assets and equity. 2 others (UF and U-SACCOs) have positive but not improved return on asset and equity.  </w:t>
      </w:r>
    </w:p>
    <w:p w14:paraId="2FF5B3F4" w14:textId="77777777" w:rsidR="00B4734E" w:rsidRDefault="00B4734E" w:rsidP="00B4734E">
      <w:pPr>
        <w:autoSpaceDE w:val="0"/>
        <w:autoSpaceDN w:val="0"/>
        <w:adjustRightInd w:val="0"/>
        <w:rPr>
          <w:rFonts w:ascii="Segoe UI" w:hAnsi="Segoe UI" w:cs="Segoe UI"/>
          <w:bCs/>
          <w:sz w:val="23"/>
          <w:szCs w:val="23"/>
          <w:lang w:val="en-US"/>
        </w:rPr>
      </w:pPr>
      <w:r w:rsidRPr="00B4734E">
        <w:rPr>
          <w:rFonts w:ascii="Segoe UI" w:hAnsi="Segoe UI" w:cs="Segoe UI"/>
          <w:bCs/>
          <w:sz w:val="23"/>
          <w:szCs w:val="23"/>
          <w:lang w:val="en-US"/>
        </w:rPr>
        <w:t>Operational and financial se</w:t>
      </w:r>
      <w:r>
        <w:rPr>
          <w:rFonts w:ascii="Segoe UI" w:hAnsi="Segoe UI" w:cs="Segoe UI"/>
          <w:bCs/>
          <w:sz w:val="23"/>
          <w:szCs w:val="23"/>
          <w:lang w:val="en-US"/>
        </w:rPr>
        <w:t>lf-</w:t>
      </w:r>
      <w:r w:rsidRPr="00B4734E">
        <w:rPr>
          <w:rFonts w:ascii="Segoe UI" w:hAnsi="Segoe UI" w:cs="Segoe UI"/>
          <w:bCs/>
          <w:sz w:val="23"/>
          <w:szCs w:val="23"/>
          <w:lang w:val="en-US"/>
        </w:rPr>
        <w:t>sufficiency are less than 100 for RIM and UOB indicating that these two FSPs are neither able to pay all their operating or capital costs. Two other FSP, UF and U-SACCOs have more than 100% for operational self-sufficiency.</w:t>
      </w:r>
    </w:p>
    <w:p w14:paraId="542A80AD" w14:textId="77777777" w:rsidR="0010068C" w:rsidRDefault="0010068C" w:rsidP="00367D73">
      <w:pPr>
        <w:autoSpaceDE w:val="0"/>
        <w:autoSpaceDN w:val="0"/>
        <w:adjustRightInd w:val="0"/>
        <w:spacing w:after="0" w:line="240" w:lineRule="auto"/>
        <w:jc w:val="center"/>
        <w:rPr>
          <w:rFonts w:ascii="Segoe UI" w:hAnsi="Segoe UI" w:cs="Segoe UI"/>
          <w:sz w:val="23"/>
          <w:szCs w:val="23"/>
          <w:lang w:val="en-US"/>
        </w:rPr>
      </w:pPr>
    </w:p>
    <w:p w14:paraId="7D974BC7" w14:textId="77777777" w:rsidR="0010068C" w:rsidRDefault="0010068C" w:rsidP="00367D73">
      <w:pPr>
        <w:autoSpaceDE w:val="0"/>
        <w:autoSpaceDN w:val="0"/>
        <w:adjustRightInd w:val="0"/>
        <w:spacing w:after="0" w:line="240" w:lineRule="auto"/>
        <w:jc w:val="center"/>
        <w:rPr>
          <w:rFonts w:ascii="Segoe UI" w:hAnsi="Segoe UI" w:cs="Segoe UI"/>
          <w:sz w:val="23"/>
          <w:szCs w:val="23"/>
          <w:lang w:val="en-US"/>
        </w:rPr>
      </w:pPr>
    </w:p>
    <w:p w14:paraId="304316D1" w14:textId="77777777" w:rsidR="0010068C" w:rsidRDefault="0010068C" w:rsidP="00367D73">
      <w:pPr>
        <w:autoSpaceDE w:val="0"/>
        <w:autoSpaceDN w:val="0"/>
        <w:adjustRightInd w:val="0"/>
        <w:spacing w:after="0" w:line="240" w:lineRule="auto"/>
        <w:jc w:val="center"/>
        <w:rPr>
          <w:rFonts w:ascii="Segoe UI" w:hAnsi="Segoe UI" w:cs="Segoe UI"/>
          <w:sz w:val="23"/>
          <w:szCs w:val="23"/>
          <w:lang w:val="en-US"/>
        </w:rPr>
      </w:pPr>
    </w:p>
    <w:p w14:paraId="18CF1DC7" w14:textId="77777777" w:rsidR="0010068C" w:rsidRDefault="0010068C" w:rsidP="00367D73">
      <w:pPr>
        <w:autoSpaceDE w:val="0"/>
        <w:autoSpaceDN w:val="0"/>
        <w:adjustRightInd w:val="0"/>
        <w:spacing w:after="0" w:line="240" w:lineRule="auto"/>
        <w:jc w:val="center"/>
        <w:rPr>
          <w:rFonts w:ascii="Segoe UI" w:hAnsi="Segoe UI" w:cs="Segoe UI"/>
          <w:sz w:val="23"/>
          <w:szCs w:val="23"/>
          <w:lang w:val="en-US"/>
        </w:rPr>
      </w:pPr>
    </w:p>
    <w:p w14:paraId="5CB62A91" w14:textId="77777777" w:rsidR="0010068C" w:rsidRDefault="0010068C" w:rsidP="00367D73">
      <w:pPr>
        <w:autoSpaceDE w:val="0"/>
        <w:autoSpaceDN w:val="0"/>
        <w:adjustRightInd w:val="0"/>
        <w:spacing w:after="0" w:line="240" w:lineRule="auto"/>
        <w:jc w:val="center"/>
        <w:rPr>
          <w:rFonts w:ascii="Segoe UI" w:hAnsi="Segoe UI" w:cs="Segoe UI"/>
          <w:sz w:val="23"/>
          <w:szCs w:val="23"/>
          <w:lang w:val="en-US"/>
        </w:rPr>
      </w:pPr>
    </w:p>
    <w:p w14:paraId="538BDD42" w14:textId="77777777" w:rsidR="0010068C" w:rsidRDefault="0010068C" w:rsidP="00367D73">
      <w:pPr>
        <w:autoSpaceDE w:val="0"/>
        <w:autoSpaceDN w:val="0"/>
        <w:adjustRightInd w:val="0"/>
        <w:spacing w:after="0" w:line="240" w:lineRule="auto"/>
        <w:jc w:val="center"/>
        <w:rPr>
          <w:rFonts w:ascii="Segoe UI" w:hAnsi="Segoe UI" w:cs="Segoe UI"/>
          <w:sz w:val="23"/>
          <w:szCs w:val="23"/>
          <w:lang w:val="en-US"/>
        </w:rPr>
      </w:pPr>
    </w:p>
    <w:p w14:paraId="37B40BFD" w14:textId="77777777" w:rsidR="0010068C" w:rsidRDefault="0010068C" w:rsidP="00367D73">
      <w:pPr>
        <w:autoSpaceDE w:val="0"/>
        <w:autoSpaceDN w:val="0"/>
        <w:adjustRightInd w:val="0"/>
        <w:spacing w:after="0" w:line="240" w:lineRule="auto"/>
        <w:jc w:val="center"/>
        <w:rPr>
          <w:rFonts w:ascii="Segoe UI" w:hAnsi="Segoe UI" w:cs="Segoe UI"/>
          <w:sz w:val="23"/>
          <w:szCs w:val="23"/>
          <w:lang w:val="en-US"/>
        </w:rPr>
      </w:pPr>
    </w:p>
    <w:p w14:paraId="113CA8AD" w14:textId="77777777" w:rsidR="0010068C" w:rsidRDefault="0010068C" w:rsidP="00367D73">
      <w:pPr>
        <w:autoSpaceDE w:val="0"/>
        <w:autoSpaceDN w:val="0"/>
        <w:adjustRightInd w:val="0"/>
        <w:spacing w:after="0" w:line="240" w:lineRule="auto"/>
        <w:jc w:val="center"/>
        <w:rPr>
          <w:rFonts w:ascii="Segoe UI" w:hAnsi="Segoe UI" w:cs="Segoe UI"/>
          <w:sz w:val="23"/>
          <w:szCs w:val="23"/>
          <w:lang w:val="en-US"/>
        </w:rPr>
      </w:pPr>
    </w:p>
    <w:p w14:paraId="5F1FBE6D" w14:textId="77777777" w:rsidR="0010068C" w:rsidRDefault="0010068C" w:rsidP="00367D73">
      <w:pPr>
        <w:autoSpaceDE w:val="0"/>
        <w:autoSpaceDN w:val="0"/>
        <w:adjustRightInd w:val="0"/>
        <w:spacing w:after="0" w:line="240" w:lineRule="auto"/>
        <w:jc w:val="center"/>
        <w:rPr>
          <w:rFonts w:ascii="Segoe UI" w:hAnsi="Segoe UI" w:cs="Segoe UI"/>
          <w:sz w:val="23"/>
          <w:szCs w:val="23"/>
          <w:lang w:val="en-US"/>
        </w:rPr>
      </w:pPr>
    </w:p>
    <w:p w14:paraId="5FD943AC" w14:textId="77777777" w:rsidR="0010068C" w:rsidRDefault="0010068C" w:rsidP="00367D73">
      <w:pPr>
        <w:autoSpaceDE w:val="0"/>
        <w:autoSpaceDN w:val="0"/>
        <w:adjustRightInd w:val="0"/>
        <w:spacing w:after="0" w:line="240" w:lineRule="auto"/>
        <w:jc w:val="center"/>
        <w:rPr>
          <w:rFonts w:ascii="Segoe UI" w:hAnsi="Segoe UI" w:cs="Segoe UI"/>
          <w:sz w:val="23"/>
          <w:szCs w:val="23"/>
          <w:lang w:val="en-US"/>
        </w:rPr>
      </w:pPr>
    </w:p>
    <w:p w14:paraId="2D0602CA" w14:textId="77777777" w:rsidR="0010068C" w:rsidRDefault="0010068C" w:rsidP="00367D73">
      <w:pPr>
        <w:autoSpaceDE w:val="0"/>
        <w:autoSpaceDN w:val="0"/>
        <w:adjustRightInd w:val="0"/>
        <w:spacing w:after="0" w:line="240" w:lineRule="auto"/>
        <w:jc w:val="center"/>
        <w:rPr>
          <w:rFonts w:ascii="Segoe UI" w:hAnsi="Segoe UI" w:cs="Segoe UI"/>
          <w:sz w:val="23"/>
          <w:szCs w:val="23"/>
          <w:lang w:val="en-US"/>
        </w:rPr>
      </w:pPr>
    </w:p>
    <w:p w14:paraId="5AA5C909" w14:textId="77777777" w:rsidR="0010068C" w:rsidRDefault="0010068C" w:rsidP="00367D73">
      <w:pPr>
        <w:autoSpaceDE w:val="0"/>
        <w:autoSpaceDN w:val="0"/>
        <w:adjustRightInd w:val="0"/>
        <w:spacing w:after="0" w:line="240" w:lineRule="auto"/>
        <w:jc w:val="center"/>
        <w:rPr>
          <w:rFonts w:ascii="Segoe UI" w:hAnsi="Segoe UI" w:cs="Segoe UI"/>
          <w:sz w:val="23"/>
          <w:szCs w:val="23"/>
          <w:lang w:val="en-US"/>
        </w:rPr>
      </w:pPr>
    </w:p>
    <w:p w14:paraId="251E4D51" w14:textId="77777777" w:rsidR="0010068C" w:rsidRDefault="0010068C" w:rsidP="00367D73">
      <w:pPr>
        <w:autoSpaceDE w:val="0"/>
        <w:autoSpaceDN w:val="0"/>
        <w:adjustRightInd w:val="0"/>
        <w:spacing w:after="0" w:line="240" w:lineRule="auto"/>
        <w:jc w:val="center"/>
        <w:rPr>
          <w:rFonts w:ascii="Segoe UI" w:hAnsi="Segoe UI" w:cs="Segoe UI"/>
          <w:sz w:val="23"/>
          <w:szCs w:val="23"/>
          <w:lang w:val="en-US"/>
        </w:rPr>
      </w:pPr>
    </w:p>
    <w:p w14:paraId="1688D73F" w14:textId="77777777" w:rsidR="0010068C" w:rsidRDefault="0010068C" w:rsidP="00367D73">
      <w:pPr>
        <w:autoSpaceDE w:val="0"/>
        <w:autoSpaceDN w:val="0"/>
        <w:adjustRightInd w:val="0"/>
        <w:spacing w:after="0" w:line="240" w:lineRule="auto"/>
        <w:jc w:val="center"/>
        <w:rPr>
          <w:rFonts w:ascii="Segoe UI" w:hAnsi="Segoe UI" w:cs="Segoe UI"/>
          <w:sz w:val="23"/>
          <w:szCs w:val="23"/>
          <w:lang w:val="en-US"/>
        </w:rPr>
      </w:pPr>
    </w:p>
    <w:p w14:paraId="1AB655EB" w14:textId="77777777" w:rsidR="0010068C" w:rsidRDefault="0010068C" w:rsidP="00367D73">
      <w:pPr>
        <w:autoSpaceDE w:val="0"/>
        <w:autoSpaceDN w:val="0"/>
        <w:adjustRightInd w:val="0"/>
        <w:spacing w:after="0" w:line="240" w:lineRule="auto"/>
        <w:jc w:val="center"/>
        <w:rPr>
          <w:rFonts w:ascii="Segoe UI" w:hAnsi="Segoe UI" w:cs="Segoe UI"/>
          <w:sz w:val="23"/>
          <w:szCs w:val="23"/>
          <w:lang w:val="en-US"/>
        </w:rPr>
      </w:pPr>
    </w:p>
    <w:p w14:paraId="600ADD87" w14:textId="77777777" w:rsidR="0010068C" w:rsidRDefault="0010068C" w:rsidP="00367D73">
      <w:pPr>
        <w:autoSpaceDE w:val="0"/>
        <w:autoSpaceDN w:val="0"/>
        <w:adjustRightInd w:val="0"/>
        <w:spacing w:after="0" w:line="240" w:lineRule="auto"/>
        <w:jc w:val="center"/>
        <w:rPr>
          <w:rFonts w:ascii="Segoe UI" w:hAnsi="Segoe UI" w:cs="Segoe UI"/>
          <w:sz w:val="23"/>
          <w:szCs w:val="23"/>
          <w:lang w:val="en-US"/>
        </w:rPr>
      </w:pPr>
    </w:p>
    <w:p w14:paraId="1BE176FC" w14:textId="77777777" w:rsidR="0010068C" w:rsidRDefault="0010068C" w:rsidP="00367D73">
      <w:pPr>
        <w:autoSpaceDE w:val="0"/>
        <w:autoSpaceDN w:val="0"/>
        <w:adjustRightInd w:val="0"/>
        <w:spacing w:after="0" w:line="240" w:lineRule="auto"/>
        <w:jc w:val="center"/>
        <w:rPr>
          <w:rFonts w:ascii="Segoe UI" w:hAnsi="Segoe UI" w:cs="Segoe UI"/>
          <w:sz w:val="23"/>
          <w:szCs w:val="23"/>
          <w:lang w:val="en-US"/>
        </w:rPr>
      </w:pPr>
    </w:p>
    <w:p w14:paraId="339E6D73" w14:textId="77777777" w:rsidR="0010068C" w:rsidRDefault="0010068C" w:rsidP="00367D73">
      <w:pPr>
        <w:autoSpaceDE w:val="0"/>
        <w:autoSpaceDN w:val="0"/>
        <w:adjustRightInd w:val="0"/>
        <w:spacing w:after="0" w:line="240" w:lineRule="auto"/>
        <w:jc w:val="center"/>
        <w:rPr>
          <w:rFonts w:ascii="Segoe UI" w:hAnsi="Segoe UI" w:cs="Segoe UI"/>
          <w:sz w:val="23"/>
          <w:szCs w:val="23"/>
          <w:lang w:val="en-US"/>
        </w:rPr>
      </w:pPr>
    </w:p>
    <w:p w14:paraId="75A8637F" w14:textId="1D6CE8F3" w:rsidR="00367D73" w:rsidRDefault="00367D73" w:rsidP="00367D73">
      <w:pPr>
        <w:autoSpaceDE w:val="0"/>
        <w:autoSpaceDN w:val="0"/>
        <w:adjustRightInd w:val="0"/>
        <w:spacing w:after="0" w:line="240" w:lineRule="auto"/>
        <w:jc w:val="center"/>
        <w:rPr>
          <w:rFonts w:ascii="Segoe UI" w:hAnsi="Segoe UI" w:cs="Segoe UI"/>
          <w:sz w:val="23"/>
          <w:szCs w:val="23"/>
          <w:lang w:val="en-US"/>
        </w:rPr>
      </w:pPr>
      <w:r>
        <w:rPr>
          <w:rFonts w:ascii="Segoe UI" w:hAnsi="Segoe UI" w:cs="Segoe UI"/>
          <w:sz w:val="23"/>
          <w:szCs w:val="23"/>
          <w:lang w:val="en-US"/>
        </w:rPr>
        <w:t>TABLE 11: BIFSIR MFIs Financial Performance and Africa MFIs Benchmarks</w:t>
      </w:r>
    </w:p>
    <w:p w14:paraId="76317B54" w14:textId="77777777" w:rsidR="00367D73" w:rsidRPr="00B4734E" w:rsidRDefault="00367D73" w:rsidP="00367D73">
      <w:pPr>
        <w:autoSpaceDE w:val="0"/>
        <w:autoSpaceDN w:val="0"/>
        <w:adjustRightInd w:val="0"/>
        <w:spacing w:after="0" w:line="240" w:lineRule="auto"/>
        <w:rPr>
          <w:rFonts w:ascii="Segoe UI" w:hAnsi="Segoe UI" w:cs="Segoe UI"/>
          <w:bCs/>
          <w:sz w:val="23"/>
          <w:szCs w:val="23"/>
          <w:lang w:val="en-US"/>
        </w:rPr>
      </w:pPr>
    </w:p>
    <w:tbl>
      <w:tblPr>
        <w:tblStyle w:val="TableGrid"/>
        <w:tblW w:w="9906" w:type="dxa"/>
        <w:tblLayout w:type="fixed"/>
        <w:tblLook w:val="04A0" w:firstRow="1" w:lastRow="0" w:firstColumn="1" w:lastColumn="0" w:noHBand="0" w:noVBand="1"/>
      </w:tblPr>
      <w:tblGrid>
        <w:gridCol w:w="2697"/>
        <w:gridCol w:w="1701"/>
        <w:gridCol w:w="1545"/>
        <w:gridCol w:w="1981"/>
        <w:gridCol w:w="1982"/>
      </w:tblGrid>
      <w:tr w:rsidR="00B4734E" w:rsidRPr="00B4734E" w14:paraId="64BD4157" w14:textId="77777777" w:rsidTr="00B4734E">
        <w:tc>
          <w:tcPr>
            <w:tcW w:w="2697" w:type="dxa"/>
          </w:tcPr>
          <w:p w14:paraId="000568CB" w14:textId="77777777" w:rsidR="00B4734E" w:rsidRPr="00B4734E" w:rsidRDefault="00B4734E" w:rsidP="005C316C">
            <w:pPr>
              <w:rPr>
                <w:rFonts w:ascii="Segoe UI" w:hAnsi="Segoe UI" w:cs="Segoe UI"/>
                <w:bCs/>
                <w:sz w:val="23"/>
                <w:szCs w:val="23"/>
                <w:lang w:val="en-US"/>
              </w:rPr>
            </w:pPr>
          </w:p>
        </w:tc>
        <w:tc>
          <w:tcPr>
            <w:tcW w:w="3246" w:type="dxa"/>
            <w:gridSpan w:val="2"/>
          </w:tcPr>
          <w:p w14:paraId="6A91DC5B" w14:textId="77777777" w:rsidR="00B4734E" w:rsidRPr="00B4734E" w:rsidRDefault="00B4734E" w:rsidP="005C316C">
            <w:pPr>
              <w:jc w:val="center"/>
              <w:rPr>
                <w:rFonts w:ascii="Segoe UI" w:hAnsi="Segoe UI" w:cs="Segoe UI"/>
                <w:bCs/>
                <w:sz w:val="23"/>
                <w:szCs w:val="23"/>
                <w:lang w:val="en-US"/>
              </w:rPr>
            </w:pPr>
            <w:r w:rsidRPr="00B4734E">
              <w:rPr>
                <w:rFonts w:ascii="Segoe UI" w:hAnsi="Segoe UI" w:cs="Segoe UI"/>
                <w:bCs/>
                <w:sz w:val="23"/>
                <w:szCs w:val="23"/>
                <w:lang w:val="en-US"/>
              </w:rPr>
              <w:t>In median figures</w:t>
            </w:r>
          </w:p>
        </w:tc>
        <w:tc>
          <w:tcPr>
            <w:tcW w:w="3963" w:type="dxa"/>
            <w:gridSpan w:val="2"/>
          </w:tcPr>
          <w:p w14:paraId="78BF7A21" w14:textId="77777777" w:rsidR="00B4734E" w:rsidRPr="00B4734E" w:rsidRDefault="00B4734E" w:rsidP="005C316C">
            <w:pPr>
              <w:jc w:val="center"/>
              <w:rPr>
                <w:rFonts w:ascii="Segoe UI" w:hAnsi="Segoe UI" w:cs="Segoe UI"/>
                <w:bCs/>
                <w:sz w:val="23"/>
                <w:szCs w:val="23"/>
                <w:lang w:val="en-US"/>
              </w:rPr>
            </w:pPr>
          </w:p>
        </w:tc>
      </w:tr>
      <w:tr w:rsidR="00B4734E" w:rsidRPr="00C32DD7" w14:paraId="435509E2" w14:textId="77777777" w:rsidTr="00B4734E">
        <w:tc>
          <w:tcPr>
            <w:tcW w:w="2697" w:type="dxa"/>
          </w:tcPr>
          <w:p w14:paraId="4B80A276" w14:textId="77777777" w:rsidR="00B4734E" w:rsidRPr="00B4734E" w:rsidRDefault="00B4734E" w:rsidP="005C316C">
            <w:pPr>
              <w:rPr>
                <w:rFonts w:ascii="Segoe UI" w:hAnsi="Segoe UI" w:cs="Segoe UI"/>
                <w:bCs/>
                <w:sz w:val="23"/>
                <w:szCs w:val="23"/>
                <w:lang w:val="en-US"/>
              </w:rPr>
            </w:pPr>
          </w:p>
        </w:tc>
        <w:tc>
          <w:tcPr>
            <w:tcW w:w="3246" w:type="dxa"/>
            <w:gridSpan w:val="2"/>
          </w:tcPr>
          <w:p w14:paraId="20E56C60" w14:textId="77777777" w:rsidR="00B4734E" w:rsidRPr="00B4734E" w:rsidRDefault="00B4734E" w:rsidP="005C316C">
            <w:pPr>
              <w:jc w:val="center"/>
              <w:rPr>
                <w:rFonts w:ascii="Segoe UI" w:hAnsi="Segoe UI" w:cs="Segoe UI"/>
                <w:bCs/>
                <w:sz w:val="23"/>
                <w:szCs w:val="23"/>
                <w:lang w:val="en-US"/>
              </w:rPr>
            </w:pPr>
            <w:r w:rsidRPr="00B4734E">
              <w:rPr>
                <w:rFonts w:ascii="Segoe UI" w:hAnsi="Segoe UI" w:cs="Segoe UI"/>
                <w:bCs/>
                <w:sz w:val="23"/>
                <w:szCs w:val="23"/>
                <w:lang w:val="en-US"/>
              </w:rPr>
              <w:t>BIFSIR MFIs</w:t>
            </w:r>
          </w:p>
        </w:tc>
        <w:tc>
          <w:tcPr>
            <w:tcW w:w="3963" w:type="dxa"/>
            <w:gridSpan w:val="2"/>
          </w:tcPr>
          <w:p w14:paraId="1C7B5ABF" w14:textId="77777777" w:rsidR="00B4734E" w:rsidRPr="00B4734E" w:rsidRDefault="00B4734E" w:rsidP="005C316C">
            <w:pPr>
              <w:jc w:val="center"/>
              <w:rPr>
                <w:rFonts w:ascii="Segoe UI" w:hAnsi="Segoe UI" w:cs="Segoe UI"/>
                <w:bCs/>
                <w:sz w:val="23"/>
                <w:szCs w:val="23"/>
                <w:lang w:val="en-US"/>
              </w:rPr>
            </w:pPr>
            <w:r w:rsidRPr="00B4734E">
              <w:rPr>
                <w:rFonts w:ascii="Segoe UI" w:hAnsi="Segoe UI" w:cs="Segoe UI"/>
                <w:bCs/>
                <w:sz w:val="23"/>
                <w:szCs w:val="23"/>
                <w:lang w:val="en-US"/>
              </w:rPr>
              <w:t>Africa Benchmarks</w:t>
            </w:r>
            <w:r w:rsidR="004870D5">
              <w:rPr>
                <w:rFonts w:ascii="Segoe UI" w:hAnsi="Segoe UI" w:cs="Segoe UI"/>
                <w:bCs/>
                <w:sz w:val="23"/>
                <w:szCs w:val="23"/>
                <w:lang w:val="en-US"/>
              </w:rPr>
              <w:t xml:space="preserve"> (source: MIX Market)</w:t>
            </w:r>
          </w:p>
        </w:tc>
      </w:tr>
      <w:tr w:rsidR="00B4734E" w:rsidRPr="00B4734E" w14:paraId="2C535C2E" w14:textId="77777777" w:rsidTr="00B4734E">
        <w:tc>
          <w:tcPr>
            <w:tcW w:w="2697" w:type="dxa"/>
          </w:tcPr>
          <w:p w14:paraId="3068FB4B" w14:textId="77777777" w:rsidR="00B4734E" w:rsidRPr="00B4734E" w:rsidRDefault="00B4734E" w:rsidP="005C316C">
            <w:pPr>
              <w:rPr>
                <w:rFonts w:ascii="Segoe UI" w:hAnsi="Segoe UI" w:cs="Segoe UI"/>
                <w:bCs/>
                <w:sz w:val="23"/>
                <w:szCs w:val="23"/>
                <w:lang w:val="en-US"/>
              </w:rPr>
            </w:pPr>
          </w:p>
        </w:tc>
        <w:tc>
          <w:tcPr>
            <w:tcW w:w="1701" w:type="dxa"/>
          </w:tcPr>
          <w:p w14:paraId="467D3E11" w14:textId="77777777" w:rsidR="00B4734E" w:rsidRPr="00B4734E" w:rsidRDefault="00B4734E" w:rsidP="005C316C">
            <w:pPr>
              <w:jc w:val="center"/>
              <w:rPr>
                <w:rFonts w:ascii="Segoe UI" w:hAnsi="Segoe UI" w:cs="Segoe UI"/>
                <w:bCs/>
                <w:sz w:val="23"/>
                <w:szCs w:val="23"/>
                <w:lang w:val="en-US"/>
              </w:rPr>
            </w:pPr>
            <w:r w:rsidRPr="00B4734E">
              <w:rPr>
                <w:rFonts w:ascii="Segoe UI" w:hAnsi="Segoe UI" w:cs="Segoe UI"/>
                <w:bCs/>
                <w:sz w:val="23"/>
                <w:szCs w:val="23"/>
                <w:lang w:val="en-US"/>
              </w:rPr>
              <w:t>2010</w:t>
            </w:r>
          </w:p>
        </w:tc>
        <w:tc>
          <w:tcPr>
            <w:tcW w:w="1545" w:type="dxa"/>
          </w:tcPr>
          <w:p w14:paraId="4DC2F980" w14:textId="77777777" w:rsidR="00B4734E" w:rsidRPr="00B4734E" w:rsidRDefault="00B4734E" w:rsidP="005C316C">
            <w:pPr>
              <w:jc w:val="center"/>
              <w:rPr>
                <w:rFonts w:ascii="Segoe UI" w:hAnsi="Segoe UI" w:cs="Segoe UI"/>
                <w:bCs/>
                <w:sz w:val="23"/>
                <w:szCs w:val="23"/>
                <w:lang w:val="en-US"/>
              </w:rPr>
            </w:pPr>
            <w:r w:rsidRPr="00B4734E">
              <w:rPr>
                <w:rFonts w:ascii="Segoe UI" w:hAnsi="Segoe UI" w:cs="Segoe UI"/>
                <w:bCs/>
                <w:sz w:val="23"/>
                <w:szCs w:val="23"/>
                <w:lang w:val="en-US"/>
              </w:rPr>
              <w:t>2014</w:t>
            </w:r>
          </w:p>
        </w:tc>
        <w:tc>
          <w:tcPr>
            <w:tcW w:w="1981" w:type="dxa"/>
          </w:tcPr>
          <w:p w14:paraId="4BEA8FD9" w14:textId="77777777" w:rsidR="00B4734E" w:rsidRPr="00B4734E" w:rsidRDefault="00B4734E" w:rsidP="005C316C">
            <w:pPr>
              <w:jc w:val="center"/>
              <w:rPr>
                <w:rFonts w:ascii="Segoe UI" w:hAnsi="Segoe UI" w:cs="Segoe UI"/>
                <w:bCs/>
                <w:sz w:val="23"/>
                <w:szCs w:val="23"/>
                <w:lang w:val="en-US"/>
              </w:rPr>
            </w:pPr>
            <w:r w:rsidRPr="00B4734E">
              <w:rPr>
                <w:rFonts w:ascii="Segoe UI" w:hAnsi="Segoe UI" w:cs="Segoe UI"/>
                <w:bCs/>
                <w:sz w:val="23"/>
                <w:szCs w:val="23"/>
                <w:lang w:val="en-US"/>
              </w:rPr>
              <w:t>2010</w:t>
            </w:r>
          </w:p>
        </w:tc>
        <w:tc>
          <w:tcPr>
            <w:tcW w:w="1982" w:type="dxa"/>
          </w:tcPr>
          <w:p w14:paraId="009D4457" w14:textId="77777777" w:rsidR="00B4734E" w:rsidRPr="00B4734E" w:rsidRDefault="00B4734E" w:rsidP="005C316C">
            <w:pPr>
              <w:jc w:val="center"/>
              <w:rPr>
                <w:rFonts w:ascii="Segoe UI" w:hAnsi="Segoe UI" w:cs="Segoe UI"/>
                <w:bCs/>
                <w:sz w:val="23"/>
                <w:szCs w:val="23"/>
                <w:lang w:val="en-US"/>
              </w:rPr>
            </w:pPr>
            <w:r w:rsidRPr="00B4734E">
              <w:rPr>
                <w:rFonts w:ascii="Segoe UI" w:hAnsi="Segoe UI" w:cs="Segoe UI"/>
                <w:bCs/>
                <w:sz w:val="23"/>
                <w:szCs w:val="23"/>
                <w:lang w:val="en-US"/>
              </w:rPr>
              <w:t>2014</w:t>
            </w:r>
          </w:p>
        </w:tc>
      </w:tr>
      <w:tr w:rsidR="00B4734E" w:rsidRPr="00B4734E" w14:paraId="54BFD01B" w14:textId="77777777" w:rsidTr="00B4734E">
        <w:tc>
          <w:tcPr>
            <w:tcW w:w="2697" w:type="dxa"/>
          </w:tcPr>
          <w:p w14:paraId="15040863" w14:textId="77777777" w:rsidR="00B4734E" w:rsidRPr="00B4734E" w:rsidRDefault="00B4734E" w:rsidP="005C316C">
            <w:pPr>
              <w:rPr>
                <w:rFonts w:ascii="Segoe UI" w:hAnsi="Segoe UI" w:cs="Segoe UI"/>
                <w:bCs/>
                <w:sz w:val="23"/>
                <w:szCs w:val="23"/>
                <w:lang w:val="en-US"/>
              </w:rPr>
            </w:pPr>
            <w:r w:rsidRPr="00B4734E">
              <w:rPr>
                <w:rFonts w:ascii="Segoe UI" w:hAnsi="Segoe UI" w:cs="Segoe UI"/>
                <w:bCs/>
                <w:sz w:val="23"/>
                <w:szCs w:val="23"/>
                <w:lang w:val="en-US"/>
              </w:rPr>
              <w:t>Total Assets (´000)</w:t>
            </w:r>
            <w:r w:rsidR="0092796A">
              <w:rPr>
                <w:rFonts w:ascii="Segoe UI" w:hAnsi="Segoe UI" w:cs="Segoe UI"/>
                <w:bCs/>
                <w:sz w:val="23"/>
                <w:szCs w:val="23"/>
                <w:lang w:val="en-US"/>
              </w:rPr>
              <w:t xml:space="preserve"> </w:t>
            </w:r>
          </w:p>
        </w:tc>
        <w:tc>
          <w:tcPr>
            <w:tcW w:w="1701" w:type="dxa"/>
          </w:tcPr>
          <w:p w14:paraId="56C27B5E" w14:textId="77777777" w:rsidR="00B4734E" w:rsidRPr="00B4734E" w:rsidRDefault="0092796A" w:rsidP="005C316C">
            <w:pPr>
              <w:rPr>
                <w:rFonts w:ascii="Segoe UI" w:hAnsi="Segoe UI" w:cs="Segoe UI"/>
                <w:bCs/>
                <w:sz w:val="23"/>
                <w:szCs w:val="23"/>
                <w:lang w:val="en-US"/>
              </w:rPr>
            </w:pPr>
            <w:r>
              <w:rPr>
                <w:rFonts w:ascii="Segoe UI" w:hAnsi="Segoe UI" w:cs="Segoe UI"/>
                <w:bCs/>
                <w:sz w:val="23"/>
                <w:szCs w:val="23"/>
                <w:lang w:val="en-US"/>
              </w:rPr>
              <w:t>4,611,817</w:t>
            </w:r>
          </w:p>
        </w:tc>
        <w:tc>
          <w:tcPr>
            <w:tcW w:w="1545" w:type="dxa"/>
          </w:tcPr>
          <w:p w14:paraId="7E03AC95" w14:textId="77777777" w:rsidR="00B4734E" w:rsidRPr="00B4734E" w:rsidRDefault="0092796A" w:rsidP="005C316C">
            <w:pPr>
              <w:rPr>
                <w:rFonts w:ascii="Segoe UI" w:hAnsi="Segoe UI" w:cs="Segoe UI"/>
                <w:bCs/>
                <w:sz w:val="23"/>
                <w:szCs w:val="23"/>
                <w:lang w:val="en-US"/>
              </w:rPr>
            </w:pPr>
            <w:r>
              <w:rPr>
                <w:rFonts w:ascii="Segoe UI" w:hAnsi="Segoe UI" w:cs="Segoe UI"/>
                <w:bCs/>
                <w:sz w:val="23"/>
                <w:szCs w:val="23"/>
                <w:lang w:val="en-US"/>
              </w:rPr>
              <w:t>11,146,925</w:t>
            </w:r>
          </w:p>
        </w:tc>
        <w:tc>
          <w:tcPr>
            <w:tcW w:w="1981" w:type="dxa"/>
          </w:tcPr>
          <w:p w14:paraId="6E00DA25" w14:textId="77777777" w:rsidR="00B4734E" w:rsidRPr="00B4734E" w:rsidRDefault="00B4734E" w:rsidP="005C316C">
            <w:pPr>
              <w:rPr>
                <w:rFonts w:ascii="Segoe UI" w:hAnsi="Segoe UI" w:cs="Segoe UI"/>
                <w:bCs/>
                <w:sz w:val="23"/>
                <w:szCs w:val="23"/>
                <w:lang w:val="en-US"/>
              </w:rPr>
            </w:pPr>
          </w:p>
        </w:tc>
        <w:tc>
          <w:tcPr>
            <w:tcW w:w="1982" w:type="dxa"/>
          </w:tcPr>
          <w:p w14:paraId="31BDADC3" w14:textId="77777777" w:rsidR="00B4734E" w:rsidRPr="00B4734E" w:rsidRDefault="00B4734E" w:rsidP="005C316C">
            <w:pPr>
              <w:rPr>
                <w:rFonts w:ascii="Segoe UI" w:hAnsi="Segoe UI" w:cs="Segoe UI"/>
                <w:bCs/>
                <w:sz w:val="23"/>
                <w:szCs w:val="23"/>
                <w:lang w:val="en-US"/>
              </w:rPr>
            </w:pPr>
          </w:p>
        </w:tc>
      </w:tr>
      <w:tr w:rsidR="00B4734E" w:rsidRPr="00B4734E" w14:paraId="0DA03367" w14:textId="77777777" w:rsidTr="00B4734E">
        <w:tc>
          <w:tcPr>
            <w:tcW w:w="2697" w:type="dxa"/>
          </w:tcPr>
          <w:p w14:paraId="5D9F7379" w14:textId="77777777" w:rsidR="00B4734E" w:rsidRPr="00B4734E" w:rsidRDefault="00B4734E" w:rsidP="005C316C">
            <w:pPr>
              <w:rPr>
                <w:rFonts w:ascii="Segoe UI" w:hAnsi="Segoe UI" w:cs="Segoe UI"/>
                <w:bCs/>
                <w:sz w:val="23"/>
                <w:szCs w:val="23"/>
                <w:lang w:val="en-US"/>
              </w:rPr>
            </w:pPr>
            <w:r w:rsidRPr="00B4734E">
              <w:rPr>
                <w:rFonts w:ascii="Segoe UI" w:hAnsi="Segoe UI" w:cs="Segoe UI"/>
                <w:bCs/>
                <w:sz w:val="23"/>
                <w:szCs w:val="23"/>
                <w:lang w:val="en-US"/>
              </w:rPr>
              <w:t>Total Portfolio Outstanding (´000)</w:t>
            </w:r>
          </w:p>
        </w:tc>
        <w:tc>
          <w:tcPr>
            <w:tcW w:w="1701" w:type="dxa"/>
          </w:tcPr>
          <w:p w14:paraId="491DD6BA" w14:textId="77777777" w:rsidR="00B4734E" w:rsidRPr="00B4734E" w:rsidRDefault="0092796A" w:rsidP="005C316C">
            <w:pPr>
              <w:rPr>
                <w:rFonts w:ascii="Segoe UI" w:hAnsi="Segoe UI" w:cs="Segoe UI"/>
                <w:bCs/>
                <w:sz w:val="23"/>
                <w:szCs w:val="23"/>
                <w:lang w:val="en-US"/>
              </w:rPr>
            </w:pPr>
            <w:r>
              <w:rPr>
                <w:rFonts w:ascii="Segoe UI" w:hAnsi="Segoe UI" w:cs="Segoe UI"/>
                <w:bCs/>
                <w:sz w:val="23"/>
                <w:szCs w:val="23"/>
                <w:lang w:val="en-US"/>
              </w:rPr>
              <w:t>2,436,928</w:t>
            </w:r>
          </w:p>
        </w:tc>
        <w:tc>
          <w:tcPr>
            <w:tcW w:w="1545" w:type="dxa"/>
          </w:tcPr>
          <w:p w14:paraId="18C37B62" w14:textId="77777777" w:rsidR="00B4734E" w:rsidRPr="00B4734E" w:rsidRDefault="0092796A" w:rsidP="005C316C">
            <w:pPr>
              <w:rPr>
                <w:rFonts w:ascii="Segoe UI" w:hAnsi="Segoe UI" w:cs="Segoe UI"/>
                <w:bCs/>
                <w:sz w:val="23"/>
                <w:szCs w:val="23"/>
                <w:lang w:val="en-US"/>
              </w:rPr>
            </w:pPr>
            <w:r>
              <w:rPr>
                <w:rFonts w:ascii="Segoe UI" w:hAnsi="Segoe UI" w:cs="Segoe UI"/>
                <w:bCs/>
                <w:sz w:val="23"/>
                <w:szCs w:val="23"/>
                <w:lang w:val="en-US"/>
              </w:rPr>
              <w:t>5,013,370</w:t>
            </w:r>
          </w:p>
        </w:tc>
        <w:tc>
          <w:tcPr>
            <w:tcW w:w="1981" w:type="dxa"/>
          </w:tcPr>
          <w:p w14:paraId="1E6121F7" w14:textId="77777777" w:rsidR="00B4734E" w:rsidRPr="00B4734E" w:rsidRDefault="00B4734E" w:rsidP="005C316C">
            <w:pPr>
              <w:rPr>
                <w:rFonts w:ascii="Segoe UI" w:hAnsi="Segoe UI" w:cs="Segoe UI"/>
                <w:bCs/>
                <w:sz w:val="23"/>
                <w:szCs w:val="23"/>
                <w:lang w:val="en-US"/>
              </w:rPr>
            </w:pPr>
          </w:p>
        </w:tc>
        <w:tc>
          <w:tcPr>
            <w:tcW w:w="1982" w:type="dxa"/>
          </w:tcPr>
          <w:p w14:paraId="0F60BF86" w14:textId="77777777" w:rsidR="00B4734E" w:rsidRPr="00B4734E" w:rsidRDefault="00B4734E" w:rsidP="005C316C">
            <w:pPr>
              <w:rPr>
                <w:rFonts w:ascii="Segoe UI" w:hAnsi="Segoe UI" w:cs="Segoe UI"/>
                <w:bCs/>
                <w:sz w:val="23"/>
                <w:szCs w:val="23"/>
                <w:lang w:val="en-US"/>
              </w:rPr>
            </w:pPr>
          </w:p>
        </w:tc>
      </w:tr>
      <w:tr w:rsidR="00B4734E" w:rsidRPr="0092796A" w14:paraId="523A5024" w14:textId="77777777" w:rsidTr="00B4734E">
        <w:tc>
          <w:tcPr>
            <w:tcW w:w="2697" w:type="dxa"/>
          </w:tcPr>
          <w:p w14:paraId="55E0A0FA" w14:textId="77777777" w:rsidR="00B4734E" w:rsidRPr="00B4734E" w:rsidRDefault="00B4734E" w:rsidP="005C316C">
            <w:pPr>
              <w:rPr>
                <w:rFonts w:ascii="Segoe UI" w:hAnsi="Segoe UI" w:cs="Segoe UI"/>
                <w:bCs/>
                <w:sz w:val="23"/>
                <w:szCs w:val="23"/>
                <w:lang w:val="en-US"/>
              </w:rPr>
            </w:pPr>
            <w:r w:rsidRPr="00B4734E">
              <w:rPr>
                <w:rFonts w:ascii="Segoe UI" w:hAnsi="Segoe UI" w:cs="Segoe UI"/>
                <w:bCs/>
                <w:sz w:val="23"/>
                <w:szCs w:val="23"/>
                <w:lang w:val="en-US"/>
              </w:rPr>
              <w:t>Total Savings Balance (´000)</w:t>
            </w:r>
          </w:p>
        </w:tc>
        <w:tc>
          <w:tcPr>
            <w:tcW w:w="1701" w:type="dxa"/>
          </w:tcPr>
          <w:p w14:paraId="258C7741" w14:textId="77777777" w:rsidR="00B4734E" w:rsidRPr="00B4734E" w:rsidRDefault="0092796A" w:rsidP="005C316C">
            <w:pPr>
              <w:rPr>
                <w:rFonts w:ascii="Segoe UI" w:hAnsi="Segoe UI" w:cs="Segoe UI"/>
                <w:bCs/>
                <w:sz w:val="23"/>
                <w:szCs w:val="23"/>
                <w:lang w:val="en-US"/>
              </w:rPr>
            </w:pPr>
            <w:r>
              <w:rPr>
                <w:rFonts w:ascii="Segoe UI" w:hAnsi="Segoe UI" w:cs="Segoe UI"/>
                <w:bCs/>
                <w:sz w:val="23"/>
                <w:szCs w:val="23"/>
                <w:lang w:val="en-US"/>
              </w:rPr>
              <w:t>1,294,690</w:t>
            </w:r>
          </w:p>
        </w:tc>
        <w:tc>
          <w:tcPr>
            <w:tcW w:w="1545" w:type="dxa"/>
          </w:tcPr>
          <w:p w14:paraId="18C7C9B0" w14:textId="77777777" w:rsidR="00B4734E" w:rsidRPr="00B4734E" w:rsidRDefault="0092796A" w:rsidP="005C316C">
            <w:pPr>
              <w:rPr>
                <w:rFonts w:ascii="Segoe UI" w:hAnsi="Segoe UI" w:cs="Segoe UI"/>
                <w:bCs/>
                <w:sz w:val="23"/>
                <w:szCs w:val="23"/>
                <w:lang w:val="en-US"/>
              </w:rPr>
            </w:pPr>
            <w:r>
              <w:rPr>
                <w:rFonts w:ascii="Segoe UI" w:hAnsi="Segoe UI" w:cs="Segoe UI"/>
                <w:bCs/>
                <w:sz w:val="23"/>
                <w:szCs w:val="23"/>
                <w:lang w:val="en-US"/>
              </w:rPr>
              <w:t>2,246,028</w:t>
            </w:r>
          </w:p>
        </w:tc>
        <w:tc>
          <w:tcPr>
            <w:tcW w:w="1981" w:type="dxa"/>
          </w:tcPr>
          <w:p w14:paraId="43912CF2" w14:textId="77777777" w:rsidR="00B4734E" w:rsidRPr="00B4734E" w:rsidRDefault="00B4734E" w:rsidP="005C316C">
            <w:pPr>
              <w:rPr>
                <w:rFonts w:ascii="Segoe UI" w:hAnsi="Segoe UI" w:cs="Segoe UI"/>
                <w:bCs/>
                <w:sz w:val="23"/>
                <w:szCs w:val="23"/>
                <w:lang w:val="en-US"/>
              </w:rPr>
            </w:pPr>
          </w:p>
        </w:tc>
        <w:tc>
          <w:tcPr>
            <w:tcW w:w="1982" w:type="dxa"/>
          </w:tcPr>
          <w:p w14:paraId="337608BF" w14:textId="77777777" w:rsidR="00B4734E" w:rsidRPr="00B4734E" w:rsidRDefault="00B4734E" w:rsidP="005C316C">
            <w:pPr>
              <w:rPr>
                <w:rFonts w:ascii="Segoe UI" w:hAnsi="Segoe UI" w:cs="Segoe UI"/>
                <w:bCs/>
                <w:sz w:val="23"/>
                <w:szCs w:val="23"/>
                <w:lang w:val="en-US"/>
              </w:rPr>
            </w:pPr>
          </w:p>
        </w:tc>
      </w:tr>
      <w:tr w:rsidR="00B4734E" w:rsidRPr="0092796A" w14:paraId="3F2F6391" w14:textId="77777777" w:rsidTr="00B4734E">
        <w:tc>
          <w:tcPr>
            <w:tcW w:w="2697" w:type="dxa"/>
          </w:tcPr>
          <w:p w14:paraId="22215D3B" w14:textId="77777777" w:rsidR="00B4734E" w:rsidRPr="00B4734E" w:rsidRDefault="00B4734E" w:rsidP="005C316C">
            <w:pPr>
              <w:rPr>
                <w:rFonts w:ascii="Segoe UI" w:hAnsi="Segoe UI" w:cs="Segoe UI"/>
                <w:bCs/>
                <w:sz w:val="23"/>
                <w:szCs w:val="23"/>
                <w:lang w:val="en-US"/>
              </w:rPr>
            </w:pPr>
            <w:r w:rsidRPr="00B4734E">
              <w:rPr>
                <w:rFonts w:ascii="Segoe UI" w:hAnsi="Segoe UI" w:cs="Segoe UI"/>
                <w:bCs/>
                <w:sz w:val="23"/>
                <w:szCs w:val="23"/>
                <w:lang w:val="en-US"/>
              </w:rPr>
              <w:t>Savings to Loan Ratio</w:t>
            </w:r>
          </w:p>
        </w:tc>
        <w:tc>
          <w:tcPr>
            <w:tcW w:w="1701" w:type="dxa"/>
          </w:tcPr>
          <w:p w14:paraId="75026657"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2</w:t>
            </w:r>
            <w:r w:rsidR="004870D5">
              <w:rPr>
                <w:rFonts w:ascii="Segoe UI" w:hAnsi="Segoe UI" w:cs="Segoe UI"/>
                <w:bCs/>
                <w:sz w:val="23"/>
                <w:szCs w:val="23"/>
                <w:lang w:val="en-US"/>
              </w:rPr>
              <w:t>.</w:t>
            </w:r>
            <w:r w:rsidRPr="00B4734E">
              <w:rPr>
                <w:rFonts w:ascii="Segoe UI" w:hAnsi="Segoe UI" w:cs="Segoe UI"/>
                <w:bCs/>
                <w:sz w:val="23"/>
                <w:szCs w:val="23"/>
                <w:lang w:val="en-US"/>
              </w:rPr>
              <w:t>16</w:t>
            </w:r>
          </w:p>
        </w:tc>
        <w:tc>
          <w:tcPr>
            <w:tcW w:w="1545" w:type="dxa"/>
          </w:tcPr>
          <w:p w14:paraId="781D0380"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2</w:t>
            </w:r>
            <w:r w:rsidR="004870D5">
              <w:rPr>
                <w:rFonts w:ascii="Segoe UI" w:hAnsi="Segoe UI" w:cs="Segoe UI"/>
                <w:bCs/>
                <w:sz w:val="23"/>
                <w:szCs w:val="23"/>
                <w:lang w:val="en-US"/>
              </w:rPr>
              <w:t>.</w:t>
            </w:r>
            <w:r w:rsidRPr="00B4734E">
              <w:rPr>
                <w:rFonts w:ascii="Segoe UI" w:hAnsi="Segoe UI" w:cs="Segoe UI"/>
                <w:bCs/>
                <w:sz w:val="23"/>
                <w:szCs w:val="23"/>
                <w:lang w:val="en-US"/>
              </w:rPr>
              <w:t>98</w:t>
            </w:r>
          </w:p>
        </w:tc>
        <w:tc>
          <w:tcPr>
            <w:tcW w:w="1981" w:type="dxa"/>
          </w:tcPr>
          <w:p w14:paraId="0C1C34EC"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2</w:t>
            </w:r>
            <w:r w:rsidR="004870D5">
              <w:rPr>
                <w:rFonts w:ascii="Segoe UI" w:hAnsi="Segoe UI" w:cs="Segoe UI"/>
                <w:bCs/>
                <w:sz w:val="23"/>
                <w:szCs w:val="23"/>
                <w:lang w:val="en-US"/>
              </w:rPr>
              <w:t>.</w:t>
            </w:r>
            <w:r w:rsidRPr="00B4734E">
              <w:rPr>
                <w:rFonts w:ascii="Segoe UI" w:hAnsi="Segoe UI" w:cs="Segoe UI"/>
                <w:bCs/>
                <w:sz w:val="23"/>
                <w:szCs w:val="23"/>
                <w:lang w:val="en-US"/>
              </w:rPr>
              <w:t>48</w:t>
            </w:r>
          </w:p>
        </w:tc>
        <w:tc>
          <w:tcPr>
            <w:tcW w:w="1982" w:type="dxa"/>
          </w:tcPr>
          <w:p w14:paraId="3126F91C"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3</w:t>
            </w:r>
            <w:r w:rsidR="004870D5">
              <w:rPr>
                <w:rFonts w:ascii="Segoe UI" w:hAnsi="Segoe UI" w:cs="Segoe UI"/>
                <w:bCs/>
                <w:sz w:val="23"/>
                <w:szCs w:val="23"/>
                <w:lang w:val="en-US"/>
              </w:rPr>
              <w:t>.</w:t>
            </w:r>
            <w:r w:rsidRPr="00B4734E">
              <w:rPr>
                <w:rFonts w:ascii="Segoe UI" w:hAnsi="Segoe UI" w:cs="Segoe UI"/>
                <w:bCs/>
                <w:sz w:val="23"/>
                <w:szCs w:val="23"/>
                <w:lang w:val="en-US"/>
              </w:rPr>
              <w:t>27</w:t>
            </w:r>
          </w:p>
        </w:tc>
      </w:tr>
      <w:tr w:rsidR="00B4734E" w:rsidRPr="0092796A" w14:paraId="67FD14D6" w14:textId="77777777" w:rsidTr="00B4734E">
        <w:tc>
          <w:tcPr>
            <w:tcW w:w="2697" w:type="dxa"/>
          </w:tcPr>
          <w:p w14:paraId="180B7497" w14:textId="77777777" w:rsidR="00B4734E" w:rsidRPr="00B4734E" w:rsidRDefault="00B4734E" w:rsidP="005C316C">
            <w:pPr>
              <w:rPr>
                <w:rFonts w:ascii="Segoe UI" w:hAnsi="Segoe UI" w:cs="Segoe UI"/>
                <w:bCs/>
                <w:sz w:val="23"/>
                <w:szCs w:val="23"/>
                <w:lang w:val="en-US"/>
              </w:rPr>
            </w:pPr>
            <w:r w:rsidRPr="00B4734E">
              <w:rPr>
                <w:rFonts w:ascii="Segoe UI" w:hAnsi="Segoe UI" w:cs="Segoe UI"/>
                <w:bCs/>
                <w:sz w:val="23"/>
                <w:szCs w:val="23"/>
                <w:lang w:val="en-US"/>
              </w:rPr>
              <w:t>Capital to Asset Ratio (Capital Adequacy)</w:t>
            </w:r>
          </w:p>
        </w:tc>
        <w:tc>
          <w:tcPr>
            <w:tcW w:w="1701" w:type="dxa"/>
          </w:tcPr>
          <w:p w14:paraId="0A848034"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31</w:t>
            </w:r>
            <w:r w:rsidR="004870D5">
              <w:rPr>
                <w:rFonts w:ascii="Segoe UI" w:hAnsi="Segoe UI" w:cs="Segoe UI"/>
                <w:bCs/>
                <w:sz w:val="23"/>
                <w:szCs w:val="23"/>
                <w:lang w:val="en-US"/>
              </w:rPr>
              <w:t>.</w:t>
            </w:r>
            <w:r w:rsidRPr="00B4734E">
              <w:rPr>
                <w:rFonts w:ascii="Segoe UI" w:hAnsi="Segoe UI" w:cs="Segoe UI"/>
                <w:bCs/>
                <w:sz w:val="23"/>
                <w:szCs w:val="23"/>
                <w:lang w:val="en-US"/>
              </w:rPr>
              <w:t>21%</w:t>
            </w:r>
          </w:p>
        </w:tc>
        <w:tc>
          <w:tcPr>
            <w:tcW w:w="1545" w:type="dxa"/>
          </w:tcPr>
          <w:p w14:paraId="1836F8F9" w14:textId="77777777" w:rsidR="00B4734E" w:rsidRPr="00B4734E" w:rsidRDefault="00B4734E" w:rsidP="004870D5">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38</w:t>
            </w:r>
            <w:r w:rsidR="004870D5">
              <w:rPr>
                <w:rFonts w:ascii="Segoe UI" w:hAnsi="Segoe UI" w:cs="Segoe UI"/>
                <w:bCs/>
                <w:sz w:val="23"/>
                <w:szCs w:val="23"/>
                <w:lang w:val="en-US"/>
              </w:rPr>
              <w:t>.</w:t>
            </w:r>
            <w:r w:rsidRPr="00B4734E">
              <w:rPr>
                <w:rFonts w:ascii="Segoe UI" w:hAnsi="Segoe UI" w:cs="Segoe UI"/>
                <w:bCs/>
                <w:sz w:val="23"/>
                <w:szCs w:val="23"/>
                <w:lang w:val="en-US"/>
              </w:rPr>
              <w:t>94%</w:t>
            </w:r>
          </w:p>
        </w:tc>
        <w:tc>
          <w:tcPr>
            <w:tcW w:w="1981" w:type="dxa"/>
          </w:tcPr>
          <w:p w14:paraId="0FFA3723"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24</w:t>
            </w:r>
            <w:r w:rsidR="004870D5">
              <w:rPr>
                <w:rFonts w:ascii="Segoe UI" w:hAnsi="Segoe UI" w:cs="Segoe UI"/>
                <w:bCs/>
                <w:sz w:val="23"/>
                <w:szCs w:val="23"/>
                <w:lang w:val="en-US"/>
              </w:rPr>
              <w:t>.</w:t>
            </w:r>
            <w:r w:rsidRPr="00B4734E">
              <w:rPr>
                <w:rFonts w:ascii="Segoe UI" w:hAnsi="Segoe UI" w:cs="Segoe UI"/>
                <w:bCs/>
                <w:sz w:val="23"/>
                <w:szCs w:val="23"/>
                <w:lang w:val="en-US"/>
              </w:rPr>
              <w:t>75%</w:t>
            </w:r>
          </w:p>
        </w:tc>
        <w:tc>
          <w:tcPr>
            <w:tcW w:w="1982" w:type="dxa"/>
          </w:tcPr>
          <w:p w14:paraId="0D21E28E"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23</w:t>
            </w:r>
            <w:r w:rsidR="004870D5">
              <w:rPr>
                <w:rFonts w:ascii="Segoe UI" w:hAnsi="Segoe UI" w:cs="Segoe UI"/>
                <w:bCs/>
                <w:sz w:val="23"/>
                <w:szCs w:val="23"/>
                <w:lang w:val="en-US"/>
              </w:rPr>
              <w:t>.</w:t>
            </w:r>
            <w:r w:rsidRPr="00B4734E">
              <w:rPr>
                <w:rFonts w:ascii="Segoe UI" w:hAnsi="Segoe UI" w:cs="Segoe UI"/>
                <w:bCs/>
                <w:sz w:val="23"/>
                <w:szCs w:val="23"/>
                <w:lang w:val="en-US"/>
              </w:rPr>
              <w:t>15%</w:t>
            </w:r>
          </w:p>
        </w:tc>
      </w:tr>
      <w:tr w:rsidR="00B4734E" w:rsidRPr="004870D5" w14:paraId="3B5176D3" w14:textId="77777777" w:rsidTr="00B4734E">
        <w:tc>
          <w:tcPr>
            <w:tcW w:w="2697" w:type="dxa"/>
          </w:tcPr>
          <w:p w14:paraId="731538DF" w14:textId="77777777" w:rsidR="00B4734E" w:rsidRPr="00B4734E" w:rsidRDefault="00B4734E" w:rsidP="005C316C">
            <w:pPr>
              <w:rPr>
                <w:rFonts w:ascii="Segoe UI" w:hAnsi="Segoe UI" w:cs="Segoe UI"/>
                <w:bCs/>
                <w:sz w:val="23"/>
                <w:szCs w:val="23"/>
                <w:lang w:val="en-US"/>
              </w:rPr>
            </w:pPr>
            <w:r w:rsidRPr="00B4734E">
              <w:rPr>
                <w:rFonts w:ascii="Segoe UI" w:hAnsi="Segoe UI" w:cs="Segoe UI"/>
                <w:bCs/>
                <w:sz w:val="23"/>
                <w:szCs w:val="23"/>
                <w:lang w:val="en-US"/>
              </w:rPr>
              <w:t>Portfolio To Assets Ratio</w:t>
            </w:r>
          </w:p>
        </w:tc>
        <w:tc>
          <w:tcPr>
            <w:tcW w:w="1701" w:type="dxa"/>
          </w:tcPr>
          <w:p w14:paraId="1033A8C5"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51</w:t>
            </w:r>
            <w:r w:rsidR="004870D5">
              <w:rPr>
                <w:rFonts w:ascii="Segoe UI" w:hAnsi="Segoe UI" w:cs="Segoe UI"/>
                <w:bCs/>
                <w:sz w:val="23"/>
                <w:szCs w:val="23"/>
                <w:lang w:val="en-US"/>
              </w:rPr>
              <w:t>.</w:t>
            </w:r>
            <w:r w:rsidRPr="00B4734E">
              <w:rPr>
                <w:rFonts w:ascii="Segoe UI" w:hAnsi="Segoe UI" w:cs="Segoe UI"/>
                <w:bCs/>
                <w:sz w:val="23"/>
                <w:szCs w:val="23"/>
                <w:lang w:val="en-US"/>
              </w:rPr>
              <w:t>24%</w:t>
            </w:r>
          </w:p>
        </w:tc>
        <w:tc>
          <w:tcPr>
            <w:tcW w:w="1545" w:type="dxa"/>
          </w:tcPr>
          <w:p w14:paraId="28DE3475"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50</w:t>
            </w:r>
            <w:r w:rsidR="004870D5">
              <w:rPr>
                <w:rFonts w:ascii="Segoe UI" w:hAnsi="Segoe UI" w:cs="Segoe UI"/>
                <w:bCs/>
                <w:sz w:val="23"/>
                <w:szCs w:val="23"/>
                <w:lang w:val="en-US"/>
              </w:rPr>
              <w:t>.</w:t>
            </w:r>
            <w:r w:rsidRPr="00B4734E">
              <w:rPr>
                <w:rFonts w:ascii="Segoe UI" w:hAnsi="Segoe UI" w:cs="Segoe UI"/>
                <w:bCs/>
                <w:sz w:val="23"/>
                <w:szCs w:val="23"/>
                <w:lang w:val="en-US"/>
              </w:rPr>
              <w:t>24%</w:t>
            </w:r>
          </w:p>
        </w:tc>
        <w:tc>
          <w:tcPr>
            <w:tcW w:w="1981" w:type="dxa"/>
          </w:tcPr>
          <w:p w14:paraId="6F8F2A64"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60</w:t>
            </w:r>
            <w:r w:rsidR="004870D5">
              <w:rPr>
                <w:rFonts w:ascii="Segoe UI" w:hAnsi="Segoe UI" w:cs="Segoe UI"/>
                <w:bCs/>
                <w:sz w:val="23"/>
                <w:szCs w:val="23"/>
                <w:lang w:val="en-US"/>
              </w:rPr>
              <w:t>.</w:t>
            </w:r>
            <w:r w:rsidRPr="00B4734E">
              <w:rPr>
                <w:rFonts w:ascii="Segoe UI" w:hAnsi="Segoe UI" w:cs="Segoe UI"/>
                <w:bCs/>
                <w:sz w:val="23"/>
                <w:szCs w:val="23"/>
                <w:lang w:val="en-US"/>
              </w:rPr>
              <w:t>94%</w:t>
            </w:r>
          </w:p>
        </w:tc>
        <w:tc>
          <w:tcPr>
            <w:tcW w:w="1982" w:type="dxa"/>
          </w:tcPr>
          <w:p w14:paraId="625A3FE1"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62</w:t>
            </w:r>
            <w:r w:rsidR="004870D5">
              <w:rPr>
                <w:rFonts w:ascii="Segoe UI" w:hAnsi="Segoe UI" w:cs="Segoe UI"/>
                <w:bCs/>
                <w:sz w:val="23"/>
                <w:szCs w:val="23"/>
                <w:lang w:val="en-US"/>
              </w:rPr>
              <w:t>.</w:t>
            </w:r>
            <w:r w:rsidRPr="00B4734E">
              <w:rPr>
                <w:rFonts w:ascii="Segoe UI" w:hAnsi="Segoe UI" w:cs="Segoe UI"/>
                <w:bCs/>
                <w:sz w:val="23"/>
                <w:szCs w:val="23"/>
                <w:lang w:val="en-US"/>
              </w:rPr>
              <w:t>68%</w:t>
            </w:r>
          </w:p>
        </w:tc>
      </w:tr>
      <w:tr w:rsidR="00B4734E" w:rsidRPr="004870D5" w14:paraId="12D22F56" w14:textId="77777777" w:rsidTr="00B4734E">
        <w:tc>
          <w:tcPr>
            <w:tcW w:w="2697" w:type="dxa"/>
          </w:tcPr>
          <w:p w14:paraId="3F485F8F" w14:textId="77777777" w:rsidR="00B4734E" w:rsidRPr="00B4734E" w:rsidRDefault="00B4734E" w:rsidP="005C316C">
            <w:pPr>
              <w:rPr>
                <w:rFonts w:ascii="Segoe UI" w:hAnsi="Segoe UI" w:cs="Segoe UI"/>
                <w:bCs/>
                <w:sz w:val="23"/>
                <w:szCs w:val="23"/>
                <w:lang w:val="en-US"/>
              </w:rPr>
            </w:pPr>
            <w:r w:rsidRPr="00B4734E">
              <w:rPr>
                <w:rFonts w:ascii="Segoe UI" w:hAnsi="Segoe UI" w:cs="Segoe UI"/>
                <w:bCs/>
                <w:sz w:val="23"/>
                <w:szCs w:val="23"/>
                <w:lang w:val="en-US"/>
              </w:rPr>
              <w:t>Debt to Equity Ratio</w:t>
            </w:r>
          </w:p>
        </w:tc>
        <w:tc>
          <w:tcPr>
            <w:tcW w:w="1701" w:type="dxa"/>
          </w:tcPr>
          <w:p w14:paraId="5686C1CC"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2</w:t>
            </w:r>
            <w:r w:rsidR="004870D5">
              <w:rPr>
                <w:rFonts w:ascii="Segoe UI" w:hAnsi="Segoe UI" w:cs="Segoe UI"/>
                <w:bCs/>
                <w:sz w:val="23"/>
                <w:szCs w:val="23"/>
                <w:lang w:val="en-US"/>
              </w:rPr>
              <w:t>.</w:t>
            </w:r>
            <w:r w:rsidRPr="00B4734E">
              <w:rPr>
                <w:rFonts w:ascii="Segoe UI" w:hAnsi="Segoe UI" w:cs="Segoe UI"/>
                <w:bCs/>
                <w:sz w:val="23"/>
                <w:szCs w:val="23"/>
                <w:lang w:val="en-US"/>
              </w:rPr>
              <w:t>16</w:t>
            </w:r>
          </w:p>
        </w:tc>
        <w:tc>
          <w:tcPr>
            <w:tcW w:w="1545" w:type="dxa"/>
          </w:tcPr>
          <w:p w14:paraId="0AC58894"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2</w:t>
            </w:r>
            <w:r w:rsidR="004870D5">
              <w:rPr>
                <w:rFonts w:ascii="Segoe UI" w:hAnsi="Segoe UI" w:cs="Segoe UI"/>
                <w:bCs/>
                <w:sz w:val="23"/>
                <w:szCs w:val="23"/>
                <w:lang w:val="en-US"/>
              </w:rPr>
              <w:t>.</w:t>
            </w:r>
            <w:r w:rsidRPr="00B4734E">
              <w:rPr>
                <w:rFonts w:ascii="Segoe UI" w:hAnsi="Segoe UI" w:cs="Segoe UI"/>
                <w:bCs/>
                <w:sz w:val="23"/>
                <w:szCs w:val="23"/>
                <w:lang w:val="en-US"/>
              </w:rPr>
              <w:t>98</w:t>
            </w:r>
          </w:p>
        </w:tc>
        <w:tc>
          <w:tcPr>
            <w:tcW w:w="1981" w:type="dxa"/>
          </w:tcPr>
          <w:p w14:paraId="57154498"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2</w:t>
            </w:r>
            <w:r w:rsidR="004870D5">
              <w:rPr>
                <w:rFonts w:ascii="Segoe UI" w:hAnsi="Segoe UI" w:cs="Segoe UI"/>
                <w:bCs/>
                <w:sz w:val="23"/>
                <w:szCs w:val="23"/>
                <w:lang w:val="en-US"/>
              </w:rPr>
              <w:t>.</w:t>
            </w:r>
            <w:r w:rsidRPr="00B4734E">
              <w:rPr>
                <w:rFonts w:ascii="Segoe UI" w:hAnsi="Segoe UI" w:cs="Segoe UI"/>
                <w:bCs/>
                <w:sz w:val="23"/>
                <w:szCs w:val="23"/>
                <w:lang w:val="en-US"/>
              </w:rPr>
              <w:t>48</w:t>
            </w:r>
          </w:p>
        </w:tc>
        <w:tc>
          <w:tcPr>
            <w:tcW w:w="1982" w:type="dxa"/>
          </w:tcPr>
          <w:p w14:paraId="65F56936"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3</w:t>
            </w:r>
            <w:r w:rsidR="004870D5">
              <w:rPr>
                <w:rFonts w:ascii="Segoe UI" w:hAnsi="Segoe UI" w:cs="Segoe UI"/>
                <w:bCs/>
                <w:sz w:val="23"/>
                <w:szCs w:val="23"/>
                <w:lang w:val="en-US"/>
              </w:rPr>
              <w:t>.</w:t>
            </w:r>
            <w:r w:rsidRPr="00B4734E">
              <w:rPr>
                <w:rFonts w:ascii="Segoe UI" w:hAnsi="Segoe UI" w:cs="Segoe UI"/>
                <w:bCs/>
                <w:sz w:val="23"/>
                <w:szCs w:val="23"/>
                <w:lang w:val="en-US"/>
              </w:rPr>
              <w:t>27</w:t>
            </w:r>
          </w:p>
        </w:tc>
      </w:tr>
      <w:tr w:rsidR="00B4734E" w:rsidRPr="004870D5" w14:paraId="3A487CF4" w14:textId="77777777" w:rsidTr="00B4734E">
        <w:tc>
          <w:tcPr>
            <w:tcW w:w="2697" w:type="dxa"/>
          </w:tcPr>
          <w:p w14:paraId="246EAD3E" w14:textId="77777777" w:rsidR="00B4734E" w:rsidRPr="00B4734E" w:rsidRDefault="00B4734E" w:rsidP="005C316C">
            <w:pPr>
              <w:rPr>
                <w:rFonts w:ascii="Segoe UI" w:hAnsi="Segoe UI" w:cs="Segoe UI"/>
                <w:bCs/>
                <w:sz w:val="23"/>
                <w:szCs w:val="23"/>
                <w:lang w:val="en-US"/>
              </w:rPr>
            </w:pPr>
            <w:r w:rsidRPr="00B4734E">
              <w:rPr>
                <w:rFonts w:ascii="Segoe UI" w:hAnsi="Segoe UI" w:cs="Segoe UI"/>
                <w:bCs/>
                <w:sz w:val="23"/>
                <w:szCs w:val="23"/>
                <w:lang w:val="en-US"/>
              </w:rPr>
              <w:t>Return on Assets</w:t>
            </w:r>
          </w:p>
        </w:tc>
        <w:tc>
          <w:tcPr>
            <w:tcW w:w="1701" w:type="dxa"/>
          </w:tcPr>
          <w:p w14:paraId="44F8E370"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5%</w:t>
            </w:r>
          </w:p>
        </w:tc>
        <w:tc>
          <w:tcPr>
            <w:tcW w:w="1545" w:type="dxa"/>
          </w:tcPr>
          <w:p w14:paraId="1B3A1735"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0.5%</w:t>
            </w:r>
          </w:p>
        </w:tc>
        <w:tc>
          <w:tcPr>
            <w:tcW w:w="1981" w:type="dxa"/>
          </w:tcPr>
          <w:p w14:paraId="1E9905BA"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0</w:t>
            </w:r>
            <w:r w:rsidR="004870D5">
              <w:rPr>
                <w:rFonts w:ascii="Segoe UI" w:hAnsi="Segoe UI" w:cs="Segoe UI"/>
                <w:bCs/>
                <w:sz w:val="23"/>
                <w:szCs w:val="23"/>
                <w:lang w:val="en-US"/>
              </w:rPr>
              <w:t>.</w:t>
            </w:r>
            <w:r w:rsidRPr="00B4734E">
              <w:rPr>
                <w:rFonts w:ascii="Segoe UI" w:hAnsi="Segoe UI" w:cs="Segoe UI"/>
                <w:bCs/>
                <w:sz w:val="23"/>
                <w:szCs w:val="23"/>
                <w:lang w:val="en-US"/>
              </w:rPr>
              <w:t>68%</w:t>
            </w:r>
          </w:p>
        </w:tc>
        <w:tc>
          <w:tcPr>
            <w:tcW w:w="1982" w:type="dxa"/>
          </w:tcPr>
          <w:p w14:paraId="6F7D7042"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0</w:t>
            </w:r>
            <w:r w:rsidR="004870D5">
              <w:rPr>
                <w:rFonts w:ascii="Segoe UI" w:hAnsi="Segoe UI" w:cs="Segoe UI"/>
                <w:bCs/>
                <w:sz w:val="23"/>
                <w:szCs w:val="23"/>
                <w:lang w:val="en-US"/>
              </w:rPr>
              <w:t>.</w:t>
            </w:r>
            <w:r w:rsidRPr="00B4734E">
              <w:rPr>
                <w:rFonts w:ascii="Segoe UI" w:hAnsi="Segoe UI" w:cs="Segoe UI"/>
                <w:bCs/>
                <w:sz w:val="23"/>
                <w:szCs w:val="23"/>
                <w:lang w:val="en-US"/>
              </w:rPr>
              <w:t>86%</w:t>
            </w:r>
          </w:p>
        </w:tc>
      </w:tr>
      <w:tr w:rsidR="00B4734E" w:rsidRPr="004870D5" w14:paraId="367A73C3" w14:textId="77777777" w:rsidTr="00B4734E">
        <w:tc>
          <w:tcPr>
            <w:tcW w:w="2697" w:type="dxa"/>
          </w:tcPr>
          <w:p w14:paraId="09EE628D" w14:textId="77777777" w:rsidR="00B4734E" w:rsidRPr="00B4734E" w:rsidRDefault="00B4734E" w:rsidP="005C316C">
            <w:pPr>
              <w:rPr>
                <w:rFonts w:ascii="Segoe UI" w:hAnsi="Segoe UI" w:cs="Segoe UI"/>
                <w:bCs/>
                <w:sz w:val="23"/>
                <w:szCs w:val="23"/>
                <w:lang w:val="en-US"/>
              </w:rPr>
            </w:pPr>
            <w:r w:rsidRPr="00B4734E">
              <w:rPr>
                <w:rFonts w:ascii="Segoe UI" w:hAnsi="Segoe UI" w:cs="Segoe UI"/>
                <w:bCs/>
                <w:sz w:val="23"/>
                <w:szCs w:val="23"/>
                <w:lang w:val="en-US"/>
              </w:rPr>
              <w:t>Return on Equity</w:t>
            </w:r>
          </w:p>
        </w:tc>
        <w:tc>
          <w:tcPr>
            <w:tcW w:w="1701" w:type="dxa"/>
          </w:tcPr>
          <w:p w14:paraId="194780C2"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9%</w:t>
            </w:r>
          </w:p>
        </w:tc>
        <w:tc>
          <w:tcPr>
            <w:tcW w:w="1545" w:type="dxa"/>
          </w:tcPr>
          <w:p w14:paraId="67235B88"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1%</w:t>
            </w:r>
          </w:p>
        </w:tc>
        <w:tc>
          <w:tcPr>
            <w:tcW w:w="1981" w:type="dxa"/>
          </w:tcPr>
          <w:p w14:paraId="527B4E11"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4</w:t>
            </w:r>
            <w:r w:rsidR="004870D5">
              <w:rPr>
                <w:rFonts w:ascii="Segoe UI" w:hAnsi="Segoe UI" w:cs="Segoe UI"/>
                <w:bCs/>
                <w:sz w:val="23"/>
                <w:szCs w:val="23"/>
                <w:lang w:val="en-US"/>
              </w:rPr>
              <w:t>.</w:t>
            </w:r>
            <w:r w:rsidRPr="00B4734E">
              <w:rPr>
                <w:rFonts w:ascii="Segoe UI" w:hAnsi="Segoe UI" w:cs="Segoe UI"/>
                <w:bCs/>
                <w:sz w:val="23"/>
                <w:szCs w:val="23"/>
                <w:lang w:val="en-US"/>
              </w:rPr>
              <w:t>36%</w:t>
            </w:r>
          </w:p>
        </w:tc>
        <w:tc>
          <w:tcPr>
            <w:tcW w:w="1982" w:type="dxa"/>
          </w:tcPr>
          <w:p w14:paraId="5F6EBDF6"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4</w:t>
            </w:r>
            <w:r w:rsidR="004870D5">
              <w:rPr>
                <w:rFonts w:ascii="Segoe UI" w:hAnsi="Segoe UI" w:cs="Segoe UI"/>
                <w:bCs/>
                <w:sz w:val="23"/>
                <w:szCs w:val="23"/>
                <w:lang w:val="en-US"/>
              </w:rPr>
              <w:t>.</w:t>
            </w:r>
            <w:r w:rsidRPr="00B4734E">
              <w:rPr>
                <w:rFonts w:ascii="Segoe UI" w:hAnsi="Segoe UI" w:cs="Segoe UI"/>
                <w:bCs/>
                <w:sz w:val="23"/>
                <w:szCs w:val="23"/>
                <w:lang w:val="en-US"/>
              </w:rPr>
              <w:t>43%</w:t>
            </w:r>
          </w:p>
        </w:tc>
      </w:tr>
      <w:tr w:rsidR="00B4734E" w:rsidRPr="004870D5" w14:paraId="1FA265BD" w14:textId="77777777" w:rsidTr="00B4734E">
        <w:tc>
          <w:tcPr>
            <w:tcW w:w="2697" w:type="dxa"/>
          </w:tcPr>
          <w:p w14:paraId="12B7E12D" w14:textId="77777777" w:rsidR="00B4734E" w:rsidRPr="00B4734E" w:rsidRDefault="00B4734E" w:rsidP="005C316C">
            <w:pPr>
              <w:rPr>
                <w:rFonts w:ascii="Segoe UI" w:hAnsi="Segoe UI" w:cs="Segoe UI"/>
                <w:bCs/>
                <w:sz w:val="23"/>
                <w:szCs w:val="23"/>
                <w:lang w:val="en-US"/>
              </w:rPr>
            </w:pPr>
            <w:r w:rsidRPr="00B4734E">
              <w:rPr>
                <w:rFonts w:ascii="Segoe UI" w:hAnsi="Segoe UI" w:cs="Segoe UI"/>
                <w:bCs/>
                <w:sz w:val="23"/>
                <w:szCs w:val="23"/>
                <w:lang w:val="en-US"/>
              </w:rPr>
              <w:t>Operational Self‐Sufficiency</w:t>
            </w:r>
          </w:p>
        </w:tc>
        <w:tc>
          <w:tcPr>
            <w:tcW w:w="1701" w:type="dxa"/>
          </w:tcPr>
          <w:p w14:paraId="33462CF4"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116%</w:t>
            </w:r>
          </w:p>
        </w:tc>
        <w:tc>
          <w:tcPr>
            <w:tcW w:w="1545" w:type="dxa"/>
          </w:tcPr>
          <w:p w14:paraId="2637498F"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113%</w:t>
            </w:r>
          </w:p>
        </w:tc>
        <w:tc>
          <w:tcPr>
            <w:tcW w:w="1981" w:type="dxa"/>
          </w:tcPr>
          <w:p w14:paraId="320DC047"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103</w:t>
            </w:r>
            <w:r w:rsidR="004870D5">
              <w:rPr>
                <w:rFonts w:ascii="Segoe UI" w:hAnsi="Segoe UI" w:cs="Segoe UI"/>
                <w:bCs/>
                <w:sz w:val="23"/>
                <w:szCs w:val="23"/>
                <w:lang w:val="en-US"/>
              </w:rPr>
              <w:t>.</w:t>
            </w:r>
            <w:r w:rsidRPr="00B4734E">
              <w:rPr>
                <w:rFonts w:ascii="Segoe UI" w:hAnsi="Segoe UI" w:cs="Segoe UI"/>
                <w:bCs/>
                <w:sz w:val="23"/>
                <w:szCs w:val="23"/>
                <w:lang w:val="en-US"/>
              </w:rPr>
              <w:t>56%</w:t>
            </w:r>
          </w:p>
        </w:tc>
        <w:tc>
          <w:tcPr>
            <w:tcW w:w="1982" w:type="dxa"/>
          </w:tcPr>
          <w:p w14:paraId="549628A7"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102</w:t>
            </w:r>
            <w:r w:rsidR="004870D5">
              <w:rPr>
                <w:rFonts w:ascii="Segoe UI" w:hAnsi="Segoe UI" w:cs="Segoe UI"/>
                <w:bCs/>
                <w:sz w:val="23"/>
                <w:szCs w:val="23"/>
                <w:lang w:val="en-US"/>
              </w:rPr>
              <w:t>.</w:t>
            </w:r>
            <w:r w:rsidRPr="00B4734E">
              <w:rPr>
                <w:rFonts w:ascii="Segoe UI" w:hAnsi="Segoe UI" w:cs="Segoe UI"/>
                <w:bCs/>
                <w:sz w:val="23"/>
                <w:szCs w:val="23"/>
                <w:lang w:val="en-US"/>
              </w:rPr>
              <w:t>62%</w:t>
            </w:r>
          </w:p>
        </w:tc>
      </w:tr>
      <w:tr w:rsidR="00B4734E" w:rsidRPr="004870D5" w14:paraId="5123173A" w14:textId="77777777" w:rsidTr="00B4734E">
        <w:tc>
          <w:tcPr>
            <w:tcW w:w="2697" w:type="dxa"/>
          </w:tcPr>
          <w:p w14:paraId="3425B9AF" w14:textId="77777777" w:rsidR="00B4734E" w:rsidRPr="00B4734E" w:rsidRDefault="00B4734E" w:rsidP="005C316C">
            <w:pPr>
              <w:rPr>
                <w:rFonts w:ascii="Segoe UI" w:hAnsi="Segoe UI" w:cs="Segoe UI"/>
                <w:bCs/>
                <w:sz w:val="23"/>
                <w:szCs w:val="23"/>
                <w:lang w:val="en-US"/>
              </w:rPr>
            </w:pPr>
            <w:r w:rsidRPr="00B4734E">
              <w:rPr>
                <w:rFonts w:ascii="Segoe UI" w:hAnsi="Segoe UI" w:cs="Segoe UI"/>
                <w:bCs/>
                <w:sz w:val="23"/>
                <w:szCs w:val="23"/>
                <w:lang w:val="en-US"/>
              </w:rPr>
              <w:t>Borrowers/Loan Officer</w:t>
            </w:r>
          </w:p>
        </w:tc>
        <w:tc>
          <w:tcPr>
            <w:tcW w:w="1701" w:type="dxa"/>
          </w:tcPr>
          <w:p w14:paraId="265146FE"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224</w:t>
            </w:r>
          </w:p>
        </w:tc>
        <w:tc>
          <w:tcPr>
            <w:tcW w:w="1545" w:type="dxa"/>
          </w:tcPr>
          <w:p w14:paraId="171D3EA4"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205</w:t>
            </w:r>
          </w:p>
        </w:tc>
        <w:tc>
          <w:tcPr>
            <w:tcW w:w="1981" w:type="dxa"/>
          </w:tcPr>
          <w:p w14:paraId="57F8CE2D"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225</w:t>
            </w:r>
          </w:p>
        </w:tc>
        <w:tc>
          <w:tcPr>
            <w:tcW w:w="1982" w:type="dxa"/>
          </w:tcPr>
          <w:p w14:paraId="7F0A81D0" w14:textId="77777777" w:rsidR="00B4734E" w:rsidRPr="00B4734E" w:rsidRDefault="00B4734E" w:rsidP="005C316C">
            <w:pPr>
              <w:autoSpaceDE w:val="0"/>
              <w:autoSpaceDN w:val="0"/>
              <w:adjustRightInd w:val="0"/>
              <w:jc w:val="right"/>
              <w:rPr>
                <w:rFonts w:ascii="Segoe UI" w:hAnsi="Segoe UI" w:cs="Segoe UI"/>
                <w:bCs/>
                <w:sz w:val="23"/>
                <w:szCs w:val="23"/>
                <w:lang w:val="en-US"/>
              </w:rPr>
            </w:pPr>
            <w:r w:rsidRPr="00B4734E">
              <w:rPr>
                <w:rFonts w:ascii="Segoe UI" w:hAnsi="Segoe UI" w:cs="Segoe UI"/>
                <w:bCs/>
                <w:sz w:val="23"/>
                <w:szCs w:val="23"/>
                <w:lang w:val="en-US"/>
              </w:rPr>
              <w:t>185</w:t>
            </w:r>
          </w:p>
        </w:tc>
      </w:tr>
    </w:tbl>
    <w:p w14:paraId="4A3EDFEA" w14:textId="77777777" w:rsidR="00B4734E" w:rsidRDefault="00B4734E" w:rsidP="00B4734E">
      <w:pPr>
        <w:pStyle w:val="ListParagraph"/>
        <w:shd w:val="clear" w:color="auto" w:fill="FFFFFF"/>
        <w:rPr>
          <w:rFonts w:ascii="Segoe UI" w:hAnsi="Segoe UI" w:cs="Segoe UI"/>
          <w:bCs/>
          <w:sz w:val="23"/>
          <w:szCs w:val="23"/>
          <w:lang w:val="en-US"/>
        </w:rPr>
      </w:pPr>
    </w:p>
    <w:p w14:paraId="6920F7A9" w14:textId="77777777" w:rsidR="00B4734E" w:rsidRPr="00B4734E" w:rsidRDefault="00B4734E" w:rsidP="00B4734E">
      <w:pPr>
        <w:autoSpaceDE w:val="0"/>
        <w:autoSpaceDN w:val="0"/>
        <w:adjustRightInd w:val="0"/>
        <w:jc w:val="both"/>
        <w:rPr>
          <w:rFonts w:ascii="Segoe UI" w:hAnsi="Segoe UI" w:cs="Segoe UI"/>
          <w:bCs/>
          <w:sz w:val="23"/>
          <w:szCs w:val="23"/>
          <w:lang w:val="en-US"/>
        </w:rPr>
      </w:pPr>
      <w:r w:rsidRPr="00B4734E">
        <w:rPr>
          <w:rFonts w:ascii="Segoe UI" w:hAnsi="Segoe UI" w:cs="Segoe UI"/>
          <w:bCs/>
          <w:sz w:val="23"/>
          <w:szCs w:val="23"/>
          <w:lang w:val="en-US"/>
        </w:rPr>
        <w:t xml:space="preserve">In terms of fund source and utilization, BIFSIR Financial Institutions Partners have better performance than counterpart MFIs in Africa with a capital adequacy ratio at 39% compared with the benchmark of 23% and a savings to loan ratio of 2,98 compared to a benchmark of 3,27; This indicates a stronger liquidity position but may also suggest poor lending productivity. </w:t>
      </w:r>
    </w:p>
    <w:p w14:paraId="30C9FE90" w14:textId="77777777" w:rsidR="00B4734E" w:rsidRDefault="00B4734E" w:rsidP="00B4734E">
      <w:pPr>
        <w:autoSpaceDE w:val="0"/>
        <w:autoSpaceDN w:val="0"/>
        <w:adjustRightInd w:val="0"/>
        <w:jc w:val="both"/>
        <w:rPr>
          <w:rFonts w:ascii="Segoe UI" w:hAnsi="Segoe UI" w:cs="Segoe UI"/>
          <w:bCs/>
          <w:sz w:val="23"/>
          <w:szCs w:val="23"/>
          <w:lang w:val="en-US"/>
        </w:rPr>
      </w:pPr>
      <w:r w:rsidRPr="00B4734E">
        <w:rPr>
          <w:rFonts w:ascii="Segoe UI" w:hAnsi="Segoe UI" w:cs="Segoe UI"/>
          <w:bCs/>
          <w:sz w:val="23"/>
          <w:szCs w:val="23"/>
          <w:lang w:val="en-US"/>
        </w:rPr>
        <w:t>MFIs have better lending efficiency measured by loans officer to loans managed with an average of 205 borrowers per loans officer compared to the African benchmark of 185.</w:t>
      </w:r>
    </w:p>
    <w:p w14:paraId="5037B0EE" w14:textId="77777777" w:rsidR="003D5FF1" w:rsidRPr="00D06645" w:rsidRDefault="003D5FF1" w:rsidP="003D5FF1">
      <w:pPr>
        <w:pStyle w:val="ListParagraph"/>
        <w:numPr>
          <w:ilvl w:val="3"/>
          <w:numId w:val="1"/>
        </w:numPr>
        <w:autoSpaceDE w:val="0"/>
        <w:autoSpaceDN w:val="0"/>
        <w:adjustRightInd w:val="0"/>
        <w:jc w:val="both"/>
        <w:rPr>
          <w:rFonts w:ascii="Segoe UI" w:hAnsi="Segoe UI" w:cs="Segoe UI"/>
          <w:b/>
          <w:bCs/>
          <w:sz w:val="23"/>
          <w:szCs w:val="23"/>
          <w:lang w:val="en-US"/>
        </w:rPr>
      </w:pPr>
      <w:r w:rsidRPr="00D06645">
        <w:rPr>
          <w:rFonts w:ascii="Segoe UI" w:hAnsi="Segoe UI" w:cs="Segoe UI"/>
          <w:b/>
          <w:bCs/>
          <w:sz w:val="23"/>
          <w:szCs w:val="23"/>
          <w:lang w:val="en-US"/>
        </w:rPr>
        <w:t>To what extent has the programme improved long-term planning, management, and governance processes at FSP/SSO level?</w:t>
      </w:r>
    </w:p>
    <w:p w14:paraId="038B7368" w14:textId="77777777" w:rsidR="003D5FF1" w:rsidRPr="003D5FF1" w:rsidRDefault="003D5FF1" w:rsidP="003D5FF1">
      <w:pPr>
        <w:autoSpaceDE w:val="0"/>
        <w:autoSpaceDN w:val="0"/>
        <w:adjustRightInd w:val="0"/>
        <w:spacing w:after="0" w:line="240" w:lineRule="auto"/>
        <w:ind w:left="360"/>
        <w:rPr>
          <w:rFonts w:ascii="Segoe UI" w:hAnsi="Segoe UI" w:cs="Segoe UI"/>
          <w:bCs/>
          <w:sz w:val="23"/>
          <w:szCs w:val="23"/>
          <w:lang w:val="en-US"/>
        </w:rPr>
      </w:pPr>
      <w:r w:rsidRPr="003D5FF1">
        <w:rPr>
          <w:rFonts w:ascii="Segoe UI" w:hAnsi="Segoe UI" w:cs="Segoe UI"/>
          <w:bCs/>
          <w:sz w:val="23"/>
          <w:szCs w:val="23"/>
          <w:lang w:val="en-US"/>
        </w:rPr>
        <w:t>The BIFSIR Programme encourages all Implementing Partners to endorse the Client Protection Principles of the Smart Campaign:</w:t>
      </w:r>
    </w:p>
    <w:p w14:paraId="17D70133" w14:textId="77777777" w:rsidR="003D5FF1" w:rsidRPr="00D06645" w:rsidRDefault="003D5FF1" w:rsidP="00D06645">
      <w:pPr>
        <w:pStyle w:val="ListParagraph"/>
        <w:numPr>
          <w:ilvl w:val="0"/>
          <w:numId w:val="58"/>
        </w:numPr>
        <w:autoSpaceDE w:val="0"/>
        <w:autoSpaceDN w:val="0"/>
        <w:adjustRightInd w:val="0"/>
        <w:spacing w:after="0" w:line="240" w:lineRule="auto"/>
        <w:rPr>
          <w:rFonts w:ascii="Segoe UI" w:hAnsi="Segoe UI" w:cs="Segoe UI"/>
          <w:bCs/>
          <w:sz w:val="23"/>
          <w:szCs w:val="23"/>
          <w:lang w:val="en-US"/>
        </w:rPr>
      </w:pPr>
      <w:r w:rsidRPr="00D06645">
        <w:rPr>
          <w:rFonts w:ascii="Segoe UI" w:hAnsi="Segoe UI" w:cs="Segoe UI"/>
          <w:bCs/>
          <w:sz w:val="23"/>
          <w:szCs w:val="23"/>
          <w:lang w:val="en-US"/>
        </w:rPr>
        <w:t>Prevention of over-indebtedness</w:t>
      </w:r>
    </w:p>
    <w:p w14:paraId="2E55BFA5" w14:textId="77777777" w:rsidR="003D5FF1" w:rsidRPr="00D06645" w:rsidRDefault="003D5FF1" w:rsidP="00D06645">
      <w:pPr>
        <w:pStyle w:val="ListParagraph"/>
        <w:numPr>
          <w:ilvl w:val="0"/>
          <w:numId w:val="58"/>
        </w:numPr>
        <w:autoSpaceDE w:val="0"/>
        <w:autoSpaceDN w:val="0"/>
        <w:adjustRightInd w:val="0"/>
        <w:spacing w:after="0" w:line="240" w:lineRule="auto"/>
        <w:rPr>
          <w:rFonts w:ascii="Segoe UI" w:hAnsi="Segoe UI" w:cs="Segoe UI"/>
          <w:bCs/>
          <w:sz w:val="23"/>
          <w:szCs w:val="23"/>
          <w:lang w:val="en-US"/>
        </w:rPr>
      </w:pPr>
      <w:r w:rsidRPr="00D06645">
        <w:rPr>
          <w:rFonts w:ascii="Segoe UI" w:hAnsi="Segoe UI" w:cs="Segoe UI"/>
          <w:bCs/>
          <w:sz w:val="23"/>
          <w:szCs w:val="23"/>
          <w:lang w:val="en-US"/>
        </w:rPr>
        <w:t>Transparency</w:t>
      </w:r>
    </w:p>
    <w:p w14:paraId="2AA5E6AC" w14:textId="77777777" w:rsidR="003D5FF1" w:rsidRPr="00D06645" w:rsidRDefault="003D5FF1" w:rsidP="00D06645">
      <w:pPr>
        <w:pStyle w:val="ListParagraph"/>
        <w:numPr>
          <w:ilvl w:val="0"/>
          <w:numId w:val="58"/>
        </w:numPr>
        <w:autoSpaceDE w:val="0"/>
        <w:autoSpaceDN w:val="0"/>
        <w:adjustRightInd w:val="0"/>
        <w:spacing w:after="0" w:line="240" w:lineRule="auto"/>
        <w:rPr>
          <w:rFonts w:ascii="Segoe UI" w:hAnsi="Segoe UI" w:cs="Segoe UI"/>
          <w:bCs/>
          <w:sz w:val="23"/>
          <w:szCs w:val="23"/>
          <w:lang w:val="en-US"/>
        </w:rPr>
      </w:pPr>
      <w:r w:rsidRPr="00D06645">
        <w:rPr>
          <w:rFonts w:ascii="Segoe UI" w:hAnsi="Segoe UI" w:cs="Segoe UI"/>
          <w:bCs/>
          <w:sz w:val="23"/>
          <w:szCs w:val="23"/>
          <w:lang w:val="en-US"/>
        </w:rPr>
        <w:t>Responsible Pricing</w:t>
      </w:r>
    </w:p>
    <w:p w14:paraId="398F2422" w14:textId="77777777" w:rsidR="003D5FF1" w:rsidRPr="00D06645" w:rsidRDefault="003D5FF1" w:rsidP="00D06645">
      <w:pPr>
        <w:pStyle w:val="ListParagraph"/>
        <w:numPr>
          <w:ilvl w:val="0"/>
          <w:numId w:val="58"/>
        </w:numPr>
        <w:autoSpaceDE w:val="0"/>
        <w:autoSpaceDN w:val="0"/>
        <w:adjustRightInd w:val="0"/>
        <w:spacing w:after="0" w:line="240" w:lineRule="auto"/>
        <w:rPr>
          <w:rFonts w:ascii="Segoe UI" w:hAnsi="Segoe UI" w:cs="Segoe UI"/>
          <w:bCs/>
          <w:sz w:val="23"/>
          <w:szCs w:val="23"/>
          <w:lang w:val="en-US"/>
        </w:rPr>
      </w:pPr>
      <w:r w:rsidRPr="00D06645">
        <w:rPr>
          <w:rFonts w:ascii="Segoe UI" w:hAnsi="Segoe UI" w:cs="Segoe UI"/>
          <w:bCs/>
          <w:sz w:val="23"/>
          <w:szCs w:val="23"/>
          <w:lang w:val="en-US"/>
        </w:rPr>
        <w:t>Fair and respectful treatment of clients</w:t>
      </w:r>
    </w:p>
    <w:p w14:paraId="436A096A" w14:textId="77777777" w:rsidR="003D5FF1" w:rsidRPr="00D06645" w:rsidRDefault="003D5FF1" w:rsidP="00D06645">
      <w:pPr>
        <w:pStyle w:val="ListParagraph"/>
        <w:numPr>
          <w:ilvl w:val="0"/>
          <w:numId w:val="58"/>
        </w:numPr>
        <w:autoSpaceDE w:val="0"/>
        <w:autoSpaceDN w:val="0"/>
        <w:adjustRightInd w:val="0"/>
        <w:spacing w:after="0" w:line="240" w:lineRule="auto"/>
        <w:rPr>
          <w:rFonts w:ascii="Segoe UI" w:hAnsi="Segoe UI" w:cs="Segoe UI"/>
          <w:bCs/>
          <w:sz w:val="23"/>
          <w:szCs w:val="23"/>
          <w:lang w:val="en-US"/>
        </w:rPr>
      </w:pPr>
      <w:r w:rsidRPr="00D06645">
        <w:rPr>
          <w:rFonts w:ascii="Segoe UI" w:hAnsi="Segoe UI" w:cs="Segoe UI"/>
          <w:bCs/>
          <w:sz w:val="23"/>
          <w:szCs w:val="23"/>
          <w:lang w:val="en-US"/>
        </w:rPr>
        <w:t>Privacy of client data</w:t>
      </w:r>
    </w:p>
    <w:p w14:paraId="55F7F1E9" w14:textId="77777777" w:rsidR="003D5FF1" w:rsidRPr="00D06645" w:rsidRDefault="003D5FF1" w:rsidP="00D06645">
      <w:pPr>
        <w:pStyle w:val="ListParagraph"/>
        <w:numPr>
          <w:ilvl w:val="0"/>
          <w:numId w:val="58"/>
        </w:numPr>
        <w:autoSpaceDE w:val="0"/>
        <w:autoSpaceDN w:val="0"/>
        <w:adjustRightInd w:val="0"/>
        <w:spacing w:after="0" w:line="240" w:lineRule="auto"/>
        <w:rPr>
          <w:rFonts w:ascii="Segoe UI" w:hAnsi="Segoe UI" w:cs="Segoe UI"/>
          <w:bCs/>
          <w:sz w:val="23"/>
          <w:szCs w:val="23"/>
          <w:lang w:val="en-US"/>
        </w:rPr>
      </w:pPr>
      <w:r w:rsidRPr="00D06645">
        <w:rPr>
          <w:rFonts w:ascii="Segoe UI" w:hAnsi="Segoe UI" w:cs="Segoe UI"/>
          <w:bCs/>
          <w:sz w:val="23"/>
          <w:szCs w:val="23"/>
          <w:lang w:val="en-US"/>
        </w:rPr>
        <w:t>Mechanisms for complaint resolution</w:t>
      </w:r>
    </w:p>
    <w:p w14:paraId="24085FA6" w14:textId="77777777" w:rsidR="003D5FF1" w:rsidRPr="003D5FF1" w:rsidRDefault="003D5FF1" w:rsidP="00D06645">
      <w:pPr>
        <w:autoSpaceDE w:val="0"/>
        <w:autoSpaceDN w:val="0"/>
        <w:adjustRightInd w:val="0"/>
        <w:spacing w:after="0" w:line="240" w:lineRule="auto"/>
        <w:ind w:left="360"/>
        <w:jc w:val="both"/>
        <w:rPr>
          <w:rFonts w:ascii="Segoe UI" w:hAnsi="Segoe UI" w:cs="Segoe UI"/>
          <w:bCs/>
          <w:sz w:val="23"/>
          <w:szCs w:val="23"/>
          <w:lang w:val="en-US"/>
        </w:rPr>
      </w:pPr>
      <w:r w:rsidRPr="003D5FF1">
        <w:rPr>
          <w:rFonts w:ascii="Segoe UI" w:hAnsi="Segoe UI" w:cs="Segoe UI"/>
          <w:bCs/>
          <w:sz w:val="23"/>
          <w:szCs w:val="23"/>
          <w:lang w:val="en-US"/>
        </w:rPr>
        <w:t>By endorsing the principles, the Implementing Partners commit to incorporate the Principles in its policies and practices and to monitor their implementation. But the evaluation team is not able to assess the implementation of these principles because this information is not available as programme Partners are not implementing and monitoring these principles.</w:t>
      </w:r>
      <w:r w:rsidR="00303A34">
        <w:rPr>
          <w:rFonts w:ascii="Segoe UI" w:hAnsi="Segoe UI" w:cs="Segoe UI"/>
          <w:bCs/>
          <w:sz w:val="23"/>
          <w:szCs w:val="23"/>
          <w:lang w:val="en-US"/>
        </w:rPr>
        <w:t xml:space="preserve"> Among BIFSIR Programme Partners, only </w:t>
      </w:r>
      <w:r w:rsidR="00732716">
        <w:rPr>
          <w:rFonts w:ascii="Segoe UI" w:hAnsi="Segoe UI" w:cs="Segoe UI"/>
          <w:bCs/>
          <w:sz w:val="23"/>
          <w:szCs w:val="23"/>
          <w:lang w:val="en-US"/>
        </w:rPr>
        <w:t xml:space="preserve">UOB and </w:t>
      </w:r>
      <w:r w:rsidR="00303A34">
        <w:rPr>
          <w:rFonts w:ascii="Segoe UI" w:hAnsi="Segoe UI" w:cs="Segoe UI"/>
          <w:bCs/>
          <w:sz w:val="23"/>
          <w:szCs w:val="23"/>
          <w:lang w:val="en-US"/>
        </w:rPr>
        <w:t>AMIR ha</w:t>
      </w:r>
      <w:r w:rsidR="00732716">
        <w:rPr>
          <w:rFonts w:ascii="Segoe UI" w:hAnsi="Segoe UI" w:cs="Segoe UI"/>
          <w:bCs/>
          <w:sz w:val="23"/>
          <w:szCs w:val="23"/>
          <w:lang w:val="en-US"/>
        </w:rPr>
        <w:t>ve</w:t>
      </w:r>
      <w:r w:rsidR="00303A34">
        <w:rPr>
          <w:rFonts w:ascii="Segoe UI" w:hAnsi="Segoe UI" w:cs="Segoe UI"/>
          <w:bCs/>
          <w:sz w:val="23"/>
          <w:szCs w:val="23"/>
          <w:lang w:val="en-US"/>
        </w:rPr>
        <w:t xml:space="preserve"> formally endorsed the Smart Campaign (Source: </w:t>
      </w:r>
      <w:hyperlink r:id="rId22" w:history="1">
        <w:r w:rsidR="00303A34" w:rsidRPr="00C11B0C">
          <w:rPr>
            <w:rStyle w:val="Hyperlink"/>
            <w:rFonts w:ascii="Segoe UI" w:hAnsi="Segoe UI" w:cs="Segoe UI"/>
            <w:bCs/>
            <w:sz w:val="23"/>
            <w:szCs w:val="23"/>
            <w:lang w:val="en-US"/>
          </w:rPr>
          <w:t>www.smartcampaign.org</w:t>
        </w:r>
      </w:hyperlink>
      <w:r w:rsidR="00303A34">
        <w:rPr>
          <w:rFonts w:ascii="Segoe UI" w:hAnsi="Segoe UI" w:cs="Segoe UI"/>
          <w:bCs/>
          <w:sz w:val="23"/>
          <w:szCs w:val="23"/>
          <w:lang w:val="en-US"/>
        </w:rPr>
        <w:t xml:space="preserve">). </w:t>
      </w:r>
    </w:p>
    <w:p w14:paraId="704A1B46" w14:textId="77777777" w:rsidR="00B4734E" w:rsidRDefault="003D5FF1" w:rsidP="00D06645">
      <w:pPr>
        <w:autoSpaceDE w:val="0"/>
        <w:autoSpaceDN w:val="0"/>
        <w:adjustRightInd w:val="0"/>
        <w:spacing w:after="0" w:line="240" w:lineRule="auto"/>
        <w:ind w:left="360"/>
        <w:jc w:val="both"/>
        <w:rPr>
          <w:rFonts w:ascii="Segoe UI" w:hAnsi="Segoe UI" w:cs="Segoe UI"/>
          <w:bCs/>
          <w:sz w:val="23"/>
          <w:szCs w:val="23"/>
          <w:lang w:val="en-US"/>
        </w:rPr>
      </w:pPr>
      <w:r w:rsidRPr="003D5FF1">
        <w:rPr>
          <w:rFonts w:ascii="Segoe UI" w:hAnsi="Segoe UI" w:cs="Segoe UI"/>
          <w:bCs/>
          <w:sz w:val="23"/>
          <w:szCs w:val="23"/>
          <w:lang w:val="en-US"/>
        </w:rPr>
        <w:t>The capacity building activities are not focused on long-term planning and governance processes although AMIR have organized some trainings on Good governance and Business Planning for its members.</w:t>
      </w:r>
    </w:p>
    <w:p w14:paraId="66054091" w14:textId="77777777" w:rsidR="00D06645" w:rsidRDefault="00D06645" w:rsidP="00D06645">
      <w:pPr>
        <w:autoSpaceDE w:val="0"/>
        <w:autoSpaceDN w:val="0"/>
        <w:adjustRightInd w:val="0"/>
        <w:spacing w:after="0" w:line="240" w:lineRule="auto"/>
        <w:ind w:left="360"/>
        <w:jc w:val="both"/>
        <w:rPr>
          <w:rFonts w:ascii="Segoe UI" w:hAnsi="Segoe UI" w:cs="Segoe UI"/>
          <w:bCs/>
          <w:sz w:val="23"/>
          <w:szCs w:val="23"/>
          <w:lang w:val="en-US"/>
        </w:rPr>
      </w:pPr>
    </w:p>
    <w:p w14:paraId="728AE97E" w14:textId="77777777" w:rsidR="00D06645" w:rsidRPr="00D06645" w:rsidRDefault="00D06645" w:rsidP="00D06645">
      <w:pPr>
        <w:pStyle w:val="ListParagraph"/>
        <w:numPr>
          <w:ilvl w:val="2"/>
          <w:numId w:val="1"/>
        </w:numPr>
        <w:autoSpaceDE w:val="0"/>
        <w:autoSpaceDN w:val="0"/>
        <w:adjustRightInd w:val="0"/>
        <w:spacing w:after="0" w:line="240" w:lineRule="auto"/>
        <w:jc w:val="both"/>
        <w:rPr>
          <w:rFonts w:ascii="Segoe UI" w:hAnsi="Segoe UI" w:cs="Segoe UI"/>
          <w:b/>
          <w:bCs/>
          <w:sz w:val="23"/>
          <w:szCs w:val="23"/>
          <w:lang w:val="en-US"/>
        </w:rPr>
      </w:pPr>
      <w:r w:rsidRPr="00D06645">
        <w:rPr>
          <w:rFonts w:ascii="Segoe UI" w:hAnsi="Segoe UI" w:cs="Segoe UI"/>
          <w:b/>
          <w:bCs/>
          <w:sz w:val="23"/>
          <w:szCs w:val="23"/>
          <w:lang w:val="en-US"/>
        </w:rPr>
        <w:t>To what extent is phasing out of sector support incorporated in programme annual work plans?</w:t>
      </w:r>
    </w:p>
    <w:p w14:paraId="562C796A" w14:textId="77777777" w:rsidR="00D06645" w:rsidRPr="00D06645" w:rsidRDefault="00D06645" w:rsidP="00D06645">
      <w:pPr>
        <w:pStyle w:val="ListParagraph"/>
        <w:numPr>
          <w:ilvl w:val="3"/>
          <w:numId w:val="1"/>
        </w:numPr>
        <w:autoSpaceDE w:val="0"/>
        <w:autoSpaceDN w:val="0"/>
        <w:adjustRightInd w:val="0"/>
        <w:spacing w:after="0" w:line="240" w:lineRule="auto"/>
        <w:jc w:val="both"/>
        <w:rPr>
          <w:rFonts w:ascii="Segoe UI" w:hAnsi="Segoe UI" w:cs="Segoe UI"/>
          <w:b/>
          <w:bCs/>
          <w:sz w:val="23"/>
          <w:szCs w:val="23"/>
          <w:lang w:val="en-US"/>
        </w:rPr>
      </w:pPr>
      <w:r w:rsidRPr="00D06645">
        <w:rPr>
          <w:rFonts w:ascii="Segoe UI" w:hAnsi="Segoe UI" w:cs="Segoe UI"/>
          <w:b/>
          <w:bCs/>
          <w:sz w:val="23"/>
          <w:szCs w:val="23"/>
          <w:lang w:val="en-US"/>
        </w:rPr>
        <w:t>Was sustainability incorporated in the programme strategic/annual work plan process?</w:t>
      </w:r>
    </w:p>
    <w:p w14:paraId="033AAE0E" w14:textId="77777777" w:rsidR="00D06645" w:rsidRDefault="00D06645" w:rsidP="00D06645">
      <w:pPr>
        <w:autoSpaceDE w:val="0"/>
        <w:autoSpaceDN w:val="0"/>
        <w:adjustRightInd w:val="0"/>
        <w:spacing w:after="0" w:line="240" w:lineRule="auto"/>
        <w:ind w:left="360"/>
        <w:jc w:val="both"/>
        <w:rPr>
          <w:rFonts w:ascii="Segoe UI" w:hAnsi="Segoe UI" w:cs="Segoe UI"/>
          <w:bCs/>
          <w:sz w:val="23"/>
          <w:szCs w:val="23"/>
          <w:lang w:val="en-US"/>
        </w:rPr>
      </w:pPr>
      <w:r w:rsidRPr="00D06645">
        <w:rPr>
          <w:rFonts w:ascii="Segoe UI" w:hAnsi="Segoe UI" w:cs="Segoe UI"/>
          <w:bCs/>
          <w:sz w:val="23"/>
          <w:szCs w:val="23"/>
          <w:lang w:val="en-US"/>
        </w:rPr>
        <w:t>BIFSIR has no clear sustainability plan built into its design or any of its annual work plans/strategies. UNCDF and UNDP are now working to design a second phase of the programme with more focus on client and micro level. Sustainability Targets have been integrated into the contracts with FSPs/SSOs (e.g. Operational Self –Sufficiency and Financial Self-Sufficiency).</w:t>
      </w:r>
    </w:p>
    <w:p w14:paraId="7D33FAB1" w14:textId="77777777" w:rsidR="00D06645" w:rsidRDefault="00D06645" w:rsidP="00D06645">
      <w:pPr>
        <w:autoSpaceDE w:val="0"/>
        <w:autoSpaceDN w:val="0"/>
        <w:adjustRightInd w:val="0"/>
        <w:spacing w:after="0" w:line="240" w:lineRule="auto"/>
        <w:ind w:left="360"/>
        <w:jc w:val="both"/>
        <w:rPr>
          <w:rFonts w:ascii="Segoe UI" w:hAnsi="Segoe UI" w:cs="Segoe UI"/>
          <w:bCs/>
          <w:sz w:val="23"/>
          <w:szCs w:val="23"/>
          <w:lang w:val="en-US"/>
        </w:rPr>
      </w:pPr>
    </w:p>
    <w:p w14:paraId="4E254D91" w14:textId="77777777" w:rsidR="00D06645" w:rsidRPr="00D06645" w:rsidRDefault="00D06645" w:rsidP="00D06645">
      <w:pPr>
        <w:pStyle w:val="ListParagraph"/>
        <w:numPr>
          <w:ilvl w:val="3"/>
          <w:numId w:val="1"/>
        </w:numPr>
        <w:autoSpaceDE w:val="0"/>
        <w:autoSpaceDN w:val="0"/>
        <w:adjustRightInd w:val="0"/>
        <w:spacing w:after="0" w:line="240" w:lineRule="auto"/>
        <w:jc w:val="both"/>
        <w:rPr>
          <w:rFonts w:ascii="Segoe UI" w:hAnsi="Segoe UI" w:cs="Segoe UI"/>
          <w:b/>
          <w:bCs/>
          <w:sz w:val="23"/>
          <w:szCs w:val="23"/>
          <w:lang w:val="en-US"/>
        </w:rPr>
      </w:pPr>
      <w:r w:rsidRPr="00D06645">
        <w:rPr>
          <w:rFonts w:ascii="Segoe UI" w:hAnsi="Segoe UI" w:cs="Segoe UI"/>
          <w:b/>
          <w:bCs/>
          <w:sz w:val="23"/>
          <w:szCs w:val="23"/>
          <w:lang w:val="en-US"/>
        </w:rPr>
        <w:t>Does the intervention design articulate a clear and workable exit strategy for UNCDF?</w:t>
      </w:r>
    </w:p>
    <w:p w14:paraId="081D886C" w14:textId="77777777" w:rsidR="00D06645" w:rsidRDefault="00D06645" w:rsidP="00D06645">
      <w:pPr>
        <w:autoSpaceDE w:val="0"/>
        <w:autoSpaceDN w:val="0"/>
        <w:adjustRightInd w:val="0"/>
        <w:spacing w:after="0" w:line="240" w:lineRule="auto"/>
        <w:ind w:left="360"/>
        <w:jc w:val="both"/>
        <w:rPr>
          <w:rFonts w:ascii="Segoe UI" w:hAnsi="Segoe UI" w:cs="Segoe UI"/>
          <w:bCs/>
          <w:sz w:val="23"/>
          <w:szCs w:val="23"/>
          <w:lang w:val="en-US"/>
        </w:rPr>
      </w:pPr>
      <w:r w:rsidRPr="00D06645">
        <w:rPr>
          <w:rFonts w:ascii="Segoe UI" w:hAnsi="Segoe UI" w:cs="Segoe UI"/>
          <w:bCs/>
          <w:sz w:val="23"/>
          <w:szCs w:val="23"/>
          <w:lang w:val="en-US"/>
        </w:rPr>
        <w:t xml:space="preserve">BIFSIR has not made formal provisions for transferring its accumulated experience and knowledge. With its objectives, functions and the pivotal role is playing in the development of inclusive financial sector in Rwanda, the </w:t>
      </w:r>
      <w:r w:rsidR="00701B36">
        <w:rPr>
          <w:rFonts w:ascii="Segoe UI" w:hAnsi="Segoe UI" w:cs="Segoe UI"/>
          <w:bCs/>
          <w:sz w:val="23"/>
          <w:szCs w:val="23"/>
          <w:lang w:val="en-US"/>
        </w:rPr>
        <w:t>FS</w:t>
      </w:r>
      <w:r w:rsidR="00701B36" w:rsidRPr="00D06645">
        <w:rPr>
          <w:rFonts w:ascii="Segoe UI" w:hAnsi="Segoe UI" w:cs="Segoe UI"/>
          <w:bCs/>
          <w:sz w:val="23"/>
          <w:szCs w:val="23"/>
          <w:lang w:val="en-US"/>
        </w:rPr>
        <w:t>DD</w:t>
      </w:r>
      <w:r w:rsidRPr="00D06645">
        <w:rPr>
          <w:rFonts w:ascii="Segoe UI" w:hAnsi="Segoe UI" w:cs="Segoe UI"/>
          <w:bCs/>
          <w:sz w:val="23"/>
          <w:szCs w:val="23"/>
          <w:lang w:val="en-US"/>
        </w:rPr>
        <w:t>/MINECOFIN is well-positioned to continue sector building work after the end of the second phase of the programme.</w:t>
      </w:r>
    </w:p>
    <w:p w14:paraId="70075B6B" w14:textId="77777777" w:rsidR="00D06645" w:rsidRDefault="00D06645" w:rsidP="00D06645">
      <w:pPr>
        <w:autoSpaceDE w:val="0"/>
        <w:autoSpaceDN w:val="0"/>
        <w:adjustRightInd w:val="0"/>
        <w:spacing w:after="0" w:line="240" w:lineRule="auto"/>
        <w:ind w:left="360"/>
        <w:jc w:val="both"/>
        <w:rPr>
          <w:rFonts w:ascii="Segoe UI" w:hAnsi="Segoe UI" w:cs="Segoe UI"/>
          <w:bCs/>
          <w:sz w:val="23"/>
          <w:szCs w:val="23"/>
          <w:lang w:val="en-US"/>
        </w:rPr>
      </w:pPr>
    </w:p>
    <w:p w14:paraId="7B798C75" w14:textId="77777777" w:rsidR="00807AD6" w:rsidRPr="001F5679" w:rsidRDefault="00DE14AD" w:rsidP="00807AD6">
      <w:pPr>
        <w:pStyle w:val="ListParagraph"/>
        <w:numPr>
          <w:ilvl w:val="1"/>
          <w:numId w:val="1"/>
        </w:numPr>
        <w:autoSpaceDE w:val="0"/>
        <w:autoSpaceDN w:val="0"/>
        <w:adjustRightInd w:val="0"/>
        <w:spacing w:after="0" w:line="240" w:lineRule="auto"/>
        <w:rPr>
          <w:rFonts w:ascii="Segoe UI" w:hAnsi="Segoe UI" w:cs="Segoe UI"/>
          <w:b/>
          <w:bCs/>
          <w:sz w:val="23"/>
          <w:szCs w:val="23"/>
          <w:lang w:val="en-US"/>
        </w:rPr>
      </w:pPr>
      <w:r w:rsidRPr="001F5679">
        <w:rPr>
          <w:rFonts w:ascii="Segoe UI" w:hAnsi="Segoe UI" w:cs="Segoe UI"/>
          <w:b/>
          <w:bCs/>
          <w:sz w:val="23"/>
          <w:szCs w:val="23"/>
          <w:lang w:val="en-US"/>
        </w:rPr>
        <w:t>Evaluation Question N°6</w:t>
      </w:r>
      <w:r w:rsidR="007D66F2" w:rsidRPr="001F5679">
        <w:rPr>
          <w:rFonts w:ascii="Segoe UI" w:hAnsi="Segoe UI" w:cs="Segoe UI"/>
          <w:b/>
          <w:bCs/>
          <w:sz w:val="23"/>
          <w:szCs w:val="23"/>
          <w:lang w:val="en-US"/>
        </w:rPr>
        <w:t xml:space="preserve">: </w:t>
      </w:r>
      <w:r w:rsidR="00800FC6" w:rsidRPr="001F5679">
        <w:rPr>
          <w:rFonts w:ascii="Segoe UI" w:hAnsi="Segoe UI" w:cs="Segoe UI"/>
          <w:b/>
          <w:bCs/>
          <w:sz w:val="23"/>
          <w:szCs w:val="23"/>
          <w:lang w:val="en-US"/>
        </w:rPr>
        <w:t>EFFICIENCY OF PROGRAMME MANAGEMENT</w:t>
      </w:r>
    </w:p>
    <w:p w14:paraId="010E5FD7" w14:textId="77777777" w:rsidR="00807AD6" w:rsidRPr="001F5679" w:rsidRDefault="00807AD6" w:rsidP="00807AD6">
      <w:pPr>
        <w:pStyle w:val="ListParagraph"/>
        <w:autoSpaceDE w:val="0"/>
        <w:autoSpaceDN w:val="0"/>
        <w:adjustRightInd w:val="0"/>
        <w:spacing w:after="0" w:line="240" w:lineRule="auto"/>
        <w:ind w:left="1080"/>
        <w:rPr>
          <w:rFonts w:ascii="Segoe UI" w:hAnsi="Segoe UI" w:cs="Segoe UI"/>
          <w:b/>
          <w:bCs/>
          <w:sz w:val="23"/>
          <w:szCs w:val="23"/>
          <w:lang w:val="en-US"/>
        </w:rPr>
      </w:pPr>
    </w:p>
    <w:p w14:paraId="1F7F6DFC" w14:textId="77777777" w:rsidR="00822B8B" w:rsidRPr="00822B8B" w:rsidRDefault="00822B8B" w:rsidP="00822B8B">
      <w:pPr>
        <w:pStyle w:val="ListParagraph"/>
        <w:numPr>
          <w:ilvl w:val="2"/>
          <w:numId w:val="1"/>
        </w:numPr>
        <w:autoSpaceDE w:val="0"/>
        <w:autoSpaceDN w:val="0"/>
        <w:adjustRightInd w:val="0"/>
        <w:spacing w:after="0" w:line="240" w:lineRule="auto"/>
        <w:rPr>
          <w:rFonts w:ascii="Segoe UI" w:hAnsi="Segoe UI" w:cs="Segoe UI"/>
          <w:b/>
          <w:bCs/>
          <w:sz w:val="23"/>
          <w:szCs w:val="23"/>
          <w:lang w:val="en-US"/>
        </w:rPr>
      </w:pPr>
      <w:r w:rsidRPr="00822B8B">
        <w:rPr>
          <w:rFonts w:ascii="Segoe UI" w:hAnsi="Segoe UI" w:cs="Segoe UI"/>
          <w:b/>
          <w:bCs/>
          <w:sz w:val="23"/>
          <w:szCs w:val="23"/>
          <w:lang w:val="en-US"/>
        </w:rPr>
        <w:t>How effectively have programme managers delivered on the annual work plans?</w:t>
      </w:r>
    </w:p>
    <w:p w14:paraId="76AB1CD5" w14:textId="77777777" w:rsidR="00822B8B" w:rsidRPr="00822B8B" w:rsidRDefault="00822B8B" w:rsidP="00B92B04">
      <w:pPr>
        <w:autoSpaceDE w:val="0"/>
        <w:autoSpaceDN w:val="0"/>
        <w:adjustRightInd w:val="0"/>
        <w:jc w:val="both"/>
        <w:rPr>
          <w:rFonts w:ascii="Segoe UI" w:hAnsi="Segoe UI" w:cs="Segoe UI"/>
          <w:sz w:val="23"/>
          <w:szCs w:val="23"/>
          <w:lang w:val="en-US"/>
        </w:rPr>
      </w:pPr>
      <w:r w:rsidRPr="00822B8B">
        <w:rPr>
          <w:rFonts w:ascii="Segoe UI" w:hAnsi="Segoe UI" w:cs="Segoe UI"/>
          <w:sz w:val="23"/>
          <w:szCs w:val="23"/>
          <w:lang w:val="en-US"/>
        </w:rPr>
        <w:t>Overall, the program’s achievements against annual work plans and related major targeted outputs have been good. An analysis of major activities budgeted for and approved in annual work plans shows:</w:t>
      </w:r>
    </w:p>
    <w:p w14:paraId="1D7E1D3E" w14:textId="77777777" w:rsidR="00822B8B" w:rsidRPr="00822B8B" w:rsidRDefault="00822B8B" w:rsidP="00822B8B">
      <w:pPr>
        <w:pStyle w:val="ListParagraph"/>
        <w:numPr>
          <w:ilvl w:val="0"/>
          <w:numId w:val="44"/>
        </w:numPr>
        <w:autoSpaceDE w:val="0"/>
        <w:autoSpaceDN w:val="0"/>
        <w:adjustRightInd w:val="0"/>
        <w:rPr>
          <w:rFonts w:ascii="Segoe UI" w:hAnsi="Segoe UI" w:cs="Segoe UI"/>
          <w:sz w:val="23"/>
          <w:szCs w:val="23"/>
          <w:lang w:val="en-US"/>
        </w:rPr>
      </w:pPr>
      <w:r w:rsidRPr="00822B8B">
        <w:rPr>
          <w:rFonts w:ascii="Segoe UI" w:hAnsi="Segoe UI" w:cs="Segoe UI"/>
          <w:sz w:val="23"/>
          <w:szCs w:val="23"/>
          <w:lang w:val="en-US"/>
        </w:rPr>
        <w:t>95% of planned activities were funded</w:t>
      </w:r>
    </w:p>
    <w:p w14:paraId="0A348727" w14:textId="77777777" w:rsidR="00822B8B" w:rsidRPr="00822B8B" w:rsidRDefault="00822B8B" w:rsidP="00822B8B">
      <w:pPr>
        <w:pStyle w:val="ListParagraph"/>
        <w:numPr>
          <w:ilvl w:val="0"/>
          <w:numId w:val="44"/>
        </w:numPr>
        <w:autoSpaceDE w:val="0"/>
        <w:autoSpaceDN w:val="0"/>
        <w:adjustRightInd w:val="0"/>
        <w:rPr>
          <w:rFonts w:ascii="Segoe UI" w:hAnsi="Segoe UI" w:cs="Segoe UI"/>
          <w:sz w:val="23"/>
          <w:szCs w:val="23"/>
          <w:lang w:val="en-US"/>
        </w:rPr>
      </w:pPr>
      <w:r w:rsidRPr="00822B8B">
        <w:rPr>
          <w:rFonts w:ascii="Segoe UI" w:hAnsi="Segoe UI" w:cs="Segoe UI"/>
          <w:sz w:val="23"/>
          <w:szCs w:val="23"/>
          <w:lang w:val="en-US"/>
        </w:rPr>
        <w:t>70% projects are executing plans,</w:t>
      </w:r>
    </w:p>
    <w:p w14:paraId="1C319C6A" w14:textId="30AF12DB" w:rsidR="00822B8B" w:rsidRPr="00822B8B" w:rsidRDefault="00540EFF" w:rsidP="00822B8B">
      <w:pPr>
        <w:pStyle w:val="ListParagraph"/>
        <w:numPr>
          <w:ilvl w:val="0"/>
          <w:numId w:val="44"/>
        </w:numPr>
        <w:autoSpaceDE w:val="0"/>
        <w:autoSpaceDN w:val="0"/>
        <w:adjustRightInd w:val="0"/>
        <w:rPr>
          <w:rFonts w:ascii="Segoe UI" w:hAnsi="Segoe UI" w:cs="Segoe UI"/>
          <w:sz w:val="23"/>
          <w:szCs w:val="23"/>
          <w:lang w:val="en-US"/>
        </w:rPr>
      </w:pPr>
      <w:r w:rsidRPr="00822B8B">
        <w:rPr>
          <w:rFonts w:ascii="Segoe UI" w:hAnsi="Segoe UI" w:cs="Segoe UI"/>
          <w:sz w:val="23"/>
          <w:szCs w:val="23"/>
          <w:lang w:val="en-US"/>
        </w:rPr>
        <w:t>5</w:t>
      </w:r>
      <w:r>
        <w:rPr>
          <w:rFonts w:ascii="Segoe UI" w:hAnsi="Segoe UI" w:cs="Segoe UI"/>
          <w:sz w:val="23"/>
          <w:szCs w:val="23"/>
          <w:lang w:val="en-US"/>
        </w:rPr>
        <w:t>7</w:t>
      </w:r>
      <w:r w:rsidR="00822B8B" w:rsidRPr="00822B8B">
        <w:rPr>
          <w:rFonts w:ascii="Segoe UI" w:hAnsi="Segoe UI" w:cs="Segoe UI"/>
          <w:sz w:val="23"/>
          <w:szCs w:val="23"/>
          <w:lang w:val="en-US"/>
        </w:rPr>
        <w:t>% of projects have been completed</w:t>
      </w:r>
    </w:p>
    <w:tbl>
      <w:tblPr>
        <w:tblStyle w:val="TableGrid"/>
        <w:tblW w:w="7792" w:type="dxa"/>
        <w:jc w:val="center"/>
        <w:tblLayout w:type="fixed"/>
        <w:tblLook w:val="04A0" w:firstRow="1" w:lastRow="0" w:firstColumn="1" w:lastColumn="0" w:noHBand="0" w:noVBand="1"/>
      </w:tblPr>
      <w:tblGrid>
        <w:gridCol w:w="2026"/>
        <w:gridCol w:w="804"/>
        <w:gridCol w:w="851"/>
        <w:gridCol w:w="992"/>
        <w:gridCol w:w="851"/>
        <w:gridCol w:w="850"/>
        <w:gridCol w:w="1418"/>
      </w:tblGrid>
      <w:tr w:rsidR="00822B8B" w:rsidRPr="00822B8B" w14:paraId="2EA99872" w14:textId="77777777" w:rsidTr="0010068C">
        <w:trPr>
          <w:jc w:val="center"/>
        </w:trPr>
        <w:tc>
          <w:tcPr>
            <w:tcW w:w="2026" w:type="dxa"/>
          </w:tcPr>
          <w:p w14:paraId="364A5FA8" w14:textId="77777777" w:rsidR="00822B8B" w:rsidRPr="00822B8B" w:rsidRDefault="00822B8B" w:rsidP="005C316C">
            <w:pPr>
              <w:autoSpaceDE w:val="0"/>
              <w:autoSpaceDN w:val="0"/>
              <w:adjustRightInd w:val="0"/>
              <w:rPr>
                <w:rFonts w:ascii="Segoe UI" w:hAnsi="Segoe UI" w:cs="Segoe UI"/>
                <w:sz w:val="23"/>
                <w:szCs w:val="23"/>
                <w:lang w:val="en-US"/>
              </w:rPr>
            </w:pPr>
          </w:p>
        </w:tc>
        <w:tc>
          <w:tcPr>
            <w:tcW w:w="804" w:type="dxa"/>
          </w:tcPr>
          <w:p w14:paraId="5E447F01" w14:textId="77777777" w:rsidR="00822B8B" w:rsidRPr="00822B8B" w:rsidRDefault="00822B8B" w:rsidP="00B92B04">
            <w:pPr>
              <w:autoSpaceDE w:val="0"/>
              <w:autoSpaceDN w:val="0"/>
              <w:adjustRightInd w:val="0"/>
              <w:jc w:val="center"/>
              <w:rPr>
                <w:rFonts w:ascii="Segoe UI" w:hAnsi="Segoe UI" w:cs="Segoe UI"/>
                <w:sz w:val="23"/>
                <w:szCs w:val="23"/>
                <w:lang w:val="en-US"/>
              </w:rPr>
            </w:pPr>
            <w:r w:rsidRPr="00822B8B">
              <w:rPr>
                <w:rFonts w:ascii="Segoe UI" w:hAnsi="Segoe UI" w:cs="Segoe UI"/>
                <w:sz w:val="23"/>
                <w:szCs w:val="23"/>
                <w:lang w:val="en-US"/>
              </w:rPr>
              <w:t>2010</w:t>
            </w:r>
          </w:p>
        </w:tc>
        <w:tc>
          <w:tcPr>
            <w:tcW w:w="851" w:type="dxa"/>
          </w:tcPr>
          <w:p w14:paraId="04C93471" w14:textId="77777777" w:rsidR="00822B8B" w:rsidRPr="00822B8B" w:rsidRDefault="00822B8B" w:rsidP="00B92B04">
            <w:pPr>
              <w:autoSpaceDE w:val="0"/>
              <w:autoSpaceDN w:val="0"/>
              <w:adjustRightInd w:val="0"/>
              <w:jc w:val="center"/>
              <w:rPr>
                <w:rFonts w:ascii="Segoe UI" w:hAnsi="Segoe UI" w:cs="Segoe UI"/>
                <w:sz w:val="23"/>
                <w:szCs w:val="23"/>
                <w:lang w:val="en-US"/>
              </w:rPr>
            </w:pPr>
            <w:r w:rsidRPr="00822B8B">
              <w:rPr>
                <w:rFonts w:ascii="Segoe UI" w:hAnsi="Segoe UI" w:cs="Segoe UI"/>
                <w:sz w:val="23"/>
                <w:szCs w:val="23"/>
                <w:lang w:val="en-US"/>
              </w:rPr>
              <w:t>2011</w:t>
            </w:r>
          </w:p>
        </w:tc>
        <w:tc>
          <w:tcPr>
            <w:tcW w:w="992" w:type="dxa"/>
          </w:tcPr>
          <w:p w14:paraId="35ED75D2" w14:textId="77777777" w:rsidR="00822B8B" w:rsidRPr="00822B8B" w:rsidRDefault="00822B8B" w:rsidP="00B92B04">
            <w:pPr>
              <w:autoSpaceDE w:val="0"/>
              <w:autoSpaceDN w:val="0"/>
              <w:adjustRightInd w:val="0"/>
              <w:jc w:val="center"/>
              <w:rPr>
                <w:rFonts w:ascii="Segoe UI" w:hAnsi="Segoe UI" w:cs="Segoe UI"/>
                <w:sz w:val="23"/>
                <w:szCs w:val="23"/>
                <w:lang w:val="en-US"/>
              </w:rPr>
            </w:pPr>
            <w:r w:rsidRPr="00822B8B">
              <w:rPr>
                <w:rFonts w:ascii="Segoe UI" w:hAnsi="Segoe UI" w:cs="Segoe UI"/>
                <w:sz w:val="23"/>
                <w:szCs w:val="23"/>
                <w:lang w:val="en-US"/>
              </w:rPr>
              <w:t>2012</w:t>
            </w:r>
          </w:p>
        </w:tc>
        <w:tc>
          <w:tcPr>
            <w:tcW w:w="851" w:type="dxa"/>
          </w:tcPr>
          <w:p w14:paraId="71CDB78D" w14:textId="77777777" w:rsidR="00822B8B" w:rsidRPr="00822B8B" w:rsidRDefault="00822B8B" w:rsidP="00B92B04">
            <w:pPr>
              <w:autoSpaceDE w:val="0"/>
              <w:autoSpaceDN w:val="0"/>
              <w:adjustRightInd w:val="0"/>
              <w:jc w:val="center"/>
              <w:rPr>
                <w:rFonts w:ascii="Segoe UI" w:hAnsi="Segoe UI" w:cs="Segoe UI"/>
                <w:sz w:val="23"/>
                <w:szCs w:val="23"/>
                <w:lang w:val="en-US"/>
              </w:rPr>
            </w:pPr>
            <w:r w:rsidRPr="00822B8B">
              <w:rPr>
                <w:rFonts w:ascii="Segoe UI" w:hAnsi="Segoe UI" w:cs="Segoe UI"/>
                <w:sz w:val="23"/>
                <w:szCs w:val="23"/>
                <w:lang w:val="en-US"/>
              </w:rPr>
              <w:t>2013</w:t>
            </w:r>
          </w:p>
        </w:tc>
        <w:tc>
          <w:tcPr>
            <w:tcW w:w="850" w:type="dxa"/>
          </w:tcPr>
          <w:p w14:paraId="7C079A40" w14:textId="77777777" w:rsidR="00822B8B" w:rsidRPr="00822B8B" w:rsidRDefault="00822B8B" w:rsidP="00B92B04">
            <w:pPr>
              <w:autoSpaceDE w:val="0"/>
              <w:autoSpaceDN w:val="0"/>
              <w:adjustRightInd w:val="0"/>
              <w:jc w:val="center"/>
              <w:rPr>
                <w:rFonts w:ascii="Segoe UI" w:hAnsi="Segoe UI" w:cs="Segoe UI"/>
                <w:sz w:val="23"/>
                <w:szCs w:val="23"/>
                <w:lang w:val="en-US"/>
              </w:rPr>
            </w:pPr>
            <w:r w:rsidRPr="00822B8B">
              <w:rPr>
                <w:rFonts w:ascii="Segoe UI" w:hAnsi="Segoe UI" w:cs="Segoe UI"/>
                <w:sz w:val="23"/>
                <w:szCs w:val="23"/>
                <w:lang w:val="en-US"/>
              </w:rPr>
              <w:t>2014</w:t>
            </w:r>
          </w:p>
        </w:tc>
        <w:tc>
          <w:tcPr>
            <w:tcW w:w="1418" w:type="dxa"/>
          </w:tcPr>
          <w:p w14:paraId="4AB5772B" w14:textId="77777777" w:rsidR="00822B8B" w:rsidRPr="00B92B04" w:rsidRDefault="00822B8B" w:rsidP="00B92B04">
            <w:pPr>
              <w:autoSpaceDE w:val="0"/>
              <w:autoSpaceDN w:val="0"/>
              <w:adjustRightInd w:val="0"/>
              <w:jc w:val="center"/>
              <w:rPr>
                <w:rFonts w:ascii="Segoe UI" w:hAnsi="Segoe UI" w:cs="Segoe UI"/>
                <w:b/>
                <w:sz w:val="23"/>
                <w:szCs w:val="23"/>
                <w:lang w:val="en-US"/>
              </w:rPr>
            </w:pPr>
            <w:r w:rsidRPr="00B92B04">
              <w:rPr>
                <w:rFonts w:ascii="Segoe UI" w:hAnsi="Segoe UI" w:cs="Segoe UI"/>
                <w:b/>
                <w:sz w:val="23"/>
                <w:szCs w:val="23"/>
                <w:lang w:val="en-US"/>
              </w:rPr>
              <w:t>Average</w:t>
            </w:r>
          </w:p>
        </w:tc>
      </w:tr>
      <w:tr w:rsidR="00822B8B" w:rsidRPr="00822B8B" w14:paraId="3039541E" w14:textId="77777777" w:rsidTr="0010068C">
        <w:trPr>
          <w:jc w:val="center"/>
        </w:trPr>
        <w:tc>
          <w:tcPr>
            <w:tcW w:w="2026" w:type="dxa"/>
          </w:tcPr>
          <w:p w14:paraId="3B4A0F80" w14:textId="77777777" w:rsidR="00822B8B" w:rsidRPr="00822B8B" w:rsidRDefault="00822B8B" w:rsidP="005C316C">
            <w:pPr>
              <w:autoSpaceDE w:val="0"/>
              <w:autoSpaceDN w:val="0"/>
              <w:adjustRightInd w:val="0"/>
              <w:rPr>
                <w:rFonts w:ascii="Segoe UI" w:hAnsi="Segoe UI" w:cs="Segoe UI"/>
                <w:sz w:val="23"/>
                <w:szCs w:val="23"/>
                <w:lang w:val="en-US"/>
              </w:rPr>
            </w:pPr>
            <w:r w:rsidRPr="00822B8B">
              <w:rPr>
                <w:rFonts w:ascii="Segoe UI" w:hAnsi="Segoe UI" w:cs="Segoe UI"/>
                <w:sz w:val="23"/>
                <w:szCs w:val="23"/>
                <w:lang w:val="en-US"/>
              </w:rPr>
              <w:t>Funded</w:t>
            </w:r>
          </w:p>
        </w:tc>
        <w:tc>
          <w:tcPr>
            <w:tcW w:w="804" w:type="dxa"/>
          </w:tcPr>
          <w:p w14:paraId="23418349" w14:textId="77777777" w:rsidR="00822B8B" w:rsidRPr="00822B8B" w:rsidRDefault="00822B8B" w:rsidP="00B92B04">
            <w:pPr>
              <w:autoSpaceDE w:val="0"/>
              <w:autoSpaceDN w:val="0"/>
              <w:adjustRightInd w:val="0"/>
              <w:jc w:val="center"/>
              <w:rPr>
                <w:rFonts w:ascii="Segoe UI" w:hAnsi="Segoe UI" w:cs="Segoe UI"/>
                <w:sz w:val="23"/>
                <w:szCs w:val="23"/>
                <w:lang w:val="en-US"/>
              </w:rPr>
            </w:pPr>
            <w:r w:rsidRPr="00822B8B">
              <w:rPr>
                <w:rFonts w:ascii="Segoe UI" w:hAnsi="Segoe UI" w:cs="Segoe UI"/>
                <w:sz w:val="23"/>
                <w:szCs w:val="23"/>
                <w:lang w:val="en-US"/>
              </w:rPr>
              <w:t>88%</w:t>
            </w:r>
          </w:p>
        </w:tc>
        <w:tc>
          <w:tcPr>
            <w:tcW w:w="851" w:type="dxa"/>
          </w:tcPr>
          <w:p w14:paraId="23563C92" w14:textId="77777777" w:rsidR="00822B8B" w:rsidRPr="00822B8B" w:rsidRDefault="00822B8B" w:rsidP="00B92B04">
            <w:pPr>
              <w:autoSpaceDE w:val="0"/>
              <w:autoSpaceDN w:val="0"/>
              <w:adjustRightInd w:val="0"/>
              <w:jc w:val="center"/>
              <w:rPr>
                <w:rFonts w:ascii="Segoe UI" w:hAnsi="Segoe UI" w:cs="Segoe UI"/>
                <w:sz w:val="23"/>
                <w:szCs w:val="23"/>
                <w:lang w:val="en-US"/>
              </w:rPr>
            </w:pPr>
            <w:r w:rsidRPr="00822B8B">
              <w:rPr>
                <w:rFonts w:ascii="Segoe UI" w:hAnsi="Segoe UI" w:cs="Segoe UI"/>
                <w:sz w:val="23"/>
                <w:szCs w:val="23"/>
                <w:lang w:val="en-US"/>
              </w:rPr>
              <w:t>92%</w:t>
            </w:r>
          </w:p>
        </w:tc>
        <w:tc>
          <w:tcPr>
            <w:tcW w:w="992" w:type="dxa"/>
          </w:tcPr>
          <w:p w14:paraId="3E5E7798" w14:textId="77777777" w:rsidR="00822B8B" w:rsidRPr="00822B8B" w:rsidRDefault="00822B8B" w:rsidP="00B92B04">
            <w:pPr>
              <w:autoSpaceDE w:val="0"/>
              <w:autoSpaceDN w:val="0"/>
              <w:adjustRightInd w:val="0"/>
              <w:jc w:val="center"/>
              <w:rPr>
                <w:rFonts w:ascii="Segoe UI" w:hAnsi="Segoe UI" w:cs="Segoe UI"/>
                <w:sz w:val="23"/>
                <w:szCs w:val="23"/>
                <w:lang w:val="en-US"/>
              </w:rPr>
            </w:pPr>
            <w:r w:rsidRPr="00822B8B">
              <w:rPr>
                <w:rFonts w:ascii="Segoe UI" w:hAnsi="Segoe UI" w:cs="Segoe UI"/>
                <w:sz w:val="23"/>
                <w:szCs w:val="23"/>
                <w:lang w:val="en-US"/>
              </w:rPr>
              <w:t>96%</w:t>
            </w:r>
          </w:p>
        </w:tc>
        <w:tc>
          <w:tcPr>
            <w:tcW w:w="851" w:type="dxa"/>
          </w:tcPr>
          <w:p w14:paraId="491ED1CB" w14:textId="77777777" w:rsidR="00822B8B" w:rsidRPr="00822B8B" w:rsidRDefault="00822B8B" w:rsidP="00B92B04">
            <w:pPr>
              <w:autoSpaceDE w:val="0"/>
              <w:autoSpaceDN w:val="0"/>
              <w:adjustRightInd w:val="0"/>
              <w:jc w:val="center"/>
              <w:rPr>
                <w:rFonts w:ascii="Segoe UI" w:hAnsi="Segoe UI" w:cs="Segoe UI"/>
                <w:sz w:val="23"/>
                <w:szCs w:val="23"/>
                <w:lang w:val="en-US"/>
              </w:rPr>
            </w:pPr>
            <w:r w:rsidRPr="00822B8B">
              <w:rPr>
                <w:rFonts w:ascii="Segoe UI" w:hAnsi="Segoe UI" w:cs="Segoe UI"/>
                <w:sz w:val="23"/>
                <w:szCs w:val="23"/>
                <w:lang w:val="en-US"/>
              </w:rPr>
              <w:t>100%</w:t>
            </w:r>
          </w:p>
        </w:tc>
        <w:tc>
          <w:tcPr>
            <w:tcW w:w="850" w:type="dxa"/>
          </w:tcPr>
          <w:p w14:paraId="3E632ED7" w14:textId="77777777" w:rsidR="00822B8B" w:rsidRPr="00822B8B" w:rsidRDefault="00822B8B" w:rsidP="00B92B04">
            <w:pPr>
              <w:autoSpaceDE w:val="0"/>
              <w:autoSpaceDN w:val="0"/>
              <w:adjustRightInd w:val="0"/>
              <w:jc w:val="center"/>
              <w:rPr>
                <w:rFonts w:ascii="Segoe UI" w:hAnsi="Segoe UI" w:cs="Segoe UI"/>
                <w:sz w:val="23"/>
                <w:szCs w:val="23"/>
                <w:lang w:val="en-US"/>
              </w:rPr>
            </w:pPr>
            <w:r w:rsidRPr="00822B8B">
              <w:rPr>
                <w:rFonts w:ascii="Segoe UI" w:hAnsi="Segoe UI" w:cs="Segoe UI"/>
                <w:sz w:val="23"/>
                <w:szCs w:val="23"/>
                <w:lang w:val="en-US"/>
              </w:rPr>
              <w:t>100%</w:t>
            </w:r>
          </w:p>
        </w:tc>
        <w:tc>
          <w:tcPr>
            <w:tcW w:w="1418" w:type="dxa"/>
          </w:tcPr>
          <w:p w14:paraId="7E08BCA0" w14:textId="77777777" w:rsidR="00822B8B" w:rsidRPr="00B92B04" w:rsidRDefault="00822B8B" w:rsidP="00B92B04">
            <w:pPr>
              <w:autoSpaceDE w:val="0"/>
              <w:autoSpaceDN w:val="0"/>
              <w:adjustRightInd w:val="0"/>
              <w:jc w:val="center"/>
              <w:rPr>
                <w:rFonts w:ascii="Segoe UI" w:hAnsi="Segoe UI" w:cs="Segoe UI"/>
                <w:b/>
                <w:sz w:val="23"/>
                <w:szCs w:val="23"/>
                <w:lang w:val="en-US"/>
              </w:rPr>
            </w:pPr>
            <w:r w:rsidRPr="00B92B04">
              <w:rPr>
                <w:rFonts w:ascii="Segoe UI" w:hAnsi="Segoe UI" w:cs="Segoe UI"/>
                <w:b/>
                <w:sz w:val="23"/>
                <w:szCs w:val="23"/>
                <w:lang w:val="en-US"/>
              </w:rPr>
              <w:t>95%</w:t>
            </w:r>
          </w:p>
        </w:tc>
      </w:tr>
      <w:tr w:rsidR="00822B8B" w:rsidRPr="00822B8B" w14:paraId="026FB6FB" w14:textId="77777777" w:rsidTr="0010068C">
        <w:trPr>
          <w:jc w:val="center"/>
        </w:trPr>
        <w:tc>
          <w:tcPr>
            <w:tcW w:w="2026" w:type="dxa"/>
          </w:tcPr>
          <w:p w14:paraId="225CBE78" w14:textId="77777777" w:rsidR="00822B8B" w:rsidRPr="00822B8B" w:rsidRDefault="00822B8B" w:rsidP="005C316C">
            <w:pPr>
              <w:autoSpaceDE w:val="0"/>
              <w:autoSpaceDN w:val="0"/>
              <w:adjustRightInd w:val="0"/>
              <w:rPr>
                <w:rFonts w:ascii="Segoe UI" w:hAnsi="Segoe UI" w:cs="Segoe UI"/>
                <w:sz w:val="23"/>
                <w:szCs w:val="23"/>
                <w:lang w:val="en-US"/>
              </w:rPr>
            </w:pPr>
            <w:r w:rsidRPr="00822B8B">
              <w:rPr>
                <w:rFonts w:ascii="Segoe UI" w:hAnsi="Segoe UI" w:cs="Segoe UI"/>
                <w:sz w:val="23"/>
                <w:szCs w:val="23"/>
                <w:lang w:val="en-US"/>
              </w:rPr>
              <w:t>Executed</w:t>
            </w:r>
          </w:p>
        </w:tc>
        <w:tc>
          <w:tcPr>
            <w:tcW w:w="804" w:type="dxa"/>
          </w:tcPr>
          <w:p w14:paraId="5B03C494" w14:textId="77777777" w:rsidR="00822B8B" w:rsidRPr="00822B8B" w:rsidRDefault="00822B8B" w:rsidP="00B92B04">
            <w:pPr>
              <w:autoSpaceDE w:val="0"/>
              <w:autoSpaceDN w:val="0"/>
              <w:adjustRightInd w:val="0"/>
              <w:jc w:val="center"/>
              <w:rPr>
                <w:rFonts w:ascii="Segoe UI" w:hAnsi="Segoe UI" w:cs="Segoe UI"/>
                <w:sz w:val="23"/>
                <w:szCs w:val="23"/>
                <w:lang w:val="en-US"/>
              </w:rPr>
            </w:pPr>
            <w:r w:rsidRPr="00822B8B">
              <w:rPr>
                <w:rFonts w:ascii="Segoe UI" w:hAnsi="Segoe UI" w:cs="Segoe UI"/>
                <w:sz w:val="23"/>
                <w:szCs w:val="23"/>
                <w:lang w:val="en-US"/>
              </w:rPr>
              <w:t>65%</w:t>
            </w:r>
          </w:p>
        </w:tc>
        <w:tc>
          <w:tcPr>
            <w:tcW w:w="851" w:type="dxa"/>
          </w:tcPr>
          <w:p w14:paraId="3A994A71" w14:textId="77777777" w:rsidR="00822B8B" w:rsidRPr="00822B8B" w:rsidRDefault="00822B8B" w:rsidP="00B92B04">
            <w:pPr>
              <w:autoSpaceDE w:val="0"/>
              <w:autoSpaceDN w:val="0"/>
              <w:adjustRightInd w:val="0"/>
              <w:jc w:val="center"/>
              <w:rPr>
                <w:rFonts w:ascii="Segoe UI" w:hAnsi="Segoe UI" w:cs="Segoe UI"/>
                <w:sz w:val="23"/>
                <w:szCs w:val="23"/>
                <w:lang w:val="en-US"/>
              </w:rPr>
            </w:pPr>
            <w:r w:rsidRPr="00822B8B">
              <w:rPr>
                <w:rFonts w:ascii="Segoe UI" w:hAnsi="Segoe UI" w:cs="Segoe UI"/>
                <w:sz w:val="23"/>
                <w:szCs w:val="23"/>
                <w:lang w:val="en-US"/>
              </w:rPr>
              <w:t>50%</w:t>
            </w:r>
          </w:p>
        </w:tc>
        <w:tc>
          <w:tcPr>
            <w:tcW w:w="992" w:type="dxa"/>
          </w:tcPr>
          <w:p w14:paraId="25C9A160" w14:textId="77777777" w:rsidR="00822B8B" w:rsidRPr="00822B8B" w:rsidRDefault="00822B8B" w:rsidP="00B92B04">
            <w:pPr>
              <w:autoSpaceDE w:val="0"/>
              <w:autoSpaceDN w:val="0"/>
              <w:adjustRightInd w:val="0"/>
              <w:jc w:val="center"/>
              <w:rPr>
                <w:rFonts w:ascii="Segoe UI" w:hAnsi="Segoe UI" w:cs="Segoe UI"/>
                <w:sz w:val="23"/>
                <w:szCs w:val="23"/>
                <w:lang w:val="en-US"/>
              </w:rPr>
            </w:pPr>
            <w:r w:rsidRPr="00822B8B">
              <w:rPr>
                <w:rFonts w:ascii="Segoe UI" w:hAnsi="Segoe UI" w:cs="Segoe UI"/>
                <w:sz w:val="23"/>
                <w:szCs w:val="23"/>
                <w:lang w:val="en-US"/>
              </w:rPr>
              <w:t>86%</w:t>
            </w:r>
          </w:p>
        </w:tc>
        <w:tc>
          <w:tcPr>
            <w:tcW w:w="851" w:type="dxa"/>
          </w:tcPr>
          <w:p w14:paraId="4340AEED" w14:textId="77777777" w:rsidR="00822B8B" w:rsidRPr="00822B8B" w:rsidRDefault="00822B8B" w:rsidP="00B92B04">
            <w:pPr>
              <w:autoSpaceDE w:val="0"/>
              <w:autoSpaceDN w:val="0"/>
              <w:adjustRightInd w:val="0"/>
              <w:jc w:val="center"/>
              <w:rPr>
                <w:rFonts w:ascii="Segoe UI" w:hAnsi="Segoe UI" w:cs="Segoe UI"/>
                <w:sz w:val="23"/>
                <w:szCs w:val="23"/>
                <w:lang w:val="en-US"/>
              </w:rPr>
            </w:pPr>
            <w:r w:rsidRPr="00822B8B">
              <w:rPr>
                <w:rFonts w:ascii="Segoe UI" w:hAnsi="Segoe UI" w:cs="Segoe UI"/>
                <w:sz w:val="23"/>
                <w:szCs w:val="23"/>
                <w:lang w:val="en-US"/>
              </w:rPr>
              <w:t>58%</w:t>
            </w:r>
          </w:p>
        </w:tc>
        <w:tc>
          <w:tcPr>
            <w:tcW w:w="850" w:type="dxa"/>
          </w:tcPr>
          <w:p w14:paraId="238385C7" w14:textId="77777777" w:rsidR="00822B8B" w:rsidRPr="00822B8B" w:rsidRDefault="00822B8B" w:rsidP="00B92B04">
            <w:pPr>
              <w:autoSpaceDE w:val="0"/>
              <w:autoSpaceDN w:val="0"/>
              <w:adjustRightInd w:val="0"/>
              <w:jc w:val="center"/>
              <w:rPr>
                <w:rFonts w:ascii="Segoe UI" w:hAnsi="Segoe UI" w:cs="Segoe UI"/>
                <w:sz w:val="23"/>
                <w:szCs w:val="23"/>
                <w:lang w:val="en-US"/>
              </w:rPr>
            </w:pPr>
            <w:r w:rsidRPr="00822B8B">
              <w:rPr>
                <w:rFonts w:ascii="Segoe UI" w:hAnsi="Segoe UI" w:cs="Segoe UI"/>
                <w:sz w:val="23"/>
                <w:szCs w:val="23"/>
                <w:lang w:val="en-US"/>
              </w:rPr>
              <w:t>93%</w:t>
            </w:r>
          </w:p>
        </w:tc>
        <w:tc>
          <w:tcPr>
            <w:tcW w:w="1418" w:type="dxa"/>
          </w:tcPr>
          <w:p w14:paraId="07AFE84E" w14:textId="77777777" w:rsidR="00822B8B" w:rsidRPr="00B92B04" w:rsidRDefault="00822B8B" w:rsidP="00B92B04">
            <w:pPr>
              <w:autoSpaceDE w:val="0"/>
              <w:autoSpaceDN w:val="0"/>
              <w:adjustRightInd w:val="0"/>
              <w:jc w:val="center"/>
              <w:rPr>
                <w:rFonts w:ascii="Segoe UI" w:hAnsi="Segoe UI" w:cs="Segoe UI"/>
                <w:b/>
                <w:sz w:val="23"/>
                <w:szCs w:val="23"/>
                <w:lang w:val="en-US"/>
              </w:rPr>
            </w:pPr>
            <w:r w:rsidRPr="00B92B04">
              <w:rPr>
                <w:rFonts w:ascii="Segoe UI" w:hAnsi="Segoe UI" w:cs="Segoe UI"/>
                <w:b/>
                <w:sz w:val="23"/>
                <w:szCs w:val="23"/>
                <w:lang w:val="en-US"/>
              </w:rPr>
              <w:t>70%</w:t>
            </w:r>
          </w:p>
        </w:tc>
      </w:tr>
      <w:tr w:rsidR="00822B8B" w:rsidRPr="00822B8B" w14:paraId="1B414E65" w14:textId="77777777" w:rsidTr="0010068C">
        <w:trPr>
          <w:jc w:val="center"/>
        </w:trPr>
        <w:tc>
          <w:tcPr>
            <w:tcW w:w="2026" w:type="dxa"/>
          </w:tcPr>
          <w:p w14:paraId="12CB68F8" w14:textId="77777777" w:rsidR="00822B8B" w:rsidRPr="00822B8B" w:rsidRDefault="00822B8B" w:rsidP="005C316C">
            <w:pPr>
              <w:autoSpaceDE w:val="0"/>
              <w:autoSpaceDN w:val="0"/>
              <w:adjustRightInd w:val="0"/>
              <w:rPr>
                <w:rFonts w:ascii="Segoe UI" w:hAnsi="Segoe UI" w:cs="Segoe UI"/>
                <w:sz w:val="23"/>
                <w:szCs w:val="23"/>
                <w:lang w:val="en-US"/>
              </w:rPr>
            </w:pPr>
            <w:r w:rsidRPr="00822B8B">
              <w:rPr>
                <w:rFonts w:ascii="Segoe UI" w:hAnsi="Segoe UI" w:cs="Segoe UI"/>
                <w:sz w:val="23"/>
                <w:szCs w:val="23"/>
                <w:lang w:val="en-US"/>
              </w:rPr>
              <w:t>Completed</w:t>
            </w:r>
          </w:p>
        </w:tc>
        <w:tc>
          <w:tcPr>
            <w:tcW w:w="804" w:type="dxa"/>
          </w:tcPr>
          <w:p w14:paraId="2086A4E6" w14:textId="77777777" w:rsidR="00822B8B" w:rsidRPr="00822B8B" w:rsidRDefault="00822B8B" w:rsidP="00B92B04">
            <w:pPr>
              <w:autoSpaceDE w:val="0"/>
              <w:autoSpaceDN w:val="0"/>
              <w:adjustRightInd w:val="0"/>
              <w:jc w:val="center"/>
              <w:rPr>
                <w:rFonts w:ascii="Segoe UI" w:hAnsi="Segoe UI" w:cs="Segoe UI"/>
                <w:sz w:val="23"/>
                <w:szCs w:val="23"/>
                <w:lang w:val="en-US"/>
              </w:rPr>
            </w:pPr>
            <w:r w:rsidRPr="00822B8B">
              <w:rPr>
                <w:rFonts w:ascii="Segoe UI" w:hAnsi="Segoe UI" w:cs="Segoe UI"/>
                <w:sz w:val="23"/>
                <w:szCs w:val="23"/>
                <w:lang w:val="en-US"/>
              </w:rPr>
              <w:t>65%</w:t>
            </w:r>
          </w:p>
        </w:tc>
        <w:tc>
          <w:tcPr>
            <w:tcW w:w="851" w:type="dxa"/>
          </w:tcPr>
          <w:p w14:paraId="6870DBE0" w14:textId="77777777" w:rsidR="00822B8B" w:rsidRPr="00822B8B" w:rsidRDefault="00822B8B" w:rsidP="00B92B04">
            <w:pPr>
              <w:autoSpaceDE w:val="0"/>
              <w:autoSpaceDN w:val="0"/>
              <w:adjustRightInd w:val="0"/>
              <w:jc w:val="center"/>
              <w:rPr>
                <w:rFonts w:ascii="Segoe UI" w:hAnsi="Segoe UI" w:cs="Segoe UI"/>
                <w:sz w:val="23"/>
                <w:szCs w:val="23"/>
                <w:lang w:val="en-US"/>
              </w:rPr>
            </w:pPr>
            <w:r w:rsidRPr="00822B8B">
              <w:rPr>
                <w:rFonts w:ascii="Segoe UI" w:hAnsi="Segoe UI" w:cs="Segoe UI"/>
                <w:sz w:val="23"/>
                <w:szCs w:val="23"/>
                <w:lang w:val="en-US"/>
              </w:rPr>
              <w:t>42%</w:t>
            </w:r>
          </w:p>
        </w:tc>
        <w:tc>
          <w:tcPr>
            <w:tcW w:w="992" w:type="dxa"/>
          </w:tcPr>
          <w:p w14:paraId="4CB015CA" w14:textId="77777777" w:rsidR="00822B8B" w:rsidRPr="00822B8B" w:rsidRDefault="00822B8B" w:rsidP="00B92B04">
            <w:pPr>
              <w:autoSpaceDE w:val="0"/>
              <w:autoSpaceDN w:val="0"/>
              <w:adjustRightInd w:val="0"/>
              <w:jc w:val="center"/>
              <w:rPr>
                <w:rFonts w:ascii="Segoe UI" w:hAnsi="Segoe UI" w:cs="Segoe UI"/>
                <w:sz w:val="23"/>
                <w:szCs w:val="23"/>
                <w:lang w:val="en-US"/>
              </w:rPr>
            </w:pPr>
            <w:r w:rsidRPr="00822B8B">
              <w:rPr>
                <w:rFonts w:ascii="Segoe UI" w:hAnsi="Segoe UI" w:cs="Segoe UI"/>
                <w:sz w:val="23"/>
                <w:szCs w:val="23"/>
                <w:lang w:val="en-US"/>
              </w:rPr>
              <w:t>68%</w:t>
            </w:r>
          </w:p>
        </w:tc>
        <w:tc>
          <w:tcPr>
            <w:tcW w:w="851" w:type="dxa"/>
          </w:tcPr>
          <w:p w14:paraId="1A40B210" w14:textId="77777777" w:rsidR="00822B8B" w:rsidRPr="00822B8B" w:rsidRDefault="00822B8B" w:rsidP="00B92B04">
            <w:pPr>
              <w:autoSpaceDE w:val="0"/>
              <w:autoSpaceDN w:val="0"/>
              <w:adjustRightInd w:val="0"/>
              <w:jc w:val="center"/>
              <w:rPr>
                <w:rFonts w:ascii="Segoe UI" w:hAnsi="Segoe UI" w:cs="Segoe UI"/>
                <w:sz w:val="23"/>
                <w:szCs w:val="23"/>
                <w:lang w:val="en-US"/>
              </w:rPr>
            </w:pPr>
            <w:r w:rsidRPr="00822B8B">
              <w:rPr>
                <w:rFonts w:ascii="Segoe UI" w:hAnsi="Segoe UI" w:cs="Segoe UI"/>
                <w:sz w:val="23"/>
                <w:szCs w:val="23"/>
                <w:lang w:val="en-US"/>
              </w:rPr>
              <w:t>26%</w:t>
            </w:r>
          </w:p>
        </w:tc>
        <w:tc>
          <w:tcPr>
            <w:tcW w:w="850" w:type="dxa"/>
          </w:tcPr>
          <w:p w14:paraId="3EFBD4D2" w14:textId="477333C0" w:rsidR="00822B8B" w:rsidRPr="00822B8B" w:rsidRDefault="00540EFF" w:rsidP="00B92B04">
            <w:pPr>
              <w:autoSpaceDE w:val="0"/>
              <w:autoSpaceDN w:val="0"/>
              <w:adjustRightInd w:val="0"/>
              <w:jc w:val="center"/>
              <w:rPr>
                <w:rFonts w:ascii="Segoe UI" w:hAnsi="Segoe UI" w:cs="Segoe UI"/>
                <w:sz w:val="23"/>
                <w:szCs w:val="23"/>
                <w:lang w:val="en-US"/>
              </w:rPr>
            </w:pPr>
            <w:r>
              <w:rPr>
                <w:rFonts w:ascii="Segoe UI" w:hAnsi="Segoe UI" w:cs="Segoe UI"/>
                <w:sz w:val="23"/>
                <w:szCs w:val="23"/>
                <w:lang w:val="en-US"/>
              </w:rPr>
              <w:t>86</w:t>
            </w:r>
            <w:r w:rsidR="00822B8B" w:rsidRPr="00822B8B">
              <w:rPr>
                <w:rFonts w:ascii="Segoe UI" w:hAnsi="Segoe UI" w:cs="Segoe UI"/>
                <w:sz w:val="23"/>
                <w:szCs w:val="23"/>
                <w:lang w:val="en-US"/>
              </w:rPr>
              <w:t>%</w:t>
            </w:r>
          </w:p>
        </w:tc>
        <w:tc>
          <w:tcPr>
            <w:tcW w:w="1418" w:type="dxa"/>
          </w:tcPr>
          <w:p w14:paraId="5E20614A" w14:textId="29951E93" w:rsidR="00822B8B" w:rsidRPr="00B92B04" w:rsidRDefault="00540EFF" w:rsidP="00D5425A">
            <w:pPr>
              <w:autoSpaceDE w:val="0"/>
              <w:autoSpaceDN w:val="0"/>
              <w:adjustRightInd w:val="0"/>
              <w:jc w:val="center"/>
              <w:rPr>
                <w:rFonts w:ascii="Segoe UI" w:hAnsi="Segoe UI" w:cs="Segoe UI"/>
                <w:b/>
                <w:sz w:val="23"/>
                <w:szCs w:val="23"/>
                <w:lang w:val="en-US"/>
              </w:rPr>
            </w:pPr>
            <w:r w:rsidRPr="00B92B04">
              <w:rPr>
                <w:rFonts w:ascii="Segoe UI" w:hAnsi="Segoe UI" w:cs="Segoe UI"/>
                <w:b/>
                <w:sz w:val="23"/>
                <w:szCs w:val="23"/>
                <w:lang w:val="en-US"/>
              </w:rPr>
              <w:t>5</w:t>
            </w:r>
            <w:r>
              <w:rPr>
                <w:rFonts w:ascii="Segoe UI" w:hAnsi="Segoe UI" w:cs="Segoe UI"/>
                <w:b/>
                <w:sz w:val="23"/>
                <w:szCs w:val="23"/>
                <w:lang w:val="en-US"/>
              </w:rPr>
              <w:t>7</w:t>
            </w:r>
            <w:r w:rsidR="00822B8B" w:rsidRPr="00B92B04">
              <w:rPr>
                <w:rFonts w:ascii="Segoe UI" w:hAnsi="Segoe UI" w:cs="Segoe UI"/>
                <w:b/>
                <w:sz w:val="23"/>
                <w:szCs w:val="23"/>
                <w:lang w:val="en-US"/>
              </w:rPr>
              <w:t>%</w:t>
            </w:r>
          </w:p>
        </w:tc>
      </w:tr>
    </w:tbl>
    <w:p w14:paraId="33692B7E" w14:textId="77777777" w:rsidR="00822B8B" w:rsidRPr="00822B8B" w:rsidRDefault="00822B8B" w:rsidP="00822B8B">
      <w:pPr>
        <w:autoSpaceDE w:val="0"/>
        <w:autoSpaceDN w:val="0"/>
        <w:adjustRightInd w:val="0"/>
        <w:rPr>
          <w:rFonts w:ascii="Segoe UI" w:hAnsi="Segoe UI" w:cs="Segoe UI"/>
          <w:sz w:val="23"/>
          <w:szCs w:val="23"/>
          <w:lang w:val="en-US"/>
        </w:rPr>
      </w:pPr>
    </w:p>
    <w:p w14:paraId="64B66074" w14:textId="77777777" w:rsidR="00822B8B" w:rsidRPr="00822B8B" w:rsidRDefault="00822B8B" w:rsidP="00B92B04">
      <w:pPr>
        <w:autoSpaceDE w:val="0"/>
        <w:autoSpaceDN w:val="0"/>
        <w:adjustRightInd w:val="0"/>
        <w:jc w:val="both"/>
        <w:rPr>
          <w:rFonts w:ascii="Segoe UI" w:hAnsi="Segoe UI" w:cs="Segoe UI"/>
          <w:sz w:val="23"/>
          <w:szCs w:val="23"/>
          <w:lang w:val="en-US"/>
        </w:rPr>
      </w:pPr>
      <w:r w:rsidRPr="00822B8B">
        <w:rPr>
          <w:rFonts w:ascii="Segoe UI" w:hAnsi="Segoe UI" w:cs="Segoe UI"/>
          <w:sz w:val="23"/>
          <w:szCs w:val="23"/>
          <w:lang w:val="en-US"/>
        </w:rPr>
        <w:t>Several significant output items have yet to be achieved in</w:t>
      </w:r>
      <w:r w:rsidR="00B92B04">
        <w:rPr>
          <w:rFonts w:ascii="Segoe UI" w:hAnsi="Segoe UI" w:cs="Segoe UI"/>
          <w:sz w:val="23"/>
          <w:szCs w:val="23"/>
          <w:lang w:val="en-US"/>
        </w:rPr>
        <w:t xml:space="preserve">cluding work with the BNR, RCA, </w:t>
      </w:r>
      <w:r w:rsidRPr="00822B8B">
        <w:rPr>
          <w:rFonts w:ascii="Segoe UI" w:hAnsi="Segoe UI" w:cs="Segoe UI"/>
          <w:sz w:val="23"/>
          <w:szCs w:val="23"/>
          <w:lang w:val="en-US"/>
        </w:rPr>
        <w:t xml:space="preserve">MINICOM and UFC. </w:t>
      </w:r>
    </w:p>
    <w:p w14:paraId="439F409F" w14:textId="77777777" w:rsidR="00822B8B" w:rsidRPr="00822B8B" w:rsidRDefault="00822B8B" w:rsidP="00822B8B">
      <w:pPr>
        <w:pStyle w:val="ListParagraph"/>
        <w:numPr>
          <w:ilvl w:val="2"/>
          <w:numId w:val="1"/>
        </w:numPr>
        <w:autoSpaceDE w:val="0"/>
        <w:autoSpaceDN w:val="0"/>
        <w:adjustRightInd w:val="0"/>
        <w:spacing w:after="0" w:line="240" w:lineRule="auto"/>
        <w:jc w:val="both"/>
        <w:rPr>
          <w:rFonts w:ascii="Segoe UI" w:hAnsi="Segoe UI" w:cs="Segoe UI"/>
          <w:b/>
          <w:bCs/>
          <w:sz w:val="23"/>
          <w:szCs w:val="23"/>
          <w:lang w:val="en-US"/>
        </w:rPr>
      </w:pPr>
      <w:r w:rsidRPr="00822B8B">
        <w:rPr>
          <w:rFonts w:ascii="Segoe UI" w:hAnsi="Segoe UI" w:cs="Segoe UI"/>
          <w:b/>
          <w:bCs/>
          <w:sz w:val="23"/>
          <w:szCs w:val="23"/>
          <w:lang w:val="en-US"/>
        </w:rPr>
        <w:t>How well has programme helped align objectives of government departments/ ministries, Central Banks and/or Super</w:t>
      </w:r>
      <w:r w:rsidR="00232B6C">
        <w:rPr>
          <w:rFonts w:ascii="Segoe UI" w:hAnsi="Segoe UI" w:cs="Segoe UI"/>
          <w:b/>
          <w:bCs/>
          <w:sz w:val="23"/>
          <w:szCs w:val="23"/>
          <w:lang w:val="en-US"/>
        </w:rPr>
        <w:t>-</w:t>
      </w:r>
      <w:r w:rsidRPr="00822B8B">
        <w:rPr>
          <w:rFonts w:ascii="Segoe UI" w:hAnsi="Segoe UI" w:cs="Segoe UI"/>
          <w:b/>
          <w:bCs/>
          <w:sz w:val="23"/>
          <w:szCs w:val="23"/>
          <w:lang w:val="en-US"/>
        </w:rPr>
        <w:t>intendencies?</w:t>
      </w:r>
    </w:p>
    <w:p w14:paraId="4F7EDE9D" w14:textId="77777777" w:rsidR="007519B4" w:rsidRDefault="007519B4" w:rsidP="007519B4">
      <w:pPr>
        <w:autoSpaceDE w:val="0"/>
        <w:autoSpaceDN w:val="0"/>
        <w:adjustRightInd w:val="0"/>
        <w:spacing w:after="0" w:line="240" w:lineRule="auto"/>
        <w:jc w:val="both"/>
        <w:rPr>
          <w:rFonts w:ascii="Segoe UI" w:hAnsi="Segoe UI" w:cs="Segoe UI"/>
          <w:bCs/>
          <w:sz w:val="23"/>
          <w:szCs w:val="23"/>
          <w:lang w:val="en-US"/>
        </w:rPr>
      </w:pPr>
    </w:p>
    <w:p w14:paraId="512F187B" w14:textId="77777777" w:rsidR="00822B8B" w:rsidRDefault="007519B4" w:rsidP="007519B4">
      <w:pPr>
        <w:autoSpaceDE w:val="0"/>
        <w:autoSpaceDN w:val="0"/>
        <w:adjustRightInd w:val="0"/>
        <w:spacing w:after="0" w:line="240" w:lineRule="auto"/>
        <w:jc w:val="both"/>
        <w:rPr>
          <w:rFonts w:ascii="Segoe UI" w:hAnsi="Segoe UI" w:cs="Segoe UI"/>
          <w:bCs/>
          <w:sz w:val="23"/>
          <w:szCs w:val="23"/>
          <w:lang w:val="en-US"/>
        </w:rPr>
      </w:pPr>
      <w:r w:rsidRPr="007519B4">
        <w:rPr>
          <w:rFonts w:ascii="Segoe UI" w:hAnsi="Segoe UI" w:cs="Segoe UI"/>
          <w:bCs/>
          <w:sz w:val="23"/>
          <w:szCs w:val="23"/>
          <w:lang w:val="en-US"/>
        </w:rPr>
        <w:t>BIFSIR Programme aligns with MINECOFIN Vision for Inclusive Financial Sector in Rwanda. The BNR has been supported to improve its supervision role and to implement a new regulatory framework.</w:t>
      </w:r>
    </w:p>
    <w:p w14:paraId="16CB12A8" w14:textId="77777777" w:rsidR="00E353BE" w:rsidRDefault="00E353BE" w:rsidP="007519B4">
      <w:pPr>
        <w:autoSpaceDE w:val="0"/>
        <w:autoSpaceDN w:val="0"/>
        <w:adjustRightInd w:val="0"/>
        <w:spacing w:after="0" w:line="240" w:lineRule="auto"/>
        <w:jc w:val="both"/>
        <w:rPr>
          <w:rFonts w:ascii="Segoe UI" w:hAnsi="Segoe UI" w:cs="Segoe UI"/>
          <w:bCs/>
          <w:sz w:val="23"/>
          <w:szCs w:val="23"/>
          <w:lang w:val="en-US"/>
        </w:rPr>
      </w:pPr>
    </w:p>
    <w:p w14:paraId="0797870F" w14:textId="77777777" w:rsidR="00E353BE" w:rsidRPr="00E353BE" w:rsidRDefault="00E353BE" w:rsidP="00E353BE">
      <w:pPr>
        <w:pStyle w:val="ListParagraph"/>
        <w:numPr>
          <w:ilvl w:val="2"/>
          <w:numId w:val="1"/>
        </w:numPr>
        <w:autoSpaceDE w:val="0"/>
        <w:autoSpaceDN w:val="0"/>
        <w:adjustRightInd w:val="0"/>
        <w:spacing w:after="0" w:line="240" w:lineRule="auto"/>
        <w:jc w:val="both"/>
        <w:rPr>
          <w:rFonts w:ascii="Segoe UI" w:hAnsi="Segoe UI" w:cs="Segoe UI"/>
          <w:b/>
          <w:bCs/>
          <w:sz w:val="23"/>
          <w:szCs w:val="23"/>
          <w:lang w:val="en-US"/>
        </w:rPr>
      </w:pPr>
      <w:r w:rsidRPr="00E353BE">
        <w:rPr>
          <w:rFonts w:ascii="Segoe UI" w:hAnsi="Segoe UI" w:cs="Segoe UI"/>
          <w:b/>
          <w:bCs/>
          <w:sz w:val="23"/>
          <w:szCs w:val="23"/>
          <w:lang w:val="en-US"/>
        </w:rPr>
        <w:t>How effectively have program managers managed the interests of all partners (if joint programme is applicable)</w:t>
      </w:r>
    </w:p>
    <w:p w14:paraId="5B24FDA0" w14:textId="77777777" w:rsidR="00E353BE" w:rsidRPr="00E353BE" w:rsidRDefault="00E353BE" w:rsidP="00E353BE">
      <w:pPr>
        <w:autoSpaceDE w:val="0"/>
        <w:autoSpaceDN w:val="0"/>
        <w:adjustRightInd w:val="0"/>
        <w:spacing w:after="0" w:line="240" w:lineRule="auto"/>
        <w:jc w:val="both"/>
        <w:rPr>
          <w:rFonts w:ascii="Segoe UI" w:hAnsi="Segoe UI" w:cs="Segoe UI"/>
          <w:bCs/>
          <w:sz w:val="23"/>
          <w:szCs w:val="23"/>
          <w:lang w:val="en-US"/>
        </w:rPr>
      </w:pPr>
      <w:r w:rsidRPr="00E353BE">
        <w:rPr>
          <w:rFonts w:ascii="Segoe UI" w:hAnsi="Segoe UI" w:cs="Segoe UI"/>
          <w:bCs/>
          <w:sz w:val="23"/>
          <w:szCs w:val="23"/>
          <w:lang w:val="en-US"/>
        </w:rPr>
        <w:t xml:space="preserve">The MINECOFIN is the </w:t>
      </w:r>
      <w:r w:rsidR="0034476A">
        <w:rPr>
          <w:rFonts w:ascii="Segoe UI" w:hAnsi="Segoe UI" w:cs="Segoe UI"/>
          <w:bCs/>
          <w:sz w:val="23"/>
          <w:szCs w:val="23"/>
          <w:lang w:val="en-US"/>
        </w:rPr>
        <w:t>implementation</w:t>
      </w:r>
      <w:r w:rsidR="0034476A" w:rsidRPr="00E353BE">
        <w:rPr>
          <w:rFonts w:ascii="Segoe UI" w:hAnsi="Segoe UI" w:cs="Segoe UI"/>
          <w:bCs/>
          <w:sz w:val="23"/>
          <w:szCs w:val="23"/>
          <w:lang w:val="en-US"/>
        </w:rPr>
        <w:t xml:space="preserve"> </w:t>
      </w:r>
      <w:r w:rsidR="0034476A">
        <w:rPr>
          <w:rFonts w:ascii="Segoe UI" w:hAnsi="Segoe UI" w:cs="Segoe UI"/>
          <w:bCs/>
          <w:sz w:val="23"/>
          <w:szCs w:val="23"/>
          <w:lang w:val="en-US"/>
        </w:rPr>
        <w:t xml:space="preserve">partner of </w:t>
      </w:r>
      <w:r w:rsidRPr="00E353BE">
        <w:rPr>
          <w:rFonts w:ascii="Segoe UI" w:hAnsi="Segoe UI" w:cs="Segoe UI"/>
          <w:bCs/>
          <w:sz w:val="23"/>
          <w:szCs w:val="23"/>
          <w:lang w:val="en-US"/>
        </w:rPr>
        <w:t>BIFSIR and the BIFSIR staff is responsible for all work related to IF sector development. The BIFSIR CTA, NTA and ME Officer sitting in the MINECOFIN office managed the program during start up and provide</w:t>
      </w:r>
      <w:r w:rsidR="0034476A">
        <w:rPr>
          <w:rFonts w:ascii="Segoe UI" w:hAnsi="Segoe UI" w:cs="Segoe UI"/>
          <w:bCs/>
          <w:sz w:val="23"/>
          <w:szCs w:val="23"/>
          <w:lang w:val="en-US"/>
        </w:rPr>
        <w:t>d</w:t>
      </w:r>
      <w:r w:rsidRPr="00E353BE">
        <w:rPr>
          <w:rFonts w:ascii="Segoe UI" w:hAnsi="Segoe UI" w:cs="Segoe UI"/>
          <w:bCs/>
          <w:sz w:val="23"/>
          <w:szCs w:val="23"/>
          <w:lang w:val="en-US"/>
        </w:rPr>
        <w:t xml:space="preserve"> ongoing support to BIFSIR staff and SPIU.</w:t>
      </w:r>
    </w:p>
    <w:p w14:paraId="3522BF4A" w14:textId="77777777" w:rsidR="00E353BE" w:rsidRPr="00E353BE" w:rsidRDefault="00E353BE" w:rsidP="00E353BE">
      <w:pPr>
        <w:autoSpaceDE w:val="0"/>
        <w:autoSpaceDN w:val="0"/>
        <w:adjustRightInd w:val="0"/>
        <w:spacing w:after="0" w:line="240" w:lineRule="auto"/>
        <w:jc w:val="both"/>
        <w:rPr>
          <w:rFonts w:ascii="Segoe UI" w:hAnsi="Segoe UI" w:cs="Segoe UI"/>
          <w:bCs/>
          <w:sz w:val="23"/>
          <w:szCs w:val="23"/>
          <w:lang w:val="en-US"/>
        </w:rPr>
      </w:pPr>
      <w:r w:rsidRPr="00E353BE">
        <w:rPr>
          <w:rFonts w:ascii="Segoe UI" w:hAnsi="Segoe UI" w:cs="Segoe UI"/>
          <w:bCs/>
          <w:sz w:val="23"/>
          <w:szCs w:val="23"/>
          <w:lang w:val="en-US"/>
        </w:rPr>
        <w:t>The program facilitated closer coordination, co‐operation and interaction with the relevant government agencies/</w:t>
      </w:r>
      <w:r w:rsidR="0034476A">
        <w:rPr>
          <w:rFonts w:ascii="Segoe UI" w:hAnsi="Segoe UI" w:cs="Segoe UI"/>
          <w:bCs/>
          <w:sz w:val="23"/>
          <w:szCs w:val="23"/>
          <w:lang w:val="en-US"/>
        </w:rPr>
        <w:t>institutions</w:t>
      </w:r>
      <w:r w:rsidRPr="00E353BE">
        <w:rPr>
          <w:rFonts w:ascii="Segoe UI" w:hAnsi="Segoe UI" w:cs="Segoe UI"/>
          <w:bCs/>
          <w:sz w:val="23"/>
          <w:szCs w:val="23"/>
          <w:lang w:val="en-US"/>
        </w:rPr>
        <w:t xml:space="preserve"> by ensuring that all</w:t>
      </w:r>
      <w:r w:rsidR="0034476A">
        <w:rPr>
          <w:rFonts w:ascii="Segoe UI" w:hAnsi="Segoe UI" w:cs="Segoe UI"/>
          <w:bCs/>
          <w:sz w:val="23"/>
          <w:szCs w:val="23"/>
          <w:lang w:val="en-US"/>
        </w:rPr>
        <w:t xml:space="preserve"> relevant</w:t>
      </w:r>
      <w:r w:rsidR="00303A34">
        <w:rPr>
          <w:rFonts w:ascii="Segoe UI" w:hAnsi="Segoe UI" w:cs="Segoe UI"/>
          <w:bCs/>
          <w:sz w:val="23"/>
          <w:szCs w:val="23"/>
          <w:lang w:val="en-US"/>
        </w:rPr>
        <w:t xml:space="preserve"> </w:t>
      </w:r>
      <w:r w:rsidR="0034476A">
        <w:rPr>
          <w:rFonts w:ascii="Segoe UI" w:hAnsi="Segoe UI" w:cs="Segoe UI"/>
          <w:bCs/>
          <w:sz w:val="23"/>
          <w:szCs w:val="23"/>
          <w:lang w:val="en-US"/>
        </w:rPr>
        <w:t xml:space="preserve">institutions </w:t>
      </w:r>
      <w:r w:rsidRPr="00E353BE">
        <w:rPr>
          <w:rFonts w:ascii="Segoe UI" w:hAnsi="Segoe UI" w:cs="Segoe UI"/>
          <w:bCs/>
          <w:sz w:val="23"/>
          <w:szCs w:val="23"/>
          <w:lang w:val="en-US"/>
        </w:rPr>
        <w:t>were represented in the BIFSIR Steering Committee</w:t>
      </w:r>
      <w:r w:rsidR="0034476A">
        <w:rPr>
          <w:rFonts w:ascii="Segoe UI" w:hAnsi="Segoe UI" w:cs="Segoe UI"/>
          <w:bCs/>
          <w:sz w:val="23"/>
          <w:szCs w:val="23"/>
          <w:lang w:val="en-US"/>
        </w:rPr>
        <w:t>s</w:t>
      </w:r>
      <w:r w:rsidRPr="00E353BE">
        <w:rPr>
          <w:rFonts w:ascii="Segoe UI" w:hAnsi="Segoe UI" w:cs="Segoe UI"/>
          <w:bCs/>
          <w:sz w:val="23"/>
          <w:szCs w:val="23"/>
          <w:lang w:val="en-US"/>
        </w:rPr>
        <w:t xml:space="preserve"> and in the National Microfinance Consultative Committee and the Financial Services Sector Working Group</w:t>
      </w:r>
      <w:r w:rsidR="0034476A">
        <w:rPr>
          <w:rFonts w:ascii="Segoe UI" w:hAnsi="Segoe UI" w:cs="Segoe UI"/>
          <w:bCs/>
          <w:sz w:val="23"/>
          <w:szCs w:val="23"/>
          <w:lang w:val="en-US"/>
        </w:rPr>
        <w:t xml:space="preserve"> meetings</w:t>
      </w:r>
    </w:p>
    <w:p w14:paraId="11113D65" w14:textId="77777777" w:rsidR="00E353BE" w:rsidRDefault="00E353BE" w:rsidP="00E353BE">
      <w:pPr>
        <w:autoSpaceDE w:val="0"/>
        <w:autoSpaceDN w:val="0"/>
        <w:adjustRightInd w:val="0"/>
        <w:spacing w:after="0" w:line="240" w:lineRule="auto"/>
        <w:jc w:val="both"/>
        <w:rPr>
          <w:rFonts w:ascii="Segoe UI" w:hAnsi="Segoe UI" w:cs="Segoe UI"/>
          <w:bCs/>
          <w:sz w:val="23"/>
          <w:szCs w:val="23"/>
          <w:lang w:val="en-US"/>
        </w:rPr>
      </w:pPr>
      <w:r w:rsidRPr="00E353BE">
        <w:rPr>
          <w:rFonts w:ascii="Segoe UI" w:hAnsi="Segoe UI" w:cs="Segoe UI"/>
          <w:bCs/>
          <w:sz w:val="23"/>
          <w:szCs w:val="23"/>
          <w:lang w:val="en-US"/>
        </w:rPr>
        <w:t xml:space="preserve">BIFSIR has assisted in the institutional strengthening and capacity building of the several government </w:t>
      </w:r>
      <w:r w:rsidR="0034476A">
        <w:rPr>
          <w:rFonts w:ascii="Segoe UI" w:hAnsi="Segoe UI" w:cs="Segoe UI"/>
          <w:bCs/>
          <w:sz w:val="23"/>
          <w:szCs w:val="23"/>
          <w:lang w:val="en-US"/>
        </w:rPr>
        <w:t>institutions including</w:t>
      </w:r>
      <w:r w:rsidR="00303A34">
        <w:rPr>
          <w:rFonts w:ascii="Segoe UI" w:hAnsi="Segoe UI" w:cs="Segoe UI"/>
          <w:bCs/>
          <w:sz w:val="23"/>
          <w:szCs w:val="23"/>
          <w:lang w:val="en-US"/>
        </w:rPr>
        <w:t xml:space="preserve"> </w:t>
      </w:r>
      <w:r w:rsidRPr="00E353BE">
        <w:rPr>
          <w:rFonts w:ascii="Segoe UI" w:hAnsi="Segoe UI" w:cs="Segoe UI"/>
          <w:bCs/>
          <w:sz w:val="23"/>
          <w:szCs w:val="23"/>
          <w:lang w:val="en-US"/>
        </w:rPr>
        <w:t xml:space="preserve">MINECOFIN and BNR in particular, paving </w:t>
      </w:r>
      <w:r w:rsidR="0034476A">
        <w:rPr>
          <w:rFonts w:ascii="Segoe UI" w:hAnsi="Segoe UI" w:cs="Segoe UI"/>
          <w:bCs/>
          <w:sz w:val="23"/>
          <w:szCs w:val="23"/>
          <w:lang w:val="en-US"/>
        </w:rPr>
        <w:t xml:space="preserve">a </w:t>
      </w:r>
      <w:r w:rsidRPr="00E353BE">
        <w:rPr>
          <w:rFonts w:ascii="Segoe UI" w:hAnsi="Segoe UI" w:cs="Segoe UI"/>
          <w:bCs/>
          <w:sz w:val="23"/>
          <w:szCs w:val="23"/>
          <w:lang w:val="en-US"/>
        </w:rPr>
        <w:t>way for an organized and synergistic approach to the pursuit of the national IF objectives. Program staff have represented the Ministry on several occasions at int</w:t>
      </w:r>
      <w:r w:rsidR="0034476A">
        <w:rPr>
          <w:rFonts w:ascii="Segoe UI" w:hAnsi="Segoe UI" w:cs="Segoe UI"/>
          <w:bCs/>
          <w:sz w:val="23"/>
          <w:szCs w:val="23"/>
          <w:lang w:val="en-US"/>
        </w:rPr>
        <w:t>er</w:t>
      </w:r>
      <w:r w:rsidRPr="00E353BE">
        <w:rPr>
          <w:rFonts w:ascii="Segoe UI" w:hAnsi="Segoe UI" w:cs="Segoe UI"/>
          <w:bCs/>
          <w:sz w:val="23"/>
          <w:szCs w:val="23"/>
          <w:lang w:val="en-US"/>
        </w:rPr>
        <w:t xml:space="preserve">‐governmental and donor forums, conferences, and meetings. BIFSIR has also supported the MINECOFIN goal of taking the lead for IF sector development in the country. </w:t>
      </w:r>
    </w:p>
    <w:p w14:paraId="5D6D186B" w14:textId="77777777" w:rsidR="006C41A9" w:rsidRPr="00E353BE" w:rsidRDefault="006C41A9" w:rsidP="00E353BE">
      <w:pPr>
        <w:autoSpaceDE w:val="0"/>
        <w:autoSpaceDN w:val="0"/>
        <w:adjustRightInd w:val="0"/>
        <w:spacing w:after="0" w:line="240" w:lineRule="auto"/>
        <w:jc w:val="both"/>
        <w:rPr>
          <w:rFonts w:ascii="Segoe UI" w:hAnsi="Segoe UI" w:cs="Segoe UI"/>
          <w:bCs/>
          <w:sz w:val="23"/>
          <w:szCs w:val="23"/>
          <w:lang w:val="en-US"/>
        </w:rPr>
      </w:pPr>
    </w:p>
    <w:p w14:paraId="3D4E9AB6" w14:textId="77777777" w:rsidR="00E353BE" w:rsidRPr="00E353BE" w:rsidRDefault="00E353BE" w:rsidP="00E353BE">
      <w:pPr>
        <w:autoSpaceDE w:val="0"/>
        <w:autoSpaceDN w:val="0"/>
        <w:adjustRightInd w:val="0"/>
        <w:spacing w:after="0" w:line="240" w:lineRule="auto"/>
        <w:jc w:val="both"/>
        <w:rPr>
          <w:rFonts w:ascii="Segoe UI" w:hAnsi="Segoe UI" w:cs="Segoe UI"/>
          <w:b/>
          <w:bCs/>
          <w:sz w:val="23"/>
          <w:szCs w:val="23"/>
          <w:lang w:val="en-US"/>
        </w:rPr>
      </w:pPr>
      <w:r w:rsidRPr="00E353BE">
        <w:rPr>
          <w:rFonts w:ascii="Segoe UI" w:hAnsi="Segoe UI" w:cs="Segoe UI"/>
          <w:b/>
          <w:bCs/>
          <w:sz w:val="23"/>
          <w:szCs w:val="23"/>
          <w:lang w:val="en-US"/>
        </w:rPr>
        <w:t>Clear roles and responsibilities</w:t>
      </w:r>
    </w:p>
    <w:p w14:paraId="0B9209CB" w14:textId="77777777" w:rsidR="00E353BE" w:rsidRPr="00E353BE" w:rsidRDefault="00E353BE" w:rsidP="00E353BE">
      <w:pPr>
        <w:autoSpaceDE w:val="0"/>
        <w:autoSpaceDN w:val="0"/>
        <w:adjustRightInd w:val="0"/>
        <w:spacing w:after="0" w:line="240" w:lineRule="auto"/>
        <w:jc w:val="both"/>
        <w:rPr>
          <w:rFonts w:ascii="Segoe UI" w:hAnsi="Segoe UI" w:cs="Segoe UI"/>
          <w:bCs/>
          <w:sz w:val="23"/>
          <w:szCs w:val="23"/>
          <w:lang w:val="en-US"/>
        </w:rPr>
      </w:pPr>
      <w:r w:rsidRPr="00E353BE">
        <w:rPr>
          <w:rFonts w:ascii="Segoe UI" w:hAnsi="Segoe UI" w:cs="Segoe UI"/>
          <w:bCs/>
          <w:sz w:val="23"/>
          <w:szCs w:val="23"/>
          <w:lang w:val="en-US"/>
        </w:rPr>
        <w:t>All BIFSIR staff has clearly defined roles and responsibilities:</w:t>
      </w:r>
    </w:p>
    <w:p w14:paraId="7C8E63C5" w14:textId="77777777" w:rsidR="00E353BE" w:rsidRPr="00E353BE" w:rsidRDefault="00E353BE" w:rsidP="00E353BE">
      <w:pPr>
        <w:autoSpaceDE w:val="0"/>
        <w:autoSpaceDN w:val="0"/>
        <w:adjustRightInd w:val="0"/>
        <w:spacing w:after="0" w:line="240" w:lineRule="auto"/>
        <w:jc w:val="both"/>
        <w:rPr>
          <w:rFonts w:ascii="Segoe UI" w:hAnsi="Segoe UI" w:cs="Segoe UI"/>
          <w:bCs/>
          <w:sz w:val="23"/>
          <w:szCs w:val="23"/>
          <w:lang w:val="en-US"/>
        </w:rPr>
      </w:pPr>
      <w:r w:rsidRPr="00E353BE">
        <w:rPr>
          <w:rFonts w:ascii="Segoe UI" w:hAnsi="Segoe UI" w:cs="Segoe UI"/>
          <w:b/>
          <w:bCs/>
          <w:sz w:val="23"/>
          <w:szCs w:val="23"/>
          <w:lang w:val="en-US"/>
        </w:rPr>
        <w:t>Chief Technical Advisor (CTA)</w:t>
      </w:r>
      <w:r w:rsidRPr="00E353BE">
        <w:rPr>
          <w:rFonts w:ascii="Segoe UI" w:hAnsi="Segoe UI" w:cs="Segoe UI"/>
          <w:bCs/>
          <w:sz w:val="23"/>
          <w:szCs w:val="23"/>
          <w:lang w:val="en-US"/>
        </w:rPr>
        <w:t>: provides direct Technical Assistance to the programme and conducts related operations, provides further support/advice to various structures, such as the contracting MFIs, the National Bank of Rwanda, AMIR, MINECOFIN, develops partnership with donors and other investors and contribute to resource mobilization and provides support in the acquisition and management of knowledge for the development of financial inclusion. This position has been removed since 2013 and the NTA has been taken these roles/responsibilities.</w:t>
      </w:r>
    </w:p>
    <w:p w14:paraId="7D967127" w14:textId="77777777" w:rsidR="00E353BE" w:rsidRPr="00E353BE" w:rsidRDefault="00E353BE" w:rsidP="00E353BE">
      <w:pPr>
        <w:autoSpaceDE w:val="0"/>
        <w:autoSpaceDN w:val="0"/>
        <w:adjustRightInd w:val="0"/>
        <w:spacing w:after="0" w:line="240" w:lineRule="auto"/>
        <w:jc w:val="both"/>
        <w:rPr>
          <w:rFonts w:ascii="Segoe UI" w:hAnsi="Segoe UI" w:cs="Segoe UI"/>
          <w:bCs/>
          <w:sz w:val="23"/>
          <w:szCs w:val="23"/>
          <w:lang w:val="en-US"/>
        </w:rPr>
      </w:pPr>
      <w:r w:rsidRPr="00E353BE">
        <w:rPr>
          <w:rFonts w:ascii="Segoe UI" w:hAnsi="Segoe UI" w:cs="Segoe UI"/>
          <w:b/>
          <w:bCs/>
          <w:sz w:val="23"/>
          <w:szCs w:val="23"/>
          <w:lang w:val="en-US"/>
        </w:rPr>
        <w:t>National Technical Advisor (NTA)</w:t>
      </w:r>
      <w:r w:rsidRPr="00E353BE">
        <w:rPr>
          <w:rFonts w:ascii="Segoe UI" w:hAnsi="Segoe UI" w:cs="Segoe UI"/>
          <w:bCs/>
          <w:sz w:val="23"/>
          <w:szCs w:val="23"/>
          <w:lang w:val="en-US"/>
        </w:rPr>
        <w:t>: provides technical assistance to the BIFSIR Expansion Programme and conducts related operations, provides further support to various structures, such as the contracting MFIs, the National Bank of Rwanda, AMIR, MINECOFIN and Private sectors., supervises the management team, receives technical and policy guidance from UNCDF’s regional Office. The NTA works in close collaboration with UNDP and ensure that inclusive activities are reflected in the annual work plans and develops strong partnerships with other development partners.</w:t>
      </w:r>
    </w:p>
    <w:p w14:paraId="0F7FD749" w14:textId="77777777" w:rsidR="00E353BE" w:rsidRPr="00E353BE" w:rsidRDefault="00E353BE" w:rsidP="00E353BE">
      <w:pPr>
        <w:autoSpaceDE w:val="0"/>
        <w:autoSpaceDN w:val="0"/>
        <w:adjustRightInd w:val="0"/>
        <w:spacing w:after="0" w:line="240" w:lineRule="auto"/>
        <w:jc w:val="both"/>
        <w:rPr>
          <w:rFonts w:ascii="Segoe UI" w:hAnsi="Segoe UI" w:cs="Segoe UI"/>
          <w:bCs/>
          <w:sz w:val="23"/>
          <w:szCs w:val="23"/>
          <w:lang w:val="en-US"/>
        </w:rPr>
      </w:pPr>
      <w:r w:rsidRPr="00E353BE">
        <w:rPr>
          <w:rFonts w:ascii="Segoe UI" w:hAnsi="Segoe UI" w:cs="Segoe UI"/>
          <w:b/>
          <w:bCs/>
          <w:sz w:val="23"/>
          <w:szCs w:val="23"/>
          <w:lang w:val="en-US"/>
        </w:rPr>
        <w:t>Monitoring and Evaluation Specialist</w:t>
      </w:r>
      <w:r w:rsidRPr="00E353BE">
        <w:rPr>
          <w:rFonts w:ascii="Segoe UI" w:hAnsi="Segoe UI" w:cs="Segoe UI"/>
          <w:bCs/>
          <w:sz w:val="23"/>
          <w:szCs w:val="23"/>
          <w:lang w:val="en-US"/>
        </w:rPr>
        <w:t>:</w:t>
      </w:r>
    </w:p>
    <w:p w14:paraId="3672D793" w14:textId="77777777" w:rsidR="00E353BE" w:rsidRPr="00E353BE" w:rsidRDefault="00E353BE" w:rsidP="00E353BE">
      <w:pPr>
        <w:autoSpaceDE w:val="0"/>
        <w:autoSpaceDN w:val="0"/>
        <w:adjustRightInd w:val="0"/>
        <w:spacing w:after="0" w:line="240" w:lineRule="auto"/>
        <w:jc w:val="both"/>
        <w:rPr>
          <w:rFonts w:ascii="Segoe UI" w:hAnsi="Segoe UI" w:cs="Segoe UI"/>
          <w:bCs/>
          <w:sz w:val="23"/>
          <w:szCs w:val="23"/>
          <w:lang w:val="en-US"/>
        </w:rPr>
      </w:pPr>
      <w:r w:rsidRPr="00E353BE">
        <w:rPr>
          <w:rFonts w:ascii="Segoe UI" w:hAnsi="Segoe UI" w:cs="Segoe UI"/>
          <w:bCs/>
          <w:sz w:val="23"/>
          <w:szCs w:val="23"/>
          <w:lang w:val="en-US"/>
        </w:rPr>
        <w:t>The M &amp; E Specialist serves as a resource person/expert to ensure that innovative approaches of monitoring are included in the planning and formulation of programme activities. She assists in establishing a coherent M &amp; E system for the programme and provides reliable data, reviews new programme activities and analyses how to evaluate and communicate clear and verifiable results, improves the quality and substance of reporting on programme performance and achievement.</w:t>
      </w:r>
    </w:p>
    <w:p w14:paraId="6EC4E3E3" w14:textId="77777777" w:rsidR="00E353BE" w:rsidRPr="00E353BE" w:rsidRDefault="00E353BE" w:rsidP="00E353BE">
      <w:pPr>
        <w:autoSpaceDE w:val="0"/>
        <w:autoSpaceDN w:val="0"/>
        <w:adjustRightInd w:val="0"/>
        <w:spacing w:after="0" w:line="240" w:lineRule="auto"/>
        <w:jc w:val="both"/>
        <w:rPr>
          <w:rFonts w:ascii="Segoe UI" w:hAnsi="Segoe UI" w:cs="Segoe UI"/>
          <w:b/>
          <w:bCs/>
          <w:sz w:val="23"/>
          <w:szCs w:val="23"/>
          <w:lang w:val="en-US"/>
        </w:rPr>
      </w:pPr>
      <w:r w:rsidRPr="00E353BE">
        <w:rPr>
          <w:rFonts w:ascii="Segoe UI" w:hAnsi="Segoe UI" w:cs="Segoe UI"/>
          <w:b/>
          <w:bCs/>
          <w:sz w:val="23"/>
          <w:szCs w:val="23"/>
          <w:lang w:val="en-US"/>
        </w:rPr>
        <w:t>Efficient joint management and decision making</w:t>
      </w:r>
    </w:p>
    <w:p w14:paraId="1267723B" w14:textId="41958E2C" w:rsidR="00FD1F1D" w:rsidRDefault="00E353BE" w:rsidP="007519B4">
      <w:pPr>
        <w:autoSpaceDE w:val="0"/>
        <w:autoSpaceDN w:val="0"/>
        <w:adjustRightInd w:val="0"/>
        <w:spacing w:after="0" w:line="240" w:lineRule="auto"/>
        <w:jc w:val="both"/>
        <w:rPr>
          <w:rFonts w:ascii="Segoe UI" w:hAnsi="Segoe UI" w:cs="Segoe UI"/>
          <w:bCs/>
          <w:sz w:val="23"/>
          <w:szCs w:val="23"/>
          <w:lang w:val="en-US"/>
        </w:rPr>
      </w:pPr>
      <w:r w:rsidRPr="00E353BE">
        <w:rPr>
          <w:rFonts w:ascii="Segoe UI" w:hAnsi="Segoe UI" w:cs="Segoe UI"/>
          <w:bCs/>
          <w:sz w:val="23"/>
          <w:szCs w:val="23"/>
          <w:lang w:val="en-US"/>
        </w:rPr>
        <w:t>The BIFSIR NTA is responsible for program execution and all day‐to‐day management decisions. Grants are reviewed and approved by the I</w:t>
      </w:r>
      <w:r w:rsidR="007F23B0">
        <w:rPr>
          <w:rFonts w:ascii="Segoe UI" w:hAnsi="Segoe UI" w:cs="Segoe UI"/>
          <w:bCs/>
          <w:sz w:val="23"/>
          <w:szCs w:val="23"/>
          <w:lang w:val="en-US"/>
        </w:rPr>
        <w:t>nvestment Commit</w:t>
      </w:r>
      <w:r w:rsidR="00303A34">
        <w:rPr>
          <w:rFonts w:ascii="Segoe UI" w:hAnsi="Segoe UI" w:cs="Segoe UI"/>
          <w:bCs/>
          <w:sz w:val="23"/>
          <w:szCs w:val="23"/>
          <w:lang w:val="en-US"/>
        </w:rPr>
        <w:t>t</w:t>
      </w:r>
      <w:r w:rsidR="007F23B0">
        <w:rPr>
          <w:rFonts w:ascii="Segoe UI" w:hAnsi="Segoe UI" w:cs="Segoe UI"/>
          <w:bCs/>
          <w:sz w:val="23"/>
          <w:szCs w:val="23"/>
          <w:lang w:val="en-US"/>
        </w:rPr>
        <w:t>ee</w:t>
      </w:r>
      <w:r w:rsidR="000D16CC">
        <w:rPr>
          <w:rFonts w:ascii="Segoe UI" w:hAnsi="Segoe UI" w:cs="Segoe UI"/>
          <w:bCs/>
          <w:sz w:val="23"/>
          <w:szCs w:val="23"/>
          <w:lang w:val="en-US"/>
        </w:rPr>
        <w:t xml:space="preserve"> (IC)</w:t>
      </w:r>
      <w:r w:rsidRPr="00E353BE">
        <w:rPr>
          <w:rFonts w:ascii="Segoe UI" w:hAnsi="Segoe UI" w:cs="Segoe UI"/>
          <w:bCs/>
          <w:sz w:val="23"/>
          <w:szCs w:val="23"/>
          <w:lang w:val="en-US"/>
        </w:rPr>
        <w:t xml:space="preserve">. </w:t>
      </w:r>
      <w:r w:rsidR="00FC510F">
        <w:rPr>
          <w:rFonts w:ascii="Segoe UI" w:hAnsi="Segoe UI" w:cs="Segoe UI"/>
          <w:bCs/>
          <w:sz w:val="23"/>
          <w:szCs w:val="23"/>
          <w:lang w:val="en-US"/>
        </w:rPr>
        <w:t>Only donors and MINECOFIN have a</w:t>
      </w:r>
      <w:r w:rsidR="00303A34">
        <w:rPr>
          <w:rFonts w:ascii="Segoe UI" w:hAnsi="Segoe UI" w:cs="Segoe UI"/>
          <w:bCs/>
          <w:sz w:val="23"/>
          <w:szCs w:val="23"/>
          <w:lang w:val="en-US"/>
        </w:rPr>
        <w:t xml:space="preserve"> </w:t>
      </w:r>
      <w:r w:rsidRPr="00E353BE">
        <w:rPr>
          <w:rFonts w:ascii="Segoe UI" w:hAnsi="Segoe UI" w:cs="Segoe UI"/>
          <w:bCs/>
          <w:sz w:val="23"/>
          <w:szCs w:val="23"/>
          <w:lang w:val="en-US"/>
        </w:rPr>
        <w:t>seat on the IC. The S</w:t>
      </w:r>
      <w:r w:rsidR="007F23B0">
        <w:rPr>
          <w:rFonts w:ascii="Segoe UI" w:hAnsi="Segoe UI" w:cs="Segoe UI"/>
          <w:bCs/>
          <w:sz w:val="23"/>
          <w:szCs w:val="23"/>
          <w:lang w:val="en-US"/>
        </w:rPr>
        <w:t>teering Committee</w:t>
      </w:r>
      <w:r w:rsidR="00303A34">
        <w:rPr>
          <w:rFonts w:ascii="Segoe UI" w:hAnsi="Segoe UI" w:cs="Segoe UI"/>
          <w:bCs/>
          <w:sz w:val="23"/>
          <w:szCs w:val="23"/>
          <w:lang w:val="en-US"/>
        </w:rPr>
        <w:t xml:space="preserve"> </w:t>
      </w:r>
      <w:r w:rsidRPr="00E353BE">
        <w:rPr>
          <w:rFonts w:ascii="Segoe UI" w:hAnsi="Segoe UI" w:cs="Segoe UI"/>
          <w:bCs/>
          <w:sz w:val="23"/>
          <w:szCs w:val="23"/>
          <w:lang w:val="en-US"/>
        </w:rPr>
        <w:t>is responsible for all governance, oversight and strategic decisions.</w:t>
      </w:r>
    </w:p>
    <w:p w14:paraId="2595F12A" w14:textId="77777777" w:rsidR="00FD1F1D" w:rsidRDefault="00FD1F1D" w:rsidP="007519B4">
      <w:pPr>
        <w:autoSpaceDE w:val="0"/>
        <w:autoSpaceDN w:val="0"/>
        <w:adjustRightInd w:val="0"/>
        <w:spacing w:after="0" w:line="240" w:lineRule="auto"/>
        <w:jc w:val="both"/>
        <w:rPr>
          <w:rFonts w:ascii="Segoe UI" w:hAnsi="Segoe UI" w:cs="Segoe UI"/>
          <w:bCs/>
          <w:sz w:val="23"/>
          <w:szCs w:val="23"/>
          <w:lang w:val="en-US"/>
        </w:rPr>
      </w:pPr>
    </w:p>
    <w:p w14:paraId="0451A6C9" w14:textId="77777777" w:rsidR="00FD1F1D" w:rsidRPr="00FD1F1D" w:rsidRDefault="00FD1F1D" w:rsidP="00FD1F1D">
      <w:pPr>
        <w:pStyle w:val="ListParagraph"/>
        <w:numPr>
          <w:ilvl w:val="2"/>
          <w:numId w:val="1"/>
        </w:numPr>
        <w:autoSpaceDE w:val="0"/>
        <w:autoSpaceDN w:val="0"/>
        <w:adjustRightInd w:val="0"/>
        <w:spacing w:after="0" w:line="240" w:lineRule="auto"/>
        <w:jc w:val="both"/>
        <w:rPr>
          <w:rFonts w:ascii="Segoe UI" w:hAnsi="Segoe UI" w:cs="Segoe UI"/>
          <w:b/>
          <w:bCs/>
          <w:sz w:val="23"/>
          <w:szCs w:val="23"/>
          <w:lang w:val="en-US"/>
        </w:rPr>
      </w:pPr>
      <w:r w:rsidRPr="00FD1F1D">
        <w:rPr>
          <w:rFonts w:ascii="Segoe UI" w:hAnsi="Segoe UI" w:cs="Segoe UI"/>
          <w:b/>
          <w:bCs/>
          <w:sz w:val="23"/>
          <w:szCs w:val="23"/>
          <w:lang w:val="en-US"/>
        </w:rPr>
        <w:t>How effectively have funds from the programme been transferred to FSPs and SSOs?</w:t>
      </w:r>
    </w:p>
    <w:p w14:paraId="4B782E48" w14:textId="77777777" w:rsidR="00FD1F1D" w:rsidRDefault="00FD1F1D" w:rsidP="00FD1F1D">
      <w:pPr>
        <w:autoSpaceDE w:val="0"/>
        <w:autoSpaceDN w:val="0"/>
        <w:adjustRightInd w:val="0"/>
        <w:spacing w:after="0" w:line="240" w:lineRule="auto"/>
        <w:jc w:val="both"/>
        <w:rPr>
          <w:rFonts w:ascii="Segoe UI" w:hAnsi="Segoe UI" w:cs="Segoe UI"/>
          <w:bCs/>
          <w:sz w:val="23"/>
          <w:szCs w:val="23"/>
          <w:lang w:val="en-US"/>
        </w:rPr>
      </w:pPr>
    </w:p>
    <w:p w14:paraId="5C946203" w14:textId="77777777" w:rsidR="00FD1F1D" w:rsidRPr="00FD1F1D" w:rsidRDefault="00FD1F1D" w:rsidP="00FD1F1D">
      <w:pPr>
        <w:autoSpaceDE w:val="0"/>
        <w:autoSpaceDN w:val="0"/>
        <w:adjustRightInd w:val="0"/>
        <w:spacing w:after="0" w:line="240" w:lineRule="auto"/>
        <w:jc w:val="both"/>
        <w:rPr>
          <w:rFonts w:ascii="Segoe UI" w:hAnsi="Segoe UI" w:cs="Segoe UI"/>
          <w:bCs/>
          <w:sz w:val="23"/>
          <w:szCs w:val="23"/>
        </w:rPr>
      </w:pPr>
      <w:r w:rsidRPr="00FD1F1D">
        <w:rPr>
          <w:rFonts w:ascii="Segoe UI" w:hAnsi="Segoe UI" w:cs="Segoe UI"/>
          <w:bCs/>
          <w:sz w:val="23"/>
          <w:szCs w:val="23"/>
          <w:lang w:val="en-US"/>
        </w:rPr>
        <w:t>Each grant is funded according to the contract agreement of each programme partner. Some delays in fund disbursement have been experienced by very few partners</w:t>
      </w:r>
      <w:r w:rsidR="00D526F9">
        <w:rPr>
          <w:rFonts w:ascii="Segoe UI" w:hAnsi="Segoe UI" w:cs="Segoe UI"/>
          <w:bCs/>
          <w:sz w:val="23"/>
          <w:szCs w:val="23"/>
          <w:lang w:val="en-US"/>
        </w:rPr>
        <w:t xml:space="preserve"> (BNR, PAJER, UF)</w:t>
      </w:r>
      <w:r w:rsidRPr="00FD1F1D">
        <w:rPr>
          <w:rFonts w:ascii="Segoe UI" w:hAnsi="Segoe UI" w:cs="Segoe UI"/>
          <w:bCs/>
          <w:sz w:val="23"/>
          <w:szCs w:val="23"/>
          <w:lang w:val="en-US"/>
        </w:rPr>
        <w:t xml:space="preserve">.  Of the stakeholder surveyed only 10% thought fund transfers were excellent, 60% believed it was good to very good. </w:t>
      </w:r>
      <w:r w:rsidRPr="00FD1F1D">
        <w:rPr>
          <w:rFonts w:ascii="Segoe UI" w:hAnsi="Segoe UI" w:cs="Segoe UI"/>
          <w:bCs/>
          <w:sz w:val="23"/>
          <w:szCs w:val="23"/>
        </w:rPr>
        <w:t>(See Annex 5, Programme stakeholder Survey, Question 6.5);</w:t>
      </w:r>
    </w:p>
    <w:p w14:paraId="4380EF79" w14:textId="77777777" w:rsidR="00FD1F1D" w:rsidRDefault="00FD1F1D" w:rsidP="00FD1F1D">
      <w:pPr>
        <w:autoSpaceDE w:val="0"/>
        <w:autoSpaceDN w:val="0"/>
        <w:adjustRightInd w:val="0"/>
        <w:spacing w:after="0" w:line="240" w:lineRule="auto"/>
        <w:jc w:val="both"/>
        <w:rPr>
          <w:rFonts w:ascii="Segoe UI" w:hAnsi="Segoe UI" w:cs="Segoe UI"/>
          <w:bCs/>
          <w:sz w:val="23"/>
          <w:szCs w:val="23"/>
          <w:lang w:val="en-US"/>
        </w:rPr>
      </w:pPr>
    </w:p>
    <w:p w14:paraId="446FBB64" w14:textId="77777777" w:rsidR="00FD1F1D" w:rsidRPr="00FD1F1D" w:rsidRDefault="00FD1F1D" w:rsidP="00FD1F1D">
      <w:pPr>
        <w:pStyle w:val="ListParagraph"/>
        <w:numPr>
          <w:ilvl w:val="2"/>
          <w:numId w:val="1"/>
        </w:numPr>
        <w:autoSpaceDE w:val="0"/>
        <w:autoSpaceDN w:val="0"/>
        <w:adjustRightInd w:val="0"/>
        <w:spacing w:after="0" w:line="240" w:lineRule="auto"/>
        <w:jc w:val="both"/>
        <w:rPr>
          <w:rFonts w:ascii="Segoe UI" w:hAnsi="Segoe UI" w:cs="Segoe UI"/>
          <w:b/>
          <w:bCs/>
          <w:sz w:val="23"/>
          <w:szCs w:val="23"/>
          <w:lang w:val="en-US"/>
        </w:rPr>
      </w:pPr>
      <w:r w:rsidRPr="00FD1F1D">
        <w:rPr>
          <w:rFonts w:ascii="Segoe UI" w:hAnsi="Segoe UI" w:cs="Segoe UI"/>
          <w:b/>
          <w:bCs/>
          <w:sz w:val="23"/>
          <w:szCs w:val="23"/>
          <w:lang w:val="en-US"/>
        </w:rPr>
        <w:t>How effectively have technical assistance (TA) services been delivered to FSPs and SSOs?</w:t>
      </w:r>
    </w:p>
    <w:p w14:paraId="0D74BB48" w14:textId="77777777" w:rsidR="00FD1F1D" w:rsidRPr="00FD1F1D" w:rsidRDefault="00FD1F1D" w:rsidP="00FD1F1D">
      <w:pPr>
        <w:autoSpaceDE w:val="0"/>
        <w:autoSpaceDN w:val="0"/>
        <w:adjustRightInd w:val="0"/>
        <w:spacing w:after="0" w:line="240" w:lineRule="auto"/>
        <w:jc w:val="both"/>
        <w:rPr>
          <w:rFonts w:ascii="Segoe UI" w:hAnsi="Segoe UI" w:cs="Segoe UI"/>
          <w:bCs/>
          <w:sz w:val="23"/>
          <w:szCs w:val="23"/>
          <w:lang w:val="en-US"/>
        </w:rPr>
      </w:pPr>
      <w:r w:rsidRPr="00FD1F1D">
        <w:rPr>
          <w:rFonts w:ascii="Segoe UI" w:hAnsi="Segoe UI" w:cs="Segoe UI"/>
          <w:bCs/>
          <w:sz w:val="23"/>
          <w:szCs w:val="23"/>
          <w:lang w:val="en-US"/>
        </w:rPr>
        <w:t>Capital and TA investment management and delivery has been adequate. Some funding delays have been experienced, especially in 2013. Some Partners (RCA, UF, PAJER) have not been implemented their activities on time.</w:t>
      </w:r>
      <w:r>
        <w:rPr>
          <w:rFonts w:ascii="Segoe UI" w:hAnsi="Segoe UI" w:cs="Segoe UI"/>
          <w:bCs/>
          <w:sz w:val="23"/>
          <w:szCs w:val="23"/>
          <w:lang w:val="en-US"/>
        </w:rPr>
        <w:t xml:space="preserve"> </w:t>
      </w:r>
      <w:r w:rsidRPr="00FD1F1D">
        <w:rPr>
          <w:rFonts w:ascii="Segoe UI" w:hAnsi="Segoe UI" w:cs="Segoe UI"/>
          <w:bCs/>
          <w:sz w:val="23"/>
          <w:szCs w:val="23"/>
          <w:lang w:val="en-US"/>
        </w:rPr>
        <w:t>Post contracting management include:</w:t>
      </w:r>
    </w:p>
    <w:p w14:paraId="5241655D" w14:textId="77777777" w:rsidR="00FD1F1D" w:rsidRPr="00FD1F1D" w:rsidRDefault="00FD1F1D" w:rsidP="00FD1F1D">
      <w:pPr>
        <w:autoSpaceDE w:val="0"/>
        <w:autoSpaceDN w:val="0"/>
        <w:adjustRightInd w:val="0"/>
        <w:spacing w:after="0" w:line="240" w:lineRule="auto"/>
        <w:jc w:val="both"/>
        <w:rPr>
          <w:rFonts w:ascii="Segoe UI" w:hAnsi="Segoe UI" w:cs="Segoe UI"/>
          <w:b/>
          <w:bCs/>
          <w:sz w:val="23"/>
          <w:szCs w:val="23"/>
          <w:lang w:val="en-US"/>
        </w:rPr>
      </w:pPr>
      <w:r w:rsidRPr="00FD1F1D">
        <w:rPr>
          <w:rFonts w:ascii="Segoe UI" w:hAnsi="Segoe UI" w:cs="Segoe UI"/>
          <w:b/>
          <w:bCs/>
          <w:sz w:val="23"/>
          <w:szCs w:val="23"/>
          <w:lang w:val="en-US"/>
        </w:rPr>
        <w:t>Quarterly reports</w:t>
      </w:r>
    </w:p>
    <w:p w14:paraId="31DA8112" w14:textId="77777777" w:rsidR="00FD1F1D" w:rsidRDefault="00FD1F1D" w:rsidP="00FD1F1D">
      <w:pPr>
        <w:autoSpaceDE w:val="0"/>
        <w:autoSpaceDN w:val="0"/>
        <w:adjustRightInd w:val="0"/>
        <w:spacing w:after="0" w:line="240" w:lineRule="auto"/>
        <w:jc w:val="both"/>
        <w:rPr>
          <w:rFonts w:ascii="Segoe UI" w:hAnsi="Segoe UI" w:cs="Segoe UI"/>
          <w:bCs/>
          <w:sz w:val="23"/>
          <w:szCs w:val="23"/>
          <w:lang w:val="en-US"/>
        </w:rPr>
      </w:pPr>
      <w:r w:rsidRPr="00FD1F1D">
        <w:rPr>
          <w:rFonts w:ascii="Segoe UI" w:hAnsi="Segoe UI" w:cs="Segoe UI"/>
          <w:bCs/>
          <w:sz w:val="23"/>
          <w:szCs w:val="23"/>
          <w:lang w:val="en-US"/>
        </w:rPr>
        <w:t xml:space="preserve">Quarterly </w:t>
      </w:r>
      <w:r w:rsidR="00303A34">
        <w:rPr>
          <w:rFonts w:ascii="Segoe UI" w:hAnsi="Segoe UI" w:cs="Segoe UI"/>
          <w:bCs/>
          <w:sz w:val="23"/>
          <w:szCs w:val="23"/>
          <w:lang w:val="en-US"/>
        </w:rPr>
        <w:t xml:space="preserve">IP </w:t>
      </w:r>
      <w:r w:rsidRPr="00FD1F1D">
        <w:rPr>
          <w:rFonts w:ascii="Segoe UI" w:hAnsi="Segoe UI" w:cs="Segoe UI"/>
          <w:bCs/>
          <w:sz w:val="23"/>
          <w:szCs w:val="23"/>
          <w:lang w:val="en-US"/>
        </w:rPr>
        <w:t xml:space="preserve">reports are, for the most part, submitted on time. Quarterly </w:t>
      </w:r>
      <w:r w:rsidR="00303A34">
        <w:rPr>
          <w:rFonts w:ascii="Segoe UI" w:hAnsi="Segoe UI" w:cs="Segoe UI"/>
          <w:bCs/>
          <w:sz w:val="23"/>
          <w:szCs w:val="23"/>
          <w:lang w:val="en-US"/>
        </w:rPr>
        <w:t xml:space="preserve">IP </w:t>
      </w:r>
      <w:r w:rsidRPr="00FD1F1D">
        <w:rPr>
          <w:rFonts w:ascii="Segoe UI" w:hAnsi="Segoe UI" w:cs="Segoe UI"/>
          <w:bCs/>
          <w:sz w:val="23"/>
          <w:szCs w:val="23"/>
          <w:lang w:val="en-US"/>
        </w:rPr>
        <w:t xml:space="preserve">reports are not particularly detailed and while they comply with UNCDF/UNDP data requirements, they do not include all data required to fully assess financial performance. Supplemental monitoring activities through, for example, IP annual reports analysis and site visits, complement quarterly reports. </w:t>
      </w:r>
    </w:p>
    <w:p w14:paraId="60F415F1" w14:textId="77777777" w:rsidR="0010068C" w:rsidRPr="00FD1F1D" w:rsidRDefault="0010068C" w:rsidP="00FD1F1D">
      <w:pPr>
        <w:autoSpaceDE w:val="0"/>
        <w:autoSpaceDN w:val="0"/>
        <w:adjustRightInd w:val="0"/>
        <w:spacing w:after="0" w:line="240" w:lineRule="auto"/>
        <w:jc w:val="both"/>
        <w:rPr>
          <w:rFonts w:ascii="Segoe UI" w:hAnsi="Segoe UI" w:cs="Segoe UI"/>
          <w:bCs/>
          <w:sz w:val="23"/>
          <w:szCs w:val="23"/>
          <w:lang w:val="en-US"/>
        </w:rPr>
      </w:pPr>
    </w:p>
    <w:p w14:paraId="269652AD" w14:textId="77777777" w:rsidR="00FD1F1D" w:rsidRPr="00FD1F1D" w:rsidRDefault="00FD1F1D" w:rsidP="00FD1F1D">
      <w:pPr>
        <w:autoSpaceDE w:val="0"/>
        <w:autoSpaceDN w:val="0"/>
        <w:adjustRightInd w:val="0"/>
        <w:spacing w:after="0" w:line="240" w:lineRule="auto"/>
        <w:jc w:val="both"/>
        <w:rPr>
          <w:rFonts w:ascii="Segoe UI" w:hAnsi="Segoe UI" w:cs="Segoe UI"/>
          <w:b/>
          <w:bCs/>
          <w:sz w:val="23"/>
          <w:szCs w:val="23"/>
          <w:lang w:val="en-US"/>
        </w:rPr>
      </w:pPr>
      <w:r w:rsidRPr="00FD1F1D">
        <w:rPr>
          <w:rFonts w:ascii="Segoe UI" w:hAnsi="Segoe UI" w:cs="Segoe UI"/>
          <w:b/>
          <w:bCs/>
          <w:sz w:val="23"/>
          <w:szCs w:val="23"/>
          <w:lang w:val="en-US"/>
        </w:rPr>
        <w:t>Site visits</w:t>
      </w:r>
    </w:p>
    <w:p w14:paraId="6FEE8718" w14:textId="77777777" w:rsidR="00FD1F1D" w:rsidRPr="00FD1F1D" w:rsidRDefault="00FD1F1D" w:rsidP="00FD1F1D">
      <w:pPr>
        <w:autoSpaceDE w:val="0"/>
        <w:autoSpaceDN w:val="0"/>
        <w:adjustRightInd w:val="0"/>
        <w:spacing w:after="0" w:line="240" w:lineRule="auto"/>
        <w:jc w:val="both"/>
        <w:rPr>
          <w:rFonts w:ascii="Segoe UI" w:hAnsi="Segoe UI" w:cs="Segoe UI"/>
          <w:bCs/>
          <w:sz w:val="23"/>
          <w:szCs w:val="23"/>
          <w:lang w:val="en-US"/>
        </w:rPr>
      </w:pPr>
      <w:r w:rsidRPr="00FD1F1D">
        <w:rPr>
          <w:rFonts w:ascii="Segoe UI" w:hAnsi="Segoe UI" w:cs="Segoe UI"/>
          <w:bCs/>
          <w:sz w:val="23"/>
          <w:szCs w:val="23"/>
          <w:lang w:val="en-US"/>
        </w:rPr>
        <w:t xml:space="preserve">BIFSIR staff made some site visits to Implementing Partners and beneficiaries. </w:t>
      </w:r>
    </w:p>
    <w:p w14:paraId="2CC1922A" w14:textId="77777777" w:rsidR="00FD1F1D" w:rsidRDefault="00FD1F1D" w:rsidP="00FD1F1D">
      <w:pPr>
        <w:autoSpaceDE w:val="0"/>
        <w:autoSpaceDN w:val="0"/>
        <w:adjustRightInd w:val="0"/>
        <w:spacing w:after="0" w:line="240" w:lineRule="auto"/>
        <w:jc w:val="both"/>
        <w:rPr>
          <w:rFonts w:ascii="Segoe UI" w:hAnsi="Segoe UI" w:cs="Segoe UI"/>
          <w:bCs/>
          <w:sz w:val="23"/>
          <w:szCs w:val="23"/>
          <w:lang w:val="en-US"/>
        </w:rPr>
      </w:pPr>
      <w:r w:rsidRPr="00FD1F1D">
        <w:rPr>
          <w:rFonts w:ascii="Segoe UI" w:hAnsi="Segoe UI" w:cs="Segoe UI"/>
          <w:bCs/>
          <w:sz w:val="23"/>
          <w:szCs w:val="23"/>
          <w:lang w:val="en-US"/>
        </w:rPr>
        <w:t>60% of Programme stakeholders feel that BIFSIR services have been good to very good while 10% feel it has been excellent. (See Annex 5, Programme stakeholder survey, Question 6.6)</w:t>
      </w:r>
    </w:p>
    <w:p w14:paraId="19112536" w14:textId="77777777" w:rsidR="0035146F" w:rsidRPr="006D12C9" w:rsidRDefault="0035146F" w:rsidP="00FD1F1D">
      <w:pPr>
        <w:autoSpaceDE w:val="0"/>
        <w:autoSpaceDN w:val="0"/>
        <w:adjustRightInd w:val="0"/>
        <w:spacing w:after="0" w:line="240" w:lineRule="auto"/>
        <w:jc w:val="both"/>
        <w:rPr>
          <w:rFonts w:ascii="Segoe UI" w:hAnsi="Segoe UI" w:cs="Segoe UI"/>
          <w:b/>
          <w:bCs/>
          <w:sz w:val="23"/>
          <w:szCs w:val="23"/>
          <w:lang w:val="en-US"/>
        </w:rPr>
      </w:pPr>
      <w:r w:rsidRPr="006D12C9">
        <w:rPr>
          <w:rFonts w:ascii="Segoe UI" w:hAnsi="Segoe UI" w:cs="Segoe UI"/>
          <w:b/>
          <w:bCs/>
          <w:sz w:val="23"/>
          <w:szCs w:val="23"/>
          <w:lang w:val="en-US"/>
        </w:rPr>
        <w:t>Technical assistance</w:t>
      </w:r>
    </w:p>
    <w:p w14:paraId="41CD34D3" w14:textId="77777777" w:rsidR="0035146F" w:rsidRDefault="0035146F" w:rsidP="00FD1F1D">
      <w:pPr>
        <w:autoSpaceDE w:val="0"/>
        <w:autoSpaceDN w:val="0"/>
        <w:adjustRightInd w:val="0"/>
        <w:spacing w:after="0" w:line="240" w:lineRule="auto"/>
        <w:jc w:val="both"/>
        <w:rPr>
          <w:rFonts w:ascii="Segoe UI" w:hAnsi="Segoe UI" w:cs="Segoe UI"/>
          <w:bCs/>
          <w:sz w:val="23"/>
          <w:szCs w:val="23"/>
          <w:lang w:val="en-US"/>
        </w:rPr>
      </w:pPr>
      <w:r>
        <w:rPr>
          <w:rFonts w:ascii="Segoe UI" w:hAnsi="Segoe UI" w:cs="Segoe UI"/>
          <w:bCs/>
          <w:sz w:val="23"/>
          <w:szCs w:val="23"/>
          <w:lang w:val="en-US"/>
        </w:rPr>
        <w:t>Technical assistances (e.g. consultation of activities development, reviewing of ToRs, agreements, development of solutions to tackle any operational issues) have been provided on regular basis to implementing partners.</w:t>
      </w:r>
    </w:p>
    <w:p w14:paraId="787062EF" w14:textId="77777777" w:rsidR="00936E54" w:rsidRPr="006D12C9" w:rsidRDefault="00936E54" w:rsidP="00FD1F1D">
      <w:pPr>
        <w:autoSpaceDE w:val="0"/>
        <w:autoSpaceDN w:val="0"/>
        <w:adjustRightInd w:val="0"/>
        <w:spacing w:after="0" w:line="240" w:lineRule="auto"/>
        <w:jc w:val="both"/>
        <w:rPr>
          <w:rFonts w:ascii="Segoe UI" w:hAnsi="Segoe UI" w:cs="Segoe UI"/>
          <w:b/>
          <w:bCs/>
          <w:sz w:val="23"/>
          <w:szCs w:val="23"/>
          <w:lang w:val="en-US"/>
        </w:rPr>
      </w:pPr>
      <w:r w:rsidRPr="006D12C9">
        <w:rPr>
          <w:rFonts w:ascii="Segoe UI" w:hAnsi="Segoe UI" w:cs="Segoe UI"/>
          <w:b/>
          <w:bCs/>
          <w:sz w:val="23"/>
          <w:szCs w:val="23"/>
          <w:lang w:val="en-US"/>
        </w:rPr>
        <w:t>Learning Workshop in 2014</w:t>
      </w:r>
    </w:p>
    <w:p w14:paraId="0A905454" w14:textId="77777777" w:rsidR="0035146F" w:rsidRDefault="0035146F" w:rsidP="00FD1F1D">
      <w:pPr>
        <w:autoSpaceDE w:val="0"/>
        <w:autoSpaceDN w:val="0"/>
        <w:adjustRightInd w:val="0"/>
        <w:spacing w:after="0" w:line="240" w:lineRule="auto"/>
        <w:jc w:val="both"/>
        <w:rPr>
          <w:rFonts w:ascii="Segoe UI" w:hAnsi="Segoe UI" w:cs="Segoe UI"/>
          <w:bCs/>
          <w:sz w:val="23"/>
          <w:szCs w:val="23"/>
          <w:lang w:val="en-US"/>
        </w:rPr>
      </w:pPr>
      <w:r>
        <w:rPr>
          <w:rFonts w:ascii="Segoe UI" w:hAnsi="Segoe UI" w:cs="Segoe UI"/>
          <w:bCs/>
          <w:sz w:val="23"/>
          <w:szCs w:val="23"/>
          <w:lang w:val="en-US"/>
        </w:rPr>
        <w:t>The BIFSIR Programme team organized a learning workshop in June 2014 whereby all Implementing Partners received short training on results based</w:t>
      </w:r>
      <w:r w:rsidR="00B4128C">
        <w:rPr>
          <w:rFonts w:ascii="Segoe UI" w:hAnsi="Segoe UI" w:cs="Segoe UI"/>
          <w:bCs/>
          <w:sz w:val="23"/>
          <w:szCs w:val="23"/>
          <w:lang w:val="en-US"/>
        </w:rPr>
        <w:t xml:space="preserve"> reporting</w:t>
      </w:r>
      <w:r>
        <w:rPr>
          <w:rFonts w:ascii="Segoe UI" w:hAnsi="Segoe UI" w:cs="Segoe UI"/>
          <w:bCs/>
          <w:sz w:val="23"/>
          <w:szCs w:val="23"/>
          <w:lang w:val="en-US"/>
        </w:rPr>
        <w:t>. Such trainings should be organized at the beginning of the programme for all stakeholders to ensure a</w:t>
      </w:r>
      <w:r w:rsidR="00B4128C">
        <w:rPr>
          <w:rFonts w:ascii="Segoe UI" w:hAnsi="Segoe UI" w:cs="Segoe UI"/>
          <w:bCs/>
          <w:sz w:val="23"/>
          <w:szCs w:val="23"/>
          <w:lang w:val="en-US"/>
        </w:rPr>
        <w:t>n</w:t>
      </w:r>
      <w:r>
        <w:rPr>
          <w:rFonts w:ascii="Segoe UI" w:hAnsi="Segoe UI" w:cs="Segoe UI"/>
          <w:bCs/>
          <w:sz w:val="23"/>
          <w:szCs w:val="23"/>
          <w:lang w:val="en-US"/>
        </w:rPr>
        <w:t xml:space="preserve"> efficient and smooth reporting system.</w:t>
      </w:r>
    </w:p>
    <w:p w14:paraId="5DFFC466" w14:textId="77777777" w:rsidR="00FD1F1D" w:rsidRDefault="00FD1F1D" w:rsidP="00FD1F1D">
      <w:pPr>
        <w:autoSpaceDE w:val="0"/>
        <w:autoSpaceDN w:val="0"/>
        <w:adjustRightInd w:val="0"/>
        <w:spacing w:after="0" w:line="240" w:lineRule="auto"/>
        <w:jc w:val="both"/>
        <w:rPr>
          <w:rFonts w:ascii="Segoe UI" w:hAnsi="Segoe UI" w:cs="Segoe UI"/>
          <w:bCs/>
          <w:sz w:val="23"/>
          <w:szCs w:val="23"/>
          <w:lang w:val="en-US"/>
        </w:rPr>
      </w:pPr>
    </w:p>
    <w:p w14:paraId="381E6B80" w14:textId="77777777" w:rsidR="00FD1F1D" w:rsidRPr="00FD1F1D" w:rsidRDefault="00FD1F1D" w:rsidP="00FD1F1D">
      <w:pPr>
        <w:pStyle w:val="ListParagraph"/>
        <w:numPr>
          <w:ilvl w:val="2"/>
          <w:numId w:val="1"/>
        </w:numPr>
        <w:autoSpaceDE w:val="0"/>
        <w:autoSpaceDN w:val="0"/>
        <w:adjustRightInd w:val="0"/>
        <w:spacing w:after="0" w:line="240" w:lineRule="auto"/>
        <w:jc w:val="both"/>
        <w:rPr>
          <w:rFonts w:ascii="Segoe UI" w:hAnsi="Segoe UI" w:cs="Segoe UI"/>
          <w:b/>
          <w:bCs/>
          <w:sz w:val="23"/>
          <w:szCs w:val="23"/>
          <w:lang w:val="en-US"/>
        </w:rPr>
      </w:pPr>
      <w:r w:rsidRPr="00FD1F1D">
        <w:rPr>
          <w:rFonts w:ascii="Segoe UI" w:hAnsi="Segoe UI" w:cs="Segoe UI"/>
          <w:b/>
          <w:bCs/>
          <w:sz w:val="23"/>
          <w:szCs w:val="23"/>
          <w:lang w:val="en-US"/>
        </w:rPr>
        <w:t>How effectively have capital and TA investments been managed by the responsible unit (e.g., PSU or third party contractor)?</w:t>
      </w:r>
    </w:p>
    <w:p w14:paraId="020EDD4E" w14:textId="77777777" w:rsidR="00FD1F1D" w:rsidRDefault="00FD1F1D" w:rsidP="00FD1F1D">
      <w:pPr>
        <w:autoSpaceDE w:val="0"/>
        <w:autoSpaceDN w:val="0"/>
        <w:adjustRightInd w:val="0"/>
        <w:spacing w:after="0" w:line="240" w:lineRule="auto"/>
        <w:jc w:val="both"/>
        <w:rPr>
          <w:rFonts w:ascii="Segoe UI" w:hAnsi="Segoe UI" w:cs="Segoe UI"/>
          <w:bCs/>
          <w:sz w:val="23"/>
          <w:szCs w:val="23"/>
          <w:lang w:val="en-GB"/>
        </w:rPr>
      </w:pPr>
      <w:r w:rsidRPr="00FD1F1D">
        <w:rPr>
          <w:rFonts w:ascii="Segoe UI" w:hAnsi="Segoe UI" w:cs="Segoe UI"/>
          <w:bCs/>
          <w:sz w:val="23"/>
          <w:szCs w:val="23"/>
          <w:lang w:val="en-GB"/>
        </w:rPr>
        <w:t xml:space="preserve">Six BIFSIR Grants went directly to financial institutions: UFC, RIM, UOB, BDF, SMGF and BRD after approval of IC. Loans to MFIs from BDF and SMGF are approximately 15%.  Some projects are now not implemented on-time (e.g. UFC, </w:t>
      </w:r>
      <w:r w:rsidR="00B92B04">
        <w:rPr>
          <w:rFonts w:ascii="Segoe UI" w:hAnsi="Segoe UI" w:cs="Segoe UI"/>
          <w:bCs/>
          <w:sz w:val="23"/>
          <w:szCs w:val="23"/>
          <w:lang w:val="en-GB"/>
        </w:rPr>
        <w:t xml:space="preserve">BNR </w:t>
      </w:r>
      <w:r w:rsidR="0001771D">
        <w:rPr>
          <w:rFonts w:ascii="Segoe UI" w:hAnsi="Segoe UI" w:cs="Segoe UI"/>
          <w:bCs/>
          <w:sz w:val="23"/>
          <w:szCs w:val="23"/>
          <w:lang w:val="en-GB"/>
        </w:rPr>
        <w:t xml:space="preserve">and </w:t>
      </w:r>
      <w:r w:rsidRPr="00FD1F1D">
        <w:rPr>
          <w:rFonts w:ascii="Segoe UI" w:hAnsi="Segoe UI" w:cs="Segoe UI"/>
          <w:bCs/>
          <w:sz w:val="23"/>
          <w:szCs w:val="23"/>
          <w:lang w:val="en-GB"/>
        </w:rPr>
        <w:t>RCA).</w:t>
      </w:r>
    </w:p>
    <w:p w14:paraId="0F4C979C" w14:textId="77777777" w:rsidR="00887682" w:rsidRDefault="00887682" w:rsidP="00FD1F1D">
      <w:pPr>
        <w:autoSpaceDE w:val="0"/>
        <w:autoSpaceDN w:val="0"/>
        <w:adjustRightInd w:val="0"/>
        <w:spacing w:after="0" w:line="240" w:lineRule="auto"/>
        <w:jc w:val="both"/>
        <w:rPr>
          <w:rFonts w:ascii="Segoe UI" w:hAnsi="Segoe UI" w:cs="Segoe UI"/>
          <w:bCs/>
          <w:sz w:val="23"/>
          <w:szCs w:val="23"/>
          <w:lang w:val="en-GB"/>
        </w:rPr>
      </w:pPr>
    </w:p>
    <w:p w14:paraId="0860FDD7" w14:textId="77777777" w:rsidR="00887682" w:rsidRPr="00887682" w:rsidRDefault="00887682" w:rsidP="00887682">
      <w:pPr>
        <w:pStyle w:val="ListParagraph"/>
        <w:numPr>
          <w:ilvl w:val="2"/>
          <w:numId w:val="1"/>
        </w:numPr>
        <w:autoSpaceDE w:val="0"/>
        <w:autoSpaceDN w:val="0"/>
        <w:adjustRightInd w:val="0"/>
        <w:spacing w:after="0" w:line="240" w:lineRule="auto"/>
        <w:jc w:val="both"/>
        <w:rPr>
          <w:rFonts w:ascii="Segoe UI" w:hAnsi="Segoe UI" w:cs="Segoe UI"/>
          <w:b/>
          <w:bCs/>
          <w:sz w:val="23"/>
          <w:szCs w:val="23"/>
          <w:lang w:val="en-GB"/>
        </w:rPr>
      </w:pPr>
      <w:r w:rsidRPr="00887682">
        <w:rPr>
          <w:rFonts w:ascii="Segoe UI" w:hAnsi="Segoe UI" w:cs="Segoe UI"/>
          <w:b/>
          <w:bCs/>
          <w:sz w:val="23"/>
          <w:szCs w:val="23"/>
          <w:lang w:val="en-GB"/>
        </w:rPr>
        <w:t>To what extent has the regional office ensured oversight and guidance functions? (if applicable)</w:t>
      </w:r>
    </w:p>
    <w:p w14:paraId="0BF6D423" w14:textId="77777777" w:rsidR="00FD1F1D" w:rsidRDefault="00887682" w:rsidP="00FD1F1D">
      <w:pPr>
        <w:autoSpaceDE w:val="0"/>
        <w:autoSpaceDN w:val="0"/>
        <w:adjustRightInd w:val="0"/>
        <w:spacing w:after="0" w:line="240" w:lineRule="auto"/>
        <w:jc w:val="both"/>
        <w:rPr>
          <w:rFonts w:ascii="Segoe UI" w:hAnsi="Segoe UI" w:cs="Segoe UI"/>
          <w:bCs/>
          <w:sz w:val="23"/>
          <w:szCs w:val="23"/>
          <w:lang w:val="en-US"/>
        </w:rPr>
      </w:pPr>
      <w:r w:rsidRPr="00887682">
        <w:rPr>
          <w:rFonts w:ascii="Segoe UI" w:hAnsi="Segoe UI" w:cs="Segoe UI"/>
          <w:bCs/>
          <w:sz w:val="23"/>
          <w:szCs w:val="23"/>
          <w:lang w:val="en-US"/>
        </w:rPr>
        <w:t xml:space="preserve">The regional UNCDF office in Johannesburg/Addis-Ababa has played an important role in the program until mid-2014. The regional office visited the program twice per year since the beginning of the </w:t>
      </w:r>
      <w:r w:rsidR="00204289" w:rsidRPr="00887682">
        <w:rPr>
          <w:rFonts w:ascii="Segoe UI" w:hAnsi="Segoe UI" w:cs="Segoe UI"/>
          <w:bCs/>
          <w:sz w:val="23"/>
          <w:szCs w:val="23"/>
          <w:lang w:val="en-US"/>
        </w:rPr>
        <w:t xml:space="preserve">BIFSIR </w:t>
      </w:r>
      <w:r w:rsidRPr="00887682">
        <w:rPr>
          <w:rFonts w:ascii="Segoe UI" w:hAnsi="Segoe UI" w:cs="Segoe UI"/>
          <w:bCs/>
          <w:sz w:val="23"/>
          <w:szCs w:val="23"/>
          <w:lang w:val="en-US"/>
        </w:rPr>
        <w:t>programme. The regional office has been provided oversight and guidance for the Programme</w:t>
      </w:r>
      <w:r w:rsidR="00365F89">
        <w:rPr>
          <w:rFonts w:ascii="Segoe UI" w:hAnsi="Segoe UI" w:cs="Segoe UI"/>
          <w:bCs/>
          <w:sz w:val="23"/>
          <w:szCs w:val="23"/>
          <w:lang w:val="en-US"/>
        </w:rPr>
        <w:t xml:space="preserve"> until mid-2014</w:t>
      </w:r>
      <w:r w:rsidRPr="00887682">
        <w:rPr>
          <w:rFonts w:ascii="Segoe UI" w:hAnsi="Segoe UI" w:cs="Segoe UI"/>
          <w:bCs/>
          <w:sz w:val="23"/>
          <w:szCs w:val="23"/>
          <w:lang w:val="en-US"/>
        </w:rPr>
        <w:t xml:space="preserve">. </w:t>
      </w:r>
      <w:r w:rsidR="00365F89">
        <w:rPr>
          <w:rFonts w:ascii="Segoe UI" w:hAnsi="Segoe UI" w:cs="Segoe UI"/>
          <w:bCs/>
          <w:sz w:val="23"/>
          <w:szCs w:val="23"/>
          <w:lang w:val="en-US"/>
        </w:rPr>
        <w:t>The YouthStart Programme Manager based out in Senegal has been designated to conduct one mission to Rwanda in 2014.</w:t>
      </w:r>
      <w:r w:rsidR="00365F89" w:rsidRPr="00887682" w:rsidDel="00365F89">
        <w:rPr>
          <w:rFonts w:ascii="Segoe UI" w:hAnsi="Segoe UI" w:cs="Segoe UI"/>
          <w:bCs/>
          <w:sz w:val="23"/>
          <w:szCs w:val="23"/>
          <w:lang w:val="en-US"/>
        </w:rPr>
        <w:t xml:space="preserve"> </w:t>
      </w:r>
    </w:p>
    <w:p w14:paraId="1734EA94" w14:textId="77777777" w:rsidR="00887682" w:rsidRDefault="00887682" w:rsidP="00FD1F1D">
      <w:pPr>
        <w:autoSpaceDE w:val="0"/>
        <w:autoSpaceDN w:val="0"/>
        <w:adjustRightInd w:val="0"/>
        <w:spacing w:after="0" w:line="240" w:lineRule="auto"/>
        <w:jc w:val="both"/>
        <w:rPr>
          <w:rFonts w:ascii="Segoe UI" w:hAnsi="Segoe UI" w:cs="Segoe UI"/>
          <w:bCs/>
          <w:sz w:val="23"/>
          <w:szCs w:val="23"/>
          <w:lang w:val="en-US"/>
        </w:rPr>
      </w:pPr>
    </w:p>
    <w:p w14:paraId="6417FB84" w14:textId="77777777" w:rsidR="00887682" w:rsidRPr="00887682" w:rsidRDefault="00887682" w:rsidP="00887682">
      <w:pPr>
        <w:pStyle w:val="ListParagraph"/>
        <w:numPr>
          <w:ilvl w:val="2"/>
          <w:numId w:val="1"/>
        </w:numPr>
        <w:autoSpaceDE w:val="0"/>
        <w:autoSpaceDN w:val="0"/>
        <w:adjustRightInd w:val="0"/>
        <w:spacing w:after="0" w:line="240" w:lineRule="auto"/>
        <w:jc w:val="both"/>
        <w:rPr>
          <w:rFonts w:ascii="Segoe UI" w:hAnsi="Segoe UI" w:cs="Segoe UI"/>
          <w:b/>
          <w:bCs/>
          <w:sz w:val="23"/>
          <w:szCs w:val="23"/>
          <w:lang w:val="en-US"/>
        </w:rPr>
      </w:pPr>
      <w:r w:rsidRPr="00887682">
        <w:rPr>
          <w:rFonts w:ascii="Segoe UI" w:hAnsi="Segoe UI" w:cs="Segoe UI"/>
          <w:b/>
          <w:bCs/>
          <w:sz w:val="23"/>
          <w:szCs w:val="23"/>
          <w:lang w:val="en-US"/>
        </w:rPr>
        <w:t xml:space="preserve">How well is monitoring and evaluation linked into the needs of the management?  </w:t>
      </w:r>
    </w:p>
    <w:p w14:paraId="0718E94C" w14:textId="77777777" w:rsidR="00887682" w:rsidRDefault="00887682" w:rsidP="00887682">
      <w:pPr>
        <w:autoSpaceDE w:val="0"/>
        <w:autoSpaceDN w:val="0"/>
        <w:adjustRightInd w:val="0"/>
        <w:spacing w:after="0" w:line="240" w:lineRule="auto"/>
        <w:jc w:val="both"/>
        <w:rPr>
          <w:rFonts w:ascii="Segoe UI" w:hAnsi="Segoe UI" w:cs="Segoe UI"/>
          <w:bCs/>
          <w:sz w:val="23"/>
          <w:szCs w:val="23"/>
          <w:lang w:val="en-US"/>
        </w:rPr>
      </w:pPr>
    </w:p>
    <w:p w14:paraId="61BAC320" w14:textId="77777777" w:rsidR="00887682" w:rsidRPr="00887682" w:rsidRDefault="00887682" w:rsidP="00887682">
      <w:pPr>
        <w:autoSpaceDE w:val="0"/>
        <w:autoSpaceDN w:val="0"/>
        <w:adjustRightInd w:val="0"/>
        <w:spacing w:after="0" w:line="240" w:lineRule="auto"/>
        <w:jc w:val="both"/>
        <w:rPr>
          <w:rFonts w:ascii="Segoe UI" w:hAnsi="Segoe UI" w:cs="Segoe UI"/>
          <w:bCs/>
          <w:sz w:val="23"/>
          <w:szCs w:val="23"/>
          <w:lang w:val="en-US"/>
        </w:rPr>
      </w:pPr>
      <w:r w:rsidRPr="00887682">
        <w:rPr>
          <w:rFonts w:ascii="Segoe UI" w:hAnsi="Segoe UI" w:cs="Segoe UI"/>
          <w:bCs/>
          <w:sz w:val="23"/>
          <w:szCs w:val="23"/>
          <w:lang w:val="en-US"/>
        </w:rPr>
        <w:t xml:space="preserve">BIFSIR uses quarterly and annual reports as the main monitoring and evaluation tools. Contents of the reports are adequate but inconsistent. Reports for the first two years (2010 and 2011) were of minimal quality, however, once the CTA, NTA and M&amp;E Specialist joined the </w:t>
      </w:r>
      <w:r w:rsidR="00204289">
        <w:rPr>
          <w:rFonts w:ascii="Segoe UI" w:hAnsi="Segoe UI" w:cs="Segoe UI"/>
          <w:bCs/>
          <w:sz w:val="23"/>
          <w:szCs w:val="23"/>
          <w:lang w:val="en-US"/>
        </w:rPr>
        <w:t xml:space="preserve">quality of progress </w:t>
      </w:r>
      <w:r w:rsidRPr="00887682">
        <w:rPr>
          <w:rFonts w:ascii="Segoe UI" w:hAnsi="Segoe UI" w:cs="Segoe UI"/>
          <w:bCs/>
          <w:sz w:val="23"/>
          <w:szCs w:val="23"/>
          <w:lang w:val="en-US"/>
        </w:rPr>
        <w:t xml:space="preserve">reports improved considerably. </w:t>
      </w:r>
      <w:r w:rsidR="00B4128C">
        <w:rPr>
          <w:rFonts w:ascii="Segoe UI" w:hAnsi="Segoe UI" w:cs="Segoe UI"/>
          <w:bCs/>
          <w:sz w:val="23"/>
          <w:szCs w:val="23"/>
          <w:lang w:val="en-US"/>
        </w:rPr>
        <w:t>From 2010 to 2012, t</w:t>
      </w:r>
      <w:r w:rsidRPr="00887682">
        <w:rPr>
          <w:rFonts w:ascii="Segoe UI" w:hAnsi="Segoe UI" w:cs="Segoe UI"/>
          <w:bCs/>
          <w:sz w:val="23"/>
          <w:szCs w:val="23"/>
          <w:lang w:val="en-US"/>
        </w:rPr>
        <w:t>o varying degrees annual and quarterly reports lack:</w:t>
      </w:r>
    </w:p>
    <w:p w14:paraId="54DC9D82" w14:textId="77777777" w:rsidR="00887682" w:rsidRPr="00887682" w:rsidRDefault="00887682" w:rsidP="00887682">
      <w:pPr>
        <w:pStyle w:val="ListParagraph"/>
        <w:numPr>
          <w:ilvl w:val="0"/>
          <w:numId w:val="44"/>
        </w:numPr>
        <w:autoSpaceDE w:val="0"/>
        <w:autoSpaceDN w:val="0"/>
        <w:adjustRightInd w:val="0"/>
        <w:spacing w:after="0" w:line="240" w:lineRule="auto"/>
        <w:jc w:val="both"/>
        <w:rPr>
          <w:rFonts w:ascii="Segoe UI" w:hAnsi="Segoe UI" w:cs="Segoe UI"/>
          <w:bCs/>
          <w:sz w:val="23"/>
          <w:szCs w:val="23"/>
          <w:lang w:val="en-US"/>
        </w:rPr>
      </w:pPr>
      <w:r w:rsidRPr="00887682">
        <w:rPr>
          <w:rFonts w:ascii="Segoe UI" w:hAnsi="Segoe UI" w:cs="Segoe UI"/>
          <w:bCs/>
          <w:sz w:val="23"/>
          <w:szCs w:val="23"/>
          <w:lang w:val="en-US"/>
        </w:rPr>
        <w:t>updates on outputs and outcomes;</w:t>
      </w:r>
    </w:p>
    <w:p w14:paraId="2E9359DF" w14:textId="77777777" w:rsidR="00887682" w:rsidRPr="00887682" w:rsidRDefault="00887682" w:rsidP="00887682">
      <w:pPr>
        <w:pStyle w:val="ListParagraph"/>
        <w:numPr>
          <w:ilvl w:val="0"/>
          <w:numId w:val="44"/>
        </w:numPr>
        <w:autoSpaceDE w:val="0"/>
        <w:autoSpaceDN w:val="0"/>
        <w:adjustRightInd w:val="0"/>
        <w:spacing w:after="0" w:line="240" w:lineRule="auto"/>
        <w:jc w:val="both"/>
        <w:rPr>
          <w:rFonts w:ascii="Segoe UI" w:hAnsi="Segoe UI" w:cs="Segoe UI"/>
          <w:bCs/>
          <w:sz w:val="23"/>
          <w:szCs w:val="23"/>
          <w:lang w:val="en-US"/>
        </w:rPr>
      </w:pPr>
      <w:r w:rsidRPr="00887682">
        <w:rPr>
          <w:rFonts w:ascii="Segoe UI" w:hAnsi="Segoe UI" w:cs="Segoe UI"/>
          <w:bCs/>
          <w:sz w:val="23"/>
          <w:szCs w:val="23"/>
          <w:lang w:val="en-US"/>
        </w:rPr>
        <w:t>systematic coverage on IP outreach;</w:t>
      </w:r>
    </w:p>
    <w:p w14:paraId="65EB8B16" w14:textId="77777777" w:rsidR="00887682" w:rsidRPr="00887682" w:rsidRDefault="00887682" w:rsidP="00887682">
      <w:pPr>
        <w:pStyle w:val="ListParagraph"/>
        <w:numPr>
          <w:ilvl w:val="0"/>
          <w:numId w:val="44"/>
        </w:numPr>
        <w:autoSpaceDE w:val="0"/>
        <w:autoSpaceDN w:val="0"/>
        <w:adjustRightInd w:val="0"/>
        <w:spacing w:after="0" w:line="240" w:lineRule="auto"/>
        <w:jc w:val="both"/>
        <w:rPr>
          <w:rFonts w:ascii="Segoe UI" w:hAnsi="Segoe UI" w:cs="Segoe UI"/>
          <w:bCs/>
          <w:sz w:val="23"/>
          <w:szCs w:val="23"/>
          <w:lang w:val="en-US"/>
        </w:rPr>
      </w:pPr>
      <w:r w:rsidRPr="00887682">
        <w:rPr>
          <w:rFonts w:ascii="Segoe UI" w:hAnsi="Segoe UI" w:cs="Segoe UI"/>
          <w:bCs/>
          <w:sz w:val="23"/>
          <w:szCs w:val="23"/>
          <w:lang w:val="en-US"/>
        </w:rPr>
        <w:t>consistent structure for comparative purposes;</w:t>
      </w:r>
    </w:p>
    <w:p w14:paraId="1843CB59" w14:textId="77777777" w:rsidR="00887682" w:rsidRPr="00887682" w:rsidRDefault="00887682" w:rsidP="00887682">
      <w:pPr>
        <w:pStyle w:val="ListParagraph"/>
        <w:numPr>
          <w:ilvl w:val="0"/>
          <w:numId w:val="44"/>
        </w:numPr>
        <w:autoSpaceDE w:val="0"/>
        <w:autoSpaceDN w:val="0"/>
        <w:adjustRightInd w:val="0"/>
        <w:spacing w:after="0" w:line="240" w:lineRule="auto"/>
        <w:jc w:val="both"/>
        <w:rPr>
          <w:rFonts w:ascii="Segoe UI" w:hAnsi="Segoe UI" w:cs="Segoe UI"/>
          <w:bCs/>
          <w:sz w:val="23"/>
          <w:szCs w:val="23"/>
          <w:lang w:val="en-US"/>
        </w:rPr>
      </w:pPr>
      <w:r w:rsidRPr="00887682">
        <w:rPr>
          <w:rFonts w:ascii="Segoe UI" w:hAnsi="Segoe UI" w:cs="Segoe UI"/>
          <w:bCs/>
          <w:sz w:val="23"/>
          <w:szCs w:val="23"/>
          <w:lang w:val="en-US"/>
        </w:rPr>
        <w:t>achievements against targets</w:t>
      </w:r>
    </w:p>
    <w:p w14:paraId="7BDCCE93" w14:textId="77777777" w:rsidR="00887682" w:rsidRPr="00887682" w:rsidRDefault="00887682" w:rsidP="00887682">
      <w:pPr>
        <w:pStyle w:val="ListParagraph"/>
        <w:numPr>
          <w:ilvl w:val="0"/>
          <w:numId w:val="44"/>
        </w:numPr>
        <w:autoSpaceDE w:val="0"/>
        <w:autoSpaceDN w:val="0"/>
        <w:adjustRightInd w:val="0"/>
        <w:spacing w:after="0" w:line="240" w:lineRule="auto"/>
        <w:jc w:val="both"/>
        <w:rPr>
          <w:rFonts w:ascii="Segoe UI" w:hAnsi="Segoe UI" w:cs="Segoe UI"/>
          <w:bCs/>
          <w:sz w:val="23"/>
          <w:szCs w:val="23"/>
          <w:lang w:val="en-US"/>
        </w:rPr>
      </w:pPr>
      <w:r w:rsidRPr="00887682">
        <w:rPr>
          <w:rFonts w:ascii="Segoe UI" w:hAnsi="Segoe UI" w:cs="Segoe UI"/>
          <w:bCs/>
          <w:sz w:val="23"/>
          <w:szCs w:val="23"/>
          <w:lang w:val="en-US"/>
        </w:rPr>
        <w:t>long term IP data;</w:t>
      </w:r>
    </w:p>
    <w:p w14:paraId="60EDD4E9" w14:textId="77777777" w:rsidR="00887682" w:rsidRPr="00887682" w:rsidRDefault="00887682" w:rsidP="00887682">
      <w:pPr>
        <w:pStyle w:val="ListParagraph"/>
        <w:numPr>
          <w:ilvl w:val="0"/>
          <w:numId w:val="44"/>
        </w:numPr>
        <w:autoSpaceDE w:val="0"/>
        <w:autoSpaceDN w:val="0"/>
        <w:adjustRightInd w:val="0"/>
        <w:spacing w:after="0" w:line="240" w:lineRule="auto"/>
        <w:jc w:val="both"/>
        <w:rPr>
          <w:rFonts w:ascii="Segoe UI" w:hAnsi="Segoe UI" w:cs="Segoe UI"/>
          <w:bCs/>
          <w:sz w:val="23"/>
          <w:szCs w:val="23"/>
          <w:lang w:val="en-US"/>
        </w:rPr>
      </w:pPr>
      <w:r w:rsidRPr="00887682">
        <w:rPr>
          <w:rFonts w:ascii="Segoe UI" w:hAnsi="Segoe UI" w:cs="Segoe UI"/>
          <w:bCs/>
          <w:sz w:val="23"/>
          <w:szCs w:val="23"/>
          <w:lang w:val="en-US"/>
        </w:rPr>
        <w:t>Inconsistent use of UNCDF IP performance indicators;</w:t>
      </w:r>
    </w:p>
    <w:p w14:paraId="1F0DE40F" w14:textId="77777777" w:rsidR="00887682" w:rsidRPr="00887682" w:rsidRDefault="00887682" w:rsidP="00887682">
      <w:pPr>
        <w:pStyle w:val="ListParagraph"/>
        <w:numPr>
          <w:ilvl w:val="0"/>
          <w:numId w:val="44"/>
        </w:numPr>
        <w:autoSpaceDE w:val="0"/>
        <w:autoSpaceDN w:val="0"/>
        <w:adjustRightInd w:val="0"/>
        <w:spacing w:after="0" w:line="240" w:lineRule="auto"/>
        <w:jc w:val="both"/>
        <w:rPr>
          <w:rFonts w:ascii="Segoe UI" w:hAnsi="Segoe UI" w:cs="Segoe UI"/>
          <w:bCs/>
          <w:sz w:val="23"/>
          <w:szCs w:val="23"/>
          <w:lang w:val="en-US"/>
        </w:rPr>
      </w:pPr>
      <w:r w:rsidRPr="00887682">
        <w:rPr>
          <w:rFonts w:ascii="Segoe UI" w:hAnsi="Segoe UI" w:cs="Segoe UI"/>
          <w:bCs/>
          <w:sz w:val="23"/>
          <w:szCs w:val="23"/>
          <w:lang w:val="en-US"/>
        </w:rPr>
        <w:t>IP performance and outreach attribution rationales;</w:t>
      </w:r>
    </w:p>
    <w:p w14:paraId="72F2DF20" w14:textId="77777777" w:rsidR="00887682" w:rsidRDefault="00887682" w:rsidP="00887682">
      <w:pPr>
        <w:pStyle w:val="ListParagraph"/>
        <w:numPr>
          <w:ilvl w:val="0"/>
          <w:numId w:val="44"/>
        </w:numPr>
        <w:autoSpaceDE w:val="0"/>
        <w:autoSpaceDN w:val="0"/>
        <w:adjustRightInd w:val="0"/>
        <w:spacing w:after="0" w:line="240" w:lineRule="auto"/>
        <w:jc w:val="both"/>
        <w:rPr>
          <w:rFonts w:ascii="Segoe UI" w:hAnsi="Segoe UI" w:cs="Segoe UI"/>
          <w:bCs/>
          <w:sz w:val="23"/>
          <w:szCs w:val="23"/>
          <w:lang w:val="en-US"/>
        </w:rPr>
      </w:pPr>
      <w:r w:rsidRPr="00887682">
        <w:rPr>
          <w:rFonts w:ascii="Segoe UI" w:hAnsi="Segoe UI" w:cs="Segoe UI"/>
          <w:bCs/>
          <w:sz w:val="23"/>
          <w:szCs w:val="23"/>
          <w:lang w:val="en-US"/>
        </w:rPr>
        <w:t>Disaggregated grantee data</w:t>
      </w:r>
    </w:p>
    <w:p w14:paraId="6A66B9FF" w14:textId="77777777" w:rsidR="00B4128C" w:rsidRPr="006D12C9" w:rsidRDefault="00B4128C" w:rsidP="006D12C9">
      <w:pPr>
        <w:autoSpaceDE w:val="0"/>
        <w:autoSpaceDN w:val="0"/>
        <w:adjustRightInd w:val="0"/>
        <w:spacing w:after="0" w:line="240" w:lineRule="auto"/>
        <w:jc w:val="both"/>
        <w:rPr>
          <w:rFonts w:ascii="Segoe UI" w:hAnsi="Segoe UI" w:cs="Segoe UI"/>
          <w:bCs/>
          <w:sz w:val="23"/>
          <w:szCs w:val="23"/>
          <w:lang w:val="en-US"/>
        </w:rPr>
      </w:pPr>
      <w:r>
        <w:rPr>
          <w:rFonts w:ascii="Segoe UI" w:hAnsi="Segoe UI" w:cs="Segoe UI"/>
          <w:bCs/>
          <w:sz w:val="23"/>
          <w:szCs w:val="23"/>
          <w:lang w:val="en-US"/>
        </w:rPr>
        <w:t>Since 2013, annual and quarterly reports have been improved significantly. IP</w:t>
      </w:r>
      <w:r w:rsidR="0094602E">
        <w:rPr>
          <w:rFonts w:ascii="Segoe UI" w:hAnsi="Segoe UI" w:cs="Segoe UI"/>
          <w:bCs/>
          <w:sz w:val="23"/>
          <w:szCs w:val="23"/>
          <w:lang w:val="en-US"/>
        </w:rPr>
        <w:t xml:space="preserve"> performances and Key performance indicators have been monitored regularly.</w:t>
      </w:r>
    </w:p>
    <w:p w14:paraId="01FA50B8" w14:textId="77777777" w:rsidR="00887682" w:rsidRPr="00887682" w:rsidRDefault="00887682" w:rsidP="00887682">
      <w:pPr>
        <w:autoSpaceDE w:val="0"/>
        <w:autoSpaceDN w:val="0"/>
        <w:adjustRightInd w:val="0"/>
        <w:spacing w:after="0" w:line="240" w:lineRule="auto"/>
        <w:jc w:val="both"/>
        <w:rPr>
          <w:rFonts w:ascii="Segoe UI" w:hAnsi="Segoe UI" w:cs="Segoe UI"/>
          <w:bCs/>
          <w:sz w:val="23"/>
          <w:szCs w:val="23"/>
          <w:lang w:val="en-US"/>
        </w:rPr>
      </w:pPr>
      <w:r w:rsidRPr="00887682">
        <w:rPr>
          <w:rFonts w:ascii="Segoe UI" w:hAnsi="Segoe UI" w:cs="Segoe UI"/>
          <w:bCs/>
          <w:sz w:val="23"/>
          <w:szCs w:val="23"/>
          <w:lang w:val="en-US"/>
        </w:rPr>
        <w:t xml:space="preserve">A specific critique is a lack of balance sheet data on the standard UNCDF financial reporting template which emphasizes outreach and income statement performance data. </w:t>
      </w:r>
    </w:p>
    <w:p w14:paraId="7AF75797" w14:textId="77777777" w:rsidR="00887682" w:rsidRDefault="00887682" w:rsidP="00887682">
      <w:pPr>
        <w:autoSpaceDE w:val="0"/>
        <w:autoSpaceDN w:val="0"/>
        <w:adjustRightInd w:val="0"/>
        <w:spacing w:after="0" w:line="240" w:lineRule="auto"/>
        <w:jc w:val="both"/>
        <w:rPr>
          <w:rFonts w:ascii="Segoe UI" w:hAnsi="Segoe UI" w:cs="Segoe UI"/>
          <w:bCs/>
          <w:sz w:val="23"/>
          <w:szCs w:val="23"/>
          <w:lang w:val="en-US"/>
        </w:rPr>
      </w:pPr>
      <w:r w:rsidRPr="00887682">
        <w:rPr>
          <w:rFonts w:ascii="Segoe UI" w:hAnsi="Segoe UI" w:cs="Segoe UI"/>
          <w:bCs/>
          <w:sz w:val="23"/>
          <w:szCs w:val="23"/>
          <w:lang w:val="en-US"/>
        </w:rPr>
        <w:t>Regarding data management, BIFSIR staff reported a high degree of satisfaction with the Atlas and was able to provide substantial data for this evaluation from the system related to project expenditures.</w:t>
      </w:r>
    </w:p>
    <w:p w14:paraId="7DE83743" w14:textId="77777777" w:rsidR="00887682" w:rsidRDefault="00887682" w:rsidP="00887682">
      <w:pPr>
        <w:autoSpaceDE w:val="0"/>
        <w:autoSpaceDN w:val="0"/>
        <w:adjustRightInd w:val="0"/>
        <w:spacing w:after="0" w:line="240" w:lineRule="auto"/>
        <w:jc w:val="both"/>
        <w:rPr>
          <w:rFonts w:ascii="Segoe UI" w:hAnsi="Segoe UI" w:cs="Segoe UI"/>
          <w:bCs/>
          <w:sz w:val="23"/>
          <w:szCs w:val="23"/>
          <w:lang w:val="en-US"/>
        </w:rPr>
      </w:pPr>
    </w:p>
    <w:p w14:paraId="509CFC66" w14:textId="77777777" w:rsidR="00887682" w:rsidRPr="00887682" w:rsidRDefault="00887682" w:rsidP="00887682">
      <w:pPr>
        <w:pStyle w:val="ListParagraph"/>
        <w:numPr>
          <w:ilvl w:val="2"/>
          <w:numId w:val="1"/>
        </w:numPr>
        <w:autoSpaceDE w:val="0"/>
        <w:autoSpaceDN w:val="0"/>
        <w:adjustRightInd w:val="0"/>
        <w:spacing w:after="0" w:line="240" w:lineRule="auto"/>
        <w:jc w:val="both"/>
        <w:rPr>
          <w:rFonts w:ascii="Segoe UI" w:hAnsi="Segoe UI" w:cs="Segoe UI"/>
          <w:b/>
          <w:bCs/>
          <w:sz w:val="23"/>
          <w:szCs w:val="23"/>
          <w:lang w:val="en-US"/>
        </w:rPr>
      </w:pPr>
      <w:r w:rsidRPr="00887682">
        <w:rPr>
          <w:rFonts w:ascii="Segoe UI" w:hAnsi="Segoe UI" w:cs="Segoe UI"/>
          <w:b/>
          <w:bCs/>
          <w:sz w:val="23"/>
          <w:szCs w:val="23"/>
          <w:lang w:val="en-US"/>
        </w:rPr>
        <w:t>Is M&amp;E data and reporting being used to make strategic decisions about service delivery and for purposes of drawing lessons from experience?</w:t>
      </w:r>
    </w:p>
    <w:p w14:paraId="318BC706" w14:textId="77777777" w:rsidR="00887682" w:rsidRDefault="00887682" w:rsidP="00887682">
      <w:pPr>
        <w:autoSpaceDE w:val="0"/>
        <w:autoSpaceDN w:val="0"/>
        <w:adjustRightInd w:val="0"/>
        <w:spacing w:after="0" w:line="240" w:lineRule="auto"/>
        <w:jc w:val="both"/>
        <w:rPr>
          <w:rFonts w:ascii="Segoe UI" w:hAnsi="Segoe UI" w:cs="Segoe UI"/>
          <w:bCs/>
          <w:sz w:val="23"/>
          <w:szCs w:val="23"/>
          <w:lang w:val="en-US"/>
        </w:rPr>
      </w:pPr>
    </w:p>
    <w:p w14:paraId="5A5EEF38" w14:textId="3B1BFBF5" w:rsidR="00887682" w:rsidRDefault="00887682" w:rsidP="00887682">
      <w:pPr>
        <w:autoSpaceDE w:val="0"/>
        <w:autoSpaceDN w:val="0"/>
        <w:adjustRightInd w:val="0"/>
        <w:spacing w:after="0" w:line="240" w:lineRule="auto"/>
        <w:jc w:val="both"/>
        <w:rPr>
          <w:rFonts w:ascii="Segoe UI" w:hAnsi="Segoe UI" w:cs="Segoe UI"/>
          <w:bCs/>
          <w:sz w:val="23"/>
          <w:szCs w:val="23"/>
          <w:lang w:val="en-US"/>
        </w:rPr>
      </w:pPr>
      <w:r w:rsidRPr="00887682">
        <w:rPr>
          <w:rFonts w:ascii="Segoe UI" w:hAnsi="Segoe UI" w:cs="Segoe UI"/>
          <w:bCs/>
          <w:sz w:val="23"/>
          <w:szCs w:val="23"/>
          <w:lang w:val="en-US"/>
        </w:rPr>
        <w:t xml:space="preserve">Monitoring and evaluation tools were found wanting in terms of structure, regularity and data. </w:t>
      </w:r>
      <w:r w:rsidR="00C32DD7">
        <w:rPr>
          <w:rFonts w:ascii="Segoe UI" w:hAnsi="Segoe UI" w:cs="Segoe UI"/>
          <w:bCs/>
          <w:sz w:val="23"/>
          <w:szCs w:val="23"/>
          <w:lang w:val="en-US"/>
        </w:rPr>
        <w:t>T</w:t>
      </w:r>
      <w:r w:rsidRPr="00887682">
        <w:rPr>
          <w:rFonts w:ascii="Segoe UI" w:hAnsi="Segoe UI" w:cs="Segoe UI"/>
          <w:bCs/>
          <w:sz w:val="23"/>
          <w:szCs w:val="23"/>
          <w:lang w:val="en-US"/>
        </w:rPr>
        <w:t>he combined effectiveness of monitoring and reporting tools is deemed inadequate to serve the full needs of BIFSIR. Project management was adequate but management of information for strategic program purposes was not. Governance was also inadequate as the S</w:t>
      </w:r>
      <w:r w:rsidR="00C17844">
        <w:rPr>
          <w:rFonts w:ascii="Segoe UI" w:hAnsi="Segoe UI" w:cs="Segoe UI"/>
          <w:bCs/>
          <w:sz w:val="23"/>
          <w:szCs w:val="23"/>
          <w:lang w:val="en-US"/>
        </w:rPr>
        <w:t xml:space="preserve">teering </w:t>
      </w:r>
      <w:r w:rsidR="00365F89">
        <w:rPr>
          <w:rFonts w:ascii="Segoe UI" w:hAnsi="Segoe UI" w:cs="Segoe UI"/>
          <w:bCs/>
          <w:sz w:val="23"/>
          <w:szCs w:val="23"/>
          <w:lang w:val="en-US"/>
        </w:rPr>
        <w:t xml:space="preserve">Committee </w:t>
      </w:r>
      <w:r w:rsidRPr="00887682">
        <w:rPr>
          <w:rFonts w:ascii="Segoe UI" w:hAnsi="Segoe UI" w:cs="Segoe UI"/>
          <w:bCs/>
          <w:sz w:val="23"/>
          <w:szCs w:val="23"/>
          <w:lang w:val="en-US"/>
        </w:rPr>
        <w:t xml:space="preserve">did not ensure program staff substantively address/follow up the </w:t>
      </w:r>
      <w:r w:rsidR="00F3179B">
        <w:rPr>
          <w:rFonts w:ascii="Segoe UI" w:hAnsi="Segoe UI" w:cs="Segoe UI"/>
          <w:bCs/>
          <w:sz w:val="23"/>
          <w:szCs w:val="23"/>
          <w:lang w:val="en-US"/>
        </w:rPr>
        <w:t xml:space="preserve">implementing </w:t>
      </w:r>
      <w:r w:rsidRPr="00887682">
        <w:rPr>
          <w:rFonts w:ascii="Segoe UI" w:hAnsi="Segoe UI" w:cs="Segoe UI"/>
          <w:bCs/>
          <w:sz w:val="23"/>
          <w:szCs w:val="23"/>
          <w:lang w:val="en-US"/>
        </w:rPr>
        <w:t>partners.</w:t>
      </w:r>
    </w:p>
    <w:p w14:paraId="070C2079" w14:textId="77777777" w:rsidR="00887682" w:rsidRPr="00887682" w:rsidRDefault="00887682" w:rsidP="00887682">
      <w:pPr>
        <w:autoSpaceDE w:val="0"/>
        <w:autoSpaceDN w:val="0"/>
        <w:adjustRightInd w:val="0"/>
        <w:spacing w:after="0" w:line="240" w:lineRule="auto"/>
        <w:jc w:val="both"/>
        <w:rPr>
          <w:rFonts w:ascii="Segoe UI" w:hAnsi="Segoe UI" w:cs="Segoe UI"/>
          <w:bCs/>
          <w:sz w:val="23"/>
          <w:szCs w:val="23"/>
          <w:lang w:val="en-US"/>
        </w:rPr>
      </w:pPr>
    </w:p>
    <w:p w14:paraId="77466F5C" w14:textId="77777777" w:rsidR="00FB6938" w:rsidRPr="001F5679" w:rsidRDefault="00DE14AD" w:rsidP="007D66F2">
      <w:pPr>
        <w:pStyle w:val="ListParagraph"/>
        <w:numPr>
          <w:ilvl w:val="1"/>
          <w:numId w:val="1"/>
        </w:numPr>
        <w:autoSpaceDE w:val="0"/>
        <w:autoSpaceDN w:val="0"/>
        <w:adjustRightInd w:val="0"/>
        <w:spacing w:after="0" w:line="240" w:lineRule="auto"/>
        <w:rPr>
          <w:rFonts w:ascii="Segoe UI" w:hAnsi="Segoe UI" w:cs="Segoe UI"/>
          <w:b/>
          <w:bCs/>
          <w:sz w:val="23"/>
          <w:szCs w:val="23"/>
          <w:lang w:val="en-US"/>
        </w:rPr>
      </w:pPr>
      <w:r w:rsidRPr="001F5679">
        <w:rPr>
          <w:rFonts w:ascii="Segoe UI" w:hAnsi="Segoe UI" w:cs="Segoe UI"/>
          <w:b/>
          <w:bCs/>
          <w:sz w:val="23"/>
          <w:szCs w:val="23"/>
          <w:lang w:val="en-US"/>
        </w:rPr>
        <w:t xml:space="preserve">Evaluation Question N°7: </w:t>
      </w:r>
      <w:r w:rsidR="00CB1A06" w:rsidRPr="001F5679">
        <w:rPr>
          <w:rFonts w:ascii="Segoe UI" w:hAnsi="Segoe UI" w:cs="Segoe UI"/>
          <w:b/>
          <w:bCs/>
          <w:sz w:val="23"/>
          <w:szCs w:val="23"/>
          <w:lang w:val="en-US"/>
        </w:rPr>
        <w:t>PARTNERSHIP AND COORDINATION</w:t>
      </w:r>
    </w:p>
    <w:p w14:paraId="642B1F78" w14:textId="77777777" w:rsidR="00FB6938" w:rsidRPr="001F5679" w:rsidRDefault="00FB6938" w:rsidP="00FB6938">
      <w:pPr>
        <w:pStyle w:val="ListParagraph"/>
        <w:autoSpaceDE w:val="0"/>
        <w:autoSpaceDN w:val="0"/>
        <w:adjustRightInd w:val="0"/>
        <w:spacing w:after="0" w:line="240" w:lineRule="auto"/>
        <w:ind w:left="1080"/>
        <w:rPr>
          <w:rFonts w:ascii="Segoe UI" w:hAnsi="Segoe UI" w:cs="Segoe UI"/>
          <w:b/>
          <w:bCs/>
          <w:color w:val="FF0000"/>
          <w:sz w:val="23"/>
          <w:szCs w:val="23"/>
          <w:lang w:val="en-US"/>
        </w:rPr>
      </w:pPr>
    </w:p>
    <w:p w14:paraId="656332F5" w14:textId="77777777" w:rsidR="00A1112E" w:rsidRPr="0078644E" w:rsidRDefault="00887682" w:rsidP="00202903">
      <w:pPr>
        <w:pStyle w:val="ListParagraph"/>
        <w:numPr>
          <w:ilvl w:val="2"/>
          <w:numId w:val="1"/>
        </w:numPr>
        <w:autoSpaceDE w:val="0"/>
        <w:autoSpaceDN w:val="0"/>
        <w:adjustRightInd w:val="0"/>
        <w:spacing w:after="0" w:line="240" w:lineRule="auto"/>
        <w:jc w:val="both"/>
        <w:rPr>
          <w:rFonts w:ascii="Segoe UI" w:hAnsi="Segoe UI" w:cs="Segoe UI"/>
          <w:b/>
          <w:sz w:val="23"/>
          <w:szCs w:val="23"/>
          <w:lang w:val="en-US"/>
        </w:rPr>
      </w:pPr>
      <w:r w:rsidRPr="0078644E">
        <w:rPr>
          <w:rFonts w:ascii="Segoe UI" w:hAnsi="Segoe UI" w:cs="Segoe UI"/>
          <w:b/>
          <w:sz w:val="23"/>
          <w:szCs w:val="23"/>
          <w:lang w:val="en-US"/>
        </w:rPr>
        <w:t>Has the partnership mobilized additional resources for program implementation / replication?</w:t>
      </w:r>
    </w:p>
    <w:p w14:paraId="29A6BE37" w14:textId="77777777" w:rsidR="00887682" w:rsidRPr="00887682" w:rsidRDefault="00887682" w:rsidP="00887682">
      <w:pPr>
        <w:autoSpaceDE w:val="0"/>
        <w:autoSpaceDN w:val="0"/>
        <w:adjustRightInd w:val="0"/>
        <w:spacing w:after="0" w:line="240" w:lineRule="auto"/>
        <w:jc w:val="both"/>
        <w:rPr>
          <w:rFonts w:ascii="Segoe UI" w:hAnsi="Segoe UI" w:cs="Segoe UI"/>
          <w:sz w:val="23"/>
          <w:szCs w:val="23"/>
          <w:lang w:val="en-US"/>
        </w:rPr>
      </w:pPr>
      <w:r w:rsidRPr="00887682">
        <w:rPr>
          <w:rFonts w:ascii="Segoe UI" w:hAnsi="Segoe UI" w:cs="Segoe UI"/>
          <w:sz w:val="23"/>
          <w:szCs w:val="23"/>
          <w:lang w:val="en-US"/>
        </w:rPr>
        <w:t>BIFSIR began with USD 2.4</w:t>
      </w:r>
      <w:r w:rsidR="00365F89">
        <w:rPr>
          <w:rFonts w:ascii="Segoe UI" w:hAnsi="Segoe UI" w:cs="Segoe UI"/>
          <w:sz w:val="23"/>
          <w:szCs w:val="23"/>
          <w:lang w:val="en-US"/>
        </w:rPr>
        <w:t xml:space="preserve"> million</w:t>
      </w:r>
      <w:r w:rsidRPr="00887682">
        <w:rPr>
          <w:rFonts w:ascii="Segoe UI" w:hAnsi="Segoe UI" w:cs="Segoe UI"/>
          <w:sz w:val="23"/>
          <w:szCs w:val="23"/>
          <w:lang w:val="en-US"/>
        </w:rPr>
        <w:t xml:space="preserve"> and 2</w:t>
      </w:r>
      <w:r w:rsidR="00365F89">
        <w:rPr>
          <w:rFonts w:ascii="Segoe UI" w:hAnsi="Segoe UI" w:cs="Segoe UI"/>
          <w:sz w:val="23"/>
          <w:szCs w:val="23"/>
          <w:lang w:val="en-US"/>
        </w:rPr>
        <w:t xml:space="preserve"> million</w:t>
      </w:r>
      <w:r w:rsidRPr="00887682">
        <w:rPr>
          <w:rFonts w:ascii="Segoe UI" w:hAnsi="Segoe UI" w:cs="Segoe UI"/>
          <w:sz w:val="23"/>
          <w:szCs w:val="23"/>
          <w:lang w:val="en-US"/>
        </w:rPr>
        <w:t xml:space="preserve"> commitments from UNCDF and UNDP respectively. They were joined by BIFSA and </w:t>
      </w:r>
      <w:r w:rsidR="00C17844">
        <w:rPr>
          <w:rFonts w:ascii="Segoe UI" w:hAnsi="Segoe UI" w:cs="Segoe UI"/>
          <w:sz w:val="23"/>
          <w:szCs w:val="23"/>
          <w:lang w:val="en-US"/>
        </w:rPr>
        <w:t xml:space="preserve">One </w:t>
      </w:r>
      <w:r w:rsidRPr="00887682">
        <w:rPr>
          <w:rFonts w:ascii="Segoe UI" w:hAnsi="Segoe UI" w:cs="Segoe UI"/>
          <w:sz w:val="23"/>
          <w:szCs w:val="23"/>
          <w:lang w:val="en-US"/>
        </w:rPr>
        <w:t>UN FUND (UNDP+UNCDF) for USD 25,000 and USD 373,606</w:t>
      </w:r>
      <w:r w:rsidR="00C17844" w:rsidRPr="00C17844">
        <w:rPr>
          <w:rFonts w:ascii="Segoe UI" w:hAnsi="Segoe UI" w:cs="Segoe UI"/>
          <w:sz w:val="23"/>
          <w:szCs w:val="23"/>
          <w:lang w:val="en-US"/>
        </w:rPr>
        <w:t xml:space="preserve"> </w:t>
      </w:r>
      <w:r w:rsidR="00C17844" w:rsidRPr="00887682">
        <w:rPr>
          <w:rFonts w:ascii="Segoe UI" w:hAnsi="Segoe UI" w:cs="Segoe UI"/>
          <w:sz w:val="23"/>
          <w:szCs w:val="23"/>
          <w:lang w:val="en-US"/>
        </w:rPr>
        <w:t>respectively</w:t>
      </w:r>
      <w:r w:rsidRPr="00887682">
        <w:rPr>
          <w:rFonts w:ascii="Segoe UI" w:hAnsi="Segoe UI" w:cs="Segoe UI"/>
          <w:sz w:val="23"/>
          <w:szCs w:val="23"/>
          <w:lang w:val="en-US"/>
        </w:rPr>
        <w:t>. In 2013 for the expansion of the programme, BIFSIR  received USD2,239,758 from ROK-UNDP MDG Trust Fund, meeting the programme five year budget of USD 7,038,365.</w:t>
      </w:r>
    </w:p>
    <w:p w14:paraId="7CDC1C51" w14:textId="77777777" w:rsidR="00887682" w:rsidRPr="00887682" w:rsidRDefault="00887682" w:rsidP="00887682">
      <w:pPr>
        <w:autoSpaceDE w:val="0"/>
        <w:autoSpaceDN w:val="0"/>
        <w:adjustRightInd w:val="0"/>
        <w:spacing w:after="0" w:line="240" w:lineRule="auto"/>
        <w:jc w:val="both"/>
        <w:rPr>
          <w:rFonts w:ascii="Segoe UI" w:hAnsi="Segoe UI" w:cs="Segoe UI"/>
          <w:sz w:val="23"/>
          <w:szCs w:val="23"/>
          <w:lang w:val="en-US"/>
        </w:rPr>
      </w:pPr>
      <w:r w:rsidRPr="00887682">
        <w:rPr>
          <w:rFonts w:ascii="Segoe UI" w:hAnsi="Segoe UI" w:cs="Segoe UI"/>
          <w:sz w:val="23"/>
          <w:szCs w:val="23"/>
          <w:lang w:val="en-US"/>
        </w:rPr>
        <w:t>At the beginning of the programme, BIFSIR has initiated collaboration with the following organizations for a better coordination mechanism: Care International –Rwanda, DFID/AFR, AQUADEV, TERRAFINA-Rwanda, German Savings Foundation, USAID and CGAP/World Bank.</w:t>
      </w:r>
    </w:p>
    <w:p w14:paraId="2337558D" w14:textId="77777777" w:rsidR="00887682" w:rsidRDefault="006F082A" w:rsidP="00887682">
      <w:p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T</w:t>
      </w:r>
      <w:r w:rsidR="00887682" w:rsidRPr="00887682">
        <w:rPr>
          <w:rFonts w:ascii="Segoe UI" w:hAnsi="Segoe UI" w:cs="Segoe UI"/>
          <w:sz w:val="23"/>
          <w:szCs w:val="23"/>
          <w:lang w:val="en-US"/>
        </w:rPr>
        <w:t>he programme has partnered with Access to Finance Rwanda (AFR), an initiative funded by DFID and World Bank, for the evaluation and redesign of the National Policy Implementation Strategy 2013-2018</w:t>
      </w:r>
      <w:r>
        <w:rPr>
          <w:rFonts w:ascii="Segoe UI" w:hAnsi="Segoe UI" w:cs="Segoe UI"/>
          <w:sz w:val="23"/>
          <w:szCs w:val="23"/>
          <w:lang w:val="en-US"/>
        </w:rPr>
        <w:t>, for the 2014 National Savings week, on VSLA linkage, SACCO sustainability study 2012 and on pension scheme development</w:t>
      </w:r>
      <w:r w:rsidR="00887682" w:rsidRPr="00887682">
        <w:rPr>
          <w:rFonts w:ascii="Segoe UI" w:hAnsi="Segoe UI" w:cs="Segoe UI"/>
          <w:sz w:val="23"/>
          <w:szCs w:val="23"/>
          <w:lang w:val="en-US"/>
        </w:rPr>
        <w:t>. The YouthStart and the Microlead Programmes, both UNCDF regional programmes, have supported respectively UMUTANGUHA Finance LTD and UMURENGE –SACCO.</w:t>
      </w:r>
      <w:r w:rsidR="00DB47C3">
        <w:rPr>
          <w:rFonts w:ascii="Segoe UI" w:hAnsi="Segoe UI" w:cs="Segoe UI"/>
          <w:sz w:val="23"/>
          <w:szCs w:val="23"/>
          <w:lang w:val="en-US"/>
        </w:rPr>
        <w:t xml:space="preserve"> Please note that YouthStart’s support to UFC was granted before B</w:t>
      </w:r>
      <w:r w:rsidR="00213701">
        <w:rPr>
          <w:rFonts w:ascii="Segoe UI" w:hAnsi="Segoe UI" w:cs="Segoe UI"/>
          <w:sz w:val="23"/>
          <w:szCs w:val="23"/>
          <w:lang w:val="en-US"/>
        </w:rPr>
        <w:t>I</w:t>
      </w:r>
      <w:r w:rsidR="00DB47C3">
        <w:rPr>
          <w:rFonts w:ascii="Segoe UI" w:hAnsi="Segoe UI" w:cs="Segoe UI"/>
          <w:sz w:val="23"/>
          <w:szCs w:val="23"/>
          <w:lang w:val="en-US"/>
        </w:rPr>
        <w:t xml:space="preserve">FSIR started its support. </w:t>
      </w:r>
    </w:p>
    <w:p w14:paraId="42273210" w14:textId="77777777" w:rsidR="000C6D63" w:rsidRDefault="000C6D63" w:rsidP="00887682">
      <w:pPr>
        <w:autoSpaceDE w:val="0"/>
        <w:autoSpaceDN w:val="0"/>
        <w:adjustRightInd w:val="0"/>
        <w:spacing w:after="0" w:line="240" w:lineRule="auto"/>
        <w:jc w:val="both"/>
        <w:rPr>
          <w:rFonts w:ascii="Segoe UI" w:hAnsi="Segoe UI" w:cs="Segoe UI"/>
          <w:sz w:val="23"/>
          <w:szCs w:val="23"/>
          <w:lang w:val="en-US"/>
        </w:rPr>
      </w:pPr>
    </w:p>
    <w:p w14:paraId="74B85F29" w14:textId="77777777" w:rsidR="000C6D63" w:rsidRPr="00887682" w:rsidRDefault="000C6D63" w:rsidP="00887682">
      <w:pPr>
        <w:autoSpaceDE w:val="0"/>
        <w:autoSpaceDN w:val="0"/>
        <w:adjustRightInd w:val="0"/>
        <w:spacing w:after="0" w:line="240" w:lineRule="auto"/>
        <w:jc w:val="both"/>
        <w:rPr>
          <w:rFonts w:ascii="Segoe UI" w:hAnsi="Segoe UI" w:cs="Segoe UI"/>
          <w:sz w:val="23"/>
          <w:szCs w:val="23"/>
          <w:lang w:val="en-US"/>
        </w:rPr>
      </w:pPr>
    </w:p>
    <w:p w14:paraId="1CD9BB19" w14:textId="77777777" w:rsidR="00A1112E" w:rsidRPr="001F5679" w:rsidRDefault="00A1112E" w:rsidP="004C66F1">
      <w:pPr>
        <w:autoSpaceDE w:val="0"/>
        <w:autoSpaceDN w:val="0"/>
        <w:adjustRightInd w:val="0"/>
        <w:spacing w:after="0" w:line="240" w:lineRule="auto"/>
        <w:rPr>
          <w:rFonts w:ascii="Segoe UI" w:hAnsi="Segoe UI" w:cs="Segoe UI"/>
          <w:sz w:val="23"/>
          <w:szCs w:val="23"/>
          <w:lang w:val="en-US"/>
        </w:rPr>
      </w:pPr>
    </w:p>
    <w:p w14:paraId="67EB5C63" w14:textId="77777777" w:rsidR="00A1112E" w:rsidRPr="00887682" w:rsidRDefault="00887682" w:rsidP="00887682">
      <w:pPr>
        <w:pStyle w:val="ListParagraph"/>
        <w:numPr>
          <w:ilvl w:val="2"/>
          <w:numId w:val="1"/>
        </w:numPr>
        <w:autoSpaceDE w:val="0"/>
        <w:autoSpaceDN w:val="0"/>
        <w:adjustRightInd w:val="0"/>
        <w:spacing w:after="0" w:line="240" w:lineRule="auto"/>
        <w:rPr>
          <w:rFonts w:ascii="Segoe UI" w:hAnsi="Segoe UI" w:cs="Segoe UI"/>
          <w:b/>
          <w:sz w:val="23"/>
          <w:szCs w:val="23"/>
          <w:lang w:val="en-US"/>
        </w:rPr>
      </w:pPr>
      <w:r w:rsidRPr="00887682">
        <w:rPr>
          <w:rFonts w:ascii="Segoe UI" w:hAnsi="Segoe UI" w:cs="Segoe UI"/>
          <w:b/>
          <w:sz w:val="23"/>
          <w:szCs w:val="23"/>
          <w:lang w:val="en-US"/>
        </w:rPr>
        <w:t>Has the partnership favoured the harmonization of donor’s interests?</w:t>
      </w:r>
    </w:p>
    <w:p w14:paraId="4B44258B" w14:textId="77777777" w:rsidR="00A1112E" w:rsidRPr="001F5679" w:rsidRDefault="00A1112E" w:rsidP="004C66F1">
      <w:pPr>
        <w:autoSpaceDE w:val="0"/>
        <w:autoSpaceDN w:val="0"/>
        <w:adjustRightInd w:val="0"/>
        <w:spacing w:after="0" w:line="240" w:lineRule="auto"/>
        <w:rPr>
          <w:rFonts w:ascii="Segoe UI" w:hAnsi="Segoe UI" w:cs="Segoe UI"/>
          <w:sz w:val="23"/>
          <w:szCs w:val="23"/>
          <w:lang w:val="en-US"/>
        </w:rPr>
      </w:pPr>
    </w:p>
    <w:p w14:paraId="10612EB3" w14:textId="77777777" w:rsidR="00C96AFC" w:rsidRDefault="00887682" w:rsidP="00887682">
      <w:pPr>
        <w:autoSpaceDE w:val="0"/>
        <w:autoSpaceDN w:val="0"/>
        <w:adjustRightInd w:val="0"/>
        <w:spacing w:after="0" w:line="240" w:lineRule="auto"/>
        <w:jc w:val="both"/>
        <w:rPr>
          <w:rFonts w:ascii="Segoe UI" w:hAnsi="Segoe UI" w:cs="Segoe UI"/>
          <w:bCs/>
          <w:sz w:val="23"/>
          <w:szCs w:val="23"/>
          <w:lang w:val="en-GB"/>
        </w:rPr>
      </w:pPr>
      <w:r w:rsidRPr="00887682">
        <w:rPr>
          <w:rFonts w:ascii="Segoe UI" w:hAnsi="Segoe UI" w:cs="Segoe UI"/>
          <w:bCs/>
          <w:sz w:val="23"/>
          <w:szCs w:val="23"/>
          <w:lang w:val="en-GB"/>
        </w:rPr>
        <w:t>BIFSIR has been the only structured inclusive financial secto</w:t>
      </w:r>
      <w:r>
        <w:rPr>
          <w:rFonts w:ascii="Segoe UI" w:hAnsi="Segoe UI" w:cs="Segoe UI"/>
          <w:bCs/>
          <w:sz w:val="23"/>
          <w:szCs w:val="23"/>
          <w:lang w:val="en-GB"/>
        </w:rPr>
        <w:t xml:space="preserve">r support in Rwanda. BIFSIR has </w:t>
      </w:r>
      <w:r w:rsidRPr="00887682">
        <w:rPr>
          <w:rFonts w:ascii="Segoe UI" w:hAnsi="Segoe UI" w:cs="Segoe UI"/>
          <w:bCs/>
          <w:sz w:val="23"/>
          <w:szCs w:val="23"/>
          <w:lang w:val="en-GB"/>
        </w:rPr>
        <w:t>unsuccessfully reached out to other donors both for fi</w:t>
      </w:r>
      <w:r>
        <w:rPr>
          <w:rFonts w:ascii="Segoe UI" w:hAnsi="Segoe UI" w:cs="Segoe UI"/>
          <w:bCs/>
          <w:sz w:val="23"/>
          <w:szCs w:val="23"/>
          <w:lang w:val="en-GB"/>
        </w:rPr>
        <w:t xml:space="preserve">nancial and sector coordination </w:t>
      </w:r>
      <w:r w:rsidRPr="00887682">
        <w:rPr>
          <w:rFonts w:ascii="Segoe UI" w:hAnsi="Segoe UI" w:cs="Segoe UI"/>
          <w:bCs/>
          <w:sz w:val="23"/>
          <w:szCs w:val="23"/>
          <w:lang w:val="en-GB"/>
        </w:rPr>
        <w:t>support. BIFSIR’s support to MFIs (RIM, UF, UOB) and AMIR has attracted interest of others technical and financial partners to support these institutions.</w:t>
      </w:r>
    </w:p>
    <w:p w14:paraId="7B493D66" w14:textId="77777777" w:rsidR="00887682" w:rsidRDefault="00887682" w:rsidP="00887682">
      <w:pPr>
        <w:autoSpaceDE w:val="0"/>
        <w:autoSpaceDN w:val="0"/>
        <w:adjustRightInd w:val="0"/>
        <w:spacing w:after="0" w:line="240" w:lineRule="auto"/>
        <w:jc w:val="both"/>
        <w:rPr>
          <w:rFonts w:ascii="Segoe UI" w:hAnsi="Segoe UI" w:cs="Segoe UI"/>
          <w:bCs/>
          <w:sz w:val="23"/>
          <w:szCs w:val="23"/>
          <w:lang w:val="en-GB"/>
        </w:rPr>
      </w:pPr>
    </w:p>
    <w:p w14:paraId="43C570FC" w14:textId="77777777" w:rsidR="00887682" w:rsidRPr="00784B9C" w:rsidRDefault="00784B9C" w:rsidP="00784B9C">
      <w:pPr>
        <w:pStyle w:val="ListParagraph"/>
        <w:numPr>
          <w:ilvl w:val="2"/>
          <w:numId w:val="1"/>
        </w:numPr>
        <w:autoSpaceDE w:val="0"/>
        <w:autoSpaceDN w:val="0"/>
        <w:adjustRightInd w:val="0"/>
        <w:spacing w:after="0" w:line="240" w:lineRule="auto"/>
        <w:jc w:val="both"/>
        <w:rPr>
          <w:rFonts w:ascii="Segoe UI" w:hAnsi="Segoe UI" w:cs="Segoe UI"/>
          <w:b/>
          <w:bCs/>
          <w:sz w:val="23"/>
          <w:szCs w:val="23"/>
          <w:lang w:val="en-GB"/>
        </w:rPr>
      </w:pPr>
      <w:r w:rsidRPr="00784B9C">
        <w:rPr>
          <w:rFonts w:ascii="Segoe UI" w:hAnsi="Segoe UI" w:cs="Segoe UI"/>
          <w:b/>
          <w:bCs/>
          <w:sz w:val="23"/>
          <w:szCs w:val="23"/>
          <w:lang w:val="en-GB"/>
        </w:rPr>
        <w:t>Has the partnership enhanced UNCDF positioning and catalytic function?</w:t>
      </w:r>
    </w:p>
    <w:p w14:paraId="088C4200" w14:textId="77777777" w:rsidR="00784B9C" w:rsidRDefault="00784B9C" w:rsidP="00784B9C">
      <w:pPr>
        <w:autoSpaceDE w:val="0"/>
        <w:autoSpaceDN w:val="0"/>
        <w:adjustRightInd w:val="0"/>
        <w:spacing w:after="0" w:line="240" w:lineRule="auto"/>
        <w:jc w:val="both"/>
        <w:rPr>
          <w:rFonts w:ascii="Segoe UI" w:hAnsi="Segoe UI" w:cs="Segoe UI"/>
          <w:bCs/>
          <w:sz w:val="23"/>
          <w:szCs w:val="23"/>
          <w:lang w:val="en-GB"/>
        </w:rPr>
      </w:pPr>
    </w:p>
    <w:p w14:paraId="07CCB44C" w14:textId="77777777" w:rsidR="00A87E4E" w:rsidRDefault="00784B9C" w:rsidP="00784B9C">
      <w:pPr>
        <w:autoSpaceDE w:val="0"/>
        <w:autoSpaceDN w:val="0"/>
        <w:adjustRightInd w:val="0"/>
        <w:spacing w:after="0" w:line="240" w:lineRule="auto"/>
        <w:jc w:val="both"/>
        <w:rPr>
          <w:rFonts w:ascii="Segoe UI" w:hAnsi="Segoe UI" w:cs="Segoe UI"/>
          <w:bCs/>
          <w:sz w:val="23"/>
          <w:szCs w:val="23"/>
          <w:lang w:val="en-GB"/>
        </w:rPr>
      </w:pPr>
      <w:r w:rsidRPr="00784B9C">
        <w:rPr>
          <w:rFonts w:ascii="Segoe UI" w:hAnsi="Segoe UI" w:cs="Segoe UI"/>
          <w:bCs/>
          <w:sz w:val="23"/>
          <w:szCs w:val="23"/>
          <w:lang w:val="en-GB"/>
        </w:rPr>
        <w:t xml:space="preserve">The partnership between UNDP and UNCDF has been smooth. </w:t>
      </w:r>
      <w:r w:rsidR="00A87E4E">
        <w:rPr>
          <w:rFonts w:ascii="Segoe UI" w:hAnsi="Segoe UI" w:cs="Segoe UI"/>
          <w:bCs/>
          <w:sz w:val="23"/>
          <w:szCs w:val="23"/>
          <w:lang w:val="en-GB"/>
        </w:rPr>
        <w:t xml:space="preserve">This partnership has been enhanced UNCDF positioning and its catalytic function. Additional funds were raised for the expansion phase. Staff Members (CTA, NTA, M&amp;E Specialist) have been recruited on behalf of UNCDF. </w:t>
      </w:r>
    </w:p>
    <w:p w14:paraId="532D8739" w14:textId="77777777" w:rsidR="00A87E4E" w:rsidRDefault="00A87E4E" w:rsidP="00784B9C">
      <w:pPr>
        <w:autoSpaceDE w:val="0"/>
        <w:autoSpaceDN w:val="0"/>
        <w:adjustRightInd w:val="0"/>
        <w:spacing w:after="0" w:line="240" w:lineRule="auto"/>
        <w:jc w:val="both"/>
        <w:rPr>
          <w:rFonts w:ascii="Segoe UI" w:hAnsi="Segoe UI" w:cs="Segoe UI"/>
          <w:bCs/>
          <w:sz w:val="23"/>
          <w:szCs w:val="23"/>
          <w:lang w:val="en-GB"/>
        </w:rPr>
      </w:pPr>
    </w:p>
    <w:p w14:paraId="14A977B7" w14:textId="77777777" w:rsidR="00784B9C" w:rsidRDefault="00784B9C" w:rsidP="00784B9C">
      <w:pPr>
        <w:autoSpaceDE w:val="0"/>
        <w:autoSpaceDN w:val="0"/>
        <w:adjustRightInd w:val="0"/>
        <w:spacing w:after="0" w:line="240" w:lineRule="auto"/>
        <w:jc w:val="both"/>
        <w:rPr>
          <w:rFonts w:ascii="Segoe UI" w:hAnsi="Segoe UI" w:cs="Segoe UI"/>
          <w:bCs/>
          <w:sz w:val="23"/>
          <w:szCs w:val="23"/>
          <w:lang w:val="en-GB"/>
        </w:rPr>
      </w:pPr>
    </w:p>
    <w:p w14:paraId="4462716F" w14:textId="77777777" w:rsidR="00481EBE" w:rsidRDefault="00481EBE" w:rsidP="00784B9C">
      <w:pPr>
        <w:autoSpaceDE w:val="0"/>
        <w:autoSpaceDN w:val="0"/>
        <w:adjustRightInd w:val="0"/>
        <w:spacing w:after="0" w:line="240" w:lineRule="auto"/>
        <w:jc w:val="both"/>
        <w:rPr>
          <w:rFonts w:ascii="Segoe UI" w:hAnsi="Segoe UI" w:cs="Segoe UI"/>
          <w:bCs/>
          <w:sz w:val="23"/>
          <w:szCs w:val="23"/>
          <w:lang w:val="en-GB"/>
        </w:rPr>
      </w:pPr>
    </w:p>
    <w:p w14:paraId="0FA693E2" w14:textId="77777777" w:rsidR="00481EBE" w:rsidRDefault="00481EBE" w:rsidP="00784B9C">
      <w:pPr>
        <w:autoSpaceDE w:val="0"/>
        <w:autoSpaceDN w:val="0"/>
        <w:adjustRightInd w:val="0"/>
        <w:spacing w:after="0" w:line="240" w:lineRule="auto"/>
        <w:jc w:val="both"/>
        <w:rPr>
          <w:rFonts w:ascii="Segoe UI" w:hAnsi="Segoe UI" w:cs="Segoe UI"/>
          <w:bCs/>
          <w:sz w:val="23"/>
          <w:szCs w:val="23"/>
          <w:lang w:val="en-GB"/>
        </w:rPr>
      </w:pPr>
    </w:p>
    <w:p w14:paraId="0483EF71" w14:textId="77777777" w:rsidR="00481EBE" w:rsidRDefault="00481EBE" w:rsidP="00784B9C">
      <w:pPr>
        <w:autoSpaceDE w:val="0"/>
        <w:autoSpaceDN w:val="0"/>
        <w:adjustRightInd w:val="0"/>
        <w:spacing w:after="0" w:line="240" w:lineRule="auto"/>
        <w:jc w:val="both"/>
        <w:rPr>
          <w:rFonts w:ascii="Segoe UI" w:hAnsi="Segoe UI" w:cs="Segoe UI"/>
          <w:bCs/>
          <w:sz w:val="23"/>
          <w:szCs w:val="23"/>
          <w:lang w:val="en-GB"/>
        </w:rPr>
      </w:pPr>
    </w:p>
    <w:p w14:paraId="54856737" w14:textId="77777777" w:rsidR="00481EBE" w:rsidRDefault="00481EBE" w:rsidP="00784B9C">
      <w:pPr>
        <w:autoSpaceDE w:val="0"/>
        <w:autoSpaceDN w:val="0"/>
        <w:adjustRightInd w:val="0"/>
        <w:spacing w:after="0" w:line="240" w:lineRule="auto"/>
        <w:jc w:val="both"/>
        <w:rPr>
          <w:rFonts w:ascii="Segoe UI" w:hAnsi="Segoe UI" w:cs="Segoe UI"/>
          <w:bCs/>
          <w:sz w:val="23"/>
          <w:szCs w:val="23"/>
          <w:lang w:val="en-GB"/>
        </w:rPr>
      </w:pPr>
    </w:p>
    <w:p w14:paraId="1CD5866B" w14:textId="77777777" w:rsidR="00481EBE" w:rsidRDefault="00481EBE" w:rsidP="00784B9C">
      <w:pPr>
        <w:autoSpaceDE w:val="0"/>
        <w:autoSpaceDN w:val="0"/>
        <w:adjustRightInd w:val="0"/>
        <w:spacing w:after="0" w:line="240" w:lineRule="auto"/>
        <w:jc w:val="both"/>
        <w:rPr>
          <w:rFonts w:ascii="Segoe UI" w:hAnsi="Segoe UI" w:cs="Segoe UI"/>
          <w:bCs/>
          <w:sz w:val="23"/>
          <w:szCs w:val="23"/>
          <w:lang w:val="en-GB"/>
        </w:rPr>
      </w:pPr>
    </w:p>
    <w:p w14:paraId="2008A221" w14:textId="77777777" w:rsidR="00FA3FDC" w:rsidRDefault="00FA3FDC" w:rsidP="00784B9C">
      <w:pPr>
        <w:autoSpaceDE w:val="0"/>
        <w:autoSpaceDN w:val="0"/>
        <w:adjustRightInd w:val="0"/>
        <w:spacing w:after="0" w:line="240" w:lineRule="auto"/>
        <w:jc w:val="both"/>
        <w:rPr>
          <w:rFonts w:ascii="Segoe UI" w:hAnsi="Segoe UI" w:cs="Segoe UI"/>
          <w:bCs/>
          <w:sz w:val="23"/>
          <w:szCs w:val="23"/>
          <w:lang w:val="en-GB"/>
        </w:rPr>
      </w:pPr>
    </w:p>
    <w:p w14:paraId="06409A71" w14:textId="77777777" w:rsidR="00FA3FDC" w:rsidRDefault="00FA3FDC" w:rsidP="00784B9C">
      <w:pPr>
        <w:autoSpaceDE w:val="0"/>
        <w:autoSpaceDN w:val="0"/>
        <w:adjustRightInd w:val="0"/>
        <w:spacing w:after="0" w:line="240" w:lineRule="auto"/>
        <w:jc w:val="both"/>
        <w:rPr>
          <w:rFonts w:ascii="Segoe UI" w:hAnsi="Segoe UI" w:cs="Segoe UI"/>
          <w:bCs/>
          <w:sz w:val="23"/>
          <w:szCs w:val="23"/>
          <w:lang w:val="en-GB"/>
        </w:rPr>
      </w:pPr>
    </w:p>
    <w:p w14:paraId="77719B58" w14:textId="77777777" w:rsidR="00FA3FDC" w:rsidRDefault="00FA3FDC" w:rsidP="00784B9C">
      <w:pPr>
        <w:autoSpaceDE w:val="0"/>
        <w:autoSpaceDN w:val="0"/>
        <w:adjustRightInd w:val="0"/>
        <w:spacing w:after="0" w:line="240" w:lineRule="auto"/>
        <w:jc w:val="both"/>
        <w:rPr>
          <w:rFonts w:ascii="Segoe UI" w:hAnsi="Segoe UI" w:cs="Segoe UI"/>
          <w:bCs/>
          <w:sz w:val="23"/>
          <w:szCs w:val="23"/>
          <w:lang w:val="en-GB"/>
        </w:rPr>
      </w:pPr>
    </w:p>
    <w:p w14:paraId="5C6164F2" w14:textId="77777777" w:rsidR="00FA3FDC" w:rsidRDefault="00FA3FDC" w:rsidP="00784B9C">
      <w:pPr>
        <w:autoSpaceDE w:val="0"/>
        <w:autoSpaceDN w:val="0"/>
        <w:adjustRightInd w:val="0"/>
        <w:spacing w:after="0" w:line="240" w:lineRule="auto"/>
        <w:jc w:val="both"/>
        <w:rPr>
          <w:rFonts w:ascii="Segoe UI" w:hAnsi="Segoe UI" w:cs="Segoe UI"/>
          <w:bCs/>
          <w:sz w:val="23"/>
          <w:szCs w:val="23"/>
          <w:lang w:val="en-GB"/>
        </w:rPr>
      </w:pPr>
    </w:p>
    <w:p w14:paraId="1F6A79FF" w14:textId="77777777" w:rsidR="00FA3FDC" w:rsidRDefault="00FA3FDC" w:rsidP="00784B9C">
      <w:pPr>
        <w:autoSpaceDE w:val="0"/>
        <w:autoSpaceDN w:val="0"/>
        <w:adjustRightInd w:val="0"/>
        <w:spacing w:after="0" w:line="240" w:lineRule="auto"/>
        <w:jc w:val="both"/>
        <w:rPr>
          <w:rFonts w:ascii="Segoe UI" w:hAnsi="Segoe UI" w:cs="Segoe UI"/>
          <w:bCs/>
          <w:sz w:val="23"/>
          <w:szCs w:val="23"/>
          <w:lang w:val="en-GB"/>
        </w:rPr>
      </w:pPr>
    </w:p>
    <w:p w14:paraId="52D6FC8F" w14:textId="77777777" w:rsidR="00FA3FDC" w:rsidRDefault="00FA3FDC" w:rsidP="00784B9C">
      <w:pPr>
        <w:autoSpaceDE w:val="0"/>
        <w:autoSpaceDN w:val="0"/>
        <w:adjustRightInd w:val="0"/>
        <w:spacing w:after="0" w:line="240" w:lineRule="auto"/>
        <w:jc w:val="both"/>
        <w:rPr>
          <w:rFonts w:ascii="Segoe UI" w:hAnsi="Segoe UI" w:cs="Segoe UI"/>
          <w:bCs/>
          <w:sz w:val="23"/>
          <w:szCs w:val="23"/>
          <w:lang w:val="en-GB"/>
        </w:rPr>
      </w:pPr>
    </w:p>
    <w:p w14:paraId="1CA3DA62" w14:textId="77777777" w:rsidR="00FA3FDC" w:rsidRDefault="00FA3FDC" w:rsidP="00784B9C">
      <w:pPr>
        <w:autoSpaceDE w:val="0"/>
        <w:autoSpaceDN w:val="0"/>
        <w:adjustRightInd w:val="0"/>
        <w:spacing w:after="0" w:line="240" w:lineRule="auto"/>
        <w:jc w:val="both"/>
        <w:rPr>
          <w:rFonts w:ascii="Segoe UI" w:hAnsi="Segoe UI" w:cs="Segoe UI"/>
          <w:bCs/>
          <w:sz w:val="23"/>
          <w:szCs w:val="23"/>
          <w:lang w:val="en-GB"/>
        </w:rPr>
      </w:pPr>
    </w:p>
    <w:p w14:paraId="54FDB2AC" w14:textId="77777777" w:rsidR="00FA3FDC" w:rsidRDefault="00FA3FDC" w:rsidP="00784B9C">
      <w:pPr>
        <w:autoSpaceDE w:val="0"/>
        <w:autoSpaceDN w:val="0"/>
        <w:adjustRightInd w:val="0"/>
        <w:spacing w:after="0" w:line="240" w:lineRule="auto"/>
        <w:jc w:val="both"/>
        <w:rPr>
          <w:rFonts w:ascii="Segoe UI" w:hAnsi="Segoe UI" w:cs="Segoe UI"/>
          <w:bCs/>
          <w:sz w:val="23"/>
          <w:szCs w:val="23"/>
          <w:lang w:val="en-GB"/>
        </w:rPr>
      </w:pPr>
    </w:p>
    <w:p w14:paraId="23BC5EDB" w14:textId="77777777" w:rsidR="00FA3FDC" w:rsidRDefault="00FA3FDC" w:rsidP="00784B9C">
      <w:pPr>
        <w:autoSpaceDE w:val="0"/>
        <w:autoSpaceDN w:val="0"/>
        <w:adjustRightInd w:val="0"/>
        <w:spacing w:after="0" w:line="240" w:lineRule="auto"/>
        <w:jc w:val="both"/>
        <w:rPr>
          <w:rFonts w:ascii="Segoe UI" w:hAnsi="Segoe UI" w:cs="Segoe UI"/>
          <w:bCs/>
          <w:sz w:val="23"/>
          <w:szCs w:val="23"/>
          <w:lang w:val="en-GB"/>
        </w:rPr>
      </w:pPr>
    </w:p>
    <w:p w14:paraId="0C8FC064" w14:textId="77777777" w:rsidR="00FA3FDC" w:rsidRDefault="00FA3FDC" w:rsidP="00784B9C">
      <w:pPr>
        <w:autoSpaceDE w:val="0"/>
        <w:autoSpaceDN w:val="0"/>
        <w:adjustRightInd w:val="0"/>
        <w:spacing w:after="0" w:line="240" w:lineRule="auto"/>
        <w:jc w:val="both"/>
        <w:rPr>
          <w:rFonts w:ascii="Segoe UI" w:hAnsi="Segoe UI" w:cs="Segoe UI"/>
          <w:bCs/>
          <w:sz w:val="23"/>
          <w:szCs w:val="23"/>
          <w:lang w:val="en-GB"/>
        </w:rPr>
      </w:pPr>
    </w:p>
    <w:p w14:paraId="01D48516" w14:textId="77777777" w:rsidR="00FA3FDC" w:rsidRDefault="00FA3FDC" w:rsidP="00784B9C">
      <w:pPr>
        <w:autoSpaceDE w:val="0"/>
        <w:autoSpaceDN w:val="0"/>
        <w:adjustRightInd w:val="0"/>
        <w:spacing w:after="0" w:line="240" w:lineRule="auto"/>
        <w:jc w:val="both"/>
        <w:rPr>
          <w:rFonts w:ascii="Segoe UI" w:hAnsi="Segoe UI" w:cs="Segoe UI"/>
          <w:bCs/>
          <w:sz w:val="23"/>
          <w:szCs w:val="23"/>
          <w:lang w:val="en-GB"/>
        </w:rPr>
      </w:pPr>
    </w:p>
    <w:p w14:paraId="51025EC7" w14:textId="77777777" w:rsidR="00FA3FDC" w:rsidRDefault="00FA3FDC" w:rsidP="00784B9C">
      <w:pPr>
        <w:autoSpaceDE w:val="0"/>
        <w:autoSpaceDN w:val="0"/>
        <w:adjustRightInd w:val="0"/>
        <w:spacing w:after="0" w:line="240" w:lineRule="auto"/>
        <w:jc w:val="both"/>
        <w:rPr>
          <w:rFonts w:ascii="Segoe UI" w:hAnsi="Segoe UI" w:cs="Segoe UI"/>
          <w:bCs/>
          <w:sz w:val="23"/>
          <w:szCs w:val="23"/>
          <w:lang w:val="en-GB"/>
        </w:rPr>
      </w:pPr>
    </w:p>
    <w:p w14:paraId="62FAE491" w14:textId="77777777" w:rsidR="00FA3FDC" w:rsidRDefault="00FA3FDC" w:rsidP="00784B9C">
      <w:pPr>
        <w:autoSpaceDE w:val="0"/>
        <w:autoSpaceDN w:val="0"/>
        <w:adjustRightInd w:val="0"/>
        <w:spacing w:after="0" w:line="240" w:lineRule="auto"/>
        <w:jc w:val="both"/>
        <w:rPr>
          <w:rFonts w:ascii="Segoe UI" w:hAnsi="Segoe UI" w:cs="Segoe UI"/>
          <w:bCs/>
          <w:sz w:val="23"/>
          <w:szCs w:val="23"/>
          <w:lang w:val="en-GB"/>
        </w:rPr>
      </w:pPr>
    </w:p>
    <w:p w14:paraId="4E1F6B36" w14:textId="77777777" w:rsidR="00FA3FDC" w:rsidRDefault="00FA3FDC" w:rsidP="00784B9C">
      <w:pPr>
        <w:autoSpaceDE w:val="0"/>
        <w:autoSpaceDN w:val="0"/>
        <w:adjustRightInd w:val="0"/>
        <w:spacing w:after="0" w:line="240" w:lineRule="auto"/>
        <w:jc w:val="both"/>
        <w:rPr>
          <w:rFonts w:ascii="Segoe UI" w:hAnsi="Segoe UI" w:cs="Segoe UI"/>
          <w:bCs/>
          <w:sz w:val="23"/>
          <w:szCs w:val="23"/>
          <w:lang w:val="en-GB"/>
        </w:rPr>
      </w:pPr>
    </w:p>
    <w:p w14:paraId="2660DCF9" w14:textId="77777777" w:rsidR="00FA3FDC" w:rsidRDefault="00FA3FDC" w:rsidP="00784B9C">
      <w:pPr>
        <w:autoSpaceDE w:val="0"/>
        <w:autoSpaceDN w:val="0"/>
        <w:adjustRightInd w:val="0"/>
        <w:spacing w:after="0" w:line="240" w:lineRule="auto"/>
        <w:jc w:val="both"/>
        <w:rPr>
          <w:rFonts w:ascii="Segoe UI" w:hAnsi="Segoe UI" w:cs="Segoe UI"/>
          <w:bCs/>
          <w:sz w:val="23"/>
          <w:szCs w:val="23"/>
          <w:lang w:val="en-GB"/>
        </w:rPr>
      </w:pPr>
    </w:p>
    <w:p w14:paraId="6D09F493" w14:textId="77777777" w:rsidR="00FA3FDC" w:rsidRDefault="00FA3FDC" w:rsidP="00784B9C">
      <w:pPr>
        <w:autoSpaceDE w:val="0"/>
        <w:autoSpaceDN w:val="0"/>
        <w:adjustRightInd w:val="0"/>
        <w:spacing w:after="0" w:line="240" w:lineRule="auto"/>
        <w:jc w:val="both"/>
        <w:rPr>
          <w:rFonts w:ascii="Segoe UI" w:hAnsi="Segoe UI" w:cs="Segoe UI"/>
          <w:bCs/>
          <w:sz w:val="23"/>
          <w:szCs w:val="23"/>
          <w:lang w:val="en-GB"/>
        </w:rPr>
      </w:pPr>
    </w:p>
    <w:p w14:paraId="31F8AD7B" w14:textId="77777777" w:rsidR="00FA3FDC" w:rsidRDefault="00FA3FDC" w:rsidP="00784B9C">
      <w:pPr>
        <w:autoSpaceDE w:val="0"/>
        <w:autoSpaceDN w:val="0"/>
        <w:adjustRightInd w:val="0"/>
        <w:spacing w:after="0" w:line="240" w:lineRule="auto"/>
        <w:jc w:val="both"/>
        <w:rPr>
          <w:rFonts w:ascii="Segoe UI" w:hAnsi="Segoe UI" w:cs="Segoe UI"/>
          <w:bCs/>
          <w:sz w:val="23"/>
          <w:szCs w:val="23"/>
          <w:lang w:val="en-GB"/>
        </w:rPr>
      </w:pPr>
    </w:p>
    <w:p w14:paraId="2C2407C0" w14:textId="77777777" w:rsidR="00FA3FDC" w:rsidRDefault="00FA3FDC" w:rsidP="00784B9C">
      <w:pPr>
        <w:autoSpaceDE w:val="0"/>
        <w:autoSpaceDN w:val="0"/>
        <w:adjustRightInd w:val="0"/>
        <w:spacing w:after="0" w:line="240" w:lineRule="auto"/>
        <w:jc w:val="both"/>
        <w:rPr>
          <w:rFonts w:ascii="Segoe UI" w:hAnsi="Segoe UI" w:cs="Segoe UI"/>
          <w:bCs/>
          <w:sz w:val="23"/>
          <w:szCs w:val="23"/>
          <w:lang w:val="en-GB"/>
        </w:rPr>
      </w:pPr>
    </w:p>
    <w:p w14:paraId="09D6D9F6" w14:textId="77777777" w:rsidR="00A73483" w:rsidRDefault="00A73483" w:rsidP="00784B9C">
      <w:pPr>
        <w:autoSpaceDE w:val="0"/>
        <w:autoSpaceDN w:val="0"/>
        <w:adjustRightInd w:val="0"/>
        <w:spacing w:after="0" w:line="240" w:lineRule="auto"/>
        <w:jc w:val="both"/>
        <w:rPr>
          <w:rFonts w:ascii="Segoe UI" w:hAnsi="Segoe UI" w:cs="Segoe UI"/>
          <w:bCs/>
          <w:sz w:val="23"/>
          <w:szCs w:val="23"/>
          <w:lang w:val="en-GB"/>
        </w:rPr>
      </w:pPr>
    </w:p>
    <w:p w14:paraId="12745F7A" w14:textId="77777777" w:rsidR="00A73483" w:rsidRDefault="00A73483" w:rsidP="00784B9C">
      <w:pPr>
        <w:autoSpaceDE w:val="0"/>
        <w:autoSpaceDN w:val="0"/>
        <w:adjustRightInd w:val="0"/>
        <w:spacing w:after="0" w:line="240" w:lineRule="auto"/>
        <w:jc w:val="both"/>
        <w:rPr>
          <w:rFonts w:ascii="Segoe UI" w:hAnsi="Segoe UI" w:cs="Segoe UI"/>
          <w:bCs/>
          <w:sz w:val="23"/>
          <w:szCs w:val="23"/>
          <w:lang w:val="en-GB"/>
        </w:rPr>
      </w:pPr>
    </w:p>
    <w:p w14:paraId="157F8C23" w14:textId="77777777" w:rsidR="00A73483" w:rsidRDefault="00A73483" w:rsidP="00784B9C">
      <w:pPr>
        <w:autoSpaceDE w:val="0"/>
        <w:autoSpaceDN w:val="0"/>
        <w:adjustRightInd w:val="0"/>
        <w:spacing w:after="0" w:line="240" w:lineRule="auto"/>
        <w:jc w:val="both"/>
        <w:rPr>
          <w:rFonts w:ascii="Segoe UI" w:hAnsi="Segoe UI" w:cs="Segoe UI"/>
          <w:bCs/>
          <w:sz w:val="23"/>
          <w:szCs w:val="23"/>
          <w:lang w:val="en-GB"/>
        </w:rPr>
      </w:pPr>
    </w:p>
    <w:p w14:paraId="46927DC1" w14:textId="77777777" w:rsidR="00481EBE" w:rsidRDefault="00481EBE" w:rsidP="00784B9C">
      <w:pPr>
        <w:autoSpaceDE w:val="0"/>
        <w:autoSpaceDN w:val="0"/>
        <w:adjustRightInd w:val="0"/>
        <w:spacing w:after="0" w:line="240" w:lineRule="auto"/>
        <w:jc w:val="both"/>
        <w:rPr>
          <w:rFonts w:ascii="Segoe UI" w:hAnsi="Segoe UI" w:cs="Segoe UI"/>
          <w:bCs/>
          <w:sz w:val="23"/>
          <w:szCs w:val="23"/>
          <w:lang w:val="en-GB"/>
        </w:rPr>
      </w:pPr>
    </w:p>
    <w:p w14:paraId="7D4A0FD6" w14:textId="77777777" w:rsidR="00FA3FDC" w:rsidRDefault="00FA3FDC" w:rsidP="00784B9C">
      <w:pPr>
        <w:autoSpaceDE w:val="0"/>
        <w:autoSpaceDN w:val="0"/>
        <w:adjustRightInd w:val="0"/>
        <w:spacing w:after="0" w:line="240" w:lineRule="auto"/>
        <w:jc w:val="both"/>
        <w:rPr>
          <w:rFonts w:ascii="Segoe UI" w:hAnsi="Segoe UI" w:cs="Segoe UI"/>
          <w:bCs/>
          <w:sz w:val="23"/>
          <w:szCs w:val="23"/>
          <w:lang w:val="en-GB"/>
        </w:rPr>
      </w:pPr>
    </w:p>
    <w:p w14:paraId="1D4E82B3" w14:textId="77777777" w:rsidR="00FA3FDC" w:rsidRDefault="00FA3FDC" w:rsidP="00784B9C">
      <w:pPr>
        <w:autoSpaceDE w:val="0"/>
        <w:autoSpaceDN w:val="0"/>
        <w:adjustRightInd w:val="0"/>
        <w:spacing w:after="0" w:line="240" w:lineRule="auto"/>
        <w:jc w:val="both"/>
        <w:rPr>
          <w:rFonts w:ascii="Segoe UI" w:hAnsi="Segoe UI" w:cs="Segoe UI"/>
          <w:bCs/>
          <w:sz w:val="23"/>
          <w:szCs w:val="23"/>
          <w:lang w:val="en-GB"/>
        </w:rPr>
      </w:pPr>
    </w:p>
    <w:p w14:paraId="1F2F8D22" w14:textId="77777777" w:rsidR="007F0E45" w:rsidRPr="00A53215" w:rsidRDefault="007F0E45" w:rsidP="00A1112E">
      <w:pPr>
        <w:pStyle w:val="ListParagraph"/>
        <w:numPr>
          <w:ilvl w:val="0"/>
          <w:numId w:val="1"/>
        </w:numPr>
        <w:autoSpaceDE w:val="0"/>
        <w:autoSpaceDN w:val="0"/>
        <w:adjustRightInd w:val="0"/>
        <w:spacing w:after="0" w:line="240" w:lineRule="auto"/>
        <w:rPr>
          <w:rFonts w:ascii="Segoe UI" w:hAnsi="Segoe UI" w:cs="Segoe UI"/>
          <w:b/>
          <w:sz w:val="23"/>
          <w:szCs w:val="23"/>
          <w:lang w:val="en-US"/>
        </w:rPr>
      </w:pPr>
      <w:r w:rsidRPr="00A53215">
        <w:rPr>
          <w:rFonts w:ascii="Segoe UI" w:hAnsi="Segoe UI" w:cs="Segoe UI"/>
          <w:b/>
          <w:bCs/>
          <w:sz w:val="23"/>
          <w:szCs w:val="23"/>
          <w:lang w:val="en-US"/>
        </w:rPr>
        <w:t>Conclusions and recommendations</w:t>
      </w:r>
    </w:p>
    <w:p w14:paraId="7E46063F" w14:textId="77777777" w:rsidR="007F0E45" w:rsidRPr="00A53215" w:rsidRDefault="007F0E45" w:rsidP="00A1112E">
      <w:pPr>
        <w:pStyle w:val="ListParagraph"/>
        <w:numPr>
          <w:ilvl w:val="1"/>
          <w:numId w:val="1"/>
        </w:numPr>
        <w:autoSpaceDE w:val="0"/>
        <w:autoSpaceDN w:val="0"/>
        <w:adjustRightInd w:val="0"/>
        <w:spacing w:after="0" w:line="240" w:lineRule="auto"/>
        <w:rPr>
          <w:rFonts w:ascii="Segoe UI" w:hAnsi="Segoe UI" w:cs="Segoe UI"/>
          <w:b/>
          <w:sz w:val="23"/>
          <w:szCs w:val="23"/>
          <w:lang w:val="en-US"/>
        </w:rPr>
      </w:pPr>
      <w:r w:rsidRPr="00A53215">
        <w:rPr>
          <w:rFonts w:ascii="Segoe UI" w:hAnsi="Segoe UI" w:cs="Segoe UI"/>
          <w:b/>
          <w:sz w:val="23"/>
          <w:szCs w:val="23"/>
          <w:lang w:val="en-US"/>
        </w:rPr>
        <w:t>Overall assessment</w:t>
      </w:r>
    </w:p>
    <w:p w14:paraId="5F6AA83B" w14:textId="77777777" w:rsidR="00481EBE" w:rsidRDefault="00FD08CB" w:rsidP="005D5FBF">
      <w:pPr>
        <w:autoSpaceDE w:val="0"/>
        <w:autoSpaceDN w:val="0"/>
        <w:adjustRightInd w:val="0"/>
        <w:spacing w:after="0" w:line="240" w:lineRule="auto"/>
        <w:ind w:left="360"/>
        <w:jc w:val="both"/>
        <w:rPr>
          <w:rFonts w:ascii="Segoe UI" w:hAnsi="Segoe UI" w:cs="Segoe UI"/>
          <w:sz w:val="23"/>
          <w:szCs w:val="23"/>
          <w:lang w:val="en-US"/>
        </w:rPr>
      </w:pPr>
      <w:r>
        <w:rPr>
          <w:rFonts w:ascii="Segoe UI" w:hAnsi="Segoe UI" w:cs="Segoe UI"/>
          <w:sz w:val="23"/>
          <w:szCs w:val="23"/>
          <w:lang w:val="en-US"/>
        </w:rPr>
        <w:t xml:space="preserve">The BIFSIR programme design met the needs of the country, and targeted important gaps at the macro, meso, micro and client levels. </w:t>
      </w:r>
      <w:r w:rsidR="00236F62">
        <w:rPr>
          <w:rFonts w:ascii="Segoe UI" w:hAnsi="Segoe UI" w:cs="Segoe UI"/>
          <w:sz w:val="23"/>
          <w:szCs w:val="23"/>
          <w:lang w:val="en-US"/>
        </w:rPr>
        <w:t>The d</w:t>
      </w:r>
      <w:r>
        <w:rPr>
          <w:rFonts w:ascii="Segoe UI" w:hAnsi="Segoe UI" w:cs="Segoe UI"/>
          <w:sz w:val="23"/>
          <w:szCs w:val="23"/>
          <w:lang w:val="en-US"/>
        </w:rPr>
        <w:t xml:space="preserve">esign allowed sufficient flexibility to respond to changing sector context and the programme was able to accomplish a good deal of its targeted outcomes and has made solid </w:t>
      </w:r>
      <w:r w:rsidR="00236F62">
        <w:rPr>
          <w:rFonts w:ascii="Segoe UI" w:hAnsi="Segoe UI" w:cs="Segoe UI"/>
          <w:sz w:val="23"/>
          <w:szCs w:val="23"/>
          <w:lang w:val="en-US"/>
        </w:rPr>
        <w:t>achievements</w:t>
      </w:r>
      <w:r>
        <w:rPr>
          <w:rFonts w:ascii="Segoe UI" w:hAnsi="Segoe UI" w:cs="Segoe UI"/>
          <w:sz w:val="23"/>
          <w:szCs w:val="23"/>
          <w:lang w:val="en-US"/>
        </w:rPr>
        <w:t xml:space="preserve"> towards </w:t>
      </w:r>
      <w:r w:rsidR="00C17844">
        <w:rPr>
          <w:rFonts w:ascii="Segoe UI" w:hAnsi="Segoe UI" w:cs="Segoe UI"/>
          <w:sz w:val="23"/>
          <w:szCs w:val="23"/>
          <w:lang w:val="en-US"/>
        </w:rPr>
        <w:t xml:space="preserve">achieving all of </w:t>
      </w:r>
      <w:r>
        <w:rPr>
          <w:rFonts w:ascii="Segoe UI" w:hAnsi="Segoe UI" w:cs="Segoe UI"/>
          <w:sz w:val="23"/>
          <w:szCs w:val="23"/>
          <w:lang w:val="en-US"/>
        </w:rPr>
        <w:t>its outputs. The accomplish</w:t>
      </w:r>
      <w:r w:rsidR="005D5FBF">
        <w:rPr>
          <w:rFonts w:ascii="Segoe UI" w:hAnsi="Segoe UI" w:cs="Segoe UI"/>
          <w:sz w:val="23"/>
          <w:szCs w:val="23"/>
          <w:lang w:val="en-US"/>
        </w:rPr>
        <w:t>m</w:t>
      </w:r>
      <w:r>
        <w:rPr>
          <w:rFonts w:ascii="Segoe UI" w:hAnsi="Segoe UI" w:cs="Segoe UI"/>
          <w:sz w:val="23"/>
          <w:szCs w:val="23"/>
          <w:lang w:val="en-US"/>
        </w:rPr>
        <w:t>ents suggest that the underlying development hypothe</w:t>
      </w:r>
      <w:r w:rsidR="005D5FBF">
        <w:rPr>
          <w:rFonts w:ascii="Segoe UI" w:hAnsi="Segoe UI" w:cs="Segoe UI"/>
          <w:sz w:val="23"/>
          <w:szCs w:val="23"/>
          <w:lang w:val="en-US"/>
        </w:rPr>
        <w:t>s</w:t>
      </w:r>
      <w:r>
        <w:rPr>
          <w:rFonts w:ascii="Segoe UI" w:hAnsi="Segoe UI" w:cs="Segoe UI"/>
          <w:sz w:val="23"/>
          <w:szCs w:val="23"/>
          <w:lang w:val="en-US"/>
        </w:rPr>
        <w:t>is of the programme is correct even if the programme has not maximized its overall impact.</w:t>
      </w:r>
    </w:p>
    <w:p w14:paraId="19C4B754" w14:textId="77777777" w:rsidR="00AF62D6" w:rsidRDefault="00AF62D6" w:rsidP="005D5FBF">
      <w:pPr>
        <w:autoSpaceDE w:val="0"/>
        <w:autoSpaceDN w:val="0"/>
        <w:adjustRightInd w:val="0"/>
        <w:spacing w:after="0" w:line="240" w:lineRule="auto"/>
        <w:ind w:left="360"/>
        <w:jc w:val="both"/>
        <w:rPr>
          <w:rFonts w:ascii="Segoe UI" w:hAnsi="Segoe UI" w:cs="Segoe UI"/>
          <w:b/>
          <w:sz w:val="23"/>
          <w:szCs w:val="23"/>
          <w:lang w:val="en-US"/>
        </w:rPr>
      </w:pPr>
    </w:p>
    <w:p w14:paraId="7B0B0AC9" w14:textId="60457E76" w:rsidR="003A409C" w:rsidRPr="003A409C" w:rsidRDefault="003A409C" w:rsidP="003A409C">
      <w:pPr>
        <w:autoSpaceDE w:val="0"/>
        <w:autoSpaceDN w:val="0"/>
        <w:adjustRightInd w:val="0"/>
        <w:spacing w:after="0" w:line="240" w:lineRule="auto"/>
        <w:ind w:left="360"/>
        <w:jc w:val="both"/>
        <w:rPr>
          <w:rFonts w:ascii="Segoe UI" w:hAnsi="Segoe UI" w:cs="Segoe UI"/>
          <w:sz w:val="23"/>
          <w:szCs w:val="23"/>
          <w:lang w:val="en-US"/>
        </w:rPr>
      </w:pPr>
      <w:r w:rsidRPr="003A409C">
        <w:rPr>
          <w:rFonts w:ascii="Segoe UI" w:hAnsi="Segoe UI" w:cs="Segoe UI"/>
          <w:sz w:val="23"/>
          <w:szCs w:val="23"/>
          <w:lang w:val="en-US"/>
        </w:rPr>
        <w:t xml:space="preserve">Based on the ratings assigned to </w:t>
      </w:r>
      <w:r>
        <w:rPr>
          <w:rFonts w:ascii="Segoe UI" w:hAnsi="Segoe UI" w:cs="Segoe UI"/>
          <w:sz w:val="23"/>
          <w:szCs w:val="23"/>
          <w:lang w:val="en-US"/>
        </w:rPr>
        <w:t xml:space="preserve">each evaluation question </w:t>
      </w:r>
      <w:r w:rsidRPr="003A409C">
        <w:rPr>
          <w:rFonts w:ascii="Segoe UI" w:hAnsi="Segoe UI" w:cs="Segoe UI"/>
          <w:sz w:val="23"/>
          <w:szCs w:val="23"/>
          <w:lang w:val="en-US"/>
        </w:rPr>
        <w:t xml:space="preserve">(see </w:t>
      </w:r>
      <w:r>
        <w:rPr>
          <w:rFonts w:ascii="Segoe UI" w:hAnsi="Segoe UI" w:cs="Segoe UI"/>
          <w:sz w:val="23"/>
          <w:szCs w:val="23"/>
          <w:lang w:val="en-US"/>
        </w:rPr>
        <w:t>completed evaluation matrix Annex 2)</w:t>
      </w:r>
      <w:r w:rsidRPr="003A409C">
        <w:rPr>
          <w:rFonts w:ascii="Segoe UI" w:hAnsi="Segoe UI" w:cs="Segoe UI"/>
          <w:sz w:val="23"/>
          <w:szCs w:val="23"/>
          <w:lang w:val="en-US"/>
        </w:rPr>
        <w:t xml:space="preserve"> and on the considerations made above on key contributions, the evaluation team has concluded that the pro</w:t>
      </w:r>
      <w:r>
        <w:rPr>
          <w:rFonts w:ascii="Segoe UI" w:hAnsi="Segoe UI" w:cs="Segoe UI"/>
          <w:sz w:val="23"/>
          <w:szCs w:val="23"/>
          <w:lang w:val="en-US"/>
        </w:rPr>
        <w:t>gramme</w:t>
      </w:r>
      <w:r w:rsidRPr="003A409C">
        <w:rPr>
          <w:rFonts w:ascii="Segoe UI" w:hAnsi="Segoe UI" w:cs="Segoe UI"/>
          <w:sz w:val="23"/>
          <w:szCs w:val="23"/>
          <w:lang w:val="en-US"/>
        </w:rPr>
        <w:t xml:space="preserve"> deserves an overall</w:t>
      </w:r>
      <w:r>
        <w:rPr>
          <w:rFonts w:ascii="Segoe UI" w:hAnsi="Segoe UI" w:cs="Segoe UI"/>
          <w:sz w:val="23"/>
          <w:szCs w:val="23"/>
          <w:lang w:val="en-US"/>
        </w:rPr>
        <w:t xml:space="preserve"> </w:t>
      </w:r>
      <w:r w:rsidRPr="003A409C">
        <w:rPr>
          <w:rFonts w:ascii="Segoe UI" w:hAnsi="Segoe UI" w:cs="Segoe UI"/>
          <w:b/>
          <w:bCs/>
          <w:sz w:val="23"/>
          <w:szCs w:val="23"/>
          <w:lang w:val="en-US"/>
        </w:rPr>
        <w:t>Satisfactory</w:t>
      </w:r>
      <w:r w:rsidRPr="003A409C">
        <w:rPr>
          <w:rFonts w:ascii="Segoe UI" w:hAnsi="Segoe UI" w:cs="Segoe UI"/>
          <w:bCs/>
          <w:sz w:val="23"/>
          <w:szCs w:val="23"/>
          <w:lang w:val="en-US"/>
        </w:rPr>
        <w:t xml:space="preserve"> </w:t>
      </w:r>
      <w:r w:rsidRPr="003A409C">
        <w:rPr>
          <w:rFonts w:ascii="Segoe UI" w:hAnsi="Segoe UI" w:cs="Segoe UI"/>
          <w:sz w:val="23"/>
          <w:szCs w:val="23"/>
          <w:lang w:val="en-US"/>
        </w:rPr>
        <w:t>rating.</w:t>
      </w:r>
    </w:p>
    <w:p w14:paraId="5DA416C9" w14:textId="77777777" w:rsidR="003A409C" w:rsidRPr="003A409C" w:rsidRDefault="003A409C" w:rsidP="005D5FBF">
      <w:pPr>
        <w:autoSpaceDE w:val="0"/>
        <w:autoSpaceDN w:val="0"/>
        <w:adjustRightInd w:val="0"/>
        <w:spacing w:after="0" w:line="240" w:lineRule="auto"/>
        <w:ind w:left="360"/>
        <w:jc w:val="both"/>
        <w:rPr>
          <w:rFonts w:ascii="Segoe UI" w:hAnsi="Segoe UI" w:cs="Segoe UI"/>
          <w:sz w:val="23"/>
          <w:szCs w:val="23"/>
          <w:lang w:val="en-US"/>
        </w:rPr>
      </w:pPr>
    </w:p>
    <w:p w14:paraId="2AB9C777" w14:textId="77777777" w:rsidR="00DC6F6D" w:rsidRPr="00AF62D6" w:rsidRDefault="00DC6F6D" w:rsidP="005D5FBF">
      <w:pPr>
        <w:autoSpaceDE w:val="0"/>
        <w:autoSpaceDN w:val="0"/>
        <w:adjustRightInd w:val="0"/>
        <w:spacing w:after="0" w:line="240" w:lineRule="auto"/>
        <w:ind w:left="360"/>
        <w:jc w:val="both"/>
        <w:rPr>
          <w:rFonts w:ascii="Segoe UI" w:hAnsi="Segoe UI" w:cs="Segoe UI"/>
          <w:b/>
          <w:sz w:val="23"/>
          <w:szCs w:val="23"/>
          <w:lang w:val="en-US"/>
        </w:rPr>
      </w:pPr>
      <w:r w:rsidRPr="00AF62D6">
        <w:rPr>
          <w:rFonts w:ascii="Segoe UI" w:hAnsi="Segoe UI" w:cs="Segoe UI"/>
          <w:b/>
          <w:sz w:val="23"/>
          <w:szCs w:val="23"/>
          <w:lang w:val="en-US"/>
        </w:rPr>
        <w:t>Outcome 1: Coordination, regulation and supervision framework of the sector improved to promote financial inclusion in Rwanda</w:t>
      </w:r>
    </w:p>
    <w:p w14:paraId="3425F1AE" w14:textId="77777777" w:rsidR="00AF62D6" w:rsidRDefault="00AF62D6" w:rsidP="005D5FBF">
      <w:pPr>
        <w:autoSpaceDE w:val="0"/>
        <w:autoSpaceDN w:val="0"/>
        <w:adjustRightInd w:val="0"/>
        <w:spacing w:after="0" w:line="240" w:lineRule="auto"/>
        <w:ind w:left="360"/>
        <w:jc w:val="both"/>
        <w:rPr>
          <w:rFonts w:ascii="Segoe UI" w:hAnsi="Segoe UI" w:cs="Segoe UI"/>
          <w:sz w:val="23"/>
          <w:szCs w:val="23"/>
          <w:lang w:val="en-US"/>
        </w:rPr>
      </w:pPr>
    </w:p>
    <w:p w14:paraId="2EB564B2" w14:textId="77777777" w:rsidR="00AF62D6" w:rsidRDefault="00AF62D6" w:rsidP="00AF62D6">
      <w:pPr>
        <w:autoSpaceDE w:val="0"/>
        <w:autoSpaceDN w:val="0"/>
        <w:adjustRightInd w:val="0"/>
        <w:spacing w:after="0" w:line="240" w:lineRule="auto"/>
        <w:ind w:left="360"/>
        <w:jc w:val="both"/>
        <w:rPr>
          <w:rFonts w:ascii="Segoe UI" w:hAnsi="Segoe UI" w:cs="Segoe UI"/>
          <w:sz w:val="23"/>
          <w:szCs w:val="23"/>
          <w:lang w:val="en-US"/>
        </w:rPr>
      </w:pPr>
      <w:r>
        <w:rPr>
          <w:rFonts w:ascii="Segoe UI" w:hAnsi="Segoe UI" w:cs="Segoe UI"/>
          <w:sz w:val="23"/>
          <w:szCs w:val="23"/>
          <w:lang w:val="en-US"/>
        </w:rPr>
        <w:t xml:space="preserve">The structures of coordination, regulation and supervision framework have been put in place by the creation of Financial Sector Development Directorate in the MINECOFIN and the SACCO supervision unit in the Central Bank. </w:t>
      </w:r>
    </w:p>
    <w:p w14:paraId="7FE4DB40" w14:textId="77777777" w:rsidR="00AF62D6" w:rsidRDefault="00AF62D6" w:rsidP="00AF62D6">
      <w:pPr>
        <w:autoSpaceDE w:val="0"/>
        <w:autoSpaceDN w:val="0"/>
        <w:adjustRightInd w:val="0"/>
        <w:spacing w:after="0" w:line="240" w:lineRule="auto"/>
        <w:ind w:left="360"/>
        <w:jc w:val="both"/>
        <w:rPr>
          <w:rFonts w:ascii="Segoe UI" w:hAnsi="Segoe UI" w:cs="Segoe UI"/>
          <w:sz w:val="23"/>
          <w:szCs w:val="23"/>
          <w:lang w:val="en-US"/>
        </w:rPr>
      </w:pPr>
      <w:r>
        <w:rPr>
          <w:rFonts w:ascii="Segoe UI" w:hAnsi="Segoe UI" w:cs="Segoe UI"/>
          <w:sz w:val="23"/>
          <w:szCs w:val="23"/>
          <w:lang w:val="en-US"/>
        </w:rPr>
        <w:t xml:space="preserve">BIFSIR supported the MINECOFIN to improve the sector coordination of development and implementation of national financial strategy at the policy and national strategy level. In 2011, BIFSIR Team co-chaired the financial Inclusion working group that was composed of partners who are interested in financial sector development. In 2013, the working group developed national financial education strategy whereby 4 sub-working groups targeting children, youth, adults and financial institutions were set up to develop and implement activities related to financial education and literacy in Rwanda. </w:t>
      </w:r>
    </w:p>
    <w:p w14:paraId="09BC173F" w14:textId="77777777" w:rsidR="00AF62D6" w:rsidRDefault="00AF62D6" w:rsidP="00AF62D6">
      <w:pPr>
        <w:autoSpaceDE w:val="0"/>
        <w:autoSpaceDN w:val="0"/>
        <w:adjustRightInd w:val="0"/>
        <w:spacing w:after="0" w:line="240" w:lineRule="auto"/>
        <w:ind w:left="360"/>
        <w:jc w:val="both"/>
        <w:rPr>
          <w:rFonts w:ascii="Segoe UI" w:hAnsi="Segoe UI" w:cs="Segoe UI"/>
          <w:b/>
          <w:sz w:val="23"/>
          <w:szCs w:val="23"/>
          <w:lang w:val="en-US"/>
        </w:rPr>
      </w:pPr>
      <w:r>
        <w:rPr>
          <w:rFonts w:ascii="Segoe UI" w:hAnsi="Segoe UI" w:cs="Segoe UI"/>
          <w:sz w:val="23"/>
          <w:szCs w:val="23"/>
          <w:lang w:val="en-US"/>
        </w:rPr>
        <w:t xml:space="preserve">The Programme has supported the publication and the dissemination of the new draft law and the supervision of UMURENGE SACCOs by the central bank. </w:t>
      </w:r>
    </w:p>
    <w:p w14:paraId="0FD47C12" w14:textId="77777777" w:rsidR="00AF62D6" w:rsidRDefault="00AF62D6" w:rsidP="00AF62D6">
      <w:pPr>
        <w:autoSpaceDE w:val="0"/>
        <w:autoSpaceDN w:val="0"/>
        <w:adjustRightInd w:val="0"/>
        <w:spacing w:after="0" w:line="240" w:lineRule="auto"/>
        <w:ind w:left="360"/>
        <w:jc w:val="both"/>
        <w:rPr>
          <w:rFonts w:ascii="Segoe UI" w:hAnsi="Segoe UI" w:cs="Segoe UI"/>
          <w:sz w:val="23"/>
          <w:szCs w:val="23"/>
          <w:lang w:val="en-US"/>
        </w:rPr>
      </w:pPr>
    </w:p>
    <w:p w14:paraId="65A86A25" w14:textId="77777777" w:rsidR="00AF62D6" w:rsidRDefault="00AF62D6" w:rsidP="00AF62D6">
      <w:pPr>
        <w:autoSpaceDE w:val="0"/>
        <w:autoSpaceDN w:val="0"/>
        <w:adjustRightInd w:val="0"/>
        <w:spacing w:after="0" w:line="240" w:lineRule="auto"/>
        <w:ind w:left="360"/>
        <w:jc w:val="both"/>
        <w:rPr>
          <w:rFonts w:ascii="Segoe UI" w:hAnsi="Segoe UI" w:cs="Segoe UI"/>
          <w:sz w:val="23"/>
          <w:szCs w:val="23"/>
          <w:lang w:val="en-US"/>
        </w:rPr>
      </w:pPr>
      <w:r w:rsidRPr="000B6162">
        <w:rPr>
          <w:rFonts w:ascii="Segoe UI" w:hAnsi="Segoe UI" w:cs="Segoe UI"/>
          <w:b/>
          <w:sz w:val="23"/>
          <w:szCs w:val="23"/>
          <w:lang w:val="en-US"/>
        </w:rPr>
        <w:t xml:space="preserve">Outcome </w:t>
      </w:r>
      <w:r>
        <w:rPr>
          <w:rFonts w:ascii="Segoe UI" w:hAnsi="Segoe UI" w:cs="Segoe UI"/>
          <w:b/>
          <w:sz w:val="23"/>
          <w:szCs w:val="23"/>
          <w:lang w:val="en-US"/>
        </w:rPr>
        <w:t xml:space="preserve">2: </w:t>
      </w:r>
      <w:r w:rsidRPr="000B6162">
        <w:rPr>
          <w:rFonts w:ascii="Segoe UI" w:hAnsi="Segoe UI" w:cs="Segoe UI"/>
          <w:b/>
          <w:sz w:val="23"/>
          <w:szCs w:val="23"/>
          <w:lang w:val="en-US"/>
        </w:rPr>
        <w:t>Consolidation of the sector, capacity building and financial infrastructure are supported, with a view to professionalizing MFIs in the provision of inclusive financial services</w:t>
      </w:r>
    </w:p>
    <w:p w14:paraId="08FD02B5" w14:textId="77777777" w:rsidR="00AF62D6" w:rsidRDefault="00AF62D6" w:rsidP="00AF62D6">
      <w:pPr>
        <w:autoSpaceDE w:val="0"/>
        <w:autoSpaceDN w:val="0"/>
        <w:adjustRightInd w:val="0"/>
        <w:spacing w:after="0" w:line="240" w:lineRule="auto"/>
        <w:ind w:left="360"/>
        <w:jc w:val="both"/>
        <w:rPr>
          <w:rFonts w:ascii="Segoe UI" w:hAnsi="Segoe UI" w:cs="Segoe UI"/>
          <w:b/>
          <w:sz w:val="23"/>
          <w:szCs w:val="23"/>
          <w:lang w:val="en-US"/>
        </w:rPr>
      </w:pPr>
    </w:p>
    <w:p w14:paraId="6D5D977E" w14:textId="77777777" w:rsidR="00AF62D6" w:rsidRDefault="00AF62D6" w:rsidP="00AF62D6">
      <w:pPr>
        <w:autoSpaceDE w:val="0"/>
        <w:autoSpaceDN w:val="0"/>
        <w:adjustRightInd w:val="0"/>
        <w:spacing w:after="0" w:line="240" w:lineRule="auto"/>
        <w:ind w:left="360"/>
        <w:jc w:val="both"/>
        <w:rPr>
          <w:rFonts w:ascii="Segoe UI" w:hAnsi="Segoe UI" w:cs="Segoe UI"/>
          <w:sz w:val="23"/>
          <w:szCs w:val="23"/>
          <w:lang w:val="en-US"/>
        </w:rPr>
      </w:pPr>
      <w:r w:rsidRPr="006D12C9">
        <w:rPr>
          <w:rFonts w:ascii="Segoe UI" w:hAnsi="Segoe UI" w:cs="Segoe UI"/>
          <w:sz w:val="23"/>
          <w:szCs w:val="23"/>
          <w:lang w:val="en-US"/>
        </w:rPr>
        <w:t>In</w:t>
      </w:r>
      <w:r>
        <w:rPr>
          <w:rFonts w:ascii="Segoe UI" w:hAnsi="Segoe UI" w:cs="Segoe UI"/>
          <w:sz w:val="23"/>
          <w:szCs w:val="23"/>
          <w:lang w:val="en-US"/>
        </w:rPr>
        <w:t xml:space="preserve"> terms of consolidation of the sector, the creation of 416 Umurenge SACCOs was a notable achievement toward this goal. BIFSIR resources were used to support the Umurenge SACCOs through the partnership with the Rwanda Cooperative Agency (RCA). RCA has supported the harmonization of operations manuals and procedures of all SACCOS and the automation of SACCOs operations. A core banking system is being acquired to help the Umurenge SACCOs on back-end data processing of all transactions.</w:t>
      </w:r>
    </w:p>
    <w:p w14:paraId="3A89B063" w14:textId="77777777" w:rsidR="00AF62D6" w:rsidRDefault="00AF62D6" w:rsidP="00AF62D6">
      <w:pPr>
        <w:autoSpaceDE w:val="0"/>
        <w:autoSpaceDN w:val="0"/>
        <w:adjustRightInd w:val="0"/>
        <w:spacing w:after="0" w:line="240" w:lineRule="auto"/>
        <w:ind w:left="360"/>
        <w:jc w:val="both"/>
        <w:rPr>
          <w:rFonts w:ascii="Segoe UI" w:hAnsi="Segoe UI" w:cs="Segoe UI"/>
          <w:sz w:val="23"/>
          <w:szCs w:val="23"/>
          <w:lang w:val="en-US"/>
        </w:rPr>
      </w:pPr>
    </w:p>
    <w:p w14:paraId="4F40AA4B" w14:textId="77777777" w:rsidR="00AF62D6" w:rsidRPr="006D12C9" w:rsidRDefault="00AF62D6" w:rsidP="00AF62D6">
      <w:pPr>
        <w:autoSpaceDE w:val="0"/>
        <w:autoSpaceDN w:val="0"/>
        <w:adjustRightInd w:val="0"/>
        <w:spacing w:after="0" w:line="240" w:lineRule="auto"/>
        <w:ind w:left="360"/>
        <w:jc w:val="both"/>
        <w:rPr>
          <w:rFonts w:ascii="Segoe UI" w:hAnsi="Segoe UI" w:cs="Segoe UI"/>
          <w:sz w:val="23"/>
          <w:szCs w:val="23"/>
          <w:lang w:val="en-US"/>
        </w:rPr>
      </w:pPr>
      <w:r>
        <w:rPr>
          <w:rFonts w:ascii="Segoe UI" w:hAnsi="Segoe UI" w:cs="Segoe UI"/>
          <w:sz w:val="23"/>
          <w:szCs w:val="23"/>
          <w:lang w:val="en-US"/>
        </w:rPr>
        <w:t>At the market facilitation level, lack of last resort lenders has been among the barriers for MFIs/SACCOs. To fill the gap, BIFSIR has supported BDF, SMGF and BRD to lend to MFIs/SACCOs when they need loans to expand their on-lending portfolios. 45 MFIs and SACCOs were financed in 2014 by BDF and SMGF and 20,998 accessed credit through refinancing. These SMEs were 100% women and youth owned.</w:t>
      </w:r>
    </w:p>
    <w:p w14:paraId="7ED1E166" w14:textId="77777777" w:rsidR="00AF62D6" w:rsidRDefault="00AF62D6" w:rsidP="00AF62D6">
      <w:pPr>
        <w:autoSpaceDE w:val="0"/>
        <w:autoSpaceDN w:val="0"/>
        <w:adjustRightInd w:val="0"/>
        <w:spacing w:after="0" w:line="240" w:lineRule="auto"/>
        <w:ind w:left="360"/>
        <w:jc w:val="both"/>
        <w:rPr>
          <w:rFonts w:ascii="Segoe UI" w:hAnsi="Segoe UI" w:cs="Segoe UI"/>
          <w:b/>
          <w:sz w:val="23"/>
          <w:szCs w:val="23"/>
          <w:lang w:val="en-US"/>
        </w:rPr>
      </w:pPr>
      <w:r>
        <w:rPr>
          <w:rFonts w:ascii="Segoe UI" w:hAnsi="Segoe UI" w:cs="Segoe UI"/>
          <w:sz w:val="23"/>
          <w:szCs w:val="23"/>
          <w:lang w:val="en-US"/>
        </w:rPr>
        <w:t xml:space="preserve">At the financial infrastructure level, AMIR has supported to maximize its performance in governance, operations, financial viability, human resources, external relations and service delivery. To professionalize the sector, AMIR has disseminated MFI best practices among its members and has provided tailored technical assistance to MFIs and SACCOs. </w:t>
      </w:r>
    </w:p>
    <w:p w14:paraId="54C1044F" w14:textId="77777777" w:rsidR="00AF62D6" w:rsidRDefault="00AF62D6" w:rsidP="00AF62D6">
      <w:pPr>
        <w:autoSpaceDE w:val="0"/>
        <w:autoSpaceDN w:val="0"/>
        <w:adjustRightInd w:val="0"/>
        <w:spacing w:after="0" w:line="240" w:lineRule="auto"/>
        <w:ind w:left="360"/>
        <w:jc w:val="both"/>
        <w:rPr>
          <w:rFonts w:ascii="Segoe UI" w:hAnsi="Segoe UI" w:cs="Segoe UI"/>
          <w:sz w:val="23"/>
          <w:szCs w:val="23"/>
          <w:lang w:val="en-US"/>
        </w:rPr>
      </w:pPr>
    </w:p>
    <w:p w14:paraId="0BCF2717" w14:textId="77777777" w:rsidR="00AF62D6" w:rsidRDefault="00AF62D6" w:rsidP="00AF62D6">
      <w:pPr>
        <w:autoSpaceDE w:val="0"/>
        <w:autoSpaceDN w:val="0"/>
        <w:adjustRightInd w:val="0"/>
        <w:spacing w:after="0" w:line="240" w:lineRule="auto"/>
        <w:ind w:left="360"/>
        <w:jc w:val="both"/>
        <w:rPr>
          <w:rFonts w:ascii="Segoe UI" w:hAnsi="Segoe UI" w:cs="Segoe UI"/>
          <w:b/>
          <w:sz w:val="23"/>
          <w:szCs w:val="23"/>
          <w:lang w:val="en-US"/>
        </w:rPr>
      </w:pPr>
      <w:r w:rsidRPr="006A5903">
        <w:rPr>
          <w:rFonts w:ascii="Segoe UI" w:hAnsi="Segoe UI" w:cs="Segoe UI"/>
          <w:b/>
          <w:sz w:val="23"/>
          <w:szCs w:val="23"/>
          <w:lang w:val="en-US"/>
        </w:rPr>
        <w:t>Outcome 3: The capacity of leader MFIs, FSPs and entrepreneurial training providers to develop innovative services accessible to target populations is enhanced</w:t>
      </w:r>
    </w:p>
    <w:p w14:paraId="251B4F69" w14:textId="77777777" w:rsidR="00AF62D6" w:rsidRDefault="00AF62D6" w:rsidP="00AF62D6">
      <w:pPr>
        <w:autoSpaceDE w:val="0"/>
        <w:autoSpaceDN w:val="0"/>
        <w:adjustRightInd w:val="0"/>
        <w:spacing w:after="0" w:line="240" w:lineRule="auto"/>
        <w:ind w:left="360"/>
        <w:jc w:val="both"/>
        <w:rPr>
          <w:rFonts w:ascii="Segoe UI" w:hAnsi="Segoe UI" w:cs="Segoe UI"/>
          <w:b/>
          <w:sz w:val="23"/>
          <w:szCs w:val="23"/>
          <w:lang w:val="en-US"/>
        </w:rPr>
      </w:pPr>
    </w:p>
    <w:p w14:paraId="23C22F83" w14:textId="77777777" w:rsidR="00AF62D6" w:rsidRDefault="00AF62D6" w:rsidP="00AF62D6">
      <w:pPr>
        <w:autoSpaceDE w:val="0"/>
        <w:autoSpaceDN w:val="0"/>
        <w:adjustRightInd w:val="0"/>
        <w:spacing w:after="0" w:line="240" w:lineRule="auto"/>
        <w:ind w:left="360"/>
        <w:jc w:val="both"/>
        <w:rPr>
          <w:rFonts w:ascii="Segoe UI" w:hAnsi="Segoe UI" w:cs="Segoe UI"/>
          <w:b/>
          <w:sz w:val="23"/>
          <w:szCs w:val="23"/>
          <w:lang w:val="en-US"/>
        </w:rPr>
      </w:pPr>
      <w:r>
        <w:rPr>
          <w:rFonts w:ascii="Segoe UI" w:hAnsi="Segoe UI" w:cs="Segoe UI"/>
          <w:sz w:val="23"/>
          <w:szCs w:val="23"/>
          <w:lang w:val="en-US"/>
        </w:rPr>
        <w:t xml:space="preserve">The capacity of leader MFIs and FSPs in developing innovate services have been enhanced through investment in technology based financial products like mobile banking, formation of village saving and loan associations that resulted in serving over 10,000 people to enter the financial sector. </w:t>
      </w:r>
    </w:p>
    <w:p w14:paraId="6BA56930" w14:textId="77777777" w:rsidR="00AF62D6" w:rsidRDefault="00AF62D6" w:rsidP="00AF62D6">
      <w:pPr>
        <w:autoSpaceDE w:val="0"/>
        <w:autoSpaceDN w:val="0"/>
        <w:adjustRightInd w:val="0"/>
        <w:spacing w:after="0" w:line="240" w:lineRule="auto"/>
        <w:ind w:left="360"/>
        <w:jc w:val="both"/>
        <w:rPr>
          <w:rFonts w:ascii="Segoe UI" w:hAnsi="Segoe UI" w:cs="Segoe UI"/>
          <w:b/>
          <w:sz w:val="23"/>
          <w:szCs w:val="23"/>
          <w:lang w:val="en-US"/>
        </w:rPr>
      </w:pPr>
    </w:p>
    <w:p w14:paraId="43C143E8" w14:textId="77777777" w:rsidR="00AF62D6" w:rsidRDefault="00AF62D6" w:rsidP="00AF62D6">
      <w:pPr>
        <w:autoSpaceDE w:val="0"/>
        <w:autoSpaceDN w:val="0"/>
        <w:adjustRightInd w:val="0"/>
        <w:spacing w:after="0" w:line="240" w:lineRule="auto"/>
        <w:ind w:left="360"/>
        <w:jc w:val="both"/>
        <w:rPr>
          <w:rFonts w:ascii="Segoe UI" w:hAnsi="Segoe UI" w:cs="Segoe UI"/>
          <w:b/>
          <w:sz w:val="23"/>
          <w:szCs w:val="23"/>
          <w:lang w:val="en-US"/>
        </w:rPr>
      </w:pPr>
      <w:r w:rsidRPr="00A33985">
        <w:rPr>
          <w:rFonts w:ascii="Segoe UI" w:hAnsi="Segoe UI" w:cs="Segoe UI"/>
          <w:b/>
          <w:sz w:val="23"/>
          <w:szCs w:val="23"/>
          <w:lang w:val="en-US"/>
        </w:rPr>
        <w:t>Outcome 4: The capacity of Women and Youth to manage MSEs and Access financial services is built;</w:t>
      </w:r>
    </w:p>
    <w:p w14:paraId="1B1B54FE" w14:textId="77777777" w:rsidR="00BF0C6C" w:rsidRDefault="00AF62D6" w:rsidP="00BF0C6C">
      <w:pPr>
        <w:autoSpaceDE w:val="0"/>
        <w:autoSpaceDN w:val="0"/>
        <w:adjustRightInd w:val="0"/>
        <w:spacing w:after="0" w:line="240" w:lineRule="auto"/>
        <w:ind w:left="360"/>
        <w:jc w:val="both"/>
        <w:rPr>
          <w:rFonts w:ascii="Segoe UI" w:hAnsi="Segoe UI" w:cs="Segoe UI"/>
          <w:b/>
          <w:sz w:val="23"/>
          <w:szCs w:val="23"/>
          <w:lang w:val="en-US"/>
        </w:rPr>
      </w:pPr>
      <w:r w:rsidRPr="00AF62D6">
        <w:rPr>
          <w:rFonts w:ascii="Segoe UI" w:hAnsi="Segoe UI" w:cs="Segoe UI"/>
          <w:sz w:val="23"/>
          <w:szCs w:val="23"/>
          <w:lang w:val="en-US"/>
        </w:rPr>
        <w:t>The Hanga Umurimo programme significantly contributed to youth employment and</w:t>
      </w:r>
      <w:r w:rsidRPr="00047233">
        <w:rPr>
          <w:rFonts w:ascii="Segoe UI" w:hAnsi="Segoe UI" w:cs="Segoe UI"/>
          <w:sz w:val="23"/>
          <w:szCs w:val="23"/>
          <w:lang w:val="en-US"/>
        </w:rPr>
        <w:t xml:space="preserve"> strengthening MSEs in rural a</w:t>
      </w:r>
      <w:r w:rsidRPr="006D12C9">
        <w:rPr>
          <w:rFonts w:ascii="Segoe UI" w:hAnsi="Segoe UI" w:cs="Segoe UI"/>
          <w:sz w:val="23"/>
          <w:szCs w:val="23"/>
          <w:lang w:val="en-US"/>
        </w:rPr>
        <w:t>r</w:t>
      </w:r>
      <w:r>
        <w:rPr>
          <w:rFonts w:ascii="Segoe UI" w:hAnsi="Segoe UI" w:cs="Segoe UI"/>
          <w:sz w:val="23"/>
          <w:szCs w:val="23"/>
          <w:lang w:val="en-US"/>
        </w:rPr>
        <w:t>e</w:t>
      </w:r>
      <w:r w:rsidRPr="006D12C9">
        <w:rPr>
          <w:rFonts w:ascii="Segoe UI" w:hAnsi="Segoe UI" w:cs="Segoe UI"/>
          <w:sz w:val="23"/>
          <w:szCs w:val="23"/>
          <w:lang w:val="en-US"/>
        </w:rPr>
        <w:t>as as 1,500 youth, 416 proxy business advisors and 2,417 VSLA members were supported to have advanced entrepreneurship skills</w:t>
      </w:r>
    </w:p>
    <w:p w14:paraId="2A441D0C" w14:textId="77777777" w:rsidR="00BF0C6C" w:rsidRDefault="00BF0C6C" w:rsidP="00BF0C6C">
      <w:pPr>
        <w:autoSpaceDE w:val="0"/>
        <w:autoSpaceDN w:val="0"/>
        <w:adjustRightInd w:val="0"/>
        <w:spacing w:after="0" w:line="240" w:lineRule="auto"/>
        <w:ind w:left="360"/>
        <w:jc w:val="both"/>
        <w:rPr>
          <w:rFonts w:ascii="Segoe UI" w:hAnsi="Segoe UI" w:cs="Segoe UI"/>
          <w:b/>
          <w:sz w:val="23"/>
          <w:szCs w:val="23"/>
          <w:lang w:val="en-US"/>
        </w:rPr>
      </w:pPr>
    </w:p>
    <w:p w14:paraId="379B43F4" w14:textId="77777777" w:rsidR="00BF0C6C" w:rsidRDefault="00BF0C6C" w:rsidP="00BF0C6C">
      <w:pPr>
        <w:autoSpaceDE w:val="0"/>
        <w:autoSpaceDN w:val="0"/>
        <w:adjustRightInd w:val="0"/>
        <w:spacing w:after="0" w:line="240" w:lineRule="auto"/>
        <w:ind w:left="360"/>
        <w:jc w:val="both"/>
        <w:rPr>
          <w:rFonts w:ascii="Segoe UI" w:hAnsi="Segoe UI" w:cs="Segoe UI"/>
          <w:b/>
          <w:sz w:val="23"/>
          <w:szCs w:val="23"/>
          <w:lang w:val="en-US"/>
        </w:rPr>
      </w:pPr>
      <w:r>
        <w:rPr>
          <w:rFonts w:ascii="Segoe UI" w:hAnsi="Segoe UI" w:cs="Segoe UI"/>
          <w:b/>
          <w:sz w:val="23"/>
          <w:szCs w:val="23"/>
          <w:lang w:val="en-US"/>
        </w:rPr>
        <w:t xml:space="preserve">Outcome 5: </w:t>
      </w:r>
      <w:r w:rsidRPr="00407005">
        <w:rPr>
          <w:rFonts w:ascii="Segoe UI" w:hAnsi="Segoe UI" w:cs="Segoe UI"/>
          <w:b/>
          <w:sz w:val="23"/>
          <w:szCs w:val="23"/>
          <w:lang w:val="en-US"/>
        </w:rPr>
        <w:t>Effective management, monitoring and evaluation of the Programme</w:t>
      </w:r>
    </w:p>
    <w:p w14:paraId="4B542156" w14:textId="1769E627" w:rsidR="00BF0C6C" w:rsidRPr="00BF0C6C" w:rsidRDefault="00BF0C6C" w:rsidP="00BF0C6C">
      <w:pPr>
        <w:autoSpaceDE w:val="0"/>
        <w:autoSpaceDN w:val="0"/>
        <w:adjustRightInd w:val="0"/>
        <w:spacing w:after="0" w:line="240" w:lineRule="auto"/>
        <w:ind w:left="360"/>
        <w:jc w:val="both"/>
        <w:rPr>
          <w:rFonts w:ascii="Segoe UI" w:hAnsi="Segoe UI" w:cs="Segoe UI"/>
          <w:b/>
          <w:sz w:val="23"/>
          <w:szCs w:val="23"/>
          <w:lang w:val="en-US"/>
        </w:rPr>
      </w:pPr>
      <w:r w:rsidRPr="00407005">
        <w:rPr>
          <w:rFonts w:ascii="Segoe UI" w:hAnsi="Segoe UI" w:cs="Segoe UI"/>
          <w:sz w:val="23"/>
          <w:szCs w:val="23"/>
          <w:lang w:val="en-US"/>
        </w:rPr>
        <w:t xml:space="preserve">The BIFSIR programme's capacity in Results Based Management has been strengthened. </w:t>
      </w:r>
      <w:r>
        <w:rPr>
          <w:rFonts w:ascii="Segoe UI" w:hAnsi="Segoe UI" w:cs="Segoe UI"/>
          <w:sz w:val="23"/>
          <w:szCs w:val="23"/>
          <w:lang w:val="en-US"/>
        </w:rPr>
        <w:t xml:space="preserve">National and international supports have been provided regularly by national and international experts. Quarterly and annual reports have been produced by Implementing Partners and Programme staff. </w:t>
      </w:r>
      <w:r w:rsidRPr="00E40BCE">
        <w:rPr>
          <w:rFonts w:ascii="Segoe UI" w:hAnsi="Segoe UI" w:cs="Segoe UI"/>
          <w:sz w:val="23"/>
          <w:szCs w:val="23"/>
          <w:lang w:val="en-GB"/>
        </w:rPr>
        <w:t xml:space="preserve">Key Performance Indicators were developed and </w:t>
      </w:r>
      <w:r>
        <w:rPr>
          <w:rFonts w:ascii="Segoe UI" w:hAnsi="Segoe UI" w:cs="Segoe UI"/>
          <w:sz w:val="23"/>
          <w:szCs w:val="23"/>
          <w:lang w:val="en-GB"/>
        </w:rPr>
        <w:t>monitored by the Programme Unit.</w:t>
      </w:r>
    </w:p>
    <w:p w14:paraId="46BADD7A" w14:textId="77777777" w:rsidR="00BF0C6C" w:rsidRDefault="00BF0C6C" w:rsidP="005D5FBF">
      <w:pPr>
        <w:autoSpaceDE w:val="0"/>
        <w:autoSpaceDN w:val="0"/>
        <w:adjustRightInd w:val="0"/>
        <w:spacing w:after="0" w:line="240" w:lineRule="auto"/>
        <w:ind w:left="360"/>
        <w:jc w:val="both"/>
        <w:rPr>
          <w:rFonts w:ascii="Segoe UI" w:hAnsi="Segoe UI" w:cs="Segoe UI"/>
          <w:sz w:val="23"/>
          <w:szCs w:val="23"/>
          <w:lang w:val="en-US"/>
        </w:rPr>
      </w:pPr>
    </w:p>
    <w:p w14:paraId="2BE91A7E" w14:textId="134509CA" w:rsidR="00637BC6" w:rsidRPr="00637BC6" w:rsidRDefault="00637BC6" w:rsidP="00637BC6">
      <w:pPr>
        <w:autoSpaceDE w:val="0"/>
        <w:autoSpaceDN w:val="0"/>
        <w:adjustRightInd w:val="0"/>
        <w:spacing w:after="0" w:line="240" w:lineRule="auto"/>
        <w:ind w:left="360"/>
        <w:jc w:val="both"/>
        <w:rPr>
          <w:rFonts w:ascii="Segoe UI" w:hAnsi="Segoe UI" w:cs="Segoe UI"/>
          <w:sz w:val="23"/>
          <w:szCs w:val="23"/>
          <w:lang w:val="en-US"/>
        </w:rPr>
      </w:pPr>
      <w:r w:rsidRPr="00637BC6">
        <w:rPr>
          <w:rFonts w:ascii="Segoe UI" w:hAnsi="Segoe UI" w:cs="Segoe UI"/>
          <w:sz w:val="23"/>
          <w:szCs w:val="23"/>
          <w:lang w:val="en-US"/>
        </w:rPr>
        <w:t>The tables below present a</w:t>
      </w:r>
      <w:r>
        <w:rPr>
          <w:rFonts w:ascii="Segoe UI" w:hAnsi="Segoe UI" w:cs="Segoe UI"/>
          <w:sz w:val="23"/>
          <w:szCs w:val="23"/>
          <w:lang w:val="en-US"/>
        </w:rPr>
        <w:t xml:space="preserve"> summary of each evaluation question</w:t>
      </w:r>
      <w:r w:rsidRPr="00637BC6">
        <w:rPr>
          <w:rFonts w:ascii="Segoe UI" w:hAnsi="Segoe UI" w:cs="Segoe UI"/>
          <w:sz w:val="23"/>
          <w:szCs w:val="23"/>
          <w:lang w:val="en-US"/>
        </w:rPr>
        <w:t>.</w:t>
      </w:r>
    </w:p>
    <w:p w14:paraId="5A953CE2" w14:textId="77777777" w:rsidR="00637BC6" w:rsidRDefault="00637BC6" w:rsidP="005D5FBF">
      <w:pPr>
        <w:autoSpaceDE w:val="0"/>
        <w:autoSpaceDN w:val="0"/>
        <w:adjustRightInd w:val="0"/>
        <w:spacing w:after="0" w:line="240" w:lineRule="auto"/>
        <w:ind w:left="360"/>
        <w:jc w:val="both"/>
        <w:rPr>
          <w:rFonts w:ascii="Segoe UI" w:hAnsi="Segoe UI" w:cs="Segoe UI"/>
          <w:b/>
          <w:sz w:val="23"/>
          <w:szCs w:val="23"/>
          <w:lang w:val="en-US"/>
        </w:rPr>
      </w:pPr>
    </w:p>
    <w:p w14:paraId="4B4487C0" w14:textId="77777777" w:rsidR="00E50797" w:rsidRDefault="00E50797" w:rsidP="005D5FBF">
      <w:pPr>
        <w:autoSpaceDE w:val="0"/>
        <w:autoSpaceDN w:val="0"/>
        <w:adjustRightInd w:val="0"/>
        <w:spacing w:after="0" w:line="240" w:lineRule="auto"/>
        <w:ind w:left="360"/>
        <w:jc w:val="both"/>
        <w:rPr>
          <w:rFonts w:ascii="Segoe UI" w:hAnsi="Segoe UI" w:cs="Segoe UI"/>
          <w:b/>
          <w:sz w:val="23"/>
          <w:szCs w:val="23"/>
          <w:lang w:val="en-US"/>
        </w:rPr>
      </w:pPr>
    </w:p>
    <w:p w14:paraId="1F189CA8" w14:textId="77777777" w:rsidR="00E50797" w:rsidRDefault="00E50797" w:rsidP="005D5FBF">
      <w:pPr>
        <w:autoSpaceDE w:val="0"/>
        <w:autoSpaceDN w:val="0"/>
        <w:adjustRightInd w:val="0"/>
        <w:spacing w:after="0" w:line="240" w:lineRule="auto"/>
        <w:ind w:left="360"/>
        <w:jc w:val="both"/>
        <w:rPr>
          <w:rFonts w:ascii="Segoe UI" w:hAnsi="Segoe UI" w:cs="Segoe UI"/>
          <w:b/>
          <w:sz w:val="23"/>
          <w:szCs w:val="23"/>
          <w:lang w:val="en-US"/>
        </w:rPr>
      </w:pPr>
    </w:p>
    <w:p w14:paraId="0E3E8C96" w14:textId="77777777" w:rsidR="00E50797" w:rsidRDefault="00E50797" w:rsidP="005D5FBF">
      <w:pPr>
        <w:autoSpaceDE w:val="0"/>
        <w:autoSpaceDN w:val="0"/>
        <w:adjustRightInd w:val="0"/>
        <w:spacing w:after="0" w:line="240" w:lineRule="auto"/>
        <w:ind w:left="360"/>
        <w:jc w:val="both"/>
        <w:rPr>
          <w:rFonts w:ascii="Segoe UI" w:hAnsi="Segoe UI" w:cs="Segoe UI"/>
          <w:b/>
          <w:sz w:val="23"/>
          <w:szCs w:val="23"/>
          <w:lang w:val="en-US"/>
        </w:rPr>
      </w:pPr>
    </w:p>
    <w:p w14:paraId="10A408C6" w14:textId="77777777" w:rsidR="00E50797" w:rsidRDefault="00E50797" w:rsidP="005D5FBF">
      <w:pPr>
        <w:autoSpaceDE w:val="0"/>
        <w:autoSpaceDN w:val="0"/>
        <w:adjustRightInd w:val="0"/>
        <w:spacing w:after="0" w:line="240" w:lineRule="auto"/>
        <w:ind w:left="360"/>
        <w:jc w:val="both"/>
        <w:rPr>
          <w:rFonts w:ascii="Segoe UI" w:hAnsi="Segoe UI" w:cs="Segoe UI"/>
          <w:b/>
          <w:sz w:val="23"/>
          <w:szCs w:val="23"/>
          <w:lang w:val="en-US"/>
        </w:rPr>
      </w:pPr>
    </w:p>
    <w:p w14:paraId="7FF142D5" w14:textId="77777777" w:rsidR="00E50797" w:rsidRDefault="00E50797" w:rsidP="005D5FBF">
      <w:pPr>
        <w:autoSpaceDE w:val="0"/>
        <w:autoSpaceDN w:val="0"/>
        <w:adjustRightInd w:val="0"/>
        <w:spacing w:after="0" w:line="240" w:lineRule="auto"/>
        <w:ind w:left="360"/>
        <w:jc w:val="both"/>
        <w:rPr>
          <w:rFonts w:ascii="Segoe UI" w:hAnsi="Segoe UI" w:cs="Segoe UI"/>
          <w:b/>
          <w:sz w:val="23"/>
          <w:szCs w:val="23"/>
          <w:lang w:val="en-US"/>
        </w:rPr>
      </w:pPr>
    </w:p>
    <w:p w14:paraId="659DDA57" w14:textId="77777777" w:rsidR="00E50797" w:rsidRDefault="00E50797" w:rsidP="005D5FBF">
      <w:pPr>
        <w:autoSpaceDE w:val="0"/>
        <w:autoSpaceDN w:val="0"/>
        <w:adjustRightInd w:val="0"/>
        <w:spacing w:after="0" w:line="240" w:lineRule="auto"/>
        <w:ind w:left="360"/>
        <w:jc w:val="both"/>
        <w:rPr>
          <w:rFonts w:ascii="Segoe UI" w:hAnsi="Segoe UI" w:cs="Segoe UI"/>
          <w:b/>
          <w:sz w:val="23"/>
          <w:szCs w:val="23"/>
          <w:lang w:val="en-US"/>
        </w:rPr>
      </w:pPr>
    </w:p>
    <w:p w14:paraId="73CE2A46" w14:textId="77777777" w:rsidR="00E50797" w:rsidRDefault="00E50797" w:rsidP="005D5FBF">
      <w:pPr>
        <w:autoSpaceDE w:val="0"/>
        <w:autoSpaceDN w:val="0"/>
        <w:adjustRightInd w:val="0"/>
        <w:spacing w:after="0" w:line="240" w:lineRule="auto"/>
        <w:ind w:left="360"/>
        <w:jc w:val="both"/>
        <w:rPr>
          <w:rFonts w:ascii="Segoe UI" w:hAnsi="Segoe UI" w:cs="Segoe UI"/>
          <w:b/>
          <w:sz w:val="23"/>
          <w:szCs w:val="23"/>
          <w:lang w:val="en-US"/>
        </w:rPr>
      </w:pPr>
    </w:p>
    <w:p w14:paraId="4738A422" w14:textId="77777777" w:rsidR="00E50797" w:rsidRDefault="00E50797" w:rsidP="005D5FBF">
      <w:pPr>
        <w:autoSpaceDE w:val="0"/>
        <w:autoSpaceDN w:val="0"/>
        <w:adjustRightInd w:val="0"/>
        <w:spacing w:after="0" w:line="240" w:lineRule="auto"/>
        <w:ind w:left="360"/>
        <w:jc w:val="both"/>
        <w:rPr>
          <w:rFonts w:ascii="Segoe UI" w:hAnsi="Segoe UI" w:cs="Segoe UI"/>
          <w:b/>
          <w:sz w:val="23"/>
          <w:szCs w:val="23"/>
          <w:lang w:val="en-US"/>
        </w:rPr>
      </w:pPr>
    </w:p>
    <w:p w14:paraId="62FD8AFC" w14:textId="77777777" w:rsidR="00E50797" w:rsidRDefault="00E50797" w:rsidP="005D5FBF">
      <w:pPr>
        <w:autoSpaceDE w:val="0"/>
        <w:autoSpaceDN w:val="0"/>
        <w:adjustRightInd w:val="0"/>
        <w:spacing w:after="0" w:line="240" w:lineRule="auto"/>
        <w:ind w:left="360"/>
        <w:jc w:val="both"/>
        <w:rPr>
          <w:rFonts w:ascii="Segoe UI" w:hAnsi="Segoe UI" w:cs="Segoe UI"/>
          <w:b/>
          <w:sz w:val="23"/>
          <w:szCs w:val="23"/>
          <w:lang w:val="en-US"/>
        </w:rPr>
      </w:pPr>
    </w:p>
    <w:p w14:paraId="03902402" w14:textId="2915FB85" w:rsidR="00AF62D6" w:rsidRDefault="00E5349C" w:rsidP="005D5FBF">
      <w:pPr>
        <w:autoSpaceDE w:val="0"/>
        <w:autoSpaceDN w:val="0"/>
        <w:adjustRightInd w:val="0"/>
        <w:spacing w:after="0" w:line="240" w:lineRule="auto"/>
        <w:ind w:left="360"/>
        <w:jc w:val="both"/>
        <w:rPr>
          <w:rFonts w:ascii="Segoe UI" w:hAnsi="Segoe UI" w:cs="Segoe UI"/>
          <w:b/>
          <w:sz w:val="23"/>
          <w:szCs w:val="23"/>
          <w:lang w:val="en-US"/>
        </w:rPr>
      </w:pPr>
      <w:r>
        <w:rPr>
          <w:rFonts w:ascii="Segoe UI" w:hAnsi="Segoe UI" w:cs="Segoe UI"/>
          <w:b/>
          <w:sz w:val="23"/>
          <w:szCs w:val="23"/>
          <w:lang w:val="en-US"/>
        </w:rPr>
        <w:t>Table</w:t>
      </w:r>
      <w:r w:rsidR="00F6375D">
        <w:rPr>
          <w:rFonts w:ascii="Segoe UI" w:hAnsi="Segoe UI" w:cs="Segoe UI"/>
          <w:b/>
          <w:sz w:val="23"/>
          <w:szCs w:val="23"/>
          <w:lang w:val="en-US"/>
        </w:rPr>
        <w:t xml:space="preserve"> 12</w:t>
      </w:r>
      <w:r w:rsidR="00637BC6">
        <w:rPr>
          <w:rFonts w:ascii="Segoe UI" w:hAnsi="Segoe UI" w:cs="Segoe UI"/>
          <w:b/>
          <w:sz w:val="23"/>
          <w:szCs w:val="23"/>
          <w:lang w:val="en-US"/>
        </w:rPr>
        <w:t xml:space="preserve">: </w:t>
      </w:r>
      <w:r w:rsidR="00AF62D6">
        <w:rPr>
          <w:rFonts w:ascii="Segoe UI" w:hAnsi="Segoe UI" w:cs="Segoe UI"/>
          <w:b/>
          <w:sz w:val="23"/>
          <w:szCs w:val="23"/>
          <w:lang w:val="en-US"/>
        </w:rPr>
        <w:t>Conclusions per evaluation question</w:t>
      </w:r>
      <w:r w:rsidR="00637BC6">
        <w:rPr>
          <w:rFonts w:ascii="Segoe UI" w:hAnsi="Segoe UI" w:cs="Segoe UI"/>
          <w:b/>
          <w:sz w:val="23"/>
          <w:szCs w:val="23"/>
          <w:lang w:val="en-US"/>
        </w:rPr>
        <w:t xml:space="preserve"> </w:t>
      </w:r>
    </w:p>
    <w:p w14:paraId="78007E84" w14:textId="77777777" w:rsidR="00D94FA3" w:rsidRDefault="00D94FA3" w:rsidP="005D5FBF">
      <w:pPr>
        <w:autoSpaceDE w:val="0"/>
        <w:autoSpaceDN w:val="0"/>
        <w:adjustRightInd w:val="0"/>
        <w:spacing w:after="0" w:line="240" w:lineRule="auto"/>
        <w:ind w:left="360"/>
        <w:jc w:val="both"/>
        <w:rPr>
          <w:rFonts w:ascii="Segoe UI" w:hAnsi="Segoe UI" w:cs="Segoe UI"/>
          <w:b/>
          <w:sz w:val="23"/>
          <w:szCs w:val="23"/>
          <w:lang w:val="en-US"/>
        </w:rPr>
      </w:pPr>
    </w:p>
    <w:tbl>
      <w:tblPr>
        <w:tblStyle w:val="TableGrid"/>
        <w:tblW w:w="0" w:type="auto"/>
        <w:tblInd w:w="360" w:type="dxa"/>
        <w:tblLook w:val="04A0" w:firstRow="1" w:lastRow="0" w:firstColumn="1" w:lastColumn="0" w:noHBand="0" w:noVBand="1"/>
      </w:tblPr>
      <w:tblGrid>
        <w:gridCol w:w="781"/>
        <w:gridCol w:w="6562"/>
        <w:gridCol w:w="1873"/>
      </w:tblGrid>
      <w:tr w:rsidR="00D94FA3" w14:paraId="354915EC" w14:textId="77777777" w:rsidTr="00D94FA3">
        <w:tc>
          <w:tcPr>
            <w:tcW w:w="782" w:type="dxa"/>
          </w:tcPr>
          <w:p w14:paraId="4016CAB3" w14:textId="6225248A" w:rsidR="00D94FA3" w:rsidRDefault="00D94FA3" w:rsidP="00637BC6">
            <w:pPr>
              <w:autoSpaceDE w:val="0"/>
              <w:autoSpaceDN w:val="0"/>
              <w:adjustRightInd w:val="0"/>
              <w:jc w:val="center"/>
              <w:rPr>
                <w:rFonts w:ascii="Segoe UI" w:hAnsi="Segoe UI" w:cs="Segoe UI"/>
                <w:b/>
                <w:sz w:val="23"/>
                <w:szCs w:val="23"/>
                <w:lang w:val="en-US"/>
              </w:rPr>
            </w:pPr>
            <w:r>
              <w:rPr>
                <w:rFonts w:ascii="Segoe UI" w:hAnsi="Segoe UI" w:cs="Segoe UI"/>
                <w:b/>
                <w:sz w:val="23"/>
                <w:szCs w:val="23"/>
                <w:lang w:val="en-US"/>
              </w:rPr>
              <w:t>N°EQ</w:t>
            </w:r>
          </w:p>
        </w:tc>
        <w:tc>
          <w:tcPr>
            <w:tcW w:w="7075" w:type="dxa"/>
          </w:tcPr>
          <w:p w14:paraId="456AFF48" w14:textId="58D62F6B" w:rsidR="00D94FA3" w:rsidRDefault="00D94FA3" w:rsidP="00637BC6">
            <w:pPr>
              <w:autoSpaceDE w:val="0"/>
              <w:autoSpaceDN w:val="0"/>
              <w:adjustRightInd w:val="0"/>
              <w:jc w:val="center"/>
              <w:rPr>
                <w:rFonts w:ascii="Segoe UI" w:hAnsi="Segoe UI" w:cs="Segoe UI"/>
                <w:b/>
                <w:sz w:val="23"/>
                <w:szCs w:val="23"/>
                <w:lang w:val="en-US"/>
              </w:rPr>
            </w:pPr>
            <w:r>
              <w:rPr>
                <w:rFonts w:ascii="Segoe UI" w:hAnsi="Segoe UI" w:cs="Segoe UI"/>
                <w:b/>
                <w:sz w:val="23"/>
                <w:szCs w:val="23"/>
                <w:lang w:val="en-US"/>
              </w:rPr>
              <w:t>Summary Evaluation</w:t>
            </w:r>
          </w:p>
        </w:tc>
        <w:tc>
          <w:tcPr>
            <w:tcW w:w="1133" w:type="dxa"/>
          </w:tcPr>
          <w:p w14:paraId="34D04739" w14:textId="1B955563" w:rsidR="00D94FA3" w:rsidRDefault="00D94FA3" w:rsidP="00637BC6">
            <w:pPr>
              <w:autoSpaceDE w:val="0"/>
              <w:autoSpaceDN w:val="0"/>
              <w:adjustRightInd w:val="0"/>
              <w:jc w:val="center"/>
              <w:rPr>
                <w:rFonts w:ascii="Segoe UI" w:hAnsi="Segoe UI" w:cs="Segoe UI"/>
                <w:b/>
                <w:sz w:val="23"/>
                <w:szCs w:val="23"/>
                <w:lang w:val="en-US"/>
              </w:rPr>
            </w:pPr>
            <w:r>
              <w:rPr>
                <w:rFonts w:ascii="Segoe UI" w:hAnsi="Segoe UI" w:cs="Segoe UI"/>
                <w:b/>
                <w:sz w:val="23"/>
                <w:szCs w:val="23"/>
                <w:lang w:val="en-US"/>
              </w:rPr>
              <w:t>Rating</w:t>
            </w:r>
            <w:r w:rsidR="005601C7">
              <w:rPr>
                <w:rStyle w:val="FootnoteReference"/>
                <w:rFonts w:ascii="Segoe UI" w:hAnsi="Segoe UI" w:cs="Segoe UI"/>
                <w:b/>
                <w:sz w:val="23"/>
                <w:szCs w:val="23"/>
                <w:lang w:val="en-US"/>
              </w:rPr>
              <w:footnoteReference w:id="1"/>
            </w:r>
          </w:p>
        </w:tc>
      </w:tr>
      <w:tr w:rsidR="00D94FA3" w14:paraId="0FD5BBCD" w14:textId="77777777" w:rsidTr="00D94FA3">
        <w:tc>
          <w:tcPr>
            <w:tcW w:w="782" w:type="dxa"/>
          </w:tcPr>
          <w:p w14:paraId="4FDACBC3" w14:textId="45F7B79F" w:rsidR="00D94FA3" w:rsidRDefault="00D94FA3" w:rsidP="005D5FBF">
            <w:pPr>
              <w:autoSpaceDE w:val="0"/>
              <w:autoSpaceDN w:val="0"/>
              <w:adjustRightInd w:val="0"/>
              <w:jc w:val="both"/>
              <w:rPr>
                <w:rFonts w:ascii="Segoe UI" w:hAnsi="Segoe UI" w:cs="Segoe UI"/>
                <w:b/>
                <w:sz w:val="23"/>
                <w:szCs w:val="23"/>
                <w:lang w:val="en-US"/>
              </w:rPr>
            </w:pPr>
            <w:r>
              <w:rPr>
                <w:rFonts w:ascii="Segoe UI" w:hAnsi="Segoe UI" w:cs="Segoe UI"/>
                <w:b/>
                <w:sz w:val="23"/>
                <w:szCs w:val="23"/>
                <w:lang w:val="en-US"/>
              </w:rPr>
              <w:t>1</w:t>
            </w:r>
          </w:p>
        </w:tc>
        <w:tc>
          <w:tcPr>
            <w:tcW w:w="7075" w:type="dxa"/>
          </w:tcPr>
          <w:p w14:paraId="05D531BC" w14:textId="77777777" w:rsidR="00D94FA3" w:rsidRPr="00D94FA3" w:rsidRDefault="00D94FA3" w:rsidP="005601C7">
            <w:pPr>
              <w:autoSpaceDE w:val="0"/>
              <w:autoSpaceDN w:val="0"/>
              <w:adjustRightInd w:val="0"/>
              <w:jc w:val="both"/>
              <w:rPr>
                <w:rFonts w:ascii="Segoe UI" w:hAnsi="Segoe UI" w:cs="Segoe UI"/>
                <w:b/>
                <w:sz w:val="23"/>
                <w:szCs w:val="23"/>
                <w:lang w:val="en-US"/>
              </w:rPr>
            </w:pPr>
            <w:r w:rsidRPr="00D94FA3">
              <w:rPr>
                <w:rFonts w:ascii="Segoe UI" w:hAnsi="Segoe UI" w:cs="Segoe UI"/>
                <w:b/>
                <w:sz w:val="23"/>
                <w:szCs w:val="23"/>
                <w:lang w:val="en-US"/>
              </w:rPr>
              <w:t>How relevant is BIFSIR design to the needs of Rwandan population, especially the low-income (women and Youth) and Government’s demand for support?</w:t>
            </w:r>
          </w:p>
          <w:p w14:paraId="5EE1BA68" w14:textId="77777777" w:rsidR="00D94FA3" w:rsidRPr="00D94FA3" w:rsidRDefault="00D94FA3" w:rsidP="00D94FA3">
            <w:pPr>
              <w:autoSpaceDE w:val="0"/>
              <w:autoSpaceDN w:val="0"/>
              <w:adjustRightInd w:val="0"/>
              <w:jc w:val="both"/>
              <w:rPr>
                <w:rFonts w:ascii="Segoe UI" w:hAnsi="Segoe UI" w:cs="Segoe UI"/>
                <w:bCs/>
                <w:sz w:val="23"/>
                <w:szCs w:val="23"/>
                <w:lang w:val="en-US"/>
              </w:rPr>
            </w:pPr>
            <w:r w:rsidRPr="00D94FA3">
              <w:rPr>
                <w:rFonts w:ascii="Segoe UI" w:hAnsi="Segoe UI" w:cs="Segoe UI"/>
                <w:bCs/>
                <w:sz w:val="23"/>
                <w:szCs w:val="23"/>
                <w:lang w:val="en-US"/>
              </w:rPr>
              <w:t>The BIFSIR programme intervention is consistent with the National Microfinance Strategy (2008-2012) and the National Microfinance Policy Implementation Strategy (2013-2017).  BIFSIR’s design is appropriately aligned with The Economic Development and Poverty Reduction Strategy and the country’s pursuit of the MDGs. The design is consistent with the FSSA approach and address key IF sector gaps. At the macro-level, design seeks to contribute to capacity building of MINECOFIN and BNR with a view to promoting financial inclusion. Meso design focused on capacity building and financial infrastructure support. At the micro-level, innovation and capacity development of leader MFIs were emphasized. At the client-level, design focused on capacity building of women and youth to manage SMEs and access to financial services.</w:t>
            </w:r>
          </w:p>
          <w:p w14:paraId="17C7C731" w14:textId="77777777" w:rsidR="00D94FA3" w:rsidRDefault="00D94FA3" w:rsidP="005D5FBF">
            <w:pPr>
              <w:autoSpaceDE w:val="0"/>
              <w:autoSpaceDN w:val="0"/>
              <w:adjustRightInd w:val="0"/>
              <w:jc w:val="both"/>
              <w:rPr>
                <w:rFonts w:ascii="Segoe UI" w:hAnsi="Segoe UI" w:cs="Segoe UI"/>
                <w:b/>
                <w:sz w:val="23"/>
                <w:szCs w:val="23"/>
                <w:lang w:val="en-US"/>
              </w:rPr>
            </w:pPr>
          </w:p>
        </w:tc>
        <w:tc>
          <w:tcPr>
            <w:tcW w:w="1133" w:type="dxa"/>
          </w:tcPr>
          <w:p w14:paraId="663163FD" w14:textId="29DF0CC7" w:rsidR="00D94FA3" w:rsidRDefault="00D94FA3" w:rsidP="00D94FA3">
            <w:pPr>
              <w:autoSpaceDE w:val="0"/>
              <w:autoSpaceDN w:val="0"/>
              <w:adjustRightInd w:val="0"/>
              <w:jc w:val="center"/>
              <w:rPr>
                <w:rFonts w:ascii="Segoe UI" w:hAnsi="Segoe UI" w:cs="Segoe UI"/>
                <w:b/>
                <w:sz w:val="23"/>
                <w:szCs w:val="23"/>
                <w:lang w:val="en-US"/>
              </w:rPr>
            </w:pPr>
            <w:r>
              <w:rPr>
                <w:rFonts w:ascii="Segoe UI" w:hAnsi="Segoe UI" w:cs="Segoe UI"/>
                <w:b/>
                <w:sz w:val="23"/>
                <w:szCs w:val="23"/>
                <w:lang w:val="en-US"/>
              </w:rPr>
              <w:t>Satisfactory</w:t>
            </w:r>
          </w:p>
        </w:tc>
      </w:tr>
      <w:tr w:rsidR="00D94FA3" w14:paraId="20C0CC9E" w14:textId="77777777" w:rsidTr="00D94FA3">
        <w:tc>
          <w:tcPr>
            <w:tcW w:w="782" w:type="dxa"/>
          </w:tcPr>
          <w:p w14:paraId="1592679D" w14:textId="4B4C2168" w:rsidR="00D94FA3" w:rsidRDefault="00D94FA3" w:rsidP="005D5FBF">
            <w:pPr>
              <w:autoSpaceDE w:val="0"/>
              <w:autoSpaceDN w:val="0"/>
              <w:adjustRightInd w:val="0"/>
              <w:jc w:val="both"/>
              <w:rPr>
                <w:rFonts w:ascii="Segoe UI" w:hAnsi="Segoe UI" w:cs="Segoe UI"/>
                <w:b/>
                <w:sz w:val="23"/>
                <w:szCs w:val="23"/>
                <w:lang w:val="en-US"/>
              </w:rPr>
            </w:pPr>
            <w:r>
              <w:rPr>
                <w:rFonts w:ascii="Segoe UI" w:hAnsi="Segoe UI" w:cs="Segoe UI"/>
                <w:b/>
                <w:sz w:val="23"/>
                <w:szCs w:val="23"/>
                <w:lang w:val="en-US"/>
              </w:rPr>
              <w:t>2</w:t>
            </w:r>
          </w:p>
        </w:tc>
        <w:tc>
          <w:tcPr>
            <w:tcW w:w="7075" w:type="dxa"/>
          </w:tcPr>
          <w:p w14:paraId="134EB678" w14:textId="77777777" w:rsidR="00D94FA3" w:rsidRPr="00D94FA3" w:rsidRDefault="00D94FA3" w:rsidP="00D94FA3">
            <w:pPr>
              <w:autoSpaceDE w:val="0"/>
              <w:autoSpaceDN w:val="0"/>
              <w:adjustRightInd w:val="0"/>
              <w:jc w:val="both"/>
              <w:rPr>
                <w:rFonts w:ascii="Segoe UI" w:hAnsi="Segoe UI" w:cs="Segoe UI"/>
                <w:b/>
                <w:bCs/>
                <w:sz w:val="23"/>
                <w:szCs w:val="23"/>
                <w:lang w:val="en-US"/>
              </w:rPr>
            </w:pPr>
            <w:r w:rsidRPr="00D94FA3">
              <w:rPr>
                <w:rFonts w:ascii="Segoe UI" w:hAnsi="Segoe UI" w:cs="Segoe UI"/>
                <w:b/>
                <w:bCs/>
                <w:sz w:val="23"/>
                <w:szCs w:val="23"/>
                <w:lang w:val="en-US"/>
              </w:rPr>
              <w:t>To what extent has BIFSIR contributed to an improved regulatory and supervision framework that promote financial inclusion in Rwanda?</w:t>
            </w:r>
          </w:p>
          <w:p w14:paraId="16704E24" w14:textId="77777777" w:rsidR="00D94FA3" w:rsidRPr="00D94FA3" w:rsidRDefault="00D94FA3" w:rsidP="00D94FA3">
            <w:pPr>
              <w:autoSpaceDE w:val="0"/>
              <w:autoSpaceDN w:val="0"/>
              <w:adjustRightInd w:val="0"/>
              <w:jc w:val="both"/>
              <w:rPr>
                <w:rFonts w:ascii="Segoe UI" w:hAnsi="Segoe UI" w:cs="Segoe UI"/>
                <w:bCs/>
                <w:sz w:val="23"/>
                <w:szCs w:val="23"/>
                <w:lang w:val="en-US"/>
              </w:rPr>
            </w:pPr>
            <w:r w:rsidRPr="00D94FA3">
              <w:rPr>
                <w:rFonts w:ascii="Segoe UI" w:hAnsi="Segoe UI" w:cs="Segoe UI"/>
                <w:bCs/>
                <w:sz w:val="23"/>
                <w:szCs w:val="23"/>
                <w:lang w:val="en-US"/>
              </w:rPr>
              <w:t>BIFSIR’s results are well known to its programme partners. BIFSIR has been influential in MINECOFIN and BNR and has been able to improve their understanding and implementing good practice IF sector development, leading to better coordination and supervision, new microfinance law and policy for the sector. Programme contributed to poverty alleviation and gender goals of the MDGs through support to Financial Service Providers.</w:t>
            </w:r>
          </w:p>
          <w:p w14:paraId="2C9DB818" w14:textId="77777777" w:rsidR="00D94FA3" w:rsidRDefault="00D94FA3" w:rsidP="005D5FBF">
            <w:pPr>
              <w:autoSpaceDE w:val="0"/>
              <w:autoSpaceDN w:val="0"/>
              <w:adjustRightInd w:val="0"/>
              <w:jc w:val="both"/>
              <w:rPr>
                <w:rFonts w:ascii="Segoe UI" w:hAnsi="Segoe UI" w:cs="Segoe UI"/>
                <w:b/>
                <w:sz w:val="23"/>
                <w:szCs w:val="23"/>
                <w:lang w:val="en-US"/>
              </w:rPr>
            </w:pPr>
          </w:p>
        </w:tc>
        <w:tc>
          <w:tcPr>
            <w:tcW w:w="1133" w:type="dxa"/>
          </w:tcPr>
          <w:p w14:paraId="39AC4431" w14:textId="6CFA0283" w:rsidR="00D94FA3" w:rsidRDefault="00D94FA3" w:rsidP="005D5FBF">
            <w:pPr>
              <w:autoSpaceDE w:val="0"/>
              <w:autoSpaceDN w:val="0"/>
              <w:adjustRightInd w:val="0"/>
              <w:jc w:val="both"/>
              <w:rPr>
                <w:rFonts w:ascii="Segoe UI" w:hAnsi="Segoe UI" w:cs="Segoe UI"/>
                <w:b/>
                <w:sz w:val="23"/>
                <w:szCs w:val="23"/>
                <w:lang w:val="en-US"/>
              </w:rPr>
            </w:pPr>
            <w:r>
              <w:rPr>
                <w:rFonts w:ascii="Segoe UI" w:hAnsi="Segoe UI" w:cs="Segoe UI"/>
                <w:b/>
                <w:sz w:val="23"/>
                <w:szCs w:val="23"/>
                <w:lang w:val="en-US"/>
              </w:rPr>
              <w:t>Satisfactory</w:t>
            </w:r>
          </w:p>
        </w:tc>
      </w:tr>
      <w:tr w:rsidR="00D94FA3" w14:paraId="3ADBC858" w14:textId="77777777" w:rsidTr="00D94FA3">
        <w:tc>
          <w:tcPr>
            <w:tcW w:w="782" w:type="dxa"/>
          </w:tcPr>
          <w:p w14:paraId="1F768172" w14:textId="42AA7A08" w:rsidR="00D94FA3" w:rsidRDefault="00D94FA3" w:rsidP="005D5FBF">
            <w:pPr>
              <w:autoSpaceDE w:val="0"/>
              <w:autoSpaceDN w:val="0"/>
              <w:adjustRightInd w:val="0"/>
              <w:jc w:val="both"/>
              <w:rPr>
                <w:rFonts w:ascii="Segoe UI" w:hAnsi="Segoe UI" w:cs="Segoe UI"/>
                <w:b/>
                <w:sz w:val="23"/>
                <w:szCs w:val="23"/>
                <w:lang w:val="en-US"/>
              </w:rPr>
            </w:pPr>
            <w:r>
              <w:rPr>
                <w:rFonts w:ascii="Segoe UI" w:hAnsi="Segoe UI" w:cs="Segoe UI"/>
                <w:b/>
                <w:sz w:val="23"/>
                <w:szCs w:val="23"/>
                <w:lang w:val="en-US"/>
              </w:rPr>
              <w:t>3</w:t>
            </w:r>
          </w:p>
        </w:tc>
        <w:tc>
          <w:tcPr>
            <w:tcW w:w="7075" w:type="dxa"/>
          </w:tcPr>
          <w:p w14:paraId="25FE9EBF" w14:textId="77777777" w:rsidR="00D94FA3" w:rsidRPr="00D94FA3" w:rsidRDefault="00D94FA3" w:rsidP="00D94FA3">
            <w:pPr>
              <w:autoSpaceDE w:val="0"/>
              <w:autoSpaceDN w:val="0"/>
              <w:adjustRightInd w:val="0"/>
              <w:jc w:val="both"/>
              <w:rPr>
                <w:rFonts w:ascii="Segoe UI" w:hAnsi="Segoe UI" w:cs="Segoe UI"/>
                <w:b/>
                <w:bCs/>
                <w:sz w:val="23"/>
                <w:szCs w:val="23"/>
                <w:lang w:val="en-US"/>
              </w:rPr>
            </w:pPr>
            <w:r w:rsidRPr="00D94FA3">
              <w:rPr>
                <w:rFonts w:ascii="Segoe UI" w:hAnsi="Segoe UI" w:cs="Segoe UI"/>
                <w:b/>
                <w:bCs/>
                <w:sz w:val="23"/>
                <w:szCs w:val="23"/>
                <w:lang w:val="en-US"/>
              </w:rPr>
              <w:t>To what extent has BIFSIR contributed to the Institutional Capacity of Financial Service Providers (FSPs), Sector Support Organizations (SSOs) and Government Agencies in line with financial inclusion agenda?</w:t>
            </w:r>
          </w:p>
          <w:p w14:paraId="5233CB2C" w14:textId="77777777" w:rsidR="00D94FA3" w:rsidRPr="00D94FA3" w:rsidRDefault="00D94FA3" w:rsidP="00D94FA3">
            <w:pPr>
              <w:autoSpaceDE w:val="0"/>
              <w:autoSpaceDN w:val="0"/>
              <w:adjustRightInd w:val="0"/>
              <w:jc w:val="both"/>
              <w:rPr>
                <w:rFonts w:ascii="Segoe UI" w:hAnsi="Segoe UI" w:cs="Segoe UI"/>
                <w:bCs/>
                <w:sz w:val="23"/>
                <w:szCs w:val="23"/>
                <w:lang w:val="en-US"/>
              </w:rPr>
            </w:pPr>
            <w:r w:rsidRPr="00D94FA3">
              <w:rPr>
                <w:rFonts w:ascii="Segoe UI" w:hAnsi="Segoe UI" w:cs="Segoe UI"/>
                <w:bCs/>
                <w:sz w:val="23"/>
                <w:szCs w:val="23"/>
                <w:lang w:val="en-US"/>
              </w:rPr>
              <w:t xml:space="preserve">BIFSIR Programme has contributed to the strengthening of the institutional capacity of Financial Service Providers (RIM, UFC, OUB, U-SACCOs BDF and SMGF) and sector support organizations (AMIR, RCA, RICEM). </w:t>
            </w:r>
          </w:p>
          <w:p w14:paraId="136BBF38" w14:textId="59A659A2" w:rsidR="00D94FA3" w:rsidRDefault="00D94FA3" w:rsidP="00D94FA3">
            <w:pPr>
              <w:autoSpaceDE w:val="0"/>
              <w:autoSpaceDN w:val="0"/>
              <w:adjustRightInd w:val="0"/>
              <w:jc w:val="both"/>
              <w:rPr>
                <w:rFonts w:ascii="Segoe UI" w:hAnsi="Segoe UI" w:cs="Segoe UI"/>
                <w:bCs/>
                <w:sz w:val="23"/>
                <w:szCs w:val="23"/>
                <w:lang w:val="en-US"/>
              </w:rPr>
            </w:pPr>
            <w:r w:rsidRPr="00D94FA3">
              <w:rPr>
                <w:rFonts w:ascii="Segoe UI" w:hAnsi="Segoe UI" w:cs="Segoe UI"/>
                <w:bCs/>
                <w:sz w:val="23"/>
                <w:szCs w:val="23"/>
                <w:lang w:val="en-US"/>
              </w:rPr>
              <w:t>The programme has also contributed to the strengthening of the financial capacity of MFIs and SACCOs. BIFSIR programme has supported the design of products, services and service delivery innovations addressing the needs of women and youth.</w:t>
            </w:r>
          </w:p>
          <w:p w14:paraId="2050C729" w14:textId="77777777" w:rsidR="00D94FA3" w:rsidRDefault="00D94FA3" w:rsidP="005D5FBF">
            <w:pPr>
              <w:autoSpaceDE w:val="0"/>
              <w:autoSpaceDN w:val="0"/>
              <w:adjustRightInd w:val="0"/>
              <w:jc w:val="both"/>
              <w:rPr>
                <w:rFonts w:ascii="Segoe UI" w:hAnsi="Segoe UI" w:cs="Segoe UI"/>
                <w:b/>
                <w:sz w:val="23"/>
                <w:szCs w:val="23"/>
                <w:lang w:val="en-US"/>
              </w:rPr>
            </w:pPr>
          </w:p>
        </w:tc>
        <w:tc>
          <w:tcPr>
            <w:tcW w:w="1133" w:type="dxa"/>
          </w:tcPr>
          <w:p w14:paraId="55F53414" w14:textId="4E3F3BB9" w:rsidR="00D94FA3" w:rsidRDefault="00D94FA3" w:rsidP="005D5FBF">
            <w:pPr>
              <w:autoSpaceDE w:val="0"/>
              <w:autoSpaceDN w:val="0"/>
              <w:adjustRightInd w:val="0"/>
              <w:jc w:val="both"/>
              <w:rPr>
                <w:rFonts w:ascii="Segoe UI" w:hAnsi="Segoe UI" w:cs="Segoe UI"/>
                <w:b/>
                <w:sz w:val="23"/>
                <w:szCs w:val="23"/>
                <w:lang w:val="en-US"/>
              </w:rPr>
            </w:pPr>
            <w:r>
              <w:rPr>
                <w:rFonts w:ascii="Segoe UI" w:hAnsi="Segoe UI" w:cs="Segoe UI"/>
                <w:b/>
                <w:sz w:val="23"/>
                <w:szCs w:val="23"/>
                <w:lang w:val="en-US"/>
              </w:rPr>
              <w:t>Satisfactory</w:t>
            </w:r>
          </w:p>
        </w:tc>
      </w:tr>
      <w:tr w:rsidR="00D94FA3" w14:paraId="31EDC018" w14:textId="77777777" w:rsidTr="00D94FA3">
        <w:tc>
          <w:tcPr>
            <w:tcW w:w="782" w:type="dxa"/>
          </w:tcPr>
          <w:p w14:paraId="1CA1B316" w14:textId="21186A49" w:rsidR="00D94FA3" w:rsidRDefault="00D94FA3" w:rsidP="005D5FBF">
            <w:pPr>
              <w:autoSpaceDE w:val="0"/>
              <w:autoSpaceDN w:val="0"/>
              <w:adjustRightInd w:val="0"/>
              <w:jc w:val="both"/>
              <w:rPr>
                <w:rFonts w:ascii="Segoe UI" w:hAnsi="Segoe UI" w:cs="Segoe UI"/>
                <w:b/>
                <w:sz w:val="23"/>
                <w:szCs w:val="23"/>
                <w:lang w:val="en-US"/>
              </w:rPr>
            </w:pPr>
            <w:r>
              <w:rPr>
                <w:rFonts w:ascii="Segoe UI" w:hAnsi="Segoe UI" w:cs="Segoe UI"/>
                <w:b/>
                <w:sz w:val="23"/>
                <w:szCs w:val="23"/>
                <w:lang w:val="en-US"/>
              </w:rPr>
              <w:t>4</w:t>
            </w:r>
          </w:p>
        </w:tc>
        <w:tc>
          <w:tcPr>
            <w:tcW w:w="7075" w:type="dxa"/>
          </w:tcPr>
          <w:p w14:paraId="688AC8CE" w14:textId="77777777" w:rsidR="00D94FA3" w:rsidRPr="00D94FA3" w:rsidRDefault="00D94FA3" w:rsidP="00D94FA3">
            <w:pPr>
              <w:autoSpaceDE w:val="0"/>
              <w:autoSpaceDN w:val="0"/>
              <w:adjustRightInd w:val="0"/>
              <w:jc w:val="both"/>
              <w:rPr>
                <w:rFonts w:ascii="Segoe UI" w:hAnsi="Segoe UI" w:cs="Segoe UI"/>
                <w:b/>
                <w:bCs/>
                <w:sz w:val="23"/>
                <w:szCs w:val="23"/>
                <w:lang w:val="en-US"/>
              </w:rPr>
            </w:pPr>
            <w:r w:rsidRPr="00D94FA3">
              <w:rPr>
                <w:rFonts w:ascii="Segoe UI" w:hAnsi="Segoe UI" w:cs="Segoe UI"/>
                <w:b/>
                <w:bCs/>
                <w:sz w:val="23"/>
                <w:szCs w:val="23"/>
                <w:lang w:val="en-US"/>
              </w:rPr>
              <w:t>To what extent has the BIFSIR programme contributed to the improvement of access of low-income persons’ financial services and enhanced the market for financial inclusion services?</w:t>
            </w:r>
          </w:p>
          <w:p w14:paraId="2F46882A" w14:textId="77777777" w:rsidR="00D94FA3" w:rsidRDefault="00D94FA3" w:rsidP="00D94FA3">
            <w:pPr>
              <w:pStyle w:val="ListParagraph"/>
              <w:autoSpaceDE w:val="0"/>
              <w:autoSpaceDN w:val="0"/>
              <w:adjustRightInd w:val="0"/>
              <w:ind w:left="709"/>
              <w:jc w:val="both"/>
              <w:rPr>
                <w:rFonts w:ascii="Segoe UI" w:hAnsi="Segoe UI" w:cs="Segoe UI"/>
                <w:bCs/>
                <w:sz w:val="23"/>
                <w:szCs w:val="23"/>
                <w:lang w:val="en-US"/>
              </w:rPr>
            </w:pPr>
          </w:p>
          <w:p w14:paraId="54DF3E43" w14:textId="77777777" w:rsidR="00D94FA3" w:rsidRDefault="00D94FA3" w:rsidP="00D94FA3">
            <w:pPr>
              <w:autoSpaceDE w:val="0"/>
              <w:autoSpaceDN w:val="0"/>
              <w:adjustRightInd w:val="0"/>
              <w:jc w:val="both"/>
              <w:rPr>
                <w:rFonts w:ascii="Segoe UI" w:hAnsi="Segoe UI" w:cs="Segoe UI"/>
                <w:bCs/>
                <w:sz w:val="23"/>
                <w:szCs w:val="23"/>
                <w:lang w:val="en-US"/>
              </w:rPr>
            </w:pPr>
            <w:r w:rsidRPr="00D94FA3">
              <w:rPr>
                <w:rFonts w:ascii="Segoe UI" w:hAnsi="Segoe UI" w:cs="Segoe UI"/>
                <w:bCs/>
                <w:sz w:val="23"/>
                <w:szCs w:val="23"/>
                <w:lang w:val="en-US"/>
              </w:rPr>
              <w:t>BIFSIR has supported the creation of few new products, services and service delivery channels. These new products and services are replicable, and along with mobile phone services offer a great potential for growth of the sector. Products and services are mostly appropriate for low income markets though credit products are predominately designed for urban markets.</w:t>
            </w:r>
          </w:p>
          <w:p w14:paraId="026001AD" w14:textId="4034F0AF" w:rsidR="00637BC6" w:rsidRDefault="00637BC6" w:rsidP="00D94FA3">
            <w:pPr>
              <w:autoSpaceDE w:val="0"/>
              <w:autoSpaceDN w:val="0"/>
              <w:adjustRightInd w:val="0"/>
              <w:jc w:val="both"/>
              <w:rPr>
                <w:rFonts w:ascii="Segoe UI" w:hAnsi="Segoe UI" w:cs="Segoe UI"/>
                <w:b/>
                <w:sz w:val="23"/>
                <w:szCs w:val="23"/>
                <w:lang w:val="en-US"/>
              </w:rPr>
            </w:pPr>
          </w:p>
        </w:tc>
        <w:tc>
          <w:tcPr>
            <w:tcW w:w="1133" w:type="dxa"/>
          </w:tcPr>
          <w:p w14:paraId="382D038B" w14:textId="6AE303D8" w:rsidR="00D94FA3" w:rsidRDefault="00D94FA3" w:rsidP="005D5FBF">
            <w:pPr>
              <w:autoSpaceDE w:val="0"/>
              <w:autoSpaceDN w:val="0"/>
              <w:adjustRightInd w:val="0"/>
              <w:jc w:val="both"/>
              <w:rPr>
                <w:rFonts w:ascii="Segoe UI" w:hAnsi="Segoe UI" w:cs="Segoe UI"/>
                <w:b/>
                <w:sz w:val="23"/>
                <w:szCs w:val="23"/>
                <w:lang w:val="en-US"/>
              </w:rPr>
            </w:pPr>
            <w:r>
              <w:rPr>
                <w:rFonts w:ascii="Segoe UI" w:hAnsi="Segoe UI" w:cs="Segoe UI"/>
                <w:b/>
                <w:sz w:val="23"/>
                <w:szCs w:val="23"/>
                <w:lang w:val="en-US"/>
              </w:rPr>
              <w:t>Satisfactory</w:t>
            </w:r>
          </w:p>
        </w:tc>
      </w:tr>
      <w:tr w:rsidR="00D94FA3" w14:paraId="18214E55" w14:textId="77777777" w:rsidTr="00D94FA3">
        <w:tc>
          <w:tcPr>
            <w:tcW w:w="782" w:type="dxa"/>
          </w:tcPr>
          <w:p w14:paraId="08EF25F9" w14:textId="40B24325" w:rsidR="00D94FA3" w:rsidRDefault="00D94FA3" w:rsidP="005D5FBF">
            <w:pPr>
              <w:autoSpaceDE w:val="0"/>
              <w:autoSpaceDN w:val="0"/>
              <w:adjustRightInd w:val="0"/>
              <w:jc w:val="both"/>
              <w:rPr>
                <w:rFonts w:ascii="Segoe UI" w:hAnsi="Segoe UI" w:cs="Segoe UI"/>
                <w:b/>
                <w:sz w:val="23"/>
                <w:szCs w:val="23"/>
                <w:lang w:val="en-US"/>
              </w:rPr>
            </w:pPr>
            <w:r>
              <w:rPr>
                <w:rFonts w:ascii="Segoe UI" w:hAnsi="Segoe UI" w:cs="Segoe UI"/>
                <w:b/>
                <w:sz w:val="23"/>
                <w:szCs w:val="23"/>
                <w:lang w:val="en-US"/>
              </w:rPr>
              <w:t>5</w:t>
            </w:r>
          </w:p>
        </w:tc>
        <w:tc>
          <w:tcPr>
            <w:tcW w:w="7075" w:type="dxa"/>
          </w:tcPr>
          <w:p w14:paraId="1BD9FD14" w14:textId="77777777" w:rsidR="00D94FA3" w:rsidRPr="00D94FA3" w:rsidRDefault="00D94FA3" w:rsidP="00D94FA3">
            <w:pPr>
              <w:autoSpaceDE w:val="0"/>
              <w:autoSpaceDN w:val="0"/>
              <w:adjustRightInd w:val="0"/>
              <w:jc w:val="both"/>
              <w:rPr>
                <w:rFonts w:ascii="Segoe UI" w:hAnsi="Segoe UI" w:cs="Segoe UI"/>
                <w:b/>
                <w:bCs/>
                <w:sz w:val="23"/>
                <w:szCs w:val="23"/>
                <w:lang w:val="en-US"/>
              </w:rPr>
            </w:pPr>
            <w:r w:rsidRPr="00D94FA3">
              <w:rPr>
                <w:rFonts w:ascii="Segoe UI" w:hAnsi="Segoe UI" w:cs="Segoe UI"/>
                <w:b/>
                <w:bCs/>
                <w:sz w:val="23"/>
                <w:szCs w:val="23"/>
                <w:lang w:val="en-US"/>
              </w:rPr>
              <w:t>To what extent are BIFSIR results likely to be sustainable?</w:t>
            </w:r>
          </w:p>
          <w:p w14:paraId="59907F59" w14:textId="13C6EAF9" w:rsidR="00D94FA3" w:rsidRDefault="00D94FA3" w:rsidP="00D94FA3">
            <w:pPr>
              <w:jc w:val="both"/>
              <w:rPr>
                <w:rFonts w:ascii="Segoe UI" w:hAnsi="Segoe UI" w:cs="Segoe UI"/>
                <w:b/>
                <w:sz w:val="23"/>
                <w:szCs w:val="23"/>
                <w:lang w:val="en-US"/>
              </w:rPr>
            </w:pPr>
            <w:r w:rsidRPr="00D94FA3">
              <w:rPr>
                <w:rFonts w:ascii="Segoe UI" w:hAnsi="Segoe UI" w:cs="Segoe UI"/>
                <w:bCs/>
                <w:sz w:val="23"/>
                <w:szCs w:val="23"/>
                <w:lang w:val="en-US"/>
              </w:rPr>
              <w:t>BIFSIR supported FSPs shows very modest financial performance improvements for the period 2010 to 2014.   MFIs have slightly better lending efficiency measured by the number of loans officer to number of loans managed with an average of 205 borrowers per loans officer compared to the African benchmark of 185.</w:t>
            </w:r>
          </w:p>
        </w:tc>
        <w:tc>
          <w:tcPr>
            <w:tcW w:w="1133" w:type="dxa"/>
          </w:tcPr>
          <w:p w14:paraId="17725486" w14:textId="5546EA71" w:rsidR="00D94FA3" w:rsidRDefault="00D94FA3" w:rsidP="005D5FBF">
            <w:pPr>
              <w:autoSpaceDE w:val="0"/>
              <w:autoSpaceDN w:val="0"/>
              <w:adjustRightInd w:val="0"/>
              <w:jc w:val="both"/>
              <w:rPr>
                <w:rFonts w:ascii="Segoe UI" w:hAnsi="Segoe UI" w:cs="Segoe UI"/>
                <w:b/>
                <w:sz w:val="23"/>
                <w:szCs w:val="23"/>
                <w:lang w:val="en-US"/>
              </w:rPr>
            </w:pPr>
            <w:r>
              <w:rPr>
                <w:rFonts w:ascii="Segoe UI" w:hAnsi="Segoe UI" w:cs="Segoe UI"/>
                <w:b/>
                <w:sz w:val="23"/>
                <w:szCs w:val="23"/>
                <w:lang w:val="en-US"/>
              </w:rPr>
              <w:t>Moderately Satisfactory</w:t>
            </w:r>
          </w:p>
        </w:tc>
      </w:tr>
      <w:tr w:rsidR="00D94FA3" w14:paraId="525FF921" w14:textId="77777777" w:rsidTr="00D94FA3">
        <w:tc>
          <w:tcPr>
            <w:tcW w:w="782" w:type="dxa"/>
          </w:tcPr>
          <w:p w14:paraId="50C6C874" w14:textId="11C6A701" w:rsidR="00D94FA3" w:rsidRDefault="00D94FA3" w:rsidP="005D5FBF">
            <w:pPr>
              <w:autoSpaceDE w:val="0"/>
              <w:autoSpaceDN w:val="0"/>
              <w:adjustRightInd w:val="0"/>
              <w:jc w:val="both"/>
              <w:rPr>
                <w:rFonts w:ascii="Segoe UI" w:hAnsi="Segoe UI" w:cs="Segoe UI"/>
                <w:b/>
                <w:sz w:val="23"/>
                <w:szCs w:val="23"/>
                <w:lang w:val="en-US"/>
              </w:rPr>
            </w:pPr>
            <w:r>
              <w:rPr>
                <w:rFonts w:ascii="Segoe UI" w:hAnsi="Segoe UI" w:cs="Segoe UI"/>
                <w:b/>
                <w:sz w:val="23"/>
                <w:szCs w:val="23"/>
                <w:lang w:val="en-US"/>
              </w:rPr>
              <w:t>6</w:t>
            </w:r>
          </w:p>
        </w:tc>
        <w:tc>
          <w:tcPr>
            <w:tcW w:w="7075" w:type="dxa"/>
          </w:tcPr>
          <w:p w14:paraId="7840A004" w14:textId="77777777" w:rsidR="00D94FA3" w:rsidRPr="00D94FA3" w:rsidRDefault="00D94FA3" w:rsidP="00D94FA3">
            <w:pPr>
              <w:autoSpaceDE w:val="0"/>
              <w:autoSpaceDN w:val="0"/>
              <w:adjustRightInd w:val="0"/>
              <w:jc w:val="both"/>
              <w:rPr>
                <w:rFonts w:ascii="Segoe UI" w:hAnsi="Segoe UI" w:cs="Segoe UI"/>
                <w:b/>
                <w:bCs/>
                <w:sz w:val="23"/>
                <w:szCs w:val="23"/>
                <w:lang w:val="en-US"/>
              </w:rPr>
            </w:pPr>
            <w:r w:rsidRPr="00D94FA3">
              <w:rPr>
                <w:rFonts w:ascii="Segoe UI" w:hAnsi="Segoe UI" w:cs="Segoe UI"/>
                <w:b/>
                <w:bCs/>
                <w:sz w:val="23"/>
                <w:szCs w:val="23"/>
                <w:lang w:val="en-US"/>
              </w:rPr>
              <w:t>How effective is the BIFSIR’s management in delivering expected results?</w:t>
            </w:r>
          </w:p>
          <w:p w14:paraId="6247A9B2" w14:textId="77777777" w:rsidR="00D94FA3" w:rsidRPr="00D94FA3" w:rsidRDefault="00D94FA3" w:rsidP="00D94FA3">
            <w:pPr>
              <w:jc w:val="both"/>
              <w:rPr>
                <w:rFonts w:ascii="Segoe UI" w:hAnsi="Segoe UI" w:cs="Segoe UI"/>
                <w:bCs/>
                <w:sz w:val="23"/>
                <w:szCs w:val="23"/>
                <w:lang w:val="en-US"/>
              </w:rPr>
            </w:pPr>
            <w:r w:rsidRPr="00D94FA3">
              <w:rPr>
                <w:rFonts w:ascii="Segoe UI" w:hAnsi="Segoe UI" w:cs="Segoe UI"/>
                <w:bCs/>
                <w:sz w:val="23"/>
                <w:szCs w:val="23"/>
                <w:lang w:val="en-US"/>
              </w:rPr>
              <w:t>Overall, the program’s achievements against annual work plans and related major targeted outputs have been good. An analysis of major activities budgeted for and approved in annual work plans shows:</w:t>
            </w:r>
          </w:p>
          <w:p w14:paraId="7245EF66" w14:textId="77777777" w:rsidR="00D94FA3" w:rsidRDefault="00D94FA3" w:rsidP="00D94FA3">
            <w:pPr>
              <w:pStyle w:val="ListParagraph"/>
              <w:numPr>
                <w:ilvl w:val="0"/>
                <w:numId w:val="44"/>
              </w:numPr>
              <w:ind w:firstLine="273"/>
              <w:jc w:val="both"/>
              <w:rPr>
                <w:rFonts w:ascii="Segoe UI" w:hAnsi="Segoe UI" w:cs="Segoe UI"/>
                <w:bCs/>
                <w:sz w:val="23"/>
                <w:szCs w:val="23"/>
                <w:lang w:val="en-US"/>
              </w:rPr>
            </w:pPr>
            <w:r w:rsidRPr="006C41A9">
              <w:rPr>
                <w:rFonts w:ascii="Segoe UI" w:hAnsi="Segoe UI" w:cs="Segoe UI"/>
                <w:bCs/>
                <w:sz w:val="23"/>
                <w:szCs w:val="23"/>
                <w:lang w:val="en-US"/>
              </w:rPr>
              <w:t>95% of planned activities were funded</w:t>
            </w:r>
          </w:p>
          <w:p w14:paraId="7FFDFECE" w14:textId="77777777" w:rsidR="00D94FA3" w:rsidRDefault="00D94FA3" w:rsidP="00D94FA3">
            <w:pPr>
              <w:pStyle w:val="ListParagraph"/>
              <w:numPr>
                <w:ilvl w:val="0"/>
                <w:numId w:val="44"/>
              </w:numPr>
              <w:ind w:firstLine="273"/>
              <w:jc w:val="both"/>
              <w:rPr>
                <w:rFonts w:ascii="Segoe UI" w:hAnsi="Segoe UI" w:cs="Segoe UI"/>
                <w:bCs/>
                <w:sz w:val="23"/>
                <w:szCs w:val="23"/>
                <w:lang w:val="en-US"/>
              </w:rPr>
            </w:pPr>
            <w:r w:rsidRPr="006C41A9">
              <w:rPr>
                <w:rFonts w:ascii="Segoe UI" w:hAnsi="Segoe UI" w:cs="Segoe UI"/>
                <w:bCs/>
                <w:sz w:val="23"/>
                <w:szCs w:val="23"/>
                <w:lang w:val="en-US"/>
              </w:rPr>
              <w:t>70% projects are executing plans,</w:t>
            </w:r>
          </w:p>
          <w:p w14:paraId="4E25349F" w14:textId="77777777" w:rsidR="00D94FA3" w:rsidRDefault="00D94FA3" w:rsidP="00D94FA3">
            <w:pPr>
              <w:pStyle w:val="ListParagraph"/>
              <w:numPr>
                <w:ilvl w:val="0"/>
                <w:numId w:val="44"/>
              </w:numPr>
              <w:ind w:firstLine="273"/>
              <w:jc w:val="both"/>
              <w:rPr>
                <w:rFonts w:ascii="Segoe UI" w:hAnsi="Segoe UI" w:cs="Segoe UI"/>
                <w:bCs/>
                <w:sz w:val="23"/>
                <w:szCs w:val="23"/>
                <w:lang w:val="en-US"/>
              </w:rPr>
            </w:pPr>
            <w:r w:rsidRPr="006C41A9">
              <w:rPr>
                <w:rFonts w:ascii="Segoe UI" w:hAnsi="Segoe UI" w:cs="Segoe UI"/>
                <w:bCs/>
                <w:sz w:val="23"/>
                <w:szCs w:val="23"/>
                <w:lang w:val="en-US"/>
              </w:rPr>
              <w:t>5</w:t>
            </w:r>
            <w:r>
              <w:rPr>
                <w:rFonts w:ascii="Segoe UI" w:hAnsi="Segoe UI" w:cs="Segoe UI"/>
                <w:bCs/>
                <w:sz w:val="23"/>
                <w:szCs w:val="23"/>
                <w:lang w:val="en-US"/>
              </w:rPr>
              <w:t>7</w:t>
            </w:r>
            <w:r w:rsidRPr="006C41A9">
              <w:rPr>
                <w:rFonts w:ascii="Segoe UI" w:hAnsi="Segoe UI" w:cs="Segoe UI"/>
                <w:bCs/>
                <w:sz w:val="23"/>
                <w:szCs w:val="23"/>
                <w:lang w:val="en-US"/>
              </w:rPr>
              <w:t>% of projects have been completed</w:t>
            </w:r>
          </w:p>
          <w:p w14:paraId="0460A77C" w14:textId="77777777" w:rsidR="00D94FA3" w:rsidRPr="00D94FA3" w:rsidRDefault="00D94FA3" w:rsidP="00D94FA3">
            <w:pPr>
              <w:autoSpaceDE w:val="0"/>
              <w:autoSpaceDN w:val="0"/>
              <w:adjustRightInd w:val="0"/>
              <w:jc w:val="both"/>
              <w:rPr>
                <w:rFonts w:ascii="Segoe UI" w:hAnsi="Segoe UI" w:cs="Segoe UI"/>
                <w:bCs/>
                <w:sz w:val="23"/>
                <w:szCs w:val="23"/>
                <w:lang w:val="en-US"/>
              </w:rPr>
            </w:pPr>
            <w:r w:rsidRPr="00D94FA3">
              <w:rPr>
                <w:rFonts w:ascii="Segoe UI" w:hAnsi="Segoe UI" w:cs="Segoe UI"/>
                <w:bCs/>
                <w:sz w:val="23"/>
                <w:szCs w:val="23"/>
                <w:lang w:val="en-US"/>
              </w:rPr>
              <w:t>Several significant output items have yet to be achieved including works with the BNR, RCA, MINICOM and UFC.</w:t>
            </w:r>
          </w:p>
          <w:p w14:paraId="0B05ECDC" w14:textId="77777777" w:rsidR="00D94FA3" w:rsidRPr="00D94FA3" w:rsidRDefault="00D94FA3" w:rsidP="00D94FA3">
            <w:pPr>
              <w:autoSpaceDE w:val="0"/>
              <w:autoSpaceDN w:val="0"/>
              <w:adjustRightInd w:val="0"/>
              <w:jc w:val="both"/>
              <w:rPr>
                <w:rFonts w:ascii="Segoe UI" w:hAnsi="Segoe UI" w:cs="Segoe UI"/>
                <w:bCs/>
                <w:sz w:val="23"/>
                <w:szCs w:val="23"/>
                <w:lang w:val="en-US"/>
              </w:rPr>
            </w:pPr>
            <w:r w:rsidRPr="00D94FA3">
              <w:rPr>
                <w:rFonts w:ascii="Segoe UI" w:hAnsi="Segoe UI" w:cs="Segoe UI"/>
                <w:bCs/>
                <w:sz w:val="23"/>
                <w:szCs w:val="23"/>
                <w:lang w:val="en-US"/>
              </w:rPr>
              <w:t>Grant and TA management has been good with minor procurement and funding delays. Monitoring and tools initially lacked structure and clarity but had improved since 2012.</w:t>
            </w:r>
          </w:p>
          <w:p w14:paraId="7504DF1B" w14:textId="77777777" w:rsidR="00D94FA3" w:rsidRDefault="00D94FA3" w:rsidP="005D5FBF">
            <w:pPr>
              <w:autoSpaceDE w:val="0"/>
              <w:autoSpaceDN w:val="0"/>
              <w:adjustRightInd w:val="0"/>
              <w:jc w:val="both"/>
              <w:rPr>
                <w:rFonts w:ascii="Segoe UI" w:hAnsi="Segoe UI" w:cs="Segoe UI"/>
                <w:b/>
                <w:sz w:val="23"/>
                <w:szCs w:val="23"/>
                <w:lang w:val="en-US"/>
              </w:rPr>
            </w:pPr>
          </w:p>
        </w:tc>
        <w:tc>
          <w:tcPr>
            <w:tcW w:w="1133" w:type="dxa"/>
          </w:tcPr>
          <w:p w14:paraId="56F00E43" w14:textId="27E822A2" w:rsidR="00D94FA3" w:rsidRDefault="00D94FA3" w:rsidP="005D5FBF">
            <w:pPr>
              <w:autoSpaceDE w:val="0"/>
              <w:autoSpaceDN w:val="0"/>
              <w:adjustRightInd w:val="0"/>
              <w:jc w:val="both"/>
              <w:rPr>
                <w:rFonts w:ascii="Segoe UI" w:hAnsi="Segoe UI" w:cs="Segoe UI"/>
                <w:b/>
                <w:sz w:val="23"/>
                <w:szCs w:val="23"/>
                <w:lang w:val="en-US"/>
              </w:rPr>
            </w:pPr>
            <w:r>
              <w:rPr>
                <w:rFonts w:ascii="Segoe UI" w:hAnsi="Segoe UI" w:cs="Segoe UI"/>
                <w:b/>
                <w:sz w:val="23"/>
                <w:szCs w:val="23"/>
                <w:lang w:val="en-US"/>
              </w:rPr>
              <w:t>Satisfactory</w:t>
            </w:r>
          </w:p>
        </w:tc>
      </w:tr>
      <w:tr w:rsidR="00D94FA3" w14:paraId="4E4C4916" w14:textId="77777777" w:rsidTr="00D94FA3">
        <w:tc>
          <w:tcPr>
            <w:tcW w:w="782" w:type="dxa"/>
          </w:tcPr>
          <w:p w14:paraId="46E54A31" w14:textId="0D018C8F" w:rsidR="00D94FA3" w:rsidRDefault="00D94FA3" w:rsidP="005D5FBF">
            <w:pPr>
              <w:autoSpaceDE w:val="0"/>
              <w:autoSpaceDN w:val="0"/>
              <w:adjustRightInd w:val="0"/>
              <w:jc w:val="both"/>
              <w:rPr>
                <w:rFonts w:ascii="Segoe UI" w:hAnsi="Segoe UI" w:cs="Segoe UI"/>
                <w:b/>
                <w:sz w:val="23"/>
                <w:szCs w:val="23"/>
                <w:lang w:val="en-US"/>
              </w:rPr>
            </w:pPr>
            <w:r>
              <w:rPr>
                <w:rFonts w:ascii="Segoe UI" w:hAnsi="Segoe UI" w:cs="Segoe UI"/>
                <w:b/>
                <w:sz w:val="23"/>
                <w:szCs w:val="23"/>
                <w:lang w:val="en-US"/>
              </w:rPr>
              <w:t>7</w:t>
            </w:r>
          </w:p>
        </w:tc>
        <w:tc>
          <w:tcPr>
            <w:tcW w:w="7075" w:type="dxa"/>
          </w:tcPr>
          <w:p w14:paraId="2ED2F2B3" w14:textId="77777777" w:rsidR="00D94FA3" w:rsidRPr="00D94FA3" w:rsidRDefault="00D94FA3" w:rsidP="00D94FA3">
            <w:pPr>
              <w:autoSpaceDE w:val="0"/>
              <w:autoSpaceDN w:val="0"/>
              <w:adjustRightInd w:val="0"/>
              <w:jc w:val="both"/>
              <w:rPr>
                <w:rFonts w:ascii="Segoe UI" w:hAnsi="Segoe UI" w:cs="Segoe UI"/>
                <w:b/>
                <w:bCs/>
                <w:sz w:val="23"/>
                <w:szCs w:val="23"/>
                <w:lang w:val="en-US"/>
              </w:rPr>
            </w:pPr>
            <w:r w:rsidRPr="00D94FA3">
              <w:rPr>
                <w:rFonts w:ascii="Segoe UI" w:hAnsi="Segoe UI" w:cs="Segoe UI"/>
                <w:b/>
                <w:bCs/>
                <w:sz w:val="23"/>
                <w:szCs w:val="23"/>
                <w:lang w:val="en-US"/>
              </w:rPr>
              <w:t>How well has BIFSIR leveraged on partnerships with donors and government to maximize its impact</w:t>
            </w:r>
          </w:p>
          <w:p w14:paraId="6DB58F39" w14:textId="77777777" w:rsidR="00D94FA3" w:rsidRPr="005604FD" w:rsidRDefault="00D94FA3" w:rsidP="00D94FA3">
            <w:pPr>
              <w:autoSpaceDE w:val="0"/>
              <w:autoSpaceDN w:val="0"/>
              <w:adjustRightInd w:val="0"/>
              <w:jc w:val="both"/>
              <w:rPr>
                <w:rFonts w:ascii="Segoe UI" w:hAnsi="Segoe UI" w:cs="Segoe UI"/>
                <w:bCs/>
                <w:sz w:val="23"/>
                <w:szCs w:val="23"/>
                <w:lang w:val="en-US"/>
              </w:rPr>
            </w:pPr>
          </w:p>
          <w:p w14:paraId="69446182" w14:textId="77777777" w:rsidR="00D94FA3" w:rsidRPr="00D94FA3" w:rsidRDefault="00D94FA3" w:rsidP="00D94FA3">
            <w:pPr>
              <w:jc w:val="both"/>
              <w:rPr>
                <w:rFonts w:ascii="Segoe UI" w:hAnsi="Segoe UI" w:cs="Segoe UI"/>
                <w:sz w:val="23"/>
                <w:szCs w:val="23"/>
                <w:lang w:val="en-US"/>
              </w:rPr>
            </w:pPr>
            <w:r w:rsidRPr="00D94FA3">
              <w:rPr>
                <w:rFonts w:ascii="Segoe UI" w:hAnsi="Segoe UI" w:cs="Segoe UI"/>
                <w:sz w:val="23"/>
                <w:szCs w:val="23"/>
                <w:lang w:val="en-GB"/>
              </w:rPr>
              <w:t>BIFSIR</w:t>
            </w:r>
            <w:r w:rsidRPr="00D94FA3">
              <w:rPr>
                <w:rFonts w:ascii="Segoe UI" w:hAnsi="Segoe UI" w:cs="Segoe UI"/>
                <w:sz w:val="23"/>
                <w:szCs w:val="23"/>
                <w:lang w:val="en-US"/>
              </w:rPr>
              <w:t xml:space="preserve"> began with commitments from UNCDF and UNDP. They were joined by ROK-UNDP MDG Trust Fund. At the beginning of the programme, BIFSIR has initiated collaboration with other organizations for a better coordination mechanism but they were not able to partner with the programme. Two other regional initiatives of UNCDF (YouthStart and MicroLead) have supported Programme Partners.</w:t>
            </w:r>
          </w:p>
          <w:p w14:paraId="655C2685" w14:textId="65A5EF6D" w:rsidR="00D94FA3" w:rsidRDefault="00D94FA3" w:rsidP="00D94FA3">
            <w:pPr>
              <w:jc w:val="both"/>
              <w:rPr>
                <w:rFonts w:ascii="Segoe UI" w:hAnsi="Segoe UI" w:cs="Segoe UI"/>
                <w:b/>
                <w:sz w:val="23"/>
                <w:szCs w:val="23"/>
                <w:lang w:val="en-US"/>
              </w:rPr>
            </w:pPr>
            <w:r w:rsidRPr="00D94FA3">
              <w:rPr>
                <w:rFonts w:ascii="Segoe UI" w:hAnsi="Segoe UI" w:cs="Segoe UI"/>
                <w:sz w:val="23"/>
                <w:szCs w:val="23"/>
                <w:lang w:val="en-GB"/>
              </w:rPr>
              <w:t>UNCDF and UNDP have maintained a satisfactory institutional recognition for the program with fairly positive brand recognition among IF stakeholders.</w:t>
            </w:r>
          </w:p>
        </w:tc>
        <w:tc>
          <w:tcPr>
            <w:tcW w:w="1133" w:type="dxa"/>
          </w:tcPr>
          <w:p w14:paraId="1B3EABAA" w14:textId="0F856E55" w:rsidR="00D94FA3" w:rsidRDefault="002035F1" w:rsidP="005D5FBF">
            <w:pPr>
              <w:autoSpaceDE w:val="0"/>
              <w:autoSpaceDN w:val="0"/>
              <w:adjustRightInd w:val="0"/>
              <w:jc w:val="both"/>
              <w:rPr>
                <w:rFonts w:ascii="Segoe UI" w:hAnsi="Segoe UI" w:cs="Segoe UI"/>
                <w:b/>
                <w:sz w:val="23"/>
                <w:szCs w:val="23"/>
                <w:lang w:val="en-US"/>
              </w:rPr>
            </w:pPr>
            <w:r>
              <w:rPr>
                <w:rFonts w:ascii="Segoe UI" w:hAnsi="Segoe UI" w:cs="Segoe UI"/>
                <w:b/>
                <w:sz w:val="23"/>
                <w:szCs w:val="23"/>
                <w:lang w:val="en-US"/>
              </w:rPr>
              <w:t>Satisfactory</w:t>
            </w:r>
          </w:p>
        </w:tc>
      </w:tr>
    </w:tbl>
    <w:p w14:paraId="391A151A" w14:textId="77777777" w:rsidR="005601C7" w:rsidRDefault="005601C7" w:rsidP="005601C7">
      <w:pPr>
        <w:pStyle w:val="ListParagraph"/>
        <w:autoSpaceDE w:val="0"/>
        <w:autoSpaceDN w:val="0"/>
        <w:adjustRightInd w:val="0"/>
        <w:spacing w:after="0" w:line="240" w:lineRule="auto"/>
        <w:ind w:left="1080"/>
        <w:rPr>
          <w:rFonts w:ascii="Segoe UI" w:hAnsi="Segoe UI" w:cs="Segoe UI"/>
          <w:b/>
          <w:sz w:val="23"/>
          <w:szCs w:val="23"/>
          <w:lang w:val="en-US"/>
        </w:rPr>
      </w:pPr>
    </w:p>
    <w:p w14:paraId="38A860F6" w14:textId="77777777" w:rsidR="005601C7" w:rsidRDefault="005601C7" w:rsidP="005601C7">
      <w:pPr>
        <w:pStyle w:val="ListParagraph"/>
        <w:autoSpaceDE w:val="0"/>
        <w:autoSpaceDN w:val="0"/>
        <w:adjustRightInd w:val="0"/>
        <w:spacing w:after="0" w:line="240" w:lineRule="auto"/>
        <w:ind w:left="1080"/>
        <w:rPr>
          <w:rFonts w:ascii="Segoe UI" w:hAnsi="Segoe UI" w:cs="Segoe UI"/>
          <w:b/>
          <w:sz w:val="23"/>
          <w:szCs w:val="23"/>
          <w:lang w:val="en-US"/>
        </w:rPr>
      </w:pPr>
    </w:p>
    <w:p w14:paraId="25742D73" w14:textId="77777777" w:rsidR="007F0E45" w:rsidRPr="00606FCA" w:rsidRDefault="00606FCA" w:rsidP="00A1112E">
      <w:pPr>
        <w:pStyle w:val="ListParagraph"/>
        <w:numPr>
          <w:ilvl w:val="1"/>
          <w:numId w:val="1"/>
        </w:numPr>
        <w:autoSpaceDE w:val="0"/>
        <w:autoSpaceDN w:val="0"/>
        <w:adjustRightInd w:val="0"/>
        <w:spacing w:after="0" w:line="240" w:lineRule="auto"/>
        <w:rPr>
          <w:rFonts w:ascii="Segoe UI" w:hAnsi="Segoe UI" w:cs="Segoe UI"/>
          <w:b/>
          <w:sz w:val="23"/>
          <w:szCs w:val="23"/>
          <w:lang w:val="en-US"/>
        </w:rPr>
      </w:pPr>
      <w:r>
        <w:rPr>
          <w:rFonts w:ascii="Segoe UI" w:hAnsi="Segoe UI" w:cs="Segoe UI"/>
          <w:b/>
          <w:sz w:val="23"/>
          <w:szCs w:val="23"/>
          <w:lang w:val="en-US"/>
        </w:rPr>
        <w:t>Recommendations</w:t>
      </w:r>
    </w:p>
    <w:p w14:paraId="750054C3" w14:textId="77777777" w:rsidR="00C96AFC" w:rsidRPr="001F5679" w:rsidRDefault="00C96AFC" w:rsidP="00C96AFC">
      <w:pPr>
        <w:pStyle w:val="ListParagraph"/>
        <w:autoSpaceDE w:val="0"/>
        <w:autoSpaceDN w:val="0"/>
        <w:adjustRightInd w:val="0"/>
        <w:spacing w:after="0" w:line="240" w:lineRule="auto"/>
        <w:ind w:left="1080"/>
        <w:rPr>
          <w:rFonts w:ascii="Segoe UI" w:hAnsi="Segoe UI" w:cs="Segoe UI"/>
          <w:sz w:val="23"/>
          <w:szCs w:val="23"/>
          <w:lang w:val="en-US"/>
        </w:rPr>
      </w:pPr>
    </w:p>
    <w:p w14:paraId="28C0C1B0" w14:textId="77777777" w:rsidR="00884A98" w:rsidRDefault="00884A98" w:rsidP="00884A98">
      <w:p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 xml:space="preserve">The recommendations are listed in order of priority: </w:t>
      </w:r>
    </w:p>
    <w:p w14:paraId="05D358BB" w14:textId="77777777" w:rsidR="00884A98" w:rsidRDefault="00884A98" w:rsidP="00884A98">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 xml:space="preserve">Monitor and support the implementation of remaining projects and activities: Agent banking initiatives implemented by </w:t>
      </w:r>
      <w:r w:rsidRPr="001C6181">
        <w:rPr>
          <w:rFonts w:ascii="Segoe UI" w:hAnsi="Segoe UI" w:cs="Segoe UI"/>
          <w:sz w:val="23"/>
          <w:szCs w:val="23"/>
          <w:lang w:val="en-US"/>
        </w:rPr>
        <w:t>Umutangaha Finance</w:t>
      </w:r>
      <w:r>
        <w:rPr>
          <w:rFonts w:ascii="Segoe UI" w:hAnsi="Segoe UI" w:cs="Segoe UI"/>
          <w:sz w:val="23"/>
          <w:szCs w:val="23"/>
          <w:lang w:val="en-US"/>
        </w:rPr>
        <w:t>, Support to PAJER to deliver financial education and entrepreneurship trainings, Support to MFIs to develop MSEs products, implementation of code of conduct by AMIR members,  Support to MINICOM/Hanga Umurimo to train women and youth in entrepreneurship and to develop a database for monitoring PROBAs activities in all districts, Support to RCA to implement U-SACCO automation process, Support to BNR to conduct trainings, to organize workshops on new draft law with Stakeholders at district level and to conduct technical study tour.</w:t>
      </w:r>
    </w:p>
    <w:p w14:paraId="44745B47" w14:textId="32BDFA4B" w:rsidR="00884A98" w:rsidRDefault="00884A98" w:rsidP="00884A98">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 xml:space="preserve">Strengthen </w:t>
      </w:r>
      <w:r w:rsidR="005F5985">
        <w:rPr>
          <w:rFonts w:ascii="Segoe UI" w:hAnsi="Segoe UI" w:cs="Segoe UI"/>
          <w:sz w:val="23"/>
          <w:szCs w:val="23"/>
          <w:lang w:val="en-US"/>
        </w:rPr>
        <w:t xml:space="preserve">FDSS/MINECOFIN </w:t>
      </w:r>
      <w:r>
        <w:rPr>
          <w:rFonts w:ascii="Segoe UI" w:hAnsi="Segoe UI" w:cs="Segoe UI"/>
          <w:sz w:val="23"/>
          <w:szCs w:val="23"/>
          <w:lang w:val="en-US"/>
        </w:rPr>
        <w:t>staff’s capacity to execute relevant policies, develop and analyze new policies and develop and manage M&amp;E system without external support.</w:t>
      </w:r>
    </w:p>
    <w:p w14:paraId="3EDE8AC2" w14:textId="107B404E" w:rsidR="00884A98" w:rsidRDefault="00884A98" w:rsidP="00884A98">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Strengthen the capacity of central bank to regulate and supervise new innovative financial services</w:t>
      </w:r>
      <w:r w:rsidR="005F5985">
        <w:rPr>
          <w:rFonts w:ascii="Segoe UI" w:hAnsi="Segoe UI" w:cs="Segoe UI"/>
          <w:sz w:val="23"/>
          <w:szCs w:val="23"/>
          <w:lang w:val="en-US"/>
        </w:rPr>
        <w:t xml:space="preserve"> (e.g. mobile banking, agent banking etc)</w:t>
      </w:r>
      <w:r>
        <w:rPr>
          <w:rFonts w:ascii="Segoe UI" w:hAnsi="Segoe UI" w:cs="Segoe UI"/>
          <w:sz w:val="23"/>
          <w:szCs w:val="23"/>
          <w:lang w:val="en-US"/>
        </w:rPr>
        <w:t>.</w:t>
      </w:r>
    </w:p>
    <w:p w14:paraId="2CFBDA59" w14:textId="3C675AAD" w:rsidR="00026099" w:rsidRDefault="00026099" w:rsidP="00884A98">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Make the roles of Chief Technical Adviser or National Technical Adviser</w:t>
      </w:r>
      <w:r w:rsidRPr="00420B63">
        <w:rPr>
          <w:rFonts w:ascii="Segoe UI" w:hAnsi="Segoe UI" w:cs="Segoe UI"/>
          <w:sz w:val="23"/>
          <w:szCs w:val="23"/>
          <w:lang w:val="en-US"/>
        </w:rPr>
        <w:t xml:space="preserve"> and Programme Manager separately</w:t>
      </w:r>
      <w:r>
        <w:rPr>
          <w:rFonts w:ascii="Segoe UI" w:hAnsi="Segoe UI" w:cs="Segoe UI"/>
          <w:sz w:val="23"/>
          <w:szCs w:val="23"/>
          <w:lang w:val="en-US"/>
        </w:rPr>
        <w:t xml:space="preserve"> in the design of the phase II of the programme.</w:t>
      </w:r>
    </w:p>
    <w:p w14:paraId="7A7E17C1" w14:textId="77777777" w:rsidR="00884A98" w:rsidRDefault="00884A98" w:rsidP="00884A98">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Assess systematically and regularly the impact or at least a satisfaction survey analysis of capacity building activities (workshops, trainings, conference, study tours);</w:t>
      </w:r>
    </w:p>
    <w:p w14:paraId="52623ACD" w14:textId="77777777" w:rsidR="00884A98" w:rsidRDefault="00884A98" w:rsidP="00884A98">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Develop and disseminate regularly communication materials about the achievements of the programme to all stakeholders through appropriate channels.</w:t>
      </w:r>
    </w:p>
    <w:p w14:paraId="1D76B5B3" w14:textId="3FA81222" w:rsidR="00884A98" w:rsidRDefault="00884A98" w:rsidP="00884A98">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 xml:space="preserve">Put in place a clear knowledge transfer mechanism to </w:t>
      </w:r>
      <w:r w:rsidR="008805F8">
        <w:rPr>
          <w:rFonts w:ascii="Segoe UI" w:hAnsi="Segoe UI" w:cs="Segoe UI"/>
          <w:sz w:val="23"/>
          <w:szCs w:val="23"/>
          <w:lang w:val="en-US"/>
        </w:rPr>
        <w:t>FSDD/</w:t>
      </w:r>
      <w:r>
        <w:rPr>
          <w:rFonts w:ascii="Segoe UI" w:hAnsi="Segoe UI" w:cs="Segoe UI"/>
          <w:sz w:val="23"/>
          <w:szCs w:val="23"/>
          <w:lang w:val="en-US"/>
        </w:rPr>
        <w:t>MINECOFIN</w:t>
      </w:r>
    </w:p>
    <w:p w14:paraId="6E2544BA" w14:textId="77777777" w:rsidR="00884A98" w:rsidRPr="00AA62CB" w:rsidRDefault="00884A98" w:rsidP="00884A98">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sidRPr="00AA62CB">
        <w:rPr>
          <w:rFonts w:ascii="Segoe UI" w:hAnsi="Segoe UI" w:cs="Segoe UI"/>
          <w:sz w:val="23"/>
          <w:szCs w:val="23"/>
          <w:lang w:val="en-US"/>
        </w:rPr>
        <w:t>Integrate environment considerations and specific financial products targeting only women and youth</w:t>
      </w:r>
      <w:r>
        <w:rPr>
          <w:rFonts w:ascii="Segoe UI" w:hAnsi="Segoe UI" w:cs="Segoe UI"/>
          <w:sz w:val="23"/>
          <w:szCs w:val="23"/>
          <w:lang w:val="en-US"/>
        </w:rPr>
        <w:t xml:space="preserve"> </w:t>
      </w:r>
      <w:r w:rsidRPr="00AA62CB">
        <w:rPr>
          <w:rFonts w:ascii="Segoe UI" w:hAnsi="Segoe UI" w:cs="Segoe UI"/>
          <w:sz w:val="23"/>
          <w:szCs w:val="23"/>
          <w:lang w:val="en-US"/>
        </w:rPr>
        <w:t>into the s</w:t>
      </w:r>
      <w:r>
        <w:rPr>
          <w:rFonts w:ascii="Segoe UI" w:hAnsi="Segoe UI" w:cs="Segoe UI"/>
          <w:sz w:val="23"/>
          <w:szCs w:val="23"/>
          <w:lang w:val="en-US"/>
        </w:rPr>
        <w:t>econd phase of the programme</w:t>
      </w:r>
    </w:p>
    <w:p w14:paraId="26CA9652" w14:textId="77777777" w:rsidR="00884A98" w:rsidRDefault="00884A98" w:rsidP="00884A98">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Develop standardized UNCDF IF project report</w:t>
      </w:r>
      <w:r w:rsidR="008805F8">
        <w:rPr>
          <w:rFonts w:ascii="Segoe UI" w:hAnsi="Segoe UI" w:cs="Segoe UI"/>
          <w:sz w:val="23"/>
          <w:szCs w:val="23"/>
          <w:lang w:val="en-US"/>
        </w:rPr>
        <w:t>ing</w:t>
      </w:r>
      <w:r>
        <w:rPr>
          <w:rFonts w:ascii="Segoe UI" w:hAnsi="Segoe UI" w:cs="Segoe UI"/>
          <w:sz w:val="23"/>
          <w:szCs w:val="23"/>
          <w:lang w:val="en-US"/>
        </w:rPr>
        <w:t xml:space="preserve"> templates and definition while maintaining flexibility for programme specificity. This will help consistency in reporting facilitating common understanding of outcome and performance achievements;</w:t>
      </w:r>
    </w:p>
    <w:p w14:paraId="44F5A048" w14:textId="77777777" w:rsidR="00884A98" w:rsidRDefault="00884A98" w:rsidP="00884A98">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Elaborate a clear phasing out strategy in the second phase of the programme</w:t>
      </w:r>
    </w:p>
    <w:p w14:paraId="1E12B17E" w14:textId="77777777" w:rsidR="00884A98" w:rsidRDefault="00884A98" w:rsidP="00884A98">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Create more synergy and collaboration with other UNCDF inclusive finance initiatives (YouthStart, Microlead, CleanStart, Making Access Possible, Mobile Money for the Poor etc) and incorporate them if possible into the second phase of the programme</w:t>
      </w:r>
    </w:p>
    <w:p w14:paraId="4E2FDF40" w14:textId="77777777" w:rsidR="00884A98" w:rsidRDefault="00884A98" w:rsidP="00884A98">
      <w:pPr>
        <w:pStyle w:val="ListParagraph"/>
        <w:numPr>
          <w:ilvl w:val="0"/>
          <w:numId w:val="44"/>
        </w:num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Conduct a baseline study at the beginning of the BIFSIR II Programme</w:t>
      </w:r>
    </w:p>
    <w:p w14:paraId="2F0268F1" w14:textId="77777777" w:rsidR="00026099" w:rsidRDefault="00026099" w:rsidP="00026099">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Ensure to have a rigorous data based approach i</w:t>
      </w:r>
      <w:r w:rsidRPr="007A36EB">
        <w:rPr>
          <w:rFonts w:ascii="Segoe UI" w:hAnsi="Segoe UI" w:cs="Segoe UI"/>
          <w:sz w:val="23"/>
          <w:szCs w:val="23"/>
          <w:lang w:val="en-US"/>
        </w:rPr>
        <w:t xml:space="preserve">n designing the </w:t>
      </w:r>
      <w:r>
        <w:rPr>
          <w:rFonts w:ascii="Segoe UI" w:hAnsi="Segoe UI" w:cs="Segoe UI"/>
          <w:sz w:val="23"/>
          <w:szCs w:val="23"/>
          <w:lang w:val="en-US"/>
        </w:rPr>
        <w:t>BIFSIR II programme. It is important of</w:t>
      </w:r>
      <w:r w:rsidRPr="007A36EB">
        <w:rPr>
          <w:rFonts w:ascii="Segoe UI" w:hAnsi="Segoe UI" w:cs="Segoe UI"/>
          <w:sz w:val="23"/>
          <w:szCs w:val="23"/>
          <w:lang w:val="en-US"/>
        </w:rPr>
        <w:t xml:space="preserve"> having measurable and strong indicators, baseline and targets</w:t>
      </w:r>
      <w:r>
        <w:rPr>
          <w:rFonts w:ascii="Segoe UI" w:hAnsi="Segoe UI" w:cs="Segoe UI"/>
          <w:sz w:val="23"/>
          <w:szCs w:val="23"/>
          <w:lang w:val="en-US"/>
        </w:rPr>
        <w:t xml:space="preserve"> for the Phase II of the programme</w:t>
      </w:r>
    </w:p>
    <w:p w14:paraId="1D948819" w14:textId="77777777" w:rsidR="00884A98" w:rsidRDefault="00884A98" w:rsidP="00884A98">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sidRPr="00DC7BE5">
        <w:rPr>
          <w:rFonts w:ascii="Segoe UI" w:hAnsi="Segoe UI" w:cs="Segoe UI"/>
          <w:sz w:val="23"/>
          <w:szCs w:val="23"/>
          <w:lang w:val="en-US"/>
        </w:rPr>
        <w:t xml:space="preserve">Collaborate with other donors/ partners (AFR/DFID, World Bank, </w:t>
      </w:r>
      <w:r>
        <w:rPr>
          <w:rFonts w:ascii="Segoe UI" w:hAnsi="Segoe UI" w:cs="Segoe UI"/>
          <w:sz w:val="23"/>
          <w:szCs w:val="23"/>
          <w:lang w:val="en-US"/>
        </w:rPr>
        <w:t xml:space="preserve">GIZ, </w:t>
      </w:r>
      <w:r w:rsidRPr="00DC7BE5">
        <w:rPr>
          <w:rFonts w:ascii="Segoe UI" w:hAnsi="Segoe UI" w:cs="Segoe UI"/>
          <w:sz w:val="23"/>
          <w:szCs w:val="23"/>
          <w:lang w:val="en-US"/>
        </w:rPr>
        <w:t xml:space="preserve">Terrafina) and other organizations involved in </w:t>
      </w:r>
      <w:r>
        <w:rPr>
          <w:rFonts w:ascii="Segoe UI" w:hAnsi="Segoe UI" w:cs="Segoe UI"/>
          <w:sz w:val="23"/>
          <w:szCs w:val="23"/>
          <w:lang w:val="en-US"/>
        </w:rPr>
        <w:t xml:space="preserve">the inclusive financial sector development and </w:t>
      </w:r>
      <w:r w:rsidRPr="00DC7BE5">
        <w:rPr>
          <w:rFonts w:ascii="Segoe UI" w:hAnsi="Segoe UI" w:cs="Segoe UI"/>
          <w:sz w:val="23"/>
          <w:szCs w:val="23"/>
          <w:lang w:val="en-US"/>
        </w:rPr>
        <w:t>women and Youth (Ministry of Youth and ICT, Ministry of Gender and Family Promotion, Ministry of Education etc.</w:t>
      </w:r>
      <w:r>
        <w:rPr>
          <w:rFonts w:ascii="Segoe UI" w:hAnsi="Segoe UI" w:cs="Segoe UI"/>
          <w:sz w:val="23"/>
          <w:szCs w:val="23"/>
          <w:lang w:val="en-US"/>
        </w:rPr>
        <w:t>)</w:t>
      </w:r>
    </w:p>
    <w:p w14:paraId="6635E57F" w14:textId="77777777" w:rsidR="00884A98" w:rsidRDefault="00884A98" w:rsidP="00884A98">
      <w:pPr>
        <w:pStyle w:val="ListParagraph"/>
        <w:numPr>
          <w:ilvl w:val="0"/>
          <w:numId w:val="44"/>
        </w:numPr>
        <w:autoSpaceDE w:val="0"/>
        <w:autoSpaceDN w:val="0"/>
        <w:adjustRightInd w:val="0"/>
        <w:spacing w:after="0" w:line="240" w:lineRule="auto"/>
        <w:rPr>
          <w:rFonts w:ascii="Segoe UI" w:hAnsi="Segoe UI" w:cs="Segoe UI"/>
          <w:sz w:val="23"/>
          <w:szCs w:val="23"/>
          <w:lang w:val="en-US"/>
        </w:rPr>
      </w:pPr>
      <w:r>
        <w:rPr>
          <w:rFonts w:ascii="Segoe UI" w:hAnsi="Segoe UI" w:cs="Segoe UI"/>
          <w:sz w:val="23"/>
          <w:szCs w:val="23"/>
          <w:lang w:val="en-US"/>
        </w:rPr>
        <w:t>Conduct mid-term evaluation of the second phase of the BIFSIR Programme.</w:t>
      </w:r>
    </w:p>
    <w:p w14:paraId="3CB21EBD" w14:textId="77777777" w:rsidR="00884A98" w:rsidRDefault="00884A98" w:rsidP="00884A98">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 xml:space="preserve">Use the </w:t>
      </w:r>
      <w:r w:rsidRPr="00E80864">
        <w:rPr>
          <w:rFonts w:ascii="Segoe UI" w:hAnsi="Segoe UI" w:cs="Segoe UI"/>
          <w:sz w:val="23"/>
          <w:szCs w:val="23"/>
          <w:lang w:val="en-US"/>
        </w:rPr>
        <w:t>Making Access Possible (MAP)</w:t>
      </w:r>
      <w:r>
        <w:rPr>
          <w:rFonts w:ascii="Segoe UI" w:hAnsi="Segoe UI" w:cs="Segoe UI"/>
          <w:sz w:val="23"/>
          <w:szCs w:val="23"/>
          <w:lang w:val="en-US"/>
        </w:rPr>
        <w:t xml:space="preserve"> tool which</w:t>
      </w:r>
      <w:r w:rsidRPr="00E80864">
        <w:rPr>
          <w:rFonts w:ascii="Segoe UI" w:hAnsi="Segoe UI" w:cs="Segoe UI"/>
          <w:sz w:val="23"/>
          <w:szCs w:val="23"/>
          <w:lang w:val="en-US"/>
        </w:rPr>
        <w:t xml:space="preserve"> is a diagnostic and programmatic framework to support expanding access to financial services for individuals and micro and small businesses</w:t>
      </w:r>
      <w:r>
        <w:rPr>
          <w:rFonts w:ascii="Segoe UI" w:hAnsi="Segoe UI" w:cs="Segoe UI"/>
          <w:sz w:val="23"/>
          <w:szCs w:val="23"/>
          <w:lang w:val="en-US"/>
        </w:rPr>
        <w:t>.</w:t>
      </w:r>
    </w:p>
    <w:p w14:paraId="18521E31" w14:textId="77777777" w:rsidR="00884A98" w:rsidRDefault="00884A98" w:rsidP="00884A98">
      <w:pPr>
        <w:pStyle w:val="ListParagraph"/>
        <w:numPr>
          <w:ilvl w:val="0"/>
          <w:numId w:val="44"/>
        </w:numPr>
        <w:autoSpaceDE w:val="0"/>
        <w:autoSpaceDN w:val="0"/>
        <w:adjustRightInd w:val="0"/>
        <w:spacing w:after="0" w:line="240" w:lineRule="auto"/>
        <w:jc w:val="both"/>
        <w:rPr>
          <w:rFonts w:ascii="Segoe UI" w:hAnsi="Segoe UI" w:cs="Segoe UI"/>
          <w:sz w:val="23"/>
          <w:szCs w:val="23"/>
          <w:lang w:val="en-US"/>
        </w:rPr>
      </w:pPr>
      <w:r>
        <w:rPr>
          <w:rFonts w:ascii="Segoe UI" w:hAnsi="Segoe UI" w:cs="Segoe UI"/>
          <w:sz w:val="23"/>
          <w:szCs w:val="23"/>
          <w:lang w:val="en-US"/>
        </w:rPr>
        <w:t>Programme governance structures must provide a suitable forum for strategic decision making and accountability oversight on strategic decisions and tasks. Representatives must periodically assess the performance of the programme.</w:t>
      </w:r>
    </w:p>
    <w:p w14:paraId="1E814E86" w14:textId="77777777" w:rsidR="005510F1" w:rsidRDefault="005510F1" w:rsidP="005510F1">
      <w:pPr>
        <w:autoSpaceDE w:val="0"/>
        <w:autoSpaceDN w:val="0"/>
        <w:adjustRightInd w:val="0"/>
        <w:spacing w:after="0" w:line="240" w:lineRule="auto"/>
        <w:jc w:val="both"/>
        <w:rPr>
          <w:rFonts w:ascii="Segoe UI" w:hAnsi="Segoe UI" w:cs="Segoe UI"/>
          <w:sz w:val="23"/>
          <w:szCs w:val="23"/>
          <w:lang w:val="en-US"/>
        </w:rPr>
      </w:pPr>
    </w:p>
    <w:p w14:paraId="415D51AF" w14:textId="77777777" w:rsidR="005510F1" w:rsidRDefault="005510F1" w:rsidP="005510F1">
      <w:pPr>
        <w:autoSpaceDE w:val="0"/>
        <w:autoSpaceDN w:val="0"/>
        <w:adjustRightInd w:val="0"/>
        <w:spacing w:after="0" w:line="240" w:lineRule="auto"/>
        <w:jc w:val="both"/>
        <w:rPr>
          <w:rFonts w:ascii="Segoe UI" w:hAnsi="Segoe UI" w:cs="Segoe UI"/>
          <w:sz w:val="23"/>
          <w:szCs w:val="23"/>
          <w:lang w:val="en-US"/>
        </w:rPr>
      </w:pPr>
    </w:p>
    <w:p w14:paraId="341382E3" w14:textId="77777777" w:rsidR="005510F1" w:rsidRDefault="005510F1" w:rsidP="005510F1">
      <w:pPr>
        <w:autoSpaceDE w:val="0"/>
        <w:autoSpaceDN w:val="0"/>
        <w:adjustRightInd w:val="0"/>
        <w:spacing w:after="0" w:line="240" w:lineRule="auto"/>
        <w:jc w:val="both"/>
        <w:rPr>
          <w:rFonts w:ascii="Segoe UI" w:hAnsi="Segoe UI" w:cs="Segoe UI"/>
          <w:sz w:val="23"/>
          <w:szCs w:val="23"/>
          <w:lang w:val="en-US"/>
        </w:rPr>
      </w:pPr>
    </w:p>
    <w:p w14:paraId="6B911B60" w14:textId="77777777" w:rsidR="005510F1" w:rsidRDefault="005510F1" w:rsidP="005510F1">
      <w:pPr>
        <w:autoSpaceDE w:val="0"/>
        <w:autoSpaceDN w:val="0"/>
        <w:adjustRightInd w:val="0"/>
        <w:spacing w:after="0" w:line="240" w:lineRule="auto"/>
        <w:jc w:val="both"/>
        <w:rPr>
          <w:rFonts w:ascii="Segoe UI" w:hAnsi="Segoe UI" w:cs="Segoe UI"/>
          <w:sz w:val="23"/>
          <w:szCs w:val="23"/>
          <w:lang w:val="en-US"/>
        </w:rPr>
      </w:pPr>
    </w:p>
    <w:p w14:paraId="38D414B5" w14:textId="77777777" w:rsidR="005510F1" w:rsidRDefault="005510F1" w:rsidP="005510F1">
      <w:pPr>
        <w:autoSpaceDE w:val="0"/>
        <w:autoSpaceDN w:val="0"/>
        <w:adjustRightInd w:val="0"/>
        <w:spacing w:after="0" w:line="240" w:lineRule="auto"/>
        <w:jc w:val="both"/>
        <w:rPr>
          <w:rFonts w:ascii="Segoe UI" w:hAnsi="Segoe UI" w:cs="Segoe UI"/>
          <w:sz w:val="23"/>
          <w:szCs w:val="23"/>
          <w:lang w:val="en-US"/>
        </w:rPr>
      </w:pPr>
    </w:p>
    <w:p w14:paraId="3B2B2DB5" w14:textId="77777777" w:rsidR="005510F1" w:rsidRDefault="005510F1" w:rsidP="005510F1">
      <w:pPr>
        <w:autoSpaceDE w:val="0"/>
        <w:autoSpaceDN w:val="0"/>
        <w:adjustRightInd w:val="0"/>
        <w:spacing w:after="0" w:line="240" w:lineRule="auto"/>
        <w:jc w:val="both"/>
        <w:rPr>
          <w:rFonts w:ascii="Segoe UI" w:hAnsi="Segoe UI" w:cs="Segoe UI"/>
          <w:sz w:val="23"/>
          <w:szCs w:val="23"/>
          <w:lang w:val="en-US"/>
        </w:rPr>
      </w:pPr>
    </w:p>
    <w:p w14:paraId="02855D50" w14:textId="77777777" w:rsidR="005510F1" w:rsidRDefault="005510F1" w:rsidP="005510F1">
      <w:pPr>
        <w:autoSpaceDE w:val="0"/>
        <w:autoSpaceDN w:val="0"/>
        <w:adjustRightInd w:val="0"/>
        <w:spacing w:after="0" w:line="240" w:lineRule="auto"/>
        <w:jc w:val="both"/>
        <w:rPr>
          <w:rFonts w:ascii="Segoe UI" w:hAnsi="Segoe UI" w:cs="Segoe UI"/>
          <w:sz w:val="23"/>
          <w:szCs w:val="23"/>
          <w:lang w:val="en-US"/>
        </w:rPr>
      </w:pPr>
    </w:p>
    <w:p w14:paraId="51597065" w14:textId="77777777" w:rsidR="005510F1" w:rsidRDefault="005510F1" w:rsidP="005510F1">
      <w:pPr>
        <w:autoSpaceDE w:val="0"/>
        <w:autoSpaceDN w:val="0"/>
        <w:adjustRightInd w:val="0"/>
        <w:spacing w:after="0" w:line="240" w:lineRule="auto"/>
        <w:jc w:val="both"/>
        <w:rPr>
          <w:rFonts w:ascii="Segoe UI" w:hAnsi="Segoe UI" w:cs="Segoe UI"/>
          <w:sz w:val="23"/>
          <w:szCs w:val="23"/>
          <w:lang w:val="en-US"/>
        </w:rPr>
      </w:pPr>
    </w:p>
    <w:p w14:paraId="6F39C495" w14:textId="77777777" w:rsidR="005510F1" w:rsidRDefault="005510F1" w:rsidP="005510F1">
      <w:pPr>
        <w:autoSpaceDE w:val="0"/>
        <w:autoSpaceDN w:val="0"/>
        <w:adjustRightInd w:val="0"/>
        <w:spacing w:after="0" w:line="240" w:lineRule="auto"/>
        <w:jc w:val="both"/>
        <w:rPr>
          <w:rFonts w:ascii="Segoe UI" w:hAnsi="Segoe UI" w:cs="Segoe UI"/>
          <w:sz w:val="23"/>
          <w:szCs w:val="23"/>
          <w:lang w:val="en-US"/>
        </w:rPr>
      </w:pPr>
    </w:p>
    <w:p w14:paraId="16377C92" w14:textId="77777777" w:rsidR="005510F1" w:rsidRDefault="005510F1" w:rsidP="005510F1">
      <w:pPr>
        <w:autoSpaceDE w:val="0"/>
        <w:autoSpaceDN w:val="0"/>
        <w:adjustRightInd w:val="0"/>
        <w:spacing w:after="0" w:line="240" w:lineRule="auto"/>
        <w:jc w:val="both"/>
        <w:rPr>
          <w:rFonts w:ascii="Segoe UI" w:hAnsi="Segoe UI" w:cs="Segoe UI"/>
          <w:sz w:val="23"/>
          <w:szCs w:val="23"/>
          <w:lang w:val="en-US"/>
        </w:rPr>
      </w:pPr>
    </w:p>
    <w:p w14:paraId="69B2AB01" w14:textId="77777777" w:rsidR="005510F1" w:rsidRDefault="005510F1" w:rsidP="005510F1">
      <w:pPr>
        <w:autoSpaceDE w:val="0"/>
        <w:autoSpaceDN w:val="0"/>
        <w:adjustRightInd w:val="0"/>
        <w:spacing w:after="0" w:line="240" w:lineRule="auto"/>
        <w:jc w:val="both"/>
        <w:rPr>
          <w:rFonts w:ascii="Segoe UI" w:hAnsi="Segoe UI" w:cs="Segoe UI"/>
          <w:sz w:val="23"/>
          <w:szCs w:val="23"/>
          <w:lang w:val="en-US"/>
        </w:rPr>
      </w:pPr>
    </w:p>
    <w:p w14:paraId="06572786" w14:textId="77777777" w:rsidR="005510F1" w:rsidRDefault="005510F1" w:rsidP="005510F1">
      <w:pPr>
        <w:autoSpaceDE w:val="0"/>
        <w:autoSpaceDN w:val="0"/>
        <w:adjustRightInd w:val="0"/>
        <w:spacing w:after="0" w:line="240" w:lineRule="auto"/>
        <w:jc w:val="both"/>
        <w:rPr>
          <w:rFonts w:ascii="Segoe UI" w:hAnsi="Segoe UI" w:cs="Segoe UI"/>
          <w:sz w:val="23"/>
          <w:szCs w:val="23"/>
          <w:lang w:val="en-US"/>
        </w:rPr>
      </w:pPr>
    </w:p>
    <w:p w14:paraId="1C343E20" w14:textId="77777777" w:rsidR="005510F1" w:rsidRDefault="005510F1" w:rsidP="005510F1">
      <w:pPr>
        <w:autoSpaceDE w:val="0"/>
        <w:autoSpaceDN w:val="0"/>
        <w:adjustRightInd w:val="0"/>
        <w:spacing w:after="0" w:line="240" w:lineRule="auto"/>
        <w:jc w:val="both"/>
        <w:rPr>
          <w:rFonts w:ascii="Segoe UI" w:hAnsi="Segoe UI" w:cs="Segoe UI"/>
          <w:sz w:val="23"/>
          <w:szCs w:val="23"/>
          <w:lang w:val="en-US"/>
        </w:rPr>
      </w:pPr>
    </w:p>
    <w:p w14:paraId="1B40161D" w14:textId="77777777" w:rsidR="005510F1" w:rsidRDefault="005510F1" w:rsidP="005510F1">
      <w:pPr>
        <w:autoSpaceDE w:val="0"/>
        <w:autoSpaceDN w:val="0"/>
        <w:adjustRightInd w:val="0"/>
        <w:spacing w:after="0" w:line="240" w:lineRule="auto"/>
        <w:jc w:val="both"/>
        <w:rPr>
          <w:rFonts w:ascii="Segoe UI" w:hAnsi="Segoe UI" w:cs="Segoe UI"/>
          <w:sz w:val="23"/>
          <w:szCs w:val="23"/>
          <w:lang w:val="en-US"/>
        </w:rPr>
      </w:pPr>
    </w:p>
    <w:p w14:paraId="049D0AC4" w14:textId="77777777" w:rsidR="005510F1" w:rsidRDefault="005510F1" w:rsidP="005510F1">
      <w:pPr>
        <w:autoSpaceDE w:val="0"/>
        <w:autoSpaceDN w:val="0"/>
        <w:adjustRightInd w:val="0"/>
        <w:spacing w:after="0" w:line="240" w:lineRule="auto"/>
        <w:jc w:val="both"/>
        <w:rPr>
          <w:rFonts w:ascii="Segoe UI" w:hAnsi="Segoe UI" w:cs="Segoe UI"/>
          <w:sz w:val="23"/>
          <w:szCs w:val="23"/>
          <w:lang w:val="en-US"/>
        </w:rPr>
      </w:pPr>
    </w:p>
    <w:p w14:paraId="17B2A579" w14:textId="77777777" w:rsidR="005510F1" w:rsidRDefault="005510F1" w:rsidP="005510F1">
      <w:pPr>
        <w:autoSpaceDE w:val="0"/>
        <w:autoSpaceDN w:val="0"/>
        <w:adjustRightInd w:val="0"/>
        <w:spacing w:after="0" w:line="240" w:lineRule="auto"/>
        <w:jc w:val="both"/>
        <w:rPr>
          <w:rFonts w:ascii="Segoe UI" w:hAnsi="Segoe UI" w:cs="Segoe UI"/>
          <w:sz w:val="23"/>
          <w:szCs w:val="23"/>
          <w:lang w:val="en-US"/>
        </w:rPr>
      </w:pPr>
    </w:p>
    <w:p w14:paraId="3B82C323" w14:textId="77777777" w:rsidR="005510F1" w:rsidRDefault="005510F1" w:rsidP="005510F1">
      <w:pPr>
        <w:autoSpaceDE w:val="0"/>
        <w:autoSpaceDN w:val="0"/>
        <w:adjustRightInd w:val="0"/>
        <w:spacing w:after="0" w:line="240" w:lineRule="auto"/>
        <w:jc w:val="both"/>
        <w:rPr>
          <w:rFonts w:ascii="Segoe UI" w:hAnsi="Segoe UI" w:cs="Segoe UI"/>
          <w:sz w:val="23"/>
          <w:szCs w:val="23"/>
          <w:lang w:val="en-US"/>
        </w:rPr>
      </w:pPr>
    </w:p>
    <w:p w14:paraId="2284E7B0" w14:textId="77777777" w:rsidR="005510F1" w:rsidRDefault="005510F1" w:rsidP="005510F1">
      <w:pPr>
        <w:autoSpaceDE w:val="0"/>
        <w:autoSpaceDN w:val="0"/>
        <w:adjustRightInd w:val="0"/>
        <w:spacing w:after="0" w:line="240" w:lineRule="auto"/>
        <w:jc w:val="both"/>
        <w:rPr>
          <w:rFonts w:ascii="Segoe UI" w:hAnsi="Segoe UI" w:cs="Segoe UI"/>
          <w:sz w:val="23"/>
          <w:szCs w:val="23"/>
          <w:lang w:val="en-US"/>
        </w:rPr>
      </w:pPr>
    </w:p>
    <w:p w14:paraId="1C05ADE3" w14:textId="77777777" w:rsidR="005510F1" w:rsidRDefault="005510F1" w:rsidP="005510F1">
      <w:pPr>
        <w:autoSpaceDE w:val="0"/>
        <w:autoSpaceDN w:val="0"/>
        <w:adjustRightInd w:val="0"/>
        <w:spacing w:after="0" w:line="240" w:lineRule="auto"/>
        <w:jc w:val="both"/>
        <w:rPr>
          <w:rFonts w:ascii="Segoe UI" w:hAnsi="Segoe UI" w:cs="Segoe UI"/>
          <w:sz w:val="23"/>
          <w:szCs w:val="23"/>
          <w:lang w:val="en-US"/>
        </w:rPr>
      </w:pPr>
    </w:p>
    <w:p w14:paraId="06561A52" w14:textId="77777777" w:rsidR="007F0E45" w:rsidRPr="001F5679" w:rsidRDefault="007F0E45" w:rsidP="00A1112E">
      <w:pPr>
        <w:pStyle w:val="ListParagraph"/>
        <w:numPr>
          <w:ilvl w:val="0"/>
          <w:numId w:val="1"/>
        </w:numPr>
        <w:autoSpaceDE w:val="0"/>
        <w:autoSpaceDN w:val="0"/>
        <w:adjustRightInd w:val="0"/>
        <w:spacing w:after="0" w:line="240" w:lineRule="auto"/>
        <w:rPr>
          <w:rFonts w:ascii="Segoe UI" w:hAnsi="Segoe UI" w:cs="Segoe UI"/>
          <w:b/>
          <w:bCs/>
          <w:sz w:val="23"/>
          <w:szCs w:val="23"/>
          <w:lang w:val="en-US"/>
        </w:rPr>
      </w:pPr>
      <w:r w:rsidRPr="001F5679">
        <w:rPr>
          <w:rFonts w:ascii="Segoe UI" w:hAnsi="Segoe UI" w:cs="Segoe UI"/>
          <w:b/>
          <w:bCs/>
          <w:sz w:val="23"/>
          <w:szCs w:val="23"/>
          <w:lang w:val="en-US"/>
        </w:rPr>
        <w:t>Gender and human rights</w:t>
      </w:r>
    </w:p>
    <w:p w14:paraId="303C77BC" w14:textId="77777777" w:rsidR="00C96AFC" w:rsidRPr="001F5679" w:rsidRDefault="00C96AFC" w:rsidP="00C96AFC">
      <w:pPr>
        <w:pStyle w:val="ListParagraph"/>
        <w:autoSpaceDE w:val="0"/>
        <w:autoSpaceDN w:val="0"/>
        <w:adjustRightInd w:val="0"/>
        <w:spacing w:after="0" w:line="240" w:lineRule="auto"/>
        <w:rPr>
          <w:rFonts w:ascii="Segoe UI" w:hAnsi="Segoe UI" w:cs="Segoe UI"/>
          <w:b/>
          <w:bCs/>
          <w:sz w:val="23"/>
          <w:szCs w:val="23"/>
          <w:lang w:val="en-US"/>
        </w:rPr>
      </w:pPr>
    </w:p>
    <w:p w14:paraId="1ACA26C4" w14:textId="77777777" w:rsidR="00AB52CB" w:rsidRPr="00AB52CB" w:rsidRDefault="00AB52CB" w:rsidP="00AB52CB">
      <w:pPr>
        <w:autoSpaceDE w:val="0"/>
        <w:autoSpaceDN w:val="0"/>
        <w:adjustRightInd w:val="0"/>
        <w:spacing w:after="0" w:line="240" w:lineRule="auto"/>
        <w:jc w:val="both"/>
        <w:rPr>
          <w:rFonts w:ascii="Segoe UI" w:hAnsi="Segoe UI" w:cs="Segoe UI"/>
          <w:bCs/>
          <w:sz w:val="23"/>
          <w:szCs w:val="23"/>
          <w:lang w:val="en-GB"/>
        </w:rPr>
      </w:pPr>
      <w:r w:rsidRPr="00AB52CB">
        <w:rPr>
          <w:rFonts w:ascii="Segoe UI" w:hAnsi="Segoe UI" w:cs="Segoe UI"/>
          <w:bCs/>
          <w:sz w:val="23"/>
          <w:szCs w:val="23"/>
          <w:lang w:val="en-GB"/>
        </w:rPr>
        <w:t xml:space="preserve">Right from </w:t>
      </w:r>
      <w:r w:rsidR="008435DA">
        <w:rPr>
          <w:rFonts w:ascii="Segoe UI" w:hAnsi="Segoe UI" w:cs="Segoe UI"/>
          <w:bCs/>
          <w:sz w:val="23"/>
          <w:szCs w:val="23"/>
          <w:lang w:val="en-GB"/>
        </w:rPr>
        <w:t xml:space="preserve">its </w:t>
      </w:r>
      <w:r w:rsidRPr="00AB52CB">
        <w:rPr>
          <w:rFonts w:ascii="Segoe UI" w:hAnsi="Segoe UI" w:cs="Segoe UI"/>
          <w:bCs/>
          <w:sz w:val="23"/>
          <w:szCs w:val="23"/>
          <w:lang w:val="en-GB"/>
        </w:rPr>
        <w:t>inception, the BIFSIR programme clearly mainstreamed gender and human rights issues in all its key programme documents, grant agreements and the m</w:t>
      </w:r>
      <w:r>
        <w:rPr>
          <w:rFonts w:ascii="Segoe UI" w:hAnsi="Segoe UI" w:cs="Segoe UI"/>
          <w:bCs/>
          <w:sz w:val="23"/>
          <w:szCs w:val="23"/>
          <w:lang w:val="en-GB"/>
        </w:rPr>
        <w:t>emorandum of understanding (MoU</w:t>
      </w:r>
      <w:r w:rsidRPr="00AB52CB">
        <w:rPr>
          <w:rFonts w:ascii="Segoe UI" w:hAnsi="Segoe UI" w:cs="Segoe UI"/>
          <w:bCs/>
          <w:sz w:val="23"/>
          <w:szCs w:val="23"/>
          <w:lang w:val="en-GB"/>
        </w:rPr>
        <w:t xml:space="preserve">) that were signed between BIFSIR and implementing </w:t>
      </w:r>
      <w:r>
        <w:rPr>
          <w:rFonts w:ascii="Segoe UI" w:hAnsi="Segoe UI" w:cs="Segoe UI"/>
          <w:bCs/>
          <w:sz w:val="23"/>
          <w:szCs w:val="23"/>
          <w:lang w:val="en-GB"/>
        </w:rPr>
        <w:t>partners</w:t>
      </w:r>
      <w:r w:rsidRPr="00AB52CB">
        <w:rPr>
          <w:rFonts w:ascii="Segoe UI" w:hAnsi="Segoe UI" w:cs="Segoe UI"/>
          <w:bCs/>
          <w:sz w:val="23"/>
          <w:szCs w:val="23"/>
          <w:lang w:val="en-GB"/>
        </w:rPr>
        <w:t xml:space="preserve">. This systematic approach to gender mainstreaming is rooted in the GoR’s policies as reflected in the National Microfinance Strategy, National Employment Programme, the EDPRS II and 2014 joint (GoR and One UN) Youth and Women Employment Programme. </w:t>
      </w:r>
    </w:p>
    <w:p w14:paraId="583DDAE9" w14:textId="77777777" w:rsidR="00AB52CB" w:rsidRPr="00AB52CB" w:rsidRDefault="00AB52CB" w:rsidP="00AB52CB">
      <w:pPr>
        <w:autoSpaceDE w:val="0"/>
        <w:autoSpaceDN w:val="0"/>
        <w:adjustRightInd w:val="0"/>
        <w:spacing w:after="0" w:line="240" w:lineRule="auto"/>
        <w:jc w:val="both"/>
        <w:rPr>
          <w:rFonts w:ascii="Segoe UI" w:hAnsi="Segoe UI" w:cs="Segoe UI"/>
          <w:bCs/>
          <w:sz w:val="23"/>
          <w:szCs w:val="23"/>
          <w:lang w:val="en-GB"/>
        </w:rPr>
      </w:pPr>
      <w:r w:rsidRPr="00AB52CB">
        <w:rPr>
          <w:rFonts w:ascii="Segoe UI" w:hAnsi="Segoe UI" w:cs="Segoe UI"/>
          <w:bCs/>
          <w:sz w:val="23"/>
          <w:szCs w:val="23"/>
          <w:lang w:val="en-GB"/>
        </w:rPr>
        <w:t xml:space="preserve"> By designing programmes targeting </w:t>
      </w:r>
      <w:r w:rsidR="008435DA">
        <w:rPr>
          <w:rFonts w:ascii="Segoe UI" w:hAnsi="Segoe UI" w:cs="Segoe UI"/>
          <w:bCs/>
          <w:sz w:val="23"/>
          <w:szCs w:val="23"/>
          <w:lang w:val="en-GB"/>
        </w:rPr>
        <w:t>y</w:t>
      </w:r>
      <w:r w:rsidRPr="00AB52CB">
        <w:rPr>
          <w:rFonts w:ascii="Segoe UI" w:hAnsi="Segoe UI" w:cs="Segoe UI"/>
          <w:bCs/>
          <w:sz w:val="23"/>
          <w:szCs w:val="23"/>
          <w:lang w:val="en-GB"/>
        </w:rPr>
        <w:t xml:space="preserve">outh and </w:t>
      </w:r>
      <w:r w:rsidR="008435DA">
        <w:rPr>
          <w:rFonts w:ascii="Segoe UI" w:hAnsi="Segoe UI" w:cs="Segoe UI"/>
          <w:bCs/>
          <w:sz w:val="23"/>
          <w:szCs w:val="23"/>
          <w:lang w:val="en-GB"/>
        </w:rPr>
        <w:t>w</w:t>
      </w:r>
      <w:r w:rsidRPr="00AB52CB">
        <w:rPr>
          <w:rFonts w:ascii="Segoe UI" w:hAnsi="Segoe UI" w:cs="Segoe UI"/>
          <w:bCs/>
          <w:sz w:val="23"/>
          <w:szCs w:val="23"/>
          <w:lang w:val="en-GB"/>
        </w:rPr>
        <w:t xml:space="preserve">omen is in away a response to observing human rights promotion agenda, because it involves dealing directly with the vulnerable and the marginalised groups of the society </w:t>
      </w:r>
      <w:r w:rsidR="00CB0319">
        <w:rPr>
          <w:rFonts w:ascii="Segoe UI" w:hAnsi="Segoe UI" w:cs="Segoe UI"/>
          <w:bCs/>
          <w:sz w:val="23"/>
          <w:szCs w:val="23"/>
          <w:lang w:val="en-GB"/>
        </w:rPr>
        <w:t xml:space="preserve">in which </w:t>
      </w:r>
      <w:r w:rsidR="008435DA">
        <w:rPr>
          <w:rFonts w:ascii="Segoe UI" w:hAnsi="Segoe UI" w:cs="Segoe UI"/>
          <w:bCs/>
          <w:sz w:val="23"/>
          <w:szCs w:val="23"/>
          <w:lang w:val="en-GB"/>
        </w:rPr>
        <w:t xml:space="preserve">the </w:t>
      </w:r>
      <w:r w:rsidRPr="00AB52CB">
        <w:rPr>
          <w:rFonts w:ascii="Segoe UI" w:hAnsi="Segoe UI" w:cs="Segoe UI"/>
          <w:bCs/>
          <w:sz w:val="23"/>
          <w:szCs w:val="23"/>
          <w:lang w:val="en-GB"/>
        </w:rPr>
        <w:t xml:space="preserve">right to employment is fundamental. For example, through 416 SACCOs and refinancing of 78 SACCOs (and various MFIs), </w:t>
      </w:r>
      <w:r w:rsidR="005F15B6" w:rsidRPr="00AB52CB">
        <w:rPr>
          <w:rFonts w:ascii="Segoe UI" w:hAnsi="Segoe UI" w:cs="Segoe UI"/>
          <w:bCs/>
          <w:sz w:val="23"/>
          <w:szCs w:val="23"/>
          <w:lang w:val="en-GB"/>
        </w:rPr>
        <w:t>BIFSIR</w:t>
      </w:r>
      <w:r w:rsidR="005F15B6">
        <w:rPr>
          <w:rFonts w:ascii="Segoe UI" w:hAnsi="Segoe UI" w:cs="Segoe UI"/>
          <w:bCs/>
          <w:sz w:val="23"/>
          <w:szCs w:val="23"/>
          <w:lang w:val="en-GB"/>
        </w:rPr>
        <w:t xml:space="preserve"> has contributed to the increase of</w:t>
      </w:r>
      <w:r w:rsidR="00CE074F">
        <w:rPr>
          <w:rFonts w:ascii="Segoe UI" w:hAnsi="Segoe UI" w:cs="Segoe UI"/>
          <w:bCs/>
          <w:sz w:val="23"/>
          <w:szCs w:val="23"/>
          <w:lang w:val="en-GB"/>
        </w:rPr>
        <w:t xml:space="preserve"> </w:t>
      </w:r>
      <w:r w:rsidRPr="00AB52CB">
        <w:rPr>
          <w:rFonts w:ascii="Segoe UI" w:hAnsi="Segoe UI" w:cs="Segoe UI"/>
          <w:bCs/>
          <w:sz w:val="23"/>
          <w:szCs w:val="23"/>
          <w:lang w:val="en-GB"/>
        </w:rPr>
        <w:t xml:space="preserve">financial inclusion rate improved from 21% in 2008 to 42% in 2012. The mechanisms used to reach this rate included group lending and mobile banking services targeting youth and women. </w:t>
      </w:r>
    </w:p>
    <w:p w14:paraId="5803EED7" w14:textId="2CE33FB1" w:rsidR="00AB52CB" w:rsidRPr="00AB52CB" w:rsidRDefault="00AB52CB" w:rsidP="00AB52CB">
      <w:pPr>
        <w:autoSpaceDE w:val="0"/>
        <w:autoSpaceDN w:val="0"/>
        <w:adjustRightInd w:val="0"/>
        <w:spacing w:after="0" w:line="240" w:lineRule="auto"/>
        <w:jc w:val="both"/>
        <w:rPr>
          <w:rFonts w:ascii="Segoe UI" w:hAnsi="Segoe UI" w:cs="Segoe UI"/>
          <w:bCs/>
          <w:sz w:val="23"/>
          <w:szCs w:val="23"/>
          <w:lang w:val="en-GB"/>
        </w:rPr>
      </w:pPr>
      <w:r w:rsidRPr="00AB52CB">
        <w:rPr>
          <w:rFonts w:ascii="Segoe UI" w:hAnsi="Segoe UI" w:cs="Segoe UI"/>
          <w:bCs/>
          <w:sz w:val="23"/>
          <w:szCs w:val="23"/>
          <w:lang w:val="en-GB"/>
        </w:rPr>
        <w:t xml:space="preserve">In all key documents, including the Joint </w:t>
      </w:r>
      <w:r w:rsidR="005F15B6">
        <w:rPr>
          <w:rFonts w:ascii="Segoe UI" w:hAnsi="Segoe UI" w:cs="Segoe UI"/>
          <w:bCs/>
          <w:sz w:val="23"/>
          <w:szCs w:val="23"/>
          <w:lang w:val="en-GB"/>
        </w:rPr>
        <w:t xml:space="preserve">Youth and Women </w:t>
      </w:r>
      <w:r w:rsidRPr="00AB52CB">
        <w:rPr>
          <w:rFonts w:ascii="Segoe UI" w:hAnsi="Segoe UI" w:cs="Segoe UI"/>
          <w:bCs/>
          <w:sz w:val="23"/>
          <w:szCs w:val="23"/>
          <w:lang w:val="en-GB"/>
        </w:rPr>
        <w:t>Employment Programme</w:t>
      </w:r>
      <w:r w:rsidR="00CE074F">
        <w:rPr>
          <w:rFonts w:ascii="Segoe UI" w:hAnsi="Segoe UI" w:cs="Segoe UI"/>
          <w:bCs/>
          <w:sz w:val="23"/>
          <w:szCs w:val="23"/>
          <w:lang w:val="en-GB"/>
        </w:rPr>
        <w:t xml:space="preserve"> which has </w:t>
      </w:r>
      <w:r w:rsidR="00CE074F" w:rsidRPr="006D12C9">
        <w:rPr>
          <w:rFonts w:ascii="Segoe UI" w:hAnsi="Segoe UI" w:cs="Segoe UI"/>
          <w:bCs/>
          <w:sz w:val="23"/>
          <w:szCs w:val="23"/>
          <w:lang w:val="en-US"/>
        </w:rPr>
        <w:t>activities related to financial inclusion and entrepreneurship promotion</w:t>
      </w:r>
      <w:r w:rsidRPr="00AB52CB">
        <w:rPr>
          <w:rFonts w:ascii="Segoe UI" w:hAnsi="Segoe UI" w:cs="Segoe UI"/>
          <w:bCs/>
          <w:sz w:val="23"/>
          <w:szCs w:val="23"/>
          <w:lang w:val="en-GB"/>
        </w:rPr>
        <w:t xml:space="preserve">, there are distinct outputs and outcomes that specifically capture gender disaggregated data, as reflected in the BIFSIR routine reporting templates and feedback from the BIFSIR clients, which clearly show the numbers of women and youth benefiting from </w:t>
      </w:r>
      <w:r w:rsidR="00292BFD">
        <w:rPr>
          <w:rFonts w:ascii="Segoe UI" w:hAnsi="Segoe UI" w:cs="Segoe UI"/>
          <w:bCs/>
          <w:sz w:val="23"/>
          <w:szCs w:val="23"/>
          <w:lang w:val="en-GB"/>
        </w:rPr>
        <w:t xml:space="preserve">the </w:t>
      </w:r>
      <w:r w:rsidRPr="00AB52CB">
        <w:rPr>
          <w:rFonts w:ascii="Segoe UI" w:hAnsi="Segoe UI" w:cs="Segoe UI"/>
          <w:bCs/>
          <w:sz w:val="23"/>
          <w:szCs w:val="23"/>
          <w:lang w:val="en-GB"/>
        </w:rPr>
        <w:t xml:space="preserve">programme. As a result, women beneficiaries of the programme have been financially and psychologically empowered. For example, BIFSIR programme set the gender threshold at </w:t>
      </w:r>
      <w:r w:rsidR="00D95A1C">
        <w:rPr>
          <w:rFonts w:ascii="Segoe UI" w:hAnsi="Segoe UI" w:cs="Segoe UI"/>
          <w:bCs/>
          <w:sz w:val="23"/>
          <w:szCs w:val="23"/>
          <w:lang w:val="en-GB"/>
        </w:rPr>
        <w:t>6</w:t>
      </w:r>
      <w:r w:rsidRPr="00AB52CB">
        <w:rPr>
          <w:rFonts w:ascii="Segoe UI" w:hAnsi="Segoe UI" w:cs="Segoe UI"/>
          <w:bCs/>
          <w:sz w:val="23"/>
          <w:szCs w:val="23"/>
          <w:lang w:val="en-GB"/>
        </w:rPr>
        <w:t>0% of the total programme beneficiaries. And the programme management team ensured that these minimum targets set on women beneficiaries as well as gender disaggregated data are collected. That is, the team ensured that all documents, certificates and reports that BIFSIR programme itself and/or the team is involved, comply with UNDP Principles of gender-</w:t>
      </w:r>
      <w:r w:rsidR="00292BFD">
        <w:rPr>
          <w:rFonts w:ascii="Segoe UI" w:hAnsi="Segoe UI" w:cs="Segoe UI"/>
          <w:bCs/>
          <w:sz w:val="23"/>
          <w:szCs w:val="23"/>
          <w:lang w:val="en-GB"/>
        </w:rPr>
        <w:t>s</w:t>
      </w:r>
      <w:r w:rsidRPr="00AB52CB">
        <w:rPr>
          <w:rFonts w:ascii="Segoe UI" w:hAnsi="Segoe UI" w:cs="Segoe UI"/>
          <w:bCs/>
          <w:sz w:val="23"/>
          <w:szCs w:val="23"/>
          <w:lang w:val="en-GB"/>
        </w:rPr>
        <w:t xml:space="preserve">ensitive </w:t>
      </w:r>
      <w:r w:rsidR="00292BFD">
        <w:rPr>
          <w:rFonts w:ascii="Segoe UI" w:hAnsi="Segoe UI" w:cs="Segoe UI"/>
          <w:bCs/>
          <w:sz w:val="23"/>
          <w:szCs w:val="23"/>
          <w:lang w:val="en-GB"/>
        </w:rPr>
        <w:t>c</w:t>
      </w:r>
      <w:r w:rsidRPr="00AB52CB">
        <w:rPr>
          <w:rFonts w:ascii="Segoe UI" w:hAnsi="Segoe UI" w:cs="Segoe UI"/>
          <w:bCs/>
          <w:sz w:val="23"/>
          <w:szCs w:val="23"/>
          <w:lang w:val="en-GB"/>
        </w:rPr>
        <w:t xml:space="preserve">ommunication. Technical support was provided to the project implementation partners to use gender sensitive language in their work. </w:t>
      </w:r>
    </w:p>
    <w:p w14:paraId="29EE91E9" w14:textId="77777777" w:rsidR="00AB52CB" w:rsidRPr="00AB52CB" w:rsidRDefault="00AB52CB" w:rsidP="00AB52CB">
      <w:pPr>
        <w:autoSpaceDE w:val="0"/>
        <w:autoSpaceDN w:val="0"/>
        <w:adjustRightInd w:val="0"/>
        <w:spacing w:after="0" w:line="240" w:lineRule="auto"/>
        <w:jc w:val="both"/>
        <w:rPr>
          <w:rFonts w:ascii="Segoe UI" w:hAnsi="Segoe UI" w:cs="Segoe UI"/>
          <w:bCs/>
          <w:sz w:val="23"/>
          <w:szCs w:val="23"/>
          <w:lang w:val="en-GB"/>
        </w:rPr>
      </w:pPr>
      <w:r w:rsidRPr="00AB52CB">
        <w:rPr>
          <w:rFonts w:ascii="Segoe UI" w:hAnsi="Segoe UI" w:cs="Segoe UI"/>
          <w:bCs/>
          <w:sz w:val="23"/>
          <w:szCs w:val="23"/>
          <w:lang w:val="en-GB"/>
        </w:rPr>
        <w:t xml:space="preserve">Rwanda has ably established some initiatives targeting job creation for young </w:t>
      </w:r>
      <w:r w:rsidR="00292BFD">
        <w:rPr>
          <w:rFonts w:ascii="Segoe UI" w:hAnsi="Segoe UI" w:cs="Segoe UI"/>
          <w:bCs/>
          <w:sz w:val="23"/>
          <w:szCs w:val="23"/>
          <w:lang w:val="en-GB"/>
        </w:rPr>
        <w:t xml:space="preserve">men </w:t>
      </w:r>
      <w:r w:rsidRPr="00AB52CB">
        <w:rPr>
          <w:rFonts w:ascii="Segoe UI" w:hAnsi="Segoe UI" w:cs="Segoe UI"/>
          <w:bCs/>
          <w:sz w:val="23"/>
          <w:szCs w:val="23"/>
          <w:lang w:val="en-GB"/>
        </w:rPr>
        <w:t xml:space="preserve">and women, such as </w:t>
      </w:r>
      <w:r w:rsidRPr="00AB52CB">
        <w:rPr>
          <w:rFonts w:ascii="Segoe UI" w:hAnsi="Segoe UI" w:cs="Segoe UI"/>
          <w:bCs/>
          <w:i/>
          <w:sz w:val="23"/>
          <w:szCs w:val="23"/>
          <w:lang w:val="en-GB"/>
        </w:rPr>
        <w:t>HANGA UMURIMO</w:t>
      </w:r>
      <w:r w:rsidRPr="00AB52CB">
        <w:rPr>
          <w:rFonts w:ascii="Segoe UI" w:hAnsi="Segoe UI" w:cs="Segoe UI"/>
          <w:bCs/>
          <w:sz w:val="23"/>
          <w:szCs w:val="23"/>
          <w:lang w:val="en-GB"/>
        </w:rPr>
        <w:t xml:space="preserve"> (create your own job) project. The initiatives build on the fact that over 70% of Rwanda’s population is under the age of thirty five. Many young people and women find it hard to find a job outside the agricultural sector, </w:t>
      </w:r>
      <w:r w:rsidR="00292BFD">
        <w:rPr>
          <w:rFonts w:ascii="Segoe UI" w:hAnsi="Segoe UI" w:cs="Segoe UI"/>
          <w:bCs/>
          <w:sz w:val="23"/>
          <w:szCs w:val="23"/>
          <w:lang w:val="en-GB"/>
        </w:rPr>
        <w:t>where the main p</w:t>
      </w:r>
      <w:r w:rsidRPr="00AB52CB">
        <w:rPr>
          <w:rFonts w:ascii="Segoe UI" w:hAnsi="Segoe UI" w:cs="Segoe UI"/>
          <w:bCs/>
          <w:sz w:val="23"/>
          <w:szCs w:val="23"/>
          <w:lang w:val="en-GB"/>
        </w:rPr>
        <w:t xml:space="preserve">roblem is </w:t>
      </w:r>
      <w:r w:rsidR="00292BFD">
        <w:rPr>
          <w:rFonts w:ascii="Segoe UI" w:hAnsi="Segoe UI" w:cs="Segoe UI"/>
          <w:bCs/>
          <w:sz w:val="23"/>
          <w:szCs w:val="23"/>
          <w:lang w:val="en-GB"/>
        </w:rPr>
        <w:t xml:space="preserve">the </w:t>
      </w:r>
      <w:r w:rsidRPr="00AB52CB">
        <w:rPr>
          <w:rFonts w:ascii="Segoe UI" w:hAnsi="Segoe UI" w:cs="Segoe UI"/>
          <w:bCs/>
          <w:sz w:val="23"/>
          <w:szCs w:val="23"/>
          <w:lang w:val="en-GB"/>
        </w:rPr>
        <w:t>small plots of land. Rwanda is faced with one of the highest population densit</w:t>
      </w:r>
      <w:r w:rsidR="00292BFD">
        <w:rPr>
          <w:rFonts w:ascii="Segoe UI" w:hAnsi="Segoe UI" w:cs="Segoe UI"/>
          <w:bCs/>
          <w:sz w:val="23"/>
          <w:szCs w:val="23"/>
          <w:lang w:val="en-GB"/>
        </w:rPr>
        <w:t>ies</w:t>
      </w:r>
      <w:r w:rsidRPr="00AB52CB">
        <w:rPr>
          <w:rFonts w:ascii="Segoe UI" w:hAnsi="Segoe UI" w:cs="Segoe UI"/>
          <w:bCs/>
          <w:sz w:val="23"/>
          <w:szCs w:val="23"/>
          <w:lang w:val="en-GB"/>
        </w:rPr>
        <w:t xml:space="preserve"> of over 400 persons per hector.  </w:t>
      </w:r>
    </w:p>
    <w:p w14:paraId="40606F63" w14:textId="77777777" w:rsidR="00AB52CB" w:rsidRPr="00AB52CB" w:rsidRDefault="00AB52CB" w:rsidP="00AB52CB">
      <w:pPr>
        <w:autoSpaceDE w:val="0"/>
        <w:autoSpaceDN w:val="0"/>
        <w:adjustRightInd w:val="0"/>
        <w:spacing w:after="0" w:line="240" w:lineRule="auto"/>
        <w:jc w:val="both"/>
        <w:rPr>
          <w:rFonts w:ascii="Segoe UI" w:hAnsi="Segoe UI" w:cs="Segoe UI"/>
          <w:bCs/>
          <w:sz w:val="23"/>
          <w:szCs w:val="23"/>
          <w:lang w:val="en-GB"/>
        </w:rPr>
      </w:pPr>
      <w:r w:rsidRPr="00AB52CB">
        <w:rPr>
          <w:rFonts w:ascii="Segoe UI" w:hAnsi="Segoe UI" w:cs="Segoe UI"/>
          <w:bCs/>
          <w:sz w:val="23"/>
          <w:szCs w:val="23"/>
          <w:lang w:val="en-GB"/>
        </w:rPr>
        <w:t xml:space="preserve">The BIFSIR programme made use of such initiatives to </w:t>
      </w:r>
      <w:r w:rsidR="00CD3544">
        <w:rPr>
          <w:rFonts w:ascii="Segoe UI" w:hAnsi="Segoe UI" w:cs="Segoe UI"/>
          <w:bCs/>
          <w:sz w:val="23"/>
          <w:szCs w:val="23"/>
          <w:lang w:val="en-GB"/>
        </w:rPr>
        <w:t>encourage</w:t>
      </w:r>
      <w:r w:rsidR="00CD3544" w:rsidRPr="00AB52CB">
        <w:rPr>
          <w:rFonts w:ascii="Segoe UI" w:hAnsi="Segoe UI" w:cs="Segoe UI"/>
          <w:bCs/>
          <w:sz w:val="23"/>
          <w:szCs w:val="23"/>
          <w:lang w:val="en-GB"/>
        </w:rPr>
        <w:t xml:space="preserve"> </w:t>
      </w:r>
      <w:r w:rsidRPr="00AB52CB">
        <w:rPr>
          <w:rFonts w:ascii="Segoe UI" w:hAnsi="Segoe UI" w:cs="Segoe UI"/>
          <w:bCs/>
          <w:sz w:val="23"/>
          <w:szCs w:val="23"/>
          <w:lang w:val="en-GB"/>
        </w:rPr>
        <w:t xml:space="preserve">partners to enhance entrepreneurship skills among women and youth. Access to job and entrepreneurship opportunities for the youth requires improved technical and vocational training. BIFSIR’s support to the Government of Rwanda’s Hanga Umurimo (create your own job) initiative has made holistic change in the lives of young people especially those from poor families and out of schools by providing the basic vocational, entrepreneurship trainings and helping them to access to financial services. With BIFSIR support, 1,500 people (39% women) have been enabled to start their own small business. </w:t>
      </w:r>
    </w:p>
    <w:p w14:paraId="4E9DF757" w14:textId="77777777" w:rsidR="00AB52CB" w:rsidRPr="00AB52CB" w:rsidRDefault="00AB52CB" w:rsidP="00AB52CB">
      <w:pPr>
        <w:autoSpaceDE w:val="0"/>
        <w:autoSpaceDN w:val="0"/>
        <w:adjustRightInd w:val="0"/>
        <w:spacing w:after="0" w:line="240" w:lineRule="auto"/>
        <w:jc w:val="both"/>
        <w:rPr>
          <w:rFonts w:ascii="Segoe UI" w:hAnsi="Segoe UI" w:cs="Segoe UI"/>
          <w:bCs/>
          <w:sz w:val="23"/>
          <w:szCs w:val="23"/>
          <w:lang w:val="en-GB"/>
        </w:rPr>
      </w:pPr>
    </w:p>
    <w:p w14:paraId="1D269E4C" w14:textId="77777777" w:rsidR="00AB52CB" w:rsidRPr="00AB52CB" w:rsidRDefault="00AB52CB" w:rsidP="00AB52CB">
      <w:pPr>
        <w:autoSpaceDE w:val="0"/>
        <w:autoSpaceDN w:val="0"/>
        <w:adjustRightInd w:val="0"/>
        <w:spacing w:after="0" w:line="240" w:lineRule="auto"/>
        <w:jc w:val="both"/>
        <w:rPr>
          <w:rFonts w:ascii="Segoe UI" w:hAnsi="Segoe UI" w:cs="Segoe UI"/>
          <w:bCs/>
          <w:sz w:val="23"/>
          <w:szCs w:val="23"/>
          <w:lang w:val="en-GB"/>
        </w:rPr>
      </w:pPr>
      <w:r w:rsidRPr="00AB52CB">
        <w:rPr>
          <w:rFonts w:ascii="Segoe UI" w:hAnsi="Segoe UI" w:cs="Segoe UI"/>
          <w:bCs/>
          <w:sz w:val="23"/>
          <w:szCs w:val="23"/>
          <w:lang w:val="en-GB"/>
        </w:rPr>
        <w:t xml:space="preserve">Also, achievements have been registered in regard to enhancing national and local institutions capacity to design and implement inclusive employment programmes. This holistic employment approach which looks at both demand and supply sides has not only promoted skills development and employment opportunities for youth and women but also enhanced national and local institutions capacity to design and implement nation-wide employment programmes. For example, BIFSIR-Hanga Umurimo has contributed to supplement to the already existing District programme to help the youth create their own jobs. Also, by utilizing 30 Rural SME facilitators and 416 local Proxy Business Advisors (PROBAs) as trainers the project contributed to strengthening capacities of local government institutions and the capacity of each individual officer as well. </w:t>
      </w:r>
    </w:p>
    <w:p w14:paraId="6D938D58" w14:textId="77777777" w:rsidR="00AB52CB" w:rsidRPr="00AB52CB" w:rsidRDefault="00AB52CB" w:rsidP="00AB52CB">
      <w:pPr>
        <w:autoSpaceDE w:val="0"/>
        <w:autoSpaceDN w:val="0"/>
        <w:adjustRightInd w:val="0"/>
        <w:spacing w:after="0" w:line="240" w:lineRule="auto"/>
        <w:jc w:val="both"/>
        <w:rPr>
          <w:rFonts w:ascii="Segoe UI" w:hAnsi="Segoe UI" w:cs="Segoe UI"/>
          <w:bCs/>
          <w:sz w:val="23"/>
          <w:szCs w:val="23"/>
          <w:lang w:val="en-GB"/>
        </w:rPr>
      </w:pPr>
    </w:p>
    <w:p w14:paraId="50A24A9A" w14:textId="77777777" w:rsidR="00AB52CB" w:rsidRPr="00AB52CB" w:rsidRDefault="00AB52CB" w:rsidP="00AB52CB">
      <w:pPr>
        <w:autoSpaceDE w:val="0"/>
        <w:autoSpaceDN w:val="0"/>
        <w:adjustRightInd w:val="0"/>
        <w:spacing w:after="0" w:line="240" w:lineRule="auto"/>
        <w:jc w:val="both"/>
        <w:rPr>
          <w:rFonts w:ascii="Segoe UI" w:hAnsi="Segoe UI" w:cs="Segoe UI"/>
          <w:bCs/>
          <w:sz w:val="23"/>
          <w:szCs w:val="23"/>
          <w:lang w:val="en-GB"/>
        </w:rPr>
      </w:pPr>
      <w:r w:rsidRPr="00AB52CB">
        <w:rPr>
          <w:rFonts w:ascii="Segoe UI" w:hAnsi="Segoe UI" w:cs="Segoe UI"/>
          <w:bCs/>
          <w:sz w:val="23"/>
          <w:szCs w:val="23"/>
          <w:lang w:val="en-GB"/>
        </w:rPr>
        <w:t xml:space="preserve">As mentioned earlier, BIFSIR project sets the gender threshold at 60% of the total project beneficiaries. Through all funding agreements, MINECOFIN was supported to ensure that there is a minimum target set on women beneficiaries. </w:t>
      </w:r>
    </w:p>
    <w:p w14:paraId="7D14C37E" w14:textId="77777777" w:rsidR="00AB52CB" w:rsidRPr="00AB52CB" w:rsidRDefault="00AB52CB" w:rsidP="00AB52CB">
      <w:pPr>
        <w:autoSpaceDE w:val="0"/>
        <w:autoSpaceDN w:val="0"/>
        <w:adjustRightInd w:val="0"/>
        <w:spacing w:after="0" w:line="240" w:lineRule="auto"/>
        <w:jc w:val="both"/>
        <w:rPr>
          <w:rFonts w:ascii="Segoe UI" w:hAnsi="Segoe UI" w:cs="Segoe UI"/>
          <w:bCs/>
          <w:sz w:val="23"/>
          <w:szCs w:val="23"/>
          <w:lang w:val="en-GB"/>
        </w:rPr>
      </w:pPr>
    </w:p>
    <w:p w14:paraId="209CB8E7" w14:textId="77777777" w:rsidR="00AB52CB" w:rsidRPr="00AB52CB" w:rsidRDefault="00AB52CB" w:rsidP="00AB52CB">
      <w:pPr>
        <w:autoSpaceDE w:val="0"/>
        <w:autoSpaceDN w:val="0"/>
        <w:adjustRightInd w:val="0"/>
        <w:spacing w:after="0" w:line="240" w:lineRule="auto"/>
        <w:jc w:val="both"/>
        <w:rPr>
          <w:rFonts w:ascii="Segoe UI" w:hAnsi="Segoe UI" w:cs="Segoe UI"/>
          <w:bCs/>
          <w:sz w:val="23"/>
          <w:szCs w:val="23"/>
          <w:lang w:val="en-GB"/>
        </w:rPr>
      </w:pPr>
      <w:r w:rsidRPr="00AB52CB">
        <w:rPr>
          <w:rFonts w:ascii="Segoe UI" w:hAnsi="Segoe UI" w:cs="Segoe UI"/>
          <w:bCs/>
          <w:sz w:val="23"/>
          <w:szCs w:val="23"/>
          <w:lang w:val="en-GB"/>
        </w:rPr>
        <w:t xml:space="preserve">Indicators related to Hanga Umurimo programme including apprenticeship training, entrepreneurship training provide gender disaggregation data. Thus gender specific results are </w:t>
      </w:r>
      <w:r w:rsidR="00CD3544">
        <w:rPr>
          <w:rFonts w:ascii="Segoe UI" w:hAnsi="Segoe UI" w:cs="Segoe UI"/>
          <w:bCs/>
          <w:sz w:val="23"/>
          <w:szCs w:val="23"/>
          <w:lang w:val="en-GB"/>
        </w:rPr>
        <w:t>captured</w:t>
      </w:r>
      <w:r w:rsidR="00CD3544" w:rsidRPr="00AB52CB">
        <w:rPr>
          <w:rFonts w:ascii="Segoe UI" w:hAnsi="Segoe UI" w:cs="Segoe UI"/>
          <w:bCs/>
          <w:sz w:val="23"/>
          <w:szCs w:val="23"/>
          <w:lang w:val="en-GB"/>
        </w:rPr>
        <w:t xml:space="preserve"> </w:t>
      </w:r>
      <w:r w:rsidRPr="00AB52CB">
        <w:rPr>
          <w:rFonts w:ascii="Segoe UI" w:hAnsi="Segoe UI" w:cs="Segoe UI"/>
          <w:bCs/>
          <w:sz w:val="23"/>
          <w:szCs w:val="23"/>
          <w:lang w:val="en-GB"/>
        </w:rPr>
        <w:t xml:space="preserve">at the end of the programme. </w:t>
      </w:r>
    </w:p>
    <w:p w14:paraId="376E40C6" w14:textId="77777777" w:rsidR="00AB52CB" w:rsidRPr="00AB52CB" w:rsidRDefault="00AB52CB" w:rsidP="00AB52CB">
      <w:pPr>
        <w:autoSpaceDE w:val="0"/>
        <w:autoSpaceDN w:val="0"/>
        <w:adjustRightInd w:val="0"/>
        <w:spacing w:after="0" w:line="240" w:lineRule="auto"/>
        <w:jc w:val="both"/>
        <w:rPr>
          <w:rFonts w:ascii="Segoe UI" w:hAnsi="Segoe UI" w:cs="Segoe UI"/>
          <w:bCs/>
          <w:sz w:val="23"/>
          <w:szCs w:val="23"/>
          <w:lang w:val="en-GB"/>
        </w:rPr>
      </w:pPr>
    </w:p>
    <w:p w14:paraId="1BB7B104" w14:textId="77777777" w:rsidR="00AB52CB" w:rsidRDefault="00AB52CB" w:rsidP="00AB52CB">
      <w:pPr>
        <w:autoSpaceDE w:val="0"/>
        <w:autoSpaceDN w:val="0"/>
        <w:adjustRightInd w:val="0"/>
        <w:spacing w:after="0" w:line="240" w:lineRule="auto"/>
        <w:jc w:val="both"/>
        <w:rPr>
          <w:rFonts w:ascii="Segoe UI" w:hAnsi="Segoe UI" w:cs="Segoe UI"/>
          <w:bCs/>
          <w:sz w:val="23"/>
          <w:szCs w:val="23"/>
          <w:lang w:val="en-GB"/>
        </w:rPr>
      </w:pPr>
      <w:r w:rsidRPr="00AB52CB">
        <w:rPr>
          <w:rFonts w:ascii="Segoe UI" w:hAnsi="Segoe UI" w:cs="Segoe UI"/>
          <w:bCs/>
          <w:sz w:val="23"/>
          <w:szCs w:val="23"/>
          <w:lang w:val="en-GB"/>
        </w:rPr>
        <w:t>From programme design, BIFSIR observes that financial inclusion is a basic human right and BIFSIR project has worked through government, NGO, financial institutions to advanc</w:t>
      </w:r>
      <w:r w:rsidR="00CD3544">
        <w:rPr>
          <w:rFonts w:ascii="Segoe UI" w:hAnsi="Segoe UI" w:cs="Segoe UI"/>
          <w:bCs/>
          <w:sz w:val="23"/>
          <w:szCs w:val="23"/>
          <w:lang w:val="en-GB"/>
        </w:rPr>
        <w:t>e</w:t>
      </w:r>
      <w:r w:rsidRPr="00AB52CB">
        <w:rPr>
          <w:rFonts w:ascii="Segoe UI" w:hAnsi="Segoe UI" w:cs="Segoe UI"/>
          <w:bCs/>
          <w:sz w:val="23"/>
          <w:szCs w:val="23"/>
          <w:lang w:val="en-GB"/>
        </w:rPr>
        <w:t xml:space="preserve"> financial inclusion which in the end help families to grow their incomes, send their children to school, pay for health care, buy food and also </w:t>
      </w:r>
      <w:r w:rsidR="00CD3544">
        <w:rPr>
          <w:rFonts w:ascii="Segoe UI" w:hAnsi="Segoe UI" w:cs="Segoe UI"/>
          <w:bCs/>
          <w:sz w:val="23"/>
          <w:szCs w:val="23"/>
          <w:lang w:val="en-GB"/>
        </w:rPr>
        <w:t>alleviate</w:t>
      </w:r>
      <w:r w:rsidRPr="00AB52CB">
        <w:rPr>
          <w:rFonts w:ascii="Segoe UI" w:hAnsi="Segoe UI" w:cs="Segoe UI"/>
          <w:bCs/>
          <w:sz w:val="23"/>
          <w:szCs w:val="23"/>
          <w:lang w:val="en-GB"/>
        </w:rPr>
        <w:t xml:space="preserve"> out of poverty. Generally, the project interve</w:t>
      </w:r>
      <w:r w:rsidR="00FD08CB">
        <w:rPr>
          <w:rFonts w:ascii="Segoe UI" w:hAnsi="Segoe UI" w:cs="Segoe UI"/>
          <w:bCs/>
          <w:sz w:val="23"/>
          <w:szCs w:val="23"/>
          <w:lang w:val="en-GB"/>
        </w:rPr>
        <w:t>ntions contribute to human self-</w:t>
      </w:r>
      <w:r w:rsidRPr="00AB52CB">
        <w:rPr>
          <w:rFonts w:ascii="Segoe UI" w:hAnsi="Segoe UI" w:cs="Segoe UI"/>
          <w:bCs/>
          <w:sz w:val="23"/>
          <w:szCs w:val="23"/>
          <w:lang w:val="en-GB"/>
        </w:rPr>
        <w:t xml:space="preserve">confidence and household ability to access basic needs (housing, food, medicine, clothing, and education). </w:t>
      </w:r>
    </w:p>
    <w:p w14:paraId="6C32A964" w14:textId="77777777" w:rsidR="00901DA8" w:rsidRDefault="00901DA8" w:rsidP="00AB52CB">
      <w:pPr>
        <w:autoSpaceDE w:val="0"/>
        <w:autoSpaceDN w:val="0"/>
        <w:adjustRightInd w:val="0"/>
        <w:spacing w:after="0" w:line="240" w:lineRule="auto"/>
        <w:jc w:val="both"/>
        <w:rPr>
          <w:rFonts w:ascii="Segoe UI" w:hAnsi="Segoe UI" w:cs="Segoe UI"/>
          <w:bCs/>
          <w:sz w:val="23"/>
          <w:szCs w:val="23"/>
          <w:lang w:val="en-GB"/>
        </w:rPr>
      </w:pPr>
    </w:p>
    <w:p w14:paraId="6E9941DF" w14:textId="77777777" w:rsidR="00901DA8" w:rsidRDefault="00901DA8" w:rsidP="00AB52CB">
      <w:pPr>
        <w:autoSpaceDE w:val="0"/>
        <w:autoSpaceDN w:val="0"/>
        <w:adjustRightInd w:val="0"/>
        <w:spacing w:after="0" w:line="240" w:lineRule="auto"/>
        <w:jc w:val="both"/>
        <w:rPr>
          <w:rFonts w:ascii="Segoe UI" w:hAnsi="Segoe UI" w:cs="Segoe UI"/>
          <w:bCs/>
          <w:sz w:val="23"/>
          <w:szCs w:val="23"/>
          <w:lang w:val="en-GB"/>
        </w:rPr>
      </w:pPr>
    </w:p>
    <w:p w14:paraId="0880F6D6" w14:textId="77777777" w:rsidR="00901DA8" w:rsidRDefault="00901DA8" w:rsidP="00AB52CB">
      <w:pPr>
        <w:autoSpaceDE w:val="0"/>
        <w:autoSpaceDN w:val="0"/>
        <w:adjustRightInd w:val="0"/>
        <w:spacing w:after="0" w:line="240" w:lineRule="auto"/>
        <w:jc w:val="both"/>
        <w:rPr>
          <w:rFonts w:ascii="Segoe UI" w:hAnsi="Segoe UI" w:cs="Segoe UI"/>
          <w:bCs/>
          <w:sz w:val="23"/>
          <w:szCs w:val="23"/>
          <w:lang w:val="en-GB"/>
        </w:rPr>
      </w:pPr>
    </w:p>
    <w:p w14:paraId="568A15BB" w14:textId="77777777" w:rsidR="00901DA8" w:rsidRDefault="00901DA8" w:rsidP="00AB52CB">
      <w:pPr>
        <w:autoSpaceDE w:val="0"/>
        <w:autoSpaceDN w:val="0"/>
        <w:adjustRightInd w:val="0"/>
        <w:spacing w:after="0" w:line="240" w:lineRule="auto"/>
        <w:jc w:val="both"/>
        <w:rPr>
          <w:rFonts w:ascii="Segoe UI" w:hAnsi="Segoe UI" w:cs="Segoe UI"/>
          <w:bCs/>
          <w:sz w:val="23"/>
          <w:szCs w:val="23"/>
          <w:lang w:val="en-GB"/>
        </w:rPr>
      </w:pPr>
    </w:p>
    <w:p w14:paraId="2EB4FCE5" w14:textId="77777777" w:rsidR="005510F1" w:rsidRDefault="005510F1" w:rsidP="00AB52CB">
      <w:pPr>
        <w:autoSpaceDE w:val="0"/>
        <w:autoSpaceDN w:val="0"/>
        <w:adjustRightInd w:val="0"/>
        <w:spacing w:after="0" w:line="240" w:lineRule="auto"/>
        <w:jc w:val="both"/>
        <w:rPr>
          <w:rFonts w:ascii="Segoe UI" w:hAnsi="Segoe UI" w:cs="Segoe UI"/>
          <w:bCs/>
          <w:sz w:val="23"/>
          <w:szCs w:val="23"/>
          <w:lang w:val="en-GB"/>
        </w:rPr>
      </w:pPr>
    </w:p>
    <w:p w14:paraId="7056B920" w14:textId="77777777" w:rsidR="005510F1" w:rsidRDefault="005510F1" w:rsidP="00AB52CB">
      <w:pPr>
        <w:autoSpaceDE w:val="0"/>
        <w:autoSpaceDN w:val="0"/>
        <w:adjustRightInd w:val="0"/>
        <w:spacing w:after="0" w:line="240" w:lineRule="auto"/>
        <w:jc w:val="both"/>
        <w:rPr>
          <w:rFonts w:ascii="Segoe UI" w:hAnsi="Segoe UI" w:cs="Segoe UI"/>
          <w:bCs/>
          <w:sz w:val="23"/>
          <w:szCs w:val="23"/>
          <w:lang w:val="en-GB"/>
        </w:rPr>
      </w:pPr>
    </w:p>
    <w:p w14:paraId="4A08FBF5" w14:textId="77777777" w:rsidR="005510F1" w:rsidRDefault="005510F1" w:rsidP="00AB52CB">
      <w:pPr>
        <w:autoSpaceDE w:val="0"/>
        <w:autoSpaceDN w:val="0"/>
        <w:adjustRightInd w:val="0"/>
        <w:spacing w:after="0" w:line="240" w:lineRule="auto"/>
        <w:jc w:val="both"/>
        <w:rPr>
          <w:rFonts w:ascii="Segoe UI" w:hAnsi="Segoe UI" w:cs="Segoe UI"/>
          <w:bCs/>
          <w:sz w:val="23"/>
          <w:szCs w:val="23"/>
          <w:lang w:val="en-GB"/>
        </w:rPr>
      </w:pPr>
    </w:p>
    <w:p w14:paraId="55B6BF3E" w14:textId="77777777" w:rsidR="005510F1" w:rsidRDefault="005510F1" w:rsidP="00AB52CB">
      <w:pPr>
        <w:autoSpaceDE w:val="0"/>
        <w:autoSpaceDN w:val="0"/>
        <w:adjustRightInd w:val="0"/>
        <w:spacing w:after="0" w:line="240" w:lineRule="auto"/>
        <w:jc w:val="both"/>
        <w:rPr>
          <w:rFonts w:ascii="Segoe UI" w:hAnsi="Segoe UI" w:cs="Segoe UI"/>
          <w:bCs/>
          <w:sz w:val="23"/>
          <w:szCs w:val="23"/>
          <w:lang w:val="en-GB"/>
        </w:rPr>
      </w:pPr>
    </w:p>
    <w:p w14:paraId="5ED3942C" w14:textId="77777777" w:rsidR="005510F1" w:rsidRDefault="005510F1" w:rsidP="00AB52CB">
      <w:pPr>
        <w:autoSpaceDE w:val="0"/>
        <w:autoSpaceDN w:val="0"/>
        <w:adjustRightInd w:val="0"/>
        <w:spacing w:after="0" w:line="240" w:lineRule="auto"/>
        <w:jc w:val="both"/>
        <w:rPr>
          <w:rFonts w:ascii="Segoe UI" w:hAnsi="Segoe UI" w:cs="Segoe UI"/>
          <w:bCs/>
          <w:sz w:val="23"/>
          <w:szCs w:val="23"/>
          <w:lang w:val="en-GB"/>
        </w:rPr>
      </w:pPr>
    </w:p>
    <w:p w14:paraId="341E7020" w14:textId="77777777" w:rsidR="00EB6AD5" w:rsidRDefault="00EB6AD5" w:rsidP="00AB52CB">
      <w:pPr>
        <w:autoSpaceDE w:val="0"/>
        <w:autoSpaceDN w:val="0"/>
        <w:adjustRightInd w:val="0"/>
        <w:spacing w:after="0" w:line="240" w:lineRule="auto"/>
        <w:jc w:val="both"/>
        <w:rPr>
          <w:rFonts w:ascii="Segoe UI" w:hAnsi="Segoe UI" w:cs="Segoe UI"/>
          <w:bCs/>
          <w:sz w:val="23"/>
          <w:szCs w:val="23"/>
          <w:lang w:val="en-GB"/>
        </w:rPr>
      </w:pPr>
    </w:p>
    <w:p w14:paraId="0EC0535F" w14:textId="77777777" w:rsidR="00EB6AD5" w:rsidRDefault="00EB6AD5" w:rsidP="00AB52CB">
      <w:pPr>
        <w:autoSpaceDE w:val="0"/>
        <w:autoSpaceDN w:val="0"/>
        <w:adjustRightInd w:val="0"/>
        <w:spacing w:after="0" w:line="240" w:lineRule="auto"/>
        <w:jc w:val="both"/>
        <w:rPr>
          <w:rFonts w:ascii="Segoe UI" w:hAnsi="Segoe UI" w:cs="Segoe UI"/>
          <w:bCs/>
          <w:sz w:val="23"/>
          <w:szCs w:val="23"/>
          <w:lang w:val="en-GB"/>
        </w:rPr>
      </w:pPr>
    </w:p>
    <w:p w14:paraId="034B0B87" w14:textId="77777777" w:rsidR="00EB6AD5" w:rsidRDefault="00EB6AD5" w:rsidP="00AB52CB">
      <w:pPr>
        <w:autoSpaceDE w:val="0"/>
        <w:autoSpaceDN w:val="0"/>
        <w:adjustRightInd w:val="0"/>
        <w:spacing w:after="0" w:line="240" w:lineRule="auto"/>
        <w:jc w:val="both"/>
        <w:rPr>
          <w:rFonts w:ascii="Segoe UI" w:hAnsi="Segoe UI" w:cs="Segoe UI"/>
          <w:bCs/>
          <w:sz w:val="23"/>
          <w:szCs w:val="23"/>
          <w:lang w:val="en-GB"/>
        </w:rPr>
      </w:pPr>
    </w:p>
    <w:p w14:paraId="75E85657" w14:textId="77777777" w:rsidR="005510F1" w:rsidRDefault="005510F1" w:rsidP="00AB52CB">
      <w:pPr>
        <w:autoSpaceDE w:val="0"/>
        <w:autoSpaceDN w:val="0"/>
        <w:adjustRightInd w:val="0"/>
        <w:spacing w:after="0" w:line="240" w:lineRule="auto"/>
        <w:jc w:val="both"/>
        <w:rPr>
          <w:rFonts w:ascii="Segoe UI" w:hAnsi="Segoe UI" w:cs="Segoe UI"/>
          <w:bCs/>
          <w:sz w:val="23"/>
          <w:szCs w:val="23"/>
          <w:lang w:val="en-GB"/>
        </w:rPr>
      </w:pPr>
    </w:p>
    <w:p w14:paraId="6D453932" w14:textId="77777777" w:rsidR="005510F1" w:rsidRDefault="005510F1" w:rsidP="00AB52CB">
      <w:pPr>
        <w:autoSpaceDE w:val="0"/>
        <w:autoSpaceDN w:val="0"/>
        <w:adjustRightInd w:val="0"/>
        <w:spacing w:after="0" w:line="240" w:lineRule="auto"/>
        <w:jc w:val="both"/>
        <w:rPr>
          <w:rFonts w:ascii="Segoe UI" w:hAnsi="Segoe UI" w:cs="Segoe UI"/>
          <w:bCs/>
          <w:sz w:val="23"/>
          <w:szCs w:val="23"/>
          <w:lang w:val="en-GB"/>
        </w:rPr>
      </w:pPr>
    </w:p>
    <w:p w14:paraId="054F8C7A" w14:textId="77777777" w:rsidR="007F0E45" w:rsidRPr="00F033D2" w:rsidRDefault="007F0E45" w:rsidP="00A1112E">
      <w:pPr>
        <w:pStyle w:val="ListParagraph"/>
        <w:numPr>
          <w:ilvl w:val="0"/>
          <w:numId w:val="1"/>
        </w:numPr>
        <w:autoSpaceDE w:val="0"/>
        <w:autoSpaceDN w:val="0"/>
        <w:adjustRightInd w:val="0"/>
        <w:spacing w:after="0" w:line="240" w:lineRule="auto"/>
        <w:rPr>
          <w:rFonts w:ascii="Segoe UI" w:hAnsi="Segoe UI" w:cs="Segoe UI"/>
          <w:b/>
          <w:sz w:val="23"/>
          <w:szCs w:val="23"/>
          <w:lang w:val="en-US"/>
        </w:rPr>
      </w:pPr>
      <w:r w:rsidRPr="00F033D2">
        <w:rPr>
          <w:rFonts w:ascii="Segoe UI" w:hAnsi="Segoe UI" w:cs="Segoe UI"/>
          <w:b/>
          <w:bCs/>
          <w:sz w:val="23"/>
          <w:szCs w:val="23"/>
          <w:lang w:val="en-US"/>
        </w:rPr>
        <w:t>Annexes:</w:t>
      </w:r>
    </w:p>
    <w:p w14:paraId="57CCE3DC" w14:textId="77777777" w:rsidR="00352AF4" w:rsidRDefault="00352AF4" w:rsidP="007F0E45">
      <w:pPr>
        <w:autoSpaceDE w:val="0"/>
        <w:autoSpaceDN w:val="0"/>
        <w:adjustRightInd w:val="0"/>
        <w:spacing w:after="0" w:line="240" w:lineRule="auto"/>
        <w:rPr>
          <w:rFonts w:ascii="Segoe UI" w:hAnsi="Segoe UI" w:cs="Segoe UI"/>
          <w:sz w:val="23"/>
          <w:szCs w:val="23"/>
          <w:lang w:val="en-US"/>
        </w:rPr>
      </w:pPr>
    </w:p>
    <w:p w14:paraId="6A4E49F5" w14:textId="77777777" w:rsidR="007F0E45" w:rsidRPr="00352AF4" w:rsidRDefault="007F0E45" w:rsidP="007F0E45">
      <w:pPr>
        <w:autoSpaceDE w:val="0"/>
        <w:autoSpaceDN w:val="0"/>
        <w:adjustRightInd w:val="0"/>
        <w:spacing w:after="0" w:line="240" w:lineRule="auto"/>
        <w:rPr>
          <w:rFonts w:ascii="Segoe UI" w:hAnsi="Segoe UI" w:cs="Segoe UI"/>
          <w:b/>
          <w:sz w:val="23"/>
          <w:szCs w:val="23"/>
          <w:lang w:val="en-US"/>
        </w:rPr>
      </w:pPr>
      <w:r w:rsidRPr="00352AF4">
        <w:rPr>
          <w:rFonts w:ascii="Segoe UI" w:hAnsi="Segoe UI" w:cs="Segoe UI"/>
          <w:b/>
          <w:sz w:val="23"/>
          <w:szCs w:val="23"/>
          <w:lang w:val="en-US"/>
        </w:rPr>
        <w:t>Annex 1: Terms of Reference</w:t>
      </w:r>
      <w:r w:rsidR="005C1B94" w:rsidRPr="00352AF4">
        <w:rPr>
          <w:rFonts w:ascii="Segoe UI" w:hAnsi="Segoe UI" w:cs="Segoe UI"/>
          <w:b/>
          <w:sz w:val="23"/>
          <w:szCs w:val="23"/>
          <w:lang w:val="en-US"/>
        </w:rPr>
        <w:t xml:space="preserve"> </w:t>
      </w:r>
    </w:p>
    <w:p w14:paraId="58783071" w14:textId="77777777" w:rsidR="00BA04C1" w:rsidRPr="00BA04C1" w:rsidRDefault="00BA04C1" w:rsidP="00BA04C1">
      <w:pPr>
        <w:autoSpaceDE w:val="0"/>
        <w:autoSpaceDN w:val="0"/>
        <w:adjustRightInd w:val="0"/>
        <w:spacing w:after="0" w:line="240" w:lineRule="auto"/>
        <w:rPr>
          <w:rFonts w:ascii="Segoe UI" w:hAnsi="Segoe UI" w:cs="Segoe UI"/>
          <w:b/>
          <w:iCs/>
          <w:sz w:val="23"/>
          <w:szCs w:val="23"/>
          <w:lang w:val="en-US"/>
        </w:rPr>
      </w:pPr>
      <w:r w:rsidRPr="00BA04C1">
        <w:rPr>
          <w:rFonts w:ascii="Segoe UI" w:hAnsi="Segoe UI" w:cs="Segoe UI"/>
          <w:b/>
          <w:iCs/>
          <w:sz w:val="23"/>
          <w:szCs w:val="23"/>
          <w:lang w:val="en-US"/>
        </w:rPr>
        <w:t>PROGRAMME DATA SHEET</w:t>
      </w:r>
    </w:p>
    <w:tbl>
      <w:tblPr>
        <w:tblStyle w:val="TableGrid"/>
        <w:tblW w:w="9468" w:type="dxa"/>
        <w:tblLook w:val="04A0" w:firstRow="1" w:lastRow="0" w:firstColumn="1" w:lastColumn="0" w:noHBand="0" w:noVBand="1"/>
      </w:tblPr>
      <w:tblGrid>
        <w:gridCol w:w="3440"/>
        <w:gridCol w:w="6028"/>
      </w:tblGrid>
      <w:tr w:rsidR="00BA04C1" w:rsidRPr="00BA04C1" w14:paraId="1571A0CE" w14:textId="77777777" w:rsidTr="00143F43">
        <w:tc>
          <w:tcPr>
            <w:tcW w:w="3440" w:type="dxa"/>
          </w:tcPr>
          <w:p w14:paraId="15E7433C"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Country:</w:t>
            </w:r>
          </w:p>
        </w:tc>
        <w:tc>
          <w:tcPr>
            <w:tcW w:w="6028" w:type="dxa"/>
          </w:tcPr>
          <w:p w14:paraId="640B02A7"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Rwanda</w:t>
            </w:r>
          </w:p>
        </w:tc>
      </w:tr>
      <w:tr w:rsidR="00BA04C1" w:rsidRPr="00C32DD7" w14:paraId="084B212D" w14:textId="77777777" w:rsidTr="00143F43">
        <w:tc>
          <w:tcPr>
            <w:tcW w:w="3440" w:type="dxa"/>
          </w:tcPr>
          <w:p w14:paraId="4332B409"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Programme Title (long)</w:t>
            </w:r>
          </w:p>
        </w:tc>
        <w:tc>
          <w:tcPr>
            <w:tcW w:w="6028" w:type="dxa"/>
          </w:tcPr>
          <w:p w14:paraId="0B3195C3"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Building Inclusive Financial Sectors in Rwanda (2010-2014)</w:t>
            </w:r>
          </w:p>
        </w:tc>
      </w:tr>
      <w:tr w:rsidR="00BA04C1" w:rsidRPr="00BA04C1" w14:paraId="51CDCBEA" w14:textId="77777777" w:rsidTr="00143F43">
        <w:tc>
          <w:tcPr>
            <w:tcW w:w="3440" w:type="dxa"/>
          </w:tcPr>
          <w:p w14:paraId="45446BD4"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Programme Title (short)</w:t>
            </w:r>
          </w:p>
        </w:tc>
        <w:tc>
          <w:tcPr>
            <w:tcW w:w="6028" w:type="dxa"/>
          </w:tcPr>
          <w:p w14:paraId="6CE96B7F"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BIFSIR</w:t>
            </w:r>
          </w:p>
        </w:tc>
      </w:tr>
      <w:tr w:rsidR="00BA04C1" w:rsidRPr="00BA04C1" w14:paraId="43CF77FA" w14:textId="77777777" w:rsidTr="00143F43">
        <w:tc>
          <w:tcPr>
            <w:tcW w:w="3440" w:type="dxa"/>
          </w:tcPr>
          <w:p w14:paraId="5F14B5AF"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Programme Atlas Code (by Donor)</w:t>
            </w:r>
          </w:p>
        </w:tc>
        <w:tc>
          <w:tcPr>
            <w:tcW w:w="6028" w:type="dxa"/>
          </w:tcPr>
          <w:p w14:paraId="388AE712"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Award ID: 00059183; Project ID: 00081703</w:t>
            </w:r>
          </w:p>
        </w:tc>
      </w:tr>
    </w:tbl>
    <w:p w14:paraId="093A94E1" w14:textId="77777777" w:rsidR="00BA04C1" w:rsidRPr="00BA04C1" w:rsidRDefault="00BA04C1" w:rsidP="00BA04C1">
      <w:pPr>
        <w:autoSpaceDE w:val="0"/>
        <w:autoSpaceDN w:val="0"/>
        <w:adjustRightInd w:val="0"/>
        <w:spacing w:after="0" w:line="240" w:lineRule="auto"/>
        <w:rPr>
          <w:rFonts w:ascii="Segoe UI" w:hAnsi="Segoe UI" w:cs="Segoe UI"/>
          <w:b/>
          <w:iCs/>
          <w:sz w:val="23"/>
          <w:szCs w:val="23"/>
          <w:lang w:val="en-US"/>
        </w:rPr>
      </w:pPr>
    </w:p>
    <w:p w14:paraId="276E3429" w14:textId="77777777" w:rsidR="00BA04C1" w:rsidRPr="00BA04C1" w:rsidRDefault="00BA04C1" w:rsidP="00BA04C1">
      <w:pPr>
        <w:autoSpaceDE w:val="0"/>
        <w:autoSpaceDN w:val="0"/>
        <w:adjustRightInd w:val="0"/>
        <w:spacing w:after="0" w:line="240" w:lineRule="auto"/>
        <w:rPr>
          <w:rFonts w:ascii="Segoe UI" w:hAnsi="Segoe UI" w:cs="Segoe UI"/>
          <w:b/>
          <w:iCs/>
          <w:sz w:val="23"/>
          <w:szCs w:val="23"/>
          <w:lang w:val="en-US"/>
        </w:rPr>
      </w:pPr>
      <w:r w:rsidRPr="00BA04C1">
        <w:rPr>
          <w:rFonts w:ascii="Segoe UI" w:hAnsi="Segoe UI" w:cs="Segoe UI"/>
          <w:b/>
          <w:iCs/>
          <w:sz w:val="23"/>
          <w:szCs w:val="23"/>
          <w:lang w:val="en-US"/>
        </w:rPr>
        <w:t>Financial Breakdown (by Donor)</w:t>
      </w:r>
    </w:p>
    <w:p w14:paraId="49D3DA1E" w14:textId="77777777" w:rsidR="00BA04C1" w:rsidRPr="00BA04C1" w:rsidRDefault="00BA04C1" w:rsidP="00BA04C1">
      <w:pPr>
        <w:autoSpaceDE w:val="0"/>
        <w:autoSpaceDN w:val="0"/>
        <w:adjustRightInd w:val="0"/>
        <w:spacing w:after="0" w:line="240" w:lineRule="auto"/>
        <w:rPr>
          <w:rFonts w:ascii="Segoe UI" w:hAnsi="Segoe UI" w:cs="Segoe UI"/>
          <w:b/>
          <w:iCs/>
          <w:sz w:val="23"/>
          <w:szCs w:val="23"/>
          <w:lang w:val="en-US"/>
        </w:rPr>
      </w:pPr>
    </w:p>
    <w:tbl>
      <w:tblPr>
        <w:tblStyle w:val="TableGrid"/>
        <w:tblW w:w="9468" w:type="dxa"/>
        <w:tblLook w:val="04A0" w:firstRow="1" w:lastRow="0" w:firstColumn="1" w:lastColumn="0" w:noHBand="0" w:noVBand="1"/>
      </w:tblPr>
      <w:tblGrid>
        <w:gridCol w:w="3681"/>
        <w:gridCol w:w="5787"/>
      </w:tblGrid>
      <w:tr w:rsidR="00BA04C1" w:rsidRPr="00C32DD7" w14:paraId="061F81F5" w14:textId="77777777" w:rsidTr="00143F43">
        <w:tc>
          <w:tcPr>
            <w:tcW w:w="3681" w:type="dxa"/>
          </w:tcPr>
          <w:p w14:paraId="5F6386D7"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Commitments</w:t>
            </w:r>
          </w:p>
        </w:tc>
        <w:tc>
          <w:tcPr>
            <w:tcW w:w="5787" w:type="dxa"/>
          </w:tcPr>
          <w:p w14:paraId="0838CD10"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As per Project Document (amount in USD)</w:t>
            </w:r>
          </w:p>
        </w:tc>
      </w:tr>
      <w:tr w:rsidR="00BA04C1" w:rsidRPr="00BA04C1" w14:paraId="5B169AD8" w14:textId="77777777" w:rsidTr="00143F43">
        <w:tc>
          <w:tcPr>
            <w:tcW w:w="3681" w:type="dxa"/>
          </w:tcPr>
          <w:p w14:paraId="01C94EC0"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UNCDF</w:t>
            </w:r>
          </w:p>
        </w:tc>
        <w:tc>
          <w:tcPr>
            <w:tcW w:w="5787" w:type="dxa"/>
          </w:tcPr>
          <w:p w14:paraId="22DEDED0"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2,400,000</w:t>
            </w:r>
          </w:p>
        </w:tc>
      </w:tr>
      <w:tr w:rsidR="00BA04C1" w:rsidRPr="00BA04C1" w14:paraId="52FBCC3C" w14:textId="77777777" w:rsidTr="00143F43">
        <w:tc>
          <w:tcPr>
            <w:tcW w:w="3681" w:type="dxa"/>
          </w:tcPr>
          <w:p w14:paraId="0D3F33AD"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UNDP</w:t>
            </w:r>
          </w:p>
        </w:tc>
        <w:tc>
          <w:tcPr>
            <w:tcW w:w="5787" w:type="dxa"/>
          </w:tcPr>
          <w:p w14:paraId="4CAE3A34"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2,000,000</w:t>
            </w:r>
          </w:p>
        </w:tc>
      </w:tr>
      <w:tr w:rsidR="00BA04C1" w:rsidRPr="00BA04C1" w14:paraId="2E88CF73" w14:textId="77777777" w:rsidTr="00143F43">
        <w:tc>
          <w:tcPr>
            <w:tcW w:w="3681" w:type="dxa"/>
          </w:tcPr>
          <w:p w14:paraId="20D6F07E"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KOICA</w:t>
            </w:r>
          </w:p>
        </w:tc>
        <w:tc>
          <w:tcPr>
            <w:tcW w:w="5787" w:type="dxa"/>
          </w:tcPr>
          <w:p w14:paraId="70D4CB51"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2,239,758</w:t>
            </w:r>
          </w:p>
        </w:tc>
      </w:tr>
      <w:tr w:rsidR="00BA04C1" w:rsidRPr="00BA04C1" w14:paraId="2890A6BB" w14:textId="77777777" w:rsidTr="00143F43">
        <w:tc>
          <w:tcPr>
            <w:tcW w:w="3681" w:type="dxa"/>
          </w:tcPr>
          <w:p w14:paraId="518B2D57"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BIFSA</w:t>
            </w:r>
          </w:p>
        </w:tc>
        <w:tc>
          <w:tcPr>
            <w:tcW w:w="5787" w:type="dxa"/>
          </w:tcPr>
          <w:p w14:paraId="63575625"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25,000</w:t>
            </w:r>
          </w:p>
        </w:tc>
      </w:tr>
      <w:tr w:rsidR="00BA04C1" w:rsidRPr="00BA04C1" w14:paraId="2C9F1556" w14:textId="77777777" w:rsidTr="00143F43">
        <w:tc>
          <w:tcPr>
            <w:tcW w:w="3681" w:type="dxa"/>
          </w:tcPr>
          <w:p w14:paraId="50590CE1"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UN ONE FUNDS (UNDP+UNCDF)</w:t>
            </w:r>
          </w:p>
        </w:tc>
        <w:tc>
          <w:tcPr>
            <w:tcW w:w="5787" w:type="dxa"/>
          </w:tcPr>
          <w:p w14:paraId="034FEF61"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373,606</w:t>
            </w:r>
          </w:p>
        </w:tc>
      </w:tr>
    </w:tbl>
    <w:p w14:paraId="6E024774" w14:textId="77777777" w:rsidR="00BA04C1" w:rsidRPr="00BA04C1" w:rsidRDefault="00BA04C1" w:rsidP="00BA04C1">
      <w:pPr>
        <w:autoSpaceDE w:val="0"/>
        <w:autoSpaceDN w:val="0"/>
        <w:adjustRightInd w:val="0"/>
        <w:spacing w:after="0" w:line="240" w:lineRule="auto"/>
        <w:rPr>
          <w:rFonts w:ascii="Segoe UI" w:hAnsi="Segoe UI" w:cs="Segoe UI"/>
          <w:b/>
          <w:iCs/>
          <w:sz w:val="23"/>
          <w:szCs w:val="23"/>
          <w:lang w:val="en-US"/>
        </w:rPr>
      </w:pPr>
    </w:p>
    <w:p w14:paraId="687C1B5C" w14:textId="77777777" w:rsidR="00BA04C1" w:rsidRPr="00BA04C1" w:rsidRDefault="00BA04C1" w:rsidP="00BA04C1">
      <w:pPr>
        <w:autoSpaceDE w:val="0"/>
        <w:autoSpaceDN w:val="0"/>
        <w:adjustRightInd w:val="0"/>
        <w:spacing w:after="0" w:line="240" w:lineRule="auto"/>
        <w:rPr>
          <w:rFonts w:ascii="Segoe UI" w:hAnsi="Segoe UI" w:cs="Segoe UI"/>
          <w:b/>
          <w:iCs/>
          <w:sz w:val="23"/>
          <w:szCs w:val="23"/>
          <w:lang w:val="en-US"/>
        </w:rPr>
      </w:pPr>
      <w:r w:rsidRPr="00BA04C1">
        <w:rPr>
          <w:rFonts w:ascii="Segoe UI" w:hAnsi="Segoe UI" w:cs="Segoe UI"/>
          <w:b/>
          <w:iCs/>
          <w:sz w:val="23"/>
          <w:szCs w:val="23"/>
          <w:lang w:val="en-US"/>
        </w:rPr>
        <w:t>Delivery to date (by donor)</w:t>
      </w:r>
    </w:p>
    <w:tbl>
      <w:tblPr>
        <w:tblStyle w:val="TableGrid"/>
        <w:tblW w:w="9634" w:type="dxa"/>
        <w:tblLayout w:type="fixed"/>
        <w:tblLook w:val="04A0" w:firstRow="1" w:lastRow="0" w:firstColumn="1" w:lastColumn="0" w:noHBand="0" w:noVBand="1"/>
      </w:tblPr>
      <w:tblGrid>
        <w:gridCol w:w="1555"/>
        <w:gridCol w:w="1025"/>
        <w:gridCol w:w="1101"/>
        <w:gridCol w:w="1101"/>
        <w:gridCol w:w="1167"/>
        <w:gridCol w:w="1276"/>
        <w:gridCol w:w="1559"/>
        <w:gridCol w:w="850"/>
      </w:tblGrid>
      <w:tr w:rsidR="00BA04C1" w:rsidRPr="00BA04C1" w14:paraId="6AEB6CA7" w14:textId="77777777" w:rsidTr="006D12C9">
        <w:trPr>
          <w:trHeight w:val="929"/>
        </w:trPr>
        <w:tc>
          <w:tcPr>
            <w:tcW w:w="1555" w:type="dxa"/>
          </w:tcPr>
          <w:p w14:paraId="7C3279C0"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Donor</w:t>
            </w:r>
          </w:p>
        </w:tc>
        <w:tc>
          <w:tcPr>
            <w:tcW w:w="1025" w:type="dxa"/>
          </w:tcPr>
          <w:p w14:paraId="3775B914"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2010</w:t>
            </w:r>
          </w:p>
        </w:tc>
        <w:tc>
          <w:tcPr>
            <w:tcW w:w="1101" w:type="dxa"/>
          </w:tcPr>
          <w:p w14:paraId="3A4A17B2"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2011</w:t>
            </w:r>
          </w:p>
        </w:tc>
        <w:tc>
          <w:tcPr>
            <w:tcW w:w="1101" w:type="dxa"/>
          </w:tcPr>
          <w:p w14:paraId="477BE2ED"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2012</w:t>
            </w:r>
          </w:p>
        </w:tc>
        <w:tc>
          <w:tcPr>
            <w:tcW w:w="1167" w:type="dxa"/>
          </w:tcPr>
          <w:p w14:paraId="76BD8113"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2013</w:t>
            </w:r>
          </w:p>
        </w:tc>
        <w:tc>
          <w:tcPr>
            <w:tcW w:w="1276" w:type="dxa"/>
          </w:tcPr>
          <w:p w14:paraId="5F0DB414"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2014</w:t>
            </w:r>
          </w:p>
        </w:tc>
        <w:tc>
          <w:tcPr>
            <w:tcW w:w="1559" w:type="dxa"/>
          </w:tcPr>
          <w:p w14:paraId="2BC25EF9"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Total expenditures to date</w:t>
            </w:r>
          </w:p>
        </w:tc>
        <w:tc>
          <w:tcPr>
            <w:tcW w:w="850" w:type="dxa"/>
          </w:tcPr>
          <w:p w14:paraId="5AC24C06"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Total delivery</w:t>
            </w:r>
          </w:p>
        </w:tc>
      </w:tr>
      <w:tr w:rsidR="00BA04C1" w:rsidRPr="00BA04C1" w14:paraId="600C1278" w14:textId="77777777" w:rsidTr="006D12C9">
        <w:trPr>
          <w:trHeight w:val="613"/>
        </w:trPr>
        <w:tc>
          <w:tcPr>
            <w:tcW w:w="1555" w:type="dxa"/>
          </w:tcPr>
          <w:p w14:paraId="64B420C7"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UNCDF</w:t>
            </w:r>
          </w:p>
        </w:tc>
        <w:tc>
          <w:tcPr>
            <w:tcW w:w="1025" w:type="dxa"/>
          </w:tcPr>
          <w:p w14:paraId="6D5A5186"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bCs/>
                <w:sz w:val="23"/>
                <w:szCs w:val="23"/>
                <w:lang w:val="en-US"/>
              </w:rPr>
              <w:t>343,716</w:t>
            </w:r>
          </w:p>
        </w:tc>
        <w:tc>
          <w:tcPr>
            <w:tcW w:w="1101" w:type="dxa"/>
          </w:tcPr>
          <w:p w14:paraId="3CF67CB6"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bCs/>
                <w:sz w:val="23"/>
                <w:szCs w:val="23"/>
                <w:lang w:val="en-US"/>
              </w:rPr>
              <w:t>631,873</w:t>
            </w:r>
          </w:p>
        </w:tc>
        <w:tc>
          <w:tcPr>
            <w:tcW w:w="1101" w:type="dxa"/>
          </w:tcPr>
          <w:p w14:paraId="571B35D8"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bCs/>
                <w:sz w:val="23"/>
                <w:szCs w:val="23"/>
                <w:lang w:val="en-US"/>
              </w:rPr>
              <w:t>699,847</w:t>
            </w:r>
          </w:p>
        </w:tc>
        <w:tc>
          <w:tcPr>
            <w:tcW w:w="1167" w:type="dxa"/>
          </w:tcPr>
          <w:p w14:paraId="49ED969B"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bCs/>
                <w:sz w:val="23"/>
                <w:szCs w:val="23"/>
                <w:lang w:val="en-US"/>
              </w:rPr>
              <w:t>280,995</w:t>
            </w:r>
          </w:p>
        </w:tc>
        <w:tc>
          <w:tcPr>
            <w:tcW w:w="1276" w:type="dxa"/>
          </w:tcPr>
          <w:p w14:paraId="3AB78ACE"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bCs/>
                <w:iCs/>
                <w:sz w:val="23"/>
                <w:szCs w:val="23"/>
                <w:lang w:val="en-US"/>
              </w:rPr>
              <w:t>260,814</w:t>
            </w:r>
          </w:p>
        </w:tc>
        <w:tc>
          <w:tcPr>
            <w:tcW w:w="1559" w:type="dxa"/>
            <w:vAlign w:val="bottom"/>
          </w:tcPr>
          <w:p w14:paraId="2E54DA27"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2,217,245</w:t>
            </w:r>
          </w:p>
        </w:tc>
        <w:tc>
          <w:tcPr>
            <w:tcW w:w="850" w:type="dxa"/>
          </w:tcPr>
          <w:p w14:paraId="0841D16E"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92%</w:t>
            </w:r>
          </w:p>
        </w:tc>
      </w:tr>
      <w:tr w:rsidR="00BA04C1" w:rsidRPr="00BA04C1" w14:paraId="2AA78AED" w14:textId="77777777" w:rsidTr="006D12C9">
        <w:trPr>
          <w:trHeight w:val="624"/>
        </w:trPr>
        <w:tc>
          <w:tcPr>
            <w:tcW w:w="1555" w:type="dxa"/>
          </w:tcPr>
          <w:p w14:paraId="4A2D778F"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UNDP</w:t>
            </w:r>
          </w:p>
        </w:tc>
        <w:tc>
          <w:tcPr>
            <w:tcW w:w="1025" w:type="dxa"/>
            <w:vAlign w:val="bottom"/>
          </w:tcPr>
          <w:p w14:paraId="4D508D5A"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sz w:val="23"/>
                <w:szCs w:val="23"/>
                <w:lang w:val="en-US"/>
              </w:rPr>
              <w:t>108,865</w:t>
            </w:r>
          </w:p>
        </w:tc>
        <w:tc>
          <w:tcPr>
            <w:tcW w:w="1101" w:type="dxa"/>
            <w:vAlign w:val="bottom"/>
          </w:tcPr>
          <w:p w14:paraId="264B9ED2"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sz w:val="23"/>
                <w:szCs w:val="23"/>
                <w:lang w:val="en-US"/>
              </w:rPr>
              <w:t>356,366</w:t>
            </w:r>
          </w:p>
        </w:tc>
        <w:tc>
          <w:tcPr>
            <w:tcW w:w="1101" w:type="dxa"/>
            <w:vAlign w:val="bottom"/>
          </w:tcPr>
          <w:p w14:paraId="3E18B20F"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bCs/>
                <w:iCs/>
                <w:sz w:val="23"/>
                <w:szCs w:val="23"/>
                <w:lang w:val="en-US"/>
              </w:rPr>
              <w:t>695,884</w:t>
            </w:r>
          </w:p>
        </w:tc>
        <w:tc>
          <w:tcPr>
            <w:tcW w:w="1167" w:type="dxa"/>
            <w:vAlign w:val="bottom"/>
          </w:tcPr>
          <w:p w14:paraId="5473C622"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sz w:val="23"/>
                <w:szCs w:val="23"/>
                <w:lang w:val="en-US"/>
              </w:rPr>
              <w:t>350,416</w:t>
            </w:r>
          </w:p>
        </w:tc>
        <w:tc>
          <w:tcPr>
            <w:tcW w:w="1276" w:type="dxa"/>
          </w:tcPr>
          <w:p w14:paraId="7884FAA3" w14:textId="77777777" w:rsidR="00BA04C1" w:rsidRPr="00BA04C1" w:rsidRDefault="00BA04C1" w:rsidP="00BA04C1">
            <w:pPr>
              <w:autoSpaceDE w:val="0"/>
              <w:autoSpaceDN w:val="0"/>
              <w:adjustRightInd w:val="0"/>
              <w:rPr>
                <w:rFonts w:ascii="Segoe UI" w:hAnsi="Segoe UI" w:cs="Segoe UI"/>
                <w:bCs/>
                <w:iCs/>
                <w:sz w:val="23"/>
                <w:szCs w:val="23"/>
                <w:lang w:val="en-US"/>
              </w:rPr>
            </w:pPr>
          </w:p>
          <w:p w14:paraId="20903BD3"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bCs/>
                <w:iCs/>
                <w:sz w:val="23"/>
                <w:szCs w:val="23"/>
                <w:lang w:val="en-US"/>
              </w:rPr>
              <w:t>356,975</w:t>
            </w:r>
          </w:p>
        </w:tc>
        <w:tc>
          <w:tcPr>
            <w:tcW w:w="1559" w:type="dxa"/>
          </w:tcPr>
          <w:p w14:paraId="5853C3D3" w14:textId="77777777" w:rsidR="00BA04C1" w:rsidRPr="00BA04C1" w:rsidRDefault="00BA04C1" w:rsidP="00BA04C1">
            <w:pPr>
              <w:autoSpaceDE w:val="0"/>
              <w:autoSpaceDN w:val="0"/>
              <w:adjustRightInd w:val="0"/>
              <w:rPr>
                <w:rFonts w:ascii="Segoe UI" w:hAnsi="Segoe UI" w:cs="Segoe UI"/>
                <w:iCs/>
                <w:sz w:val="23"/>
                <w:szCs w:val="23"/>
                <w:lang w:val="en-US"/>
              </w:rPr>
            </w:pPr>
          </w:p>
          <w:p w14:paraId="208C5C02"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1,868,506</w:t>
            </w:r>
          </w:p>
        </w:tc>
        <w:tc>
          <w:tcPr>
            <w:tcW w:w="850" w:type="dxa"/>
          </w:tcPr>
          <w:p w14:paraId="43B270D9" w14:textId="77777777" w:rsidR="00BA04C1" w:rsidRPr="00BA04C1" w:rsidRDefault="00BA04C1" w:rsidP="00BA04C1">
            <w:pPr>
              <w:autoSpaceDE w:val="0"/>
              <w:autoSpaceDN w:val="0"/>
              <w:adjustRightInd w:val="0"/>
              <w:rPr>
                <w:rFonts w:ascii="Segoe UI" w:hAnsi="Segoe UI" w:cs="Segoe UI"/>
                <w:iCs/>
                <w:sz w:val="23"/>
                <w:szCs w:val="23"/>
                <w:lang w:val="en-US"/>
              </w:rPr>
            </w:pPr>
          </w:p>
          <w:p w14:paraId="2FA0108C"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93%</w:t>
            </w:r>
          </w:p>
        </w:tc>
      </w:tr>
      <w:tr w:rsidR="00BA04C1" w:rsidRPr="00BA04C1" w14:paraId="4E26D0E7" w14:textId="77777777" w:rsidTr="006D12C9">
        <w:trPr>
          <w:trHeight w:val="317"/>
        </w:trPr>
        <w:tc>
          <w:tcPr>
            <w:tcW w:w="1555" w:type="dxa"/>
          </w:tcPr>
          <w:p w14:paraId="7889652F"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KOICA</w:t>
            </w:r>
          </w:p>
        </w:tc>
        <w:tc>
          <w:tcPr>
            <w:tcW w:w="1025" w:type="dxa"/>
          </w:tcPr>
          <w:p w14:paraId="49FBBA07" w14:textId="77777777" w:rsidR="00BA04C1" w:rsidRPr="00BA04C1" w:rsidRDefault="00BA04C1" w:rsidP="00BA04C1">
            <w:pPr>
              <w:autoSpaceDE w:val="0"/>
              <w:autoSpaceDN w:val="0"/>
              <w:adjustRightInd w:val="0"/>
              <w:rPr>
                <w:rFonts w:ascii="Segoe UI" w:hAnsi="Segoe UI" w:cs="Segoe UI"/>
                <w:iCs/>
                <w:sz w:val="23"/>
                <w:szCs w:val="23"/>
                <w:lang w:val="en-US"/>
              </w:rPr>
            </w:pPr>
          </w:p>
        </w:tc>
        <w:tc>
          <w:tcPr>
            <w:tcW w:w="1101" w:type="dxa"/>
          </w:tcPr>
          <w:p w14:paraId="591C856B" w14:textId="77777777" w:rsidR="00BA04C1" w:rsidRPr="00BA04C1" w:rsidRDefault="00BA04C1" w:rsidP="00BA04C1">
            <w:pPr>
              <w:autoSpaceDE w:val="0"/>
              <w:autoSpaceDN w:val="0"/>
              <w:adjustRightInd w:val="0"/>
              <w:rPr>
                <w:rFonts w:ascii="Segoe UI" w:hAnsi="Segoe UI" w:cs="Segoe UI"/>
                <w:iCs/>
                <w:sz w:val="23"/>
                <w:szCs w:val="23"/>
                <w:lang w:val="en-US"/>
              </w:rPr>
            </w:pPr>
          </w:p>
        </w:tc>
        <w:tc>
          <w:tcPr>
            <w:tcW w:w="1101" w:type="dxa"/>
          </w:tcPr>
          <w:p w14:paraId="363742C6" w14:textId="77777777" w:rsidR="00BA04C1" w:rsidRPr="00BA04C1" w:rsidRDefault="00BA04C1" w:rsidP="00BA04C1">
            <w:pPr>
              <w:autoSpaceDE w:val="0"/>
              <w:autoSpaceDN w:val="0"/>
              <w:adjustRightInd w:val="0"/>
              <w:rPr>
                <w:rFonts w:ascii="Segoe UI" w:hAnsi="Segoe UI" w:cs="Segoe UI"/>
                <w:iCs/>
                <w:sz w:val="23"/>
                <w:szCs w:val="23"/>
                <w:lang w:val="en-US"/>
              </w:rPr>
            </w:pPr>
          </w:p>
        </w:tc>
        <w:tc>
          <w:tcPr>
            <w:tcW w:w="1167" w:type="dxa"/>
          </w:tcPr>
          <w:p w14:paraId="010964CC"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sz w:val="23"/>
                <w:szCs w:val="23"/>
                <w:lang w:val="en-US"/>
              </w:rPr>
              <w:t>682,160</w:t>
            </w:r>
          </w:p>
        </w:tc>
        <w:tc>
          <w:tcPr>
            <w:tcW w:w="1276" w:type="dxa"/>
          </w:tcPr>
          <w:p w14:paraId="606CA8CB"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bCs/>
                <w:sz w:val="23"/>
                <w:szCs w:val="23"/>
                <w:lang w:val="en-US"/>
              </w:rPr>
              <w:t>1,557,597</w:t>
            </w:r>
          </w:p>
        </w:tc>
        <w:tc>
          <w:tcPr>
            <w:tcW w:w="1559" w:type="dxa"/>
          </w:tcPr>
          <w:p w14:paraId="439466EA"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2,239,757</w:t>
            </w:r>
          </w:p>
        </w:tc>
        <w:tc>
          <w:tcPr>
            <w:tcW w:w="850" w:type="dxa"/>
          </w:tcPr>
          <w:p w14:paraId="2F3CE4EB"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100%</w:t>
            </w:r>
          </w:p>
        </w:tc>
      </w:tr>
      <w:tr w:rsidR="00BA04C1" w:rsidRPr="00BA04C1" w14:paraId="4158DB35" w14:textId="77777777" w:rsidTr="006D12C9">
        <w:trPr>
          <w:trHeight w:val="317"/>
        </w:trPr>
        <w:tc>
          <w:tcPr>
            <w:tcW w:w="1555" w:type="dxa"/>
          </w:tcPr>
          <w:p w14:paraId="42291D56"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BIFSA</w:t>
            </w:r>
          </w:p>
        </w:tc>
        <w:tc>
          <w:tcPr>
            <w:tcW w:w="1025" w:type="dxa"/>
          </w:tcPr>
          <w:p w14:paraId="3E5749E7" w14:textId="77777777" w:rsidR="00BA04C1" w:rsidRPr="00BA04C1" w:rsidRDefault="00BA04C1" w:rsidP="00BA04C1">
            <w:pPr>
              <w:autoSpaceDE w:val="0"/>
              <w:autoSpaceDN w:val="0"/>
              <w:adjustRightInd w:val="0"/>
              <w:rPr>
                <w:rFonts w:ascii="Segoe UI" w:hAnsi="Segoe UI" w:cs="Segoe UI"/>
                <w:iCs/>
                <w:sz w:val="23"/>
                <w:szCs w:val="23"/>
                <w:lang w:val="en-US"/>
              </w:rPr>
            </w:pPr>
          </w:p>
        </w:tc>
        <w:tc>
          <w:tcPr>
            <w:tcW w:w="1101" w:type="dxa"/>
          </w:tcPr>
          <w:p w14:paraId="35BAFEB5"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25,000</w:t>
            </w:r>
          </w:p>
        </w:tc>
        <w:tc>
          <w:tcPr>
            <w:tcW w:w="1101" w:type="dxa"/>
          </w:tcPr>
          <w:p w14:paraId="61CA2CC9" w14:textId="77777777" w:rsidR="00BA04C1" w:rsidRPr="00BA04C1" w:rsidRDefault="00BA04C1" w:rsidP="00BA04C1">
            <w:pPr>
              <w:autoSpaceDE w:val="0"/>
              <w:autoSpaceDN w:val="0"/>
              <w:adjustRightInd w:val="0"/>
              <w:rPr>
                <w:rFonts w:ascii="Segoe UI" w:hAnsi="Segoe UI" w:cs="Segoe UI"/>
                <w:iCs/>
                <w:sz w:val="23"/>
                <w:szCs w:val="23"/>
                <w:lang w:val="en-US"/>
              </w:rPr>
            </w:pPr>
          </w:p>
        </w:tc>
        <w:tc>
          <w:tcPr>
            <w:tcW w:w="1167" w:type="dxa"/>
          </w:tcPr>
          <w:p w14:paraId="2424FC5A" w14:textId="77777777" w:rsidR="00BA04C1" w:rsidRPr="00BA04C1" w:rsidRDefault="00BA04C1" w:rsidP="00BA04C1">
            <w:pPr>
              <w:autoSpaceDE w:val="0"/>
              <w:autoSpaceDN w:val="0"/>
              <w:adjustRightInd w:val="0"/>
              <w:rPr>
                <w:rFonts w:ascii="Segoe UI" w:hAnsi="Segoe UI" w:cs="Segoe UI"/>
                <w:iCs/>
                <w:sz w:val="23"/>
                <w:szCs w:val="23"/>
                <w:lang w:val="en-US"/>
              </w:rPr>
            </w:pPr>
          </w:p>
        </w:tc>
        <w:tc>
          <w:tcPr>
            <w:tcW w:w="1276" w:type="dxa"/>
          </w:tcPr>
          <w:p w14:paraId="39F1E0A9" w14:textId="77777777" w:rsidR="00BA04C1" w:rsidRPr="00BA04C1" w:rsidRDefault="00BA04C1" w:rsidP="00BA04C1">
            <w:pPr>
              <w:autoSpaceDE w:val="0"/>
              <w:autoSpaceDN w:val="0"/>
              <w:adjustRightInd w:val="0"/>
              <w:rPr>
                <w:rFonts w:ascii="Segoe UI" w:hAnsi="Segoe UI" w:cs="Segoe UI"/>
                <w:iCs/>
                <w:sz w:val="23"/>
                <w:szCs w:val="23"/>
                <w:lang w:val="en-US"/>
              </w:rPr>
            </w:pPr>
          </w:p>
        </w:tc>
        <w:tc>
          <w:tcPr>
            <w:tcW w:w="1559" w:type="dxa"/>
          </w:tcPr>
          <w:p w14:paraId="0F4496AE"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25,000</w:t>
            </w:r>
          </w:p>
        </w:tc>
        <w:tc>
          <w:tcPr>
            <w:tcW w:w="850" w:type="dxa"/>
          </w:tcPr>
          <w:p w14:paraId="5555382C"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100%</w:t>
            </w:r>
          </w:p>
        </w:tc>
      </w:tr>
      <w:tr w:rsidR="00BA04C1" w:rsidRPr="00BA04C1" w14:paraId="4116E0E4" w14:textId="77777777" w:rsidTr="006D12C9">
        <w:trPr>
          <w:trHeight w:val="929"/>
        </w:trPr>
        <w:tc>
          <w:tcPr>
            <w:tcW w:w="1555" w:type="dxa"/>
          </w:tcPr>
          <w:p w14:paraId="08DE5753"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UN ONE FUNDS (UNDP+UNCDF)</w:t>
            </w:r>
          </w:p>
        </w:tc>
        <w:tc>
          <w:tcPr>
            <w:tcW w:w="1025" w:type="dxa"/>
          </w:tcPr>
          <w:p w14:paraId="54C8C12D" w14:textId="77777777" w:rsidR="00BA04C1" w:rsidRPr="00BA04C1" w:rsidRDefault="00BA04C1" w:rsidP="00BA04C1">
            <w:pPr>
              <w:autoSpaceDE w:val="0"/>
              <w:autoSpaceDN w:val="0"/>
              <w:adjustRightInd w:val="0"/>
              <w:rPr>
                <w:rFonts w:ascii="Segoe UI" w:hAnsi="Segoe UI" w:cs="Segoe UI"/>
                <w:iCs/>
                <w:sz w:val="23"/>
                <w:szCs w:val="23"/>
                <w:lang w:val="en-US"/>
              </w:rPr>
            </w:pPr>
          </w:p>
        </w:tc>
        <w:tc>
          <w:tcPr>
            <w:tcW w:w="1101" w:type="dxa"/>
            <w:vAlign w:val="bottom"/>
          </w:tcPr>
          <w:p w14:paraId="34A7B3C4"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sz w:val="23"/>
                <w:szCs w:val="23"/>
                <w:lang w:val="en-US"/>
              </w:rPr>
              <w:t>111,703</w:t>
            </w:r>
          </w:p>
        </w:tc>
        <w:tc>
          <w:tcPr>
            <w:tcW w:w="1101" w:type="dxa"/>
            <w:vAlign w:val="bottom"/>
          </w:tcPr>
          <w:p w14:paraId="20A82692"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sz w:val="23"/>
                <w:szCs w:val="23"/>
                <w:lang w:val="en-US"/>
              </w:rPr>
              <w:t>175,667</w:t>
            </w:r>
          </w:p>
        </w:tc>
        <w:tc>
          <w:tcPr>
            <w:tcW w:w="1167" w:type="dxa"/>
          </w:tcPr>
          <w:p w14:paraId="6DDC63A3"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69,331</w:t>
            </w:r>
          </w:p>
        </w:tc>
        <w:tc>
          <w:tcPr>
            <w:tcW w:w="1276" w:type="dxa"/>
          </w:tcPr>
          <w:p w14:paraId="3AE751B0" w14:textId="77777777" w:rsidR="00BA04C1" w:rsidRPr="00BA04C1" w:rsidRDefault="00BA04C1" w:rsidP="00BA04C1">
            <w:pPr>
              <w:autoSpaceDE w:val="0"/>
              <w:autoSpaceDN w:val="0"/>
              <w:adjustRightInd w:val="0"/>
              <w:rPr>
                <w:rFonts w:ascii="Segoe UI" w:hAnsi="Segoe UI" w:cs="Segoe UI"/>
                <w:iCs/>
                <w:sz w:val="23"/>
                <w:szCs w:val="23"/>
                <w:lang w:val="en-US"/>
              </w:rPr>
            </w:pPr>
          </w:p>
        </w:tc>
        <w:tc>
          <w:tcPr>
            <w:tcW w:w="1559" w:type="dxa"/>
          </w:tcPr>
          <w:p w14:paraId="57358EF3"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356,701</w:t>
            </w:r>
          </w:p>
        </w:tc>
        <w:tc>
          <w:tcPr>
            <w:tcW w:w="850" w:type="dxa"/>
          </w:tcPr>
          <w:p w14:paraId="3CB9DB17"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94%</w:t>
            </w:r>
          </w:p>
        </w:tc>
      </w:tr>
      <w:tr w:rsidR="00BA04C1" w:rsidRPr="00BA04C1" w14:paraId="0DF9FBD9" w14:textId="77777777" w:rsidTr="006D12C9">
        <w:trPr>
          <w:trHeight w:val="429"/>
        </w:trPr>
        <w:tc>
          <w:tcPr>
            <w:tcW w:w="1555" w:type="dxa"/>
          </w:tcPr>
          <w:p w14:paraId="25BE5502"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Total project budget</w:t>
            </w:r>
          </w:p>
        </w:tc>
        <w:tc>
          <w:tcPr>
            <w:tcW w:w="1025" w:type="dxa"/>
            <w:vAlign w:val="bottom"/>
          </w:tcPr>
          <w:p w14:paraId="11D000D3"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bCs/>
                <w:sz w:val="23"/>
                <w:szCs w:val="23"/>
                <w:lang w:val="en-US"/>
              </w:rPr>
              <w:t>452,581</w:t>
            </w:r>
          </w:p>
        </w:tc>
        <w:tc>
          <w:tcPr>
            <w:tcW w:w="1101" w:type="dxa"/>
            <w:vAlign w:val="bottom"/>
          </w:tcPr>
          <w:p w14:paraId="73BC62FC"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bCs/>
                <w:sz w:val="23"/>
                <w:szCs w:val="23"/>
                <w:lang w:val="en-US"/>
              </w:rPr>
              <w:t>1,124,943</w:t>
            </w:r>
          </w:p>
        </w:tc>
        <w:tc>
          <w:tcPr>
            <w:tcW w:w="1101" w:type="dxa"/>
            <w:vAlign w:val="bottom"/>
          </w:tcPr>
          <w:p w14:paraId="1D2E5090"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bCs/>
                <w:sz w:val="23"/>
                <w:szCs w:val="23"/>
                <w:lang w:val="en-US"/>
              </w:rPr>
              <w:t>1,571,398</w:t>
            </w:r>
          </w:p>
        </w:tc>
        <w:tc>
          <w:tcPr>
            <w:tcW w:w="1167" w:type="dxa"/>
            <w:vAlign w:val="bottom"/>
          </w:tcPr>
          <w:p w14:paraId="14D57743"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bCs/>
                <w:sz w:val="23"/>
                <w:szCs w:val="23"/>
                <w:lang w:val="en-US"/>
              </w:rPr>
              <w:t>1,382,902</w:t>
            </w:r>
          </w:p>
        </w:tc>
        <w:tc>
          <w:tcPr>
            <w:tcW w:w="1276" w:type="dxa"/>
            <w:vAlign w:val="bottom"/>
          </w:tcPr>
          <w:p w14:paraId="5C4CFBBD"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bCs/>
                <w:sz w:val="23"/>
                <w:szCs w:val="23"/>
                <w:lang w:val="en-US"/>
              </w:rPr>
              <w:t>2,175,386</w:t>
            </w:r>
          </w:p>
        </w:tc>
        <w:tc>
          <w:tcPr>
            <w:tcW w:w="1559" w:type="dxa"/>
          </w:tcPr>
          <w:p w14:paraId="1062568F" w14:textId="77777777" w:rsidR="00BA04C1" w:rsidRPr="00BA04C1" w:rsidRDefault="00BA04C1" w:rsidP="00BA04C1">
            <w:pPr>
              <w:autoSpaceDE w:val="0"/>
              <w:autoSpaceDN w:val="0"/>
              <w:adjustRightInd w:val="0"/>
              <w:rPr>
                <w:rFonts w:ascii="Segoe UI" w:hAnsi="Segoe UI" w:cs="Segoe UI"/>
                <w:iCs/>
                <w:sz w:val="23"/>
                <w:szCs w:val="23"/>
                <w:lang w:val="en-US"/>
              </w:rPr>
            </w:pPr>
          </w:p>
          <w:p w14:paraId="279F57B6"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6,707,210</w:t>
            </w:r>
          </w:p>
        </w:tc>
        <w:tc>
          <w:tcPr>
            <w:tcW w:w="850" w:type="dxa"/>
          </w:tcPr>
          <w:p w14:paraId="26F49798" w14:textId="77777777" w:rsidR="00BA04C1" w:rsidRPr="00BA04C1" w:rsidRDefault="00BA04C1" w:rsidP="00BA04C1">
            <w:pPr>
              <w:autoSpaceDE w:val="0"/>
              <w:autoSpaceDN w:val="0"/>
              <w:adjustRightInd w:val="0"/>
              <w:rPr>
                <w:rFonts w:ascii="Segoe UI" w:hAnsi="Segoe UI" w:cs="Segoe UI"/>
                <w:iCs/>
                <w:sz w:val="23"/>
                <w:szCs w:val="23"/>
                <w:lang w:val="en-US"/>
              </w:rPr>
            </w:pPr>
          </w:p>
          <w:p w14:paraId="106857B9"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95%</w:t>
            </w:r>
          </w:p>
        </w:tc>
      </w:tr>
    </w:tbl>
    <w:p w14:paraId="4A3F6AAE" w14:textId="77777777" w:rsidR="00BA04C1" w:rsidRDefault="00BA04C1" w:rsidP="00BA04C1">
      <w:pPr>
        <w:autoSpaceDE w:val="0"/>
        <w:autoSpaceDN w:val="0"/>
        <w:adjustRightInd w:val="0"/>
        <w:spacing w:after="0" w:line="240" w:lineRule="auto"/>
        <w:rPr>
          <w:rFonts w:ascii="Segoe UI" w:hAnsi="Segoe UI" w:cs="Segoe UI"/>
          <w:b/>
          <w:iCs/>
          <w:sz w:val="23"/>
          <w:szCs w:val="23"/>
          <w:lang w:val="en-US"/>
        </w:rPr>
      </w:pPr>
    </w:p>
    <w:p w14:paraId="7DEC6D8C" w14:textId="77777777" w:rsidR="00C51DAD" w:rsidRDefault="00C51DAD" w:rsidP="00BA04C1">
      <w:pPr>
        <w:autoSpaceDE w:val="0"/>
        <w:autoSpaceDN w:val="0"/>
        <w:adjustRightInd w:val="0"/>
        <w:spacing w:after="0" w:line="240" w:lineRule="auto"/>
        <w:rPr>
          <w:rFonts w:ascii="Segoe UI" w:hAnsi="Segoe UI" w:cs="Segoe UI"/>
          <w:b/>
          <w:iCs/>
          <w:sz w:val="23"/>
          <w:szCs w:val="23"/>
          <w:lang w:val="en-US"/>
        </w:rPr>
      </w:pPr>
    </w:p>
    <w:p w14:paraId="723399FA" w14:textId="77777777" w:rsidR="00C51DAD" w:rsidRPr="00BA04C1" w:rsidRDefault="00C51DAD" w:rsidP="00BA04C1">
      <w:pPr>
        <w:autoSpaceDE w:val="0"/>
        <w:autoSpaceDN w:val="0"/>
        <w:adjustRightInd w:val="0"/>
        <w:spacing w:after="0" w:line="240" w:lineRule="auto"/>
        <w:rPr>
          <w:rFonts w:ascii="Segoe UI" w:hAnsi="Segoe UI" w:cs="Segoe UI"/>
          <w:b/>
          <w:iCs/>
          <w:sz w:val="23"/>
          <w:szCs w:val="23"/>
          <w:lang w:val="en-US"/>
        </w:rPr>
      </w:pPr>
    </w:p>
    <w:tbl>
      <w:tblPr>
        <w:tblStyle w:val="TableGrid"/>
        <w:tblW w:w="9558" w:type="dxa"/>
        <w:tblLook w:val="04A0" w:firstRow="1" w:lastRow="0" w:firstColumn="1" w:lastColumn="0" w:noHBand="0" w:noVBand="1"/>
      </w:tblPr>
      <w:tblGrid>
        <w:gridCol w:w="4673"/>
        <w:gridCol w:w="4885"/>
      </w:tblGrid>
      <w:tr w:rsidR="00BA04C1" w:rsidRPr="00BA04C1" w14:paraId="07281396" w14:textId="77777777" w:rsidTr="00143F43">
        <w:tc>
          <w:tcPr>
            <w:tcW w:w="4673" w:type="dxa"/>
          </w:tcPr>
          <w:p w14:paraId="40A7116B"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Executing Agency</w:t>
            </w:r>
          </w:p>
        </w:tc>
        <w:tc>
          <w:tcPr>
            <w:tcW w:w="4885" w:type="dxa"/>
          </w:tcPr>
          <w:p w14:paraId="64540A9D"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UNDP and UNCDF</w:t>
            </w:r>
          </w:p>
        </w:tc>
      </w:tr>
      <w:tr w:rsidR="00BA04C1" w:rsidRPr="00BA04C1" w14:paraId="7A4E2730" w14:textId="77777777" w:rsidTr="00143F43">
        <w:tc>
          <w:tcPr>
            <w:tcW w:w="4673" w:type="dxa"/>
          </w:tcPr>
          <w:p w14:paraId="27842036"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Implementing Agency</w:t>
            </w:r>
          </w:p>
        </w:tc>
        <w:tc>
          <w:tcPr>
            <w:tcW w:w="4885" w:type="dxa"/>
          </w:tcPr>
          <w:p w14:paraId="12D46C5F"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UNCDF and Government</w:t>
            </w:r>
          </w:p>
        </w:tc>
      </w:tr>
      <w:tr w:rsidR="00BA04C1" w:rsidRPr="00C32DD7" w14:paraId="168A724F" w14:textId="77777777" w:rsidTr="00143F43">
        <w:tc>
          <w:tcPr>
            <w:tcW w:w="4673" w:type="dxa"/>
          </w:tcPr>
          <w:p w14:paraId="234262DC"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Key Project Partners</w:t>
            </w:r>
          </w:p>
        </w:tc>
        <w:tc>
          <w:tcPr>
            <w:tcW w:w="4885" w:type="dxa"/>
          </w:tcPr>
          <w:p w14:paraId="44D766AA"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MINECOFIN, National Bank of Rwanda (BNR), Association of Microfinance Institutions of Rwanda (AMIR), Rwanda Cooperative Agency, Business Development Fund ( BDF), Financial Service Providers, Entrepreneurial Service Providers and key DPs ( DFID, AFR, KOICA, UN, KfW, ADB, WB</w:t>
            </w:r>
            <w:r w:rsidR="00C51DAD">
              <w:rPr>
                <w:rFonts w:ascii="Segoe UI" w:hAnsi="Segoe UI" w:cs="Segoe UI"/>
                <w:iCs/>
                <w:sz w:val="23"/>
                <w:szCs w:val="23"/>
                <w:lang w:val="en-US"/>
              </w:rPr>
              <w:t>)</w:t>
            </w:r>
          </w:p>
        </w:tc>
      </w:tr>
      <w:tr w:rsidR="00BA04C1" w:rsidRPr="00C32DD7" w14:paraId="524E26E5" w14:textId="77777777" w:rsidTr="00143F43">
        <w:tc>
          <w:tcPr>
            <w:tcW w:w="4673" w:type="dxa"/>
          </w:tcPr>
          <w:p w14:paraId="584FFF6A"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Approval Date of Project</w:t>
            </w:r>
          </w:p>
        </w:tc>
        <w:tc>
          <w:tcPr>
            <w:tcW w:w="4885" w:type="dxa"/>
          </w:tcPr>
          <w:p w14:paraId="100660A0"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18</w:t>
            </w:r>
            <w:r w:rsidRPr="00BA04C1">
              <w:rPr>
                <w:rFonts w:ascii="Segoe UI" w:hAnsi="Segoe UI" w:cs="Segoe UI"/>
                <w:iCs/>
                <w:sz w:val="23"/>
                <w:szCs w:val="23"/>
                <w:vertAlign w:val="superscript"/>
                <w:lang w:val="en-US"/>
              </w:rPr>
              <w:t>th</w:t>
            </w:r>
            <w:r w:rsidRPr="00BA04C1">
              <w:rPr>
                <w:rFonts w:ascii="Segoe UI" w:hAnsi="Segoe UI" w:cs="Segoe UI"/>
                <w:iCs/>
                <w:sz w:val="23"/>
                <w:szCs w:val="23"/>
                <w:lang w:val="en-US"/>
              </w:rPr>
              <w:t xml:space="preserve"> December 2009 Original Commitment </w:t>
            </w:r>
          </w:p>
          <w:p w14:paraId="5FB588CE"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3</w:t>
            </w:r>
            <w:r w:rsidRPr="00BA04C1">
              <w:rPr>
                <w:rFonts w:ascii="Segoe UI" w:hAnsi="Segoe UI" w:cs="Segoe UI"/>
                <w:iCs/>
                <w:sz w:val="23"/>
                <w:szCs w:val="23"/>
                <w:vertAlign w:val="superscript"/>
                <w:lang w:val="en-US"/>
              </w:rPr>
              <w:t>rd</w:t>
            </w:r>
            <w:r w:rsidRPr="00BA04C1">
              <w:rPr>
                <w:rFonts w:ascii="Segoe UI" w:hAnsi="Segoe UI" w:cs="Segoe UI"/>
                <w:iCs/>
                <w:sz w:val="23"/>
                <w:szCs w:val="23"/>
                <w:lang w:val="en-US"/>
              </w:rPr>
              <w:t xml:space="preserve"> April 2013 Extension</w:t>
            </w:r>
          </w:p>
        </w:tc>
      </w:tr>
      <w:tr w:rsidR="00BA04C1" w:rsidRPr="00BA04C1" w14:paraId="179007D0" w14:textId="77777777" w:rsidTr="00143F43">
        <w:tc>
          <w:tcPr>
            <w:tcW w:w="4673" w:type="dxa"/>
          </w:tcPr>
          <w:p w14:paraId="1B36F3CA"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Project Duration as per Project Document</w:t>
            </w:r>
          </w:p>
        </w:tc>
        <w:tc>
          <w:tcPr>
            <w:tcW w:w="4885" w:type="dxa"/>
          </w:tcPr>
          <w:p w14:paraId="263342A2" w14:textId="77777777"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2010-2014</w:t>
            </w:r>
          </w:p>
        </w:tc>
      </w:tr>
      <w:tr w:rsidR="00BA04C1" w:rsidRPr="00BA04C1" w14:paraId="6D9C15F5" w14:textId="77777777" w:rsidTr="00143F43">
        <w:tc>
          <w:tcPr>
            <w:tcW w:w="4673" w:type="dxa"/>
          </w:tcPr>
          <w:p w14:paraId="0B886A91" w14:textId="77777777" w:rsidR="00BA04C1" w:rsidRPr="00BA04C1" w:rsidRDefault="00BA04C1" w:rsidP="00BA04C1">
            <w:pPr>
              <w:autoSpaceDE w:val="0"/>
              <w:autoSpaceDN w:val="0"/>
              <w:adjustRightInd w:val="0"/>
              <w:rPr>
                <w:rFonts w:ascii="Segoe UI" w:hAnsi="Segoe UI" w:cs="Segoe UI"/>
                <w:b/>
                <w:iCs/>
                <w:sz w:val="23"/>
                <w:szCs w:val="23"/>
                <w:lang w:val="en-US"/>
              </w:rPr>
            </w:pPr>
            <w:r w:rsidRPr="00BA04C1">
              <w:rPr>
                <w:rFonts w:ascii="Segoe UI" w:hAnsi="Segoe UI" w:cs="Segoe UI"/>
                <w:b/>
                <w:iCs/>
                <w:sz w:val="23"/>
                <w:szCs w:val="23"/>
                <w:lang w:val="en-US"/>
              </w:rPr>
              <w:t>Project Amendment</w:t>
            </w:r>
          </w:p>
        </w:tc>
        <w:tc>
          <w:tcPr>
            <w:tcW w:w="4885" w:type="dxa"/>
          </w:tcPr>
          <w:p w14:paraId="0B6CF267" w14:textId="33AB9BCF" w:rsidR="00BA04C1" w:rsidRPr="00BA04C1" w:rsidRDefault="00BA04C1" w:rsidP="00BA04C1">
            <w:pPr>
              <w:autoSpaceDE w:val="0"/>
              <w:autoSpaceDN w:val="0"/>
              <w:adjustRightInd w:val="0"/>
              <w:rPr>
                <w:rFonts w:ascii="Segoe UI" w:hAnsi="Segoe UI" w:cs="Segoe UI"/>
                <w:iCs/>
                <w:sz w:val="23"/>
                <w:szCs w:val="23"/>
                <w:lang w:val="en-US"/>
              </w:rPr>
            </w:pPr>
            <w:r w:rsidRPr="00BA04C1">
              <w:rPr>
                <w:rFonts w:ascii="Segoe UI" w:hAnsi="Segoe UI" w:cs="Segoe UI"/>
                <w:iCs/>
                <w:sz w:val="23"/>
                <w:szCs w:val="23"/>
                <w:lang w:val="en-US"/>
              </w:rPr>
              <w:t>M</w:t>
            </w:r>
            <w:r w:rsidR="00870F6F">
              <w:rPr>
                <w:rFonts w:ascii="Segoe UI" w:hAnsi="Segoe UI" w:cs="Segoe UI"/>
                <w:iCs/>
                <w:sz w:val="23"/>
                <w:szCs w:val="23"/>
                <w:lang w:val="en-US"/>
              </w:rPr>
              <w:t>arch</w:t>
            </w:r>
            <w:r w:rsidRPr="00BA04C1">
              <w:rPr>
                <w:rFonts w:ascii="Segoe UI" w:hAnsi="Segoe UI" w:cs="Segoe UI"/>
                <w:iCs/>
                <w:sz w:val="23"/>
                <w:szCs w:val="23"/>
                <w:lang w:val="en-US"/>
              </w:rPr>
              <w:t xml:space="preserve"> 2013 (Extension)</w:t>
            </w:r>
          </w:p>
        </w:tc>
      </w:tr>
    </w:tbl>
    <w:p w14:paraId="18034F38" w14:textId="77777777" w:rsidR="00BA04C1" w:rsidRPr="00BA04C1" w:rsidRDefault="00BA04C1" w:rsidP="00BA04C1">
      <w:pPr>
        <w:autoSpaceDE w:val="0"/>
        <w:autoSpaceDN w:val="0"/>
        <w:adjustRightInd w:val="0"/>
        <w:spacing w:after="0" w:line="240" w:lineRule="auto"/>
        <w:rPr>
          <w:rFonts w:ascii="Segoe UI" w:hAnsi="Segoe UI" w:cs="Segoe UI"/>
          <w:b/>
          <w:iCs/>
          <w:sz w:val="23"/>
          <w:szCs w:val="23"/>
          <w:lang w:val="en-US"/>
        </w:rPr>
      </w:pPr>
    </w:p>
    <w:p w14:paraId="5202CA85" w14:textId="77777777" w:rsidR="00BA04C1" w:rsidRPr="00BA04C1" w:rsidRDefault="00BA04C1" w:rsidP="00BA04C1">
      <w:pPr>
        <w:autoSpaceDE w:val="0"/>
        <w:autoSpaceDN w:val="0"/>
        <w:adjustRightInd w:val="0"/>
        <w:spacing w:after="0" w:line="240" w:lineRule="auto"/>
        <w:rPr>
          <w:rFonts w:ascii="Segoe UI" w:hAnsi="Segoe UI" w:cs="Segoe UI"/>
          <w:b/>
          <w:iCs/>
          <w:sz w:val="23"/>
          <w:szCs w:val="23"/>
          <w:lang w:val="en-US"/>
        </w:rPr>
      </w:pPr>
      <w:r w:rsidRPr="00BA04C1">
        <w:rPr>
          <w:rFonts w:ascii="Segoe UI" w:hAnsi="Segoe UI" w:cs="Segoe UI"/>
          <w:b/>
          <w:iCs/>
          <w:sz w:val="23"/>
          <w:szCs w:val="23"/>
          <w:lang w:val="en-US"/>
        </w:rPr>
        <w:t xml:space="preserve">Evaluation date: </w:t>
      </w:r>
      <w:r w:rsidRPr="00BA04C1">
        <w:rPr>
          <w:rFonts w:ascii="Segoe UI" w:hAnsi="Segoe UI" w:cs="Segoe UI"/>
          <w:iCs/>
          <w:sz w:val="23"/>
          <w:szCs w:val="23"/>
          <w:lang w:val="en-US"/>
        </w:rPr>
        <w:t>January-March 2015</w:t>
      </w:r>
    </w:p>
    <w:p w14:paraId="50202C7A" w14:textId="77777777" w:rsidR="00BA04C1" w:rsidRPr="00BA04C1" w:rsidRDefault="00BA04C1" w:rsidP="00BA04C1">
      <w:pPr>
        <w:autoSpaceDE w:val="0"/>
        <w:autoSpaceDN w:val="0"/>
        <w:adjustRightInd w:val="0"/>
        <w:spacing w:after="0" w:line="240" w:lineRule="auto"/>
        <w:rPr>
          <w:rFonts w:ascii="Segoe UI" w:hAnsi="Segoe UI" w:cs="Segoe UI"/>
          <w:iCs/>
          <w:sz w:val="23"/>
          <w:szCs w:val="23"/>
          <w:lang w:val="en-US"/>
        </w:rPr>
      </w:pPr>
    </w:p>
    <w:p w14:paraId="7D572E31" w14:textId="77777777" w:rsidR="00BA04C1" w:rsidRPr="00BA04C1" w:rsidRDefault="00BA04C1" w:rsidP="00BA04C1">
      <w:pPr>
        <w:autoSpaceDE w:val="0"/>
        <w:autoSpaceDN w:val="0"/>
        <w:adjustRightInd w:val="0"/>
        <w:spacing w:after="0" w:line="240" w:lineRule="auto"/>
        <w:rPr>
          <w:rFonts w:ascii="Segoe UI" w:hAnsi="Segoe UI" w:cs="Segoe UI"/>
          <w:iCs/>
          <w:sz w:val="23"/>
          <w:szCs w:val="23"/>
          <w:lang w:val="en-US"/>
        </w:rPr>
      </w:pPr>
    </w:p>
    <w:p w14:paraId="149400E5" w14:textId="77777777" w:rsidR="00BA04C1" w:rsidRPr="00BA04C1" w:rsidRDefault="00BA04C1" w:rsidP="00BA04C1">
      <w:pPr>
        <w:autoSpaceDE w:val="0"/>
        <w:autoSpaceDN w:val="0"/>
        <w:adjustRightInd w:val="0"/>
        <w:spacing w:after="0" w:line="240" w:lineRule="auto"/>
        <w:rPr>
          <w:rFonts w:ascii="Segoe UI" w:hAnsi="Segoe UI" w:cs="Segoe UI"/>
          <w:iCs/>
          <w:sz w:val="23"/>
          <w:szCs w:val="23"/>
          <w:lang w:val="en-US"/>
        </w:rPr>
      </w:pPr>
    </w:p>
    <w:p w14:paraId="0CF304AC" w14:textId="77777777" w:rsidR="00BA04C1" w:rsidRPr="00342C14" w:rsidRDefault="00BA04C1" w:rsidP="00BA04C1">
      <w:pPr>
        <w:autoSpaceDE w:val="0"/>
        <w:autoSpaceDN w:val="0"/>
        <w:adjustRightInd w:val="0"/>
        <w:spacing w:after="0" w:line="240" w:lineRule="auto"/>
        <w:rPr>
          <w:rFonts w:ascii="Segoe UI" w:hAnsi="Segoe UI" w:cs="Segoe UI"/>
          <w:iCs/>
          <w:sz w:val="23"/>
          <w:szCs w:val="23"/>
          <w:lang w:val="en-US"/>
        </w:rPr>
      </w:pPr>
      <w:r w:rsidRPr="00BA04C1">
        <w:rPr>
          <w:rFonts w:ascii="Segoe UI" w:hAnsi="Segoe UI" w:cs="Segoe UI"/>
          <w:iCs/>
          <w:sz w:val="23"/>
          <w:szCs w:val="23"/>
          <w:lang w:val="en-US"/>
        </w:rPr>
        <w:br w:type="page"/>
      </w:r>
      <w:r w:rsidRPr="00342C14">
        <w:rPr>
          <w:rFonts w:ascii="Segoe UI" w:hAnsi="Segoe UI" w:cs="Segoe UI"/>
          <w:b/>
          <w:iCs/>
          <w:sz w:val="23"/>
          <w:szCs w:val="23"/>
          <w:lang w:val="en-US"/>
        </w:rPr>
        <w:t>1. Purpose of the Final Evaluation:</w:t>
      </w:r>
    </w:p>
    <w:p w14:paraId="6206E5CB" w14:textId="77777777" w:rsidR="00BA04C1" w:rsidRPr="00BA04C1" w:rsidRDefault="00BA04C1" w:rsidP="00BA04C1">
      <w:pPr>
        <w:autoSpaceDE w:val="0"/>
        <w:autoSpaceDN w:val="0"/>
        <w:adjustRightInd w:val="0"/>
        <w:spacing w:after="0" w:line="240" w:lineRule="auto"/>
        <w:rPr>
          <w:rFonts w:ascii="Segoe UI" w:hAnsi="Segoe UI" w:cs="Segoe UI"/>
          <w:b/>
          <w:iCs/>
          <w:sz w:val="23"/>
          <w:szCs w:val="23"/>
          <w:u w:val="single"/>
          <w:lang w:val="en-US"/>
        </w:rPr>
      </w:pPr>
    </w:p>
    <w:p w14:paraId="3DAA7623" w14:textId="77777777" w:rsidR="00BA04C1" w:rsidRPr="00BA04C1" w:rsidRDefault="00BA04C1" w:rsidP="00BA04C1">
      <w:pPr>
        <w:autoSpaceDE w:val="0"/>
        <w:autoSpaceDN w:val="0"/>
        <w:adjustRightInd w:val="0"/>
        <w:spacing w:after="0" w:line="240" w:lineRule="auto"/>
        <w:rPr>
          <w:rFonts w:ascii="Segoe UI" w:hAnsi="Segoe UI" w:cs="Segoe UI"/>
          <w:b/>
          <w:iCs/>
          <w:sz w:val="23"/>
          <w:szCs w:val="23"/>
          <w:lang w:val="en-US"/>
        </w:rPr>
      </w:pPr>
      <w:r w:rsidRPr="00BA04C1">
        <w:rPr>
          <w:rFonts w:ascii="Segoe UI" w:hAnsi="Segoe UI" w:cs="Segoe UI"/>
          <w:b/>
          <w:iCs/>
          <w:sz w:val="23"/>
          <w:szCs w:val="23"/>
          <w:lang w:val="en-US"/>
        </w:rPr>
        <w:t>1.1 Objectives and audience</w:t>
      </w:r>
    </w:p>
    <w:p w14:paraId="4F82EAF0"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6C7BEB4D" w14:textId="77777777" w:rsidR="00BA04C1" w:rsidRPr="00BA04C1" w:rsidRDefault="00BA04C1" w:rsidP="00543D3C">
      <w:pPr>
        <w:autoSpaceDE w:val="0"/>
        <w:autoSpaceDN w:val="0"/>
        <w:adjustRightInd w:val="0"/>
        <w:spacing w:after="0" w:line="240" w:lineRule="auto"/>
        <w:jc w:val="both"/>
        <w:rPr>
          <w:rFonts w:ascii="Segoe UI" w:hAnsi="Segoe UI" w:cs="Segoe UI"/>
          <w:i/>
          <w:sz w:val="23"/>
          <w:szCs w:val="23"/>
          <w:lang w:val="en-US"/>
        </w:rPr>
      </w:pPr>
      <w:r w:rsidRPr="00BA04C1">
        <w:rPr>
          <w:rFonts w:ascii="Segoe UI" w:hAnsi="Segoe UI" w:cs="Segoe UI"/>
          <w:sz w:val="23"/>
          <w:szCs w:val="23"/>
          <w:lang w:val="en-US"/>
        </w:rPr>
        <w:t>BIFSIR evaluation will seek to</w:t>
      </w:r>
      <w:r w:rsidRPr="00BA04C1">
        <w:rPr>
          <w:rFonts w:ascii="Segoe UI" w:hAnsi="Segoe UI" w:cs="Segoe UI"/>
          <w:i/>
          <w:sz w:val="23"/>
          <w:szCs w:val="23"/>
          <w:lang w:val="en-US"/>
        </w:rPr>
        <w:t xml:space="preserve"> inform and advise stakeholders - UNCDF, UNDP, Government of Rwanda, KOICA and key project partners - on lessons learnt and the way forward for the project. </w:t>
      </w:r>
    </w:p>
    <w:p w14:paraId="68FEDB50"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GB"/>
        </w:rPr>
      </w:pPr>
    </w:p>
    <w:p w14:paraId="14306D1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Amongst the norms that the UNDP Policy seeks to uphold, the most important are that evaluation exercises should be independent, impartial and of appropriate quality but also that they should be intentional and designed with utility in mind, in other words that evaluations should generate relevant and useful information to support evidence-based decision making.</w:t>
      </w:r>
    </w:p>
    <w:p w14:paraId="20D6142D"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4FD0CFBF" w14:textId="5B53F5AC"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This Final Evaluation comes ahead of the end of the programme scheduled fo</w:t>
      </w:r>
      <w:r w:rsidR="00026099">
        <w:rPr>
          <w:rFonts w:ascii="Segoe UI" w:hAnsi="Segoe UI" w:cs="Segoe UI"/>
          <w:sz w:val="23"/>
          <w:szCs w:val="23"/>
          <w:lang w:val="en-US"/>
        </w:rPr>
        <w:t xml:space="preserve">r June 2015 and with a view to </w:t>
      </w:r>
      <w:r w:rsidRPr="00BA04C1">
        <w:rPr>
          <w:rFonts w:ascii="Segoe UI" w:hAnsi="Segoe UI" w:cs="Segoe UI"/>
          <w:sz w:val="23"/>
          <w:szCs w:val="23"/>
          <w:lang w:val="en-US"/>
        </w:rPr>
        <w:t>inform future decisions around replication and scalability of the programme.</w:t>
      </w:r>
    </w:p>
    <w:p w14:paraId="18BEC495"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698834B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The evaluation will attempt to explore - data permitting - the full range of current and likely results of the programme – immediate and longer-term, direct and indirect, whether intended or not. In this way, and in line with standard evaluation practice, the scope of the exercise goes beyond assessing whether UDPD/UNCDF ‘</w:t>
      </w:r>
      <w:r w:rsidRPr="00BA04C1">
        <w:rPr>
          <w:rFonts w:ascii="Segoe UI" w:hAnsi="Segoe UI" w:cs="Segoe UI"/>
          <w:i/>
          <w:sz w:val="23"/>
          <w:szCs w:val="23"/>
          <w:lang w:val="en-US"/>
        </w:rPr>
        <w:t>did things right’</w:t>
      </w:r>
      <w:r w:rsidRPr="00BA04C1">
        <w:rPr>
          <w:rFonts w:ascii="Segoe UI" w:hAnsi="Segoe UI" w:cs="Segoe UI"/>
          <w:sz w:val="23"/>
          <w:szCs w:val="23"/>
          <w:lang w:val="en-US"/>
        </w:rPr>
        <w:t xml:space="preserve"> in programme execution and management, to a broader assessment of whether on the basis of evidence available, the BIFSIR approach as implemented by UNCDF/UNDP and in comparison with similar approaches implemented by others is the </w:t>
      </w:r>
      <w:r w:rsidRPr="00BA04C1">
        <w:rPr>
          <w:rFonts w:ascii="Segoe UI" w:hAnsi="Segoe UI" w:cs="Segoe UI"/>
          <w:i/>
          <w:sz w:val="23"/>
          <w:szCs w:val="23"/>
          <w:lang w:val="en-US"/>
        </w:rPr>
        <w:t>‘right approach’</w:t>
      </w:r>
      <w:r w:rsidRPr="00BA04C1">
        <w:rPr>
          <w:rFonts w:ascii="Segoe UI" w:hAnsi="Segoe UI" w:cs="Segoe UI"/>
          <w:sz w:val="23"/>
          <w:szCs w:val="23"/>
          <w:lang w:val="en-US"/>
        </w:rPr>
        <w:t xml:space="preserve"> to achieving the higher-level objectives agreed at the start of programme.</w:t>
      </w:r>
    </w:p>
    <w:p w14:paraId="295B06E1"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2423BAA2"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 xml:space="preserve">The overall </w:t>
      </w:r>
      <w:r w:rsidRPr="00BA04C1">
        <w:rPr>
          <w:rFonts w:ascii="Segoe UI" w:hAnsi="Segoe UI" w:cs="Segoe UI"/>
          <w:bCs/>
          <w:sz w:val="23"/>
          <w:szCs w:val="23"/>
          <w:lang w:val="en-US"/>
        </w:rPr>
        <w:t>ob</w:t>
      </w:r>
      <w:r w:rsidRPr="00BA04C1">
        <w:rPr>
          <w:rFonts w:ascii="Segoe UI" w:hAnsi="Segoe UI" w:cs="Segoe UI"/>
          <w:sz w:val="23"/>
          <w:szCs w:val="23"/>
          <w:lang w:val="en-US"/>
        </w:rPr>
        <w:t xml:space="preserve">jectives of the final evaluation are: </w:t>
      </w:r>
    </w:p>
    <w:p w14:paraId="09BBAAFA" w14:textId="77777777" w:rsidR="00BA04C1" w:rsidRPr="00BA04C1" w:rsidRDefault="00BA04C1" w:rsidP="00CB78AA">
      <w:pPr>
        <w:numPr>
          <w:ilvl w:val="0"/>
          <w:numId w:val="13"/>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To assist UNCDF, UNDP, and Government of Rwanda to understand the </w:t>
      </w:r>
      <w:r w:rsidRPr="00BA04C1">
        <w:rPr>
          <w:rFonts w:ascii="Segoe UI" w:hAnsi="Segoe UI" w:cs="Segoe UI"/>
          <w:bCs/>
          <w:sz w:val="23"/>
          <w:szCs w:val="23"/>
          <w:lang w:val="en-US"/>
        </w:rPr>
        <w:t xml:space="preserve">efficiency, effectiveness, relevance, </w:t>
      </w:r>
      <w:r w:rsidRPr="00BA04C1">
        <w:rPr>
          <w:rFonts w:ascii="Segoe UI" w:hAnsi="Segoe UI" w:cs="Segoe UI"/>
          <w:sz w:val="23"/>
          <w:szCs w:val="23"/>
          <w:lang w:val="en-US"/>
        </w:rPr>
        <w:t>and likely</w:t>
      </w:r>
      <w:r w:rsidRPr="00BA04C1">
        <w:rPr>
          <w:rFonts w:ascii="Segoe UI" w:hAnsi="Segoe UI" w:cs="Segoe UI"/>
          <w:bCs/>
          <w:sz w:val="23"/>
          <w:szCs w:val="23"/>
          <w:lang w:val="en-US"/>
        </w:rPr>
        <w:t xml:space="preserve"> impact and sustainability of programme results; </w:t>
      </w:r>
    </w:p>
    <w:p w14:paraId="7F9AEF4A" w14:textId="77777777" w:rsidR="00BA04C1" w:rsidRPr="00BA04C1" w:rsidRDefault="00BA04C1" w:rsidP="00CB78AA">
      <w:pPr>
        <w:numPr>
          <w:ilvl w:val="0"/>
          <w:numId w:val="13"/>
        </w:num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bCs/>
          <w:sz w:val="23"/>
          <w:szCs w:val="23"/>
          <w:lang w:val="en-US"/>
        </w:rPr>
        <w:t>To provide an independent assessment of the strengths and weaknesses of the implemented approach – and if appropriate – advise on the key conditions necessary for the scaling up and/or replication of the model in future.</w:t>
      </w:r>
    </w:p>
    <w:p w14:paraId="75DAEC1B" w14:textId="77777777" w:rsidR="00BA04C1" w:rsidRPr="00BA04C1" w:rsidRDefault="00BA04C1" w:rsidP="00CB78AA">
      <w:pPr>
        <w:numPr>
          <w:ilvl w:val="0"/>
          <w:numId w:val="13"/>
        </w:numPr>
        <w:autoSpaceDE w:val="0"/>
        <w:autoSpaceDN w:val="0"/>
        <w:adjustRightInd w:val="0"/>
        <w:spacing w:after="0" w:line="240" w:lineRule="auto"/>
        <w:rPr>
          <w:rFonts w:ascii="Segoe UI" w:hAnsi="Segoe UI" w:cs="Segoe UI"/>
          <w:bCs/>
          <w:iCs/>
          <w:sz w:val="23"/>
          <w:szCs w:val="23"/>
          <w:lang w:val="en-US"/>
        </w:rPr>
      </w:pPr>
      <w:r w:rsidRPr="00BA04C1">
        <w:rPr>
          <w:rFonts w:ascii="Segoe UI" w:hAnsi="Segoe UI" w:cs="Segoe UI"/>
          <w:bCs/>
          <w:iCs/>
          <w:sz w:val="23"/>
          <w:szCs w:val="23"/>
          <w:lang w:val="en-US"/>
        </w:rPr>
        <w:t>To identify/document lessons learned and make recommendations that project partners and stakeholders can use in designing and implementing Phase II of BIFSIR project and other related projects and programs.</w:t>
      </w:r>
    </w:p>
    <w:p w14:paraId="6AA0BC52"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33658103"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58132728" w14:textId="77777777" w:rsid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The primary audience for this evaluation is the Government of Rwanda, UNDP, KOICA and UNCDF. It will also help broader BIFSIR stakeholders to understand better the challenges and lessons learned around the design and delivery of inclusive financial and non-financial services for low-income countries in Africa with particular focus on Rwanda. </w:t>
      </w:r>
    </w:p>
    <w:p w14:paraId="57E598D5" w14:textId="77777777" w:rsidR="003A47EF" w:rsidRDefault="003A47EF" w:rsidP="00543D3C">
      <w:pPr>
        <w:autoSpaceDE w:val="0"/>
        <w:autoSpaceDN w:val="0"/>
        <w:adjustRightInd w:val="0"/>
        <w:spacing w:after="0" w:line="240" w:lineRule="auto"/>
        <w:jc w:val="both"/>
        <w:rPr>
          <w:rFonts w:ascii="Segoe UI" w:hAnsi="Segoe UI" w:cs="Segoe UI"/>
          <w:sz w:val="23"/>
          <w:szCs w:val="23"/>
          <w:lang w:val="en-US"/>
        </w:rPr>
      </w:pPr>
    </w:p>
    <w:p w14:paraId="1E24F521" w14:textId="77777777" w:rsidR="003A47EF" w:rsidRPr="00BA04C1" w:rsidRDefault="003A47EF" w:rsidP="00543D3C">
      <w:pPr>
        <w:autoSpaceDE w:val="0"/>
        <w:autoSpaceDN w:val="0"/>
        <w:adjustRightInd w:val="0"/>
        <w:spacing w:after="0" w:line="240" w:lineRule="auto"/>
        <w:jc w:val="both"/>
        <w:rPr>
          <w:rFonts w:ascii="Segoe UI" w:hAnsi="Segoe UI" w:cs="Segoe UI"/>
          <w:sz w:val="23"/>
          <w:szCs w:val="23"/>
          <w:lang w:val="en-US"/>
        </w:rPr>
      </w:pPr>
    </w:p>
    <w:p w14:paraId="71D205EA"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2139E0CA"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US"/>
        </w:rPr>
      </w:pPr>
      <w:r w:rsidRPr="00BA04C1">
        <w:rPr>
          <w:rFonts w:ascii="Segoe UI" w:hAnsi="Segoe UI" w:cs="Segoe UI"/>
          <w:b/>
          <w:sz w:val="23"/>
          <w:szCs w:val="23"/>
          <w:lang w:val="en-US"/>
        </w:rPr>
        <w:t>1.2. Timing of the final evaluation</w:t>
      </w:r>
    </w:p>
    <w:p w14:paraId="447165BF"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4D592B59"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GB"/>
        </w:rPr>
      </w:pPr>
      <w:r w:rsidRPr="00BA04C1">
        <w:rPr>
          <w:rFonts w:ascii="Segoe UI" w:hAnsi="Segoe UI" w:cs="Segoe UI"/>
          <w:sz w:val="23"/>
          <w:szCs w:val="23"/>
          <w:lang w:val="en-GB"/>
        </w:rPr>
        <w:t>The BIFSIR final evaluation is scheduled to start in December 2014 and will approximately end in March 2015, as detailed explain here below:</w:t>
      </w:r>
    </w:p>
    <w:p w14:paraId="70E0E2CD" w14:textId="77777777" w:rsidR="00BA04C1" w:rsidRPr="00BA04C1" w:rsidRDefault="00BA04C1" w:rsidP="00CB78AA">
      <w:pPr>
        <w:numPr>
          <w:ilvl w:val="0"/>
          <w:numId w:val="14"/>
        </w:numPr>
        <w:autoSpaceDE w:val="0"/>
        <w:autoSpaceDN w:val="0"/>
        <w:adjustRightInd w:val="0"/>
        <w:spacing w:after="0" w:line="240" w:lineRule="auto"/>
        <w:rPr>
          <w:rFonts w:ascii="Segoe UI" w:hAnsi="Segoe UI" w:cs="Segoe UI"/>
          <w:bCs/>
          <w:sz w:val="23"/>
          <w:szCs w:val="23"/>
          <w:lang w:val="en-US"/>
        </w:rPr>
      </w:pPr>
      <w:r w:rsidRPr="00BA04C1">
        <w:rPr>
          <w:rFonts w:ascii="Segoe UI" w:hAnsi="Segoe UI" w:cs="Segoe UI"/>
          <w:bCs/>
          <w:sz w:val="23"/>
          <w:szCs w:val="23"/>
          <w:lang w:val="en-US"/>
        </w:rPr>
        <w:t xml:space="preserve">Inception phase: </w:t>
      </w:r>
      <w:r w:rsidRPr="00BA04C1">
        <w:rPr>
          <w:rFonts w:ascii="Segoe UI" w:hAnsi="Segoe UI" w:cs="Segoe UI"/>
          <w:bCs/>
          <w:sz w:val="23"/>
          <w:szCs w:val="23"/>
          <w:lang w:val="en-US"/>
        </w:rPr>
        <w:tab/>
        <w:t>December 2014 – January 2015</w:t>
      </w:r>
    </w:p>
    <w:p w14:paraId="7E69BAC5" w14:textId="77777777" w:rsidR="00BA04C1" w:rsidRPr="00BA04C1" w:rsidRDefault="00BA04C1" w:rsidP="00CB78AA">
      <w:pPr>
        <w:numPr>
          <w:ilvl w:val="0"/>
          <w:numId w:val="14"/>
        </w:numPr>
        <w:autoSpaceDE w:val="0"/>
        <w:autoSpaceDN w:val="0"/>
        <w:adjustRightInd w:val="0"/>
        <w:spacing w:after="0" w:line="240" w:lineRule="auto"/>
        <w:rPr>
          <w:rFonts w:ascii="Segoe UI" w:hAnsi="Segoe UI" w:cs="Segoe UI"/>
          <w:bCs/>
          <w:sz w:val="23"/>
          <w:szCs w:val="23"/>
          <w:lang w:val="en-US"/>
        </w:rPr>
      </w:pPr>
      <w:r w:rsidRPr="00BA04C1">
        <w:rPr>
          <w:rFonts w:ascii="Segoe UI" w:hAnsi="Segoe UI" w:cs="Segoe UI"/>
          <w:bCs/>
          <w:sz w:val="23"/>
          <w:szCs w:val="23"/>
          <w:lang w:val="en-US"/>
        </w:rPr>
        <w:t>Mission phase:</w:t>
      </w:r>
      <w:r w:rsidRPr="00BA04C1">
        <w:rPr>
          <w:rFonts w:ascii="Segoe UI" w:hAnsi="Segoe UI" w:cs="Segoe UI"/>
          <w:bCs/>
          <w:sz w:val="23"/>
          <w:szCs w:val="23"/>
          <w:lang w:val="en-US"/>
        </w:rPr>
        <w:tab/>
      </w:r>
      <w:r w:rsidRPr="00BA04C1">
        <w:rPr>
          <w:rFonts w:ascii="Segoe UI" w:hAnsi="Segoe UI" w:cs="Segoe UI"/>
          <w:bCs/>
          <w:sz w:val="23"/>
          <w:szCs w:val="23"/>
          <w:lang w:val="en-US"/>
        </w:rPr>
        <w:tab/>
        <w:t>January – February  2015</w:t>
      </w:r>
    </w:p>
    <w:p w14:paraId="392F11C6" w14:textId="77777777" w:rsidR="00BA04C1" w:rsidRPr="00BA04C1" w:rsidRDefault="00BA04C1" w:rsidP="00CB78AA">
      <w:pPr>
        <w:numPr>
          <w:ilvl w:val="0"/>
          <w:numId w:val="14"/>
        </w:numPr>
        <w:autoSpaceDE w:val="0"/>
        <w:autoSpaceDN w:val="0"/>
        <w:adjustRightInd w:val="0"/>
        <w:spacing w:after="0" w:line="240" w:lineRule="auto"/>
        <w:rPr>
          <w:rFonts w:ascii="Segoe UI" w:hAnsi="Segoe UI" w:cs="Segoe UI"/>
          <w:bCs/>
          <w:sz w:val="23"/>
          <w:szCs w:val="23"/>
          <w:lang w:val="en-US"/>
        </w:rPr>
      </w:pPr>
      <w:r w:rsidRPr="00BA04C1">
        <w:rPr>
          <w:rFonts w:ascii="Segoe UI" w:hAnsi="Segoe UI" w:cs="Segoe UI"/>
          <w:bCs/>
          <w:sz w:val="23"/>
          <w:szCs w:val="23"/>
          <w:lang w:val="en-US"/>
        </w:rPr>
        <w:t>Post-mission phase:</w:t>
      </w:r>
      <w:r w:rsidRPr="00BA04C1">
        <w:rPr>
          <w:rFonts w:ascii="Segoe UI" w:hAnsi="Segoe UI" w:cs="Segoe UI"/>
          <w:bCs/>
          <w:sz w:val="23"/>
          <w:szCs w:val="23"/>
          <w:lang w:val="en-US"/>
        </w:rPr>
        <w:tab/>
        <w:t>March  2015</w:t>
      </w:r>
    </w:p>
    <w:p w14:paraId="5DC9BCA8" w14:textId="77777777" w:rsidR="00BA04C1" w:rsidRPr="00BA04C1" w:rsidRDefault="00BA04C1" w:rsidP="00BA04C1">
      <w:pPr>
        <w:autoSpaceDE w:val="0"/>
        <w:autoSpaceDN w:val="0"/>
        <w:adjustRightInd w:val="0"/>
        <w:spacing w:after="0" w:line="240" w:lineRule="auto"/>
        <w:rPr>
          <w:rFonts w:ascii="Segoe UI" w:hAnsi="Segoe UI" w:cs="Segoe UI"/>
          <w:bCs/>
          <w:sz w:val="23"/>
          <w:szCs w:val="23"/>
          <w:lang w:val="en-US"/>
        </w:rPr>
      </w:pPr>
    </w:p>
    <w:p w14:paraId="1F57702B"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u w:val="single"/>
          <w:lang w:val="en-US"/>
        </w:rPr>
        <w:t>Important note</w:t>
      </w:r>
      <w:r w:rsidRPr="00BA04C1">
        <w:rPr>
          <w:rFonts w:ascii="Segoe UI" w:hAnsi="Segoe UI" w:cs="Segoe UI"/>
          <w:bCs/>
          <w:sz w:val="23"/>
          <w:szCs w:val="23"/>
          <w:lang w:val="en-US"/>
        </w:rPr>
        <w:t>: The supported Financial Service Providers (FSPs) report on their financial targets on a quarterly basis. The data available on FSP financial and operational performance at the time of the field mission will be as of 3</w:t>
      </w:r>
      <w:r w:rsidRPr="00BA04C1">
        <w:rPr>
          <w:rFonts w:ascii="Segoe UI" w:hAnsi="Segoe UI" w:cs="Segoe UI"/>
          <w:bCs/>
          <w:sz w:val="23"/>
          <w:szCs w:val="23"/>
          <w:vertAlign w:val="superscript"/>
          <w:lang w:val="en-US"/>
        </w:rPr>
        <w:t>rd</w:t>
      </w:r>
      <w:r w:rsidRPr="00BA04C1">
        <w:rPr>
          <w:rFonts w:ascii="Segoe UI" w:hAnsi="Segoe UI" w:cs="Segoe UI"/>
          <w:bCs/>
          <w:sz w:val="23"/>
          <w:szCs w:val="23"/>
          <w:lang w:val="en-US"/>
        </w:rPr>
        <w:t xml:space="preserve"> Quarter; however, the Consulting team will have access to draft data of the 4</w:t>
      </w:r>
      <w:r w:rsidRPr="00BA04C1">
        <w:rPr>
          <w:rFonts w:ascii="Segoe UI" w:hAnsi="Segoe UI" w:cs="Segoe UI"/>
          <w:bCs/>
          <w:sz w:val="23"/>
          <w:szCs w:val="23"/>
          <w:vertAlign w:val="superscript"/>
          <w:lang w:val="en-US"/>
        </w:rPr>
        <w:t>th</w:t>
      </w:r>
      <w:r w:rsidRPr="00BA04C1">
        <w:rPr>
          <w:rFonts w:ascii="Segoe UI" w:hAnsi="Segoe UI" w:cs="Segoe UI"/>
          <w:bCs/>
          <w:sz w:val="23"/>
          <w:szCs w:val="23"/>
          <w:lang w:val="en-US"/>
        </w:rPr>
        <w:t xml:space="preserve"> quarter and it is expected that this will be integrated into the evaluation report to present the most up to date progress on the Programme at the time of final submission. </w:t>
      </w:r>
    </w:p>
    <w:p w14:paraId="7876F41D"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067FFC38"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US"/>
        </w:rPr>
      </w:pPr>
      <w:r w:rsidRPr="00BA04C1">
        <w:rPr>
          <w:rFonts w:ascii="Segoe UI" w:hAnsi="Segoe UI" w:cs="Segoe UI"/>
          <w:b/>
          <w:sz w:val="23"/>
          <w:szCs w:val="23"/>
          <w:lang w:val="en-US"/>
        </w:rPr>
        <w:t>1.3 Management roles and responsibilities:</w:t>
      </w:r>
    </w:p>
    <w:p w14:paraId="76FB913C"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2BFFA109"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UNDP is responsible for the management of this evaluation and will hire independent consultants to conduct this final evaluation. UNCDF Country Team in Rwanda, with the support of UNCDF - Southern and Eastern Africa (SEA) Regional Office in Addis Ababa and the Evaluation Unit in New Work, will provide technical assistance during all phases of the evaluation process: Preparatory, Pre-Mission/Inception, Mission, Post-Mission and Dissemination.</w:t>
      </w:r>
    </w:p>
    <w:p w14:paraId="08D1A207"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 xml:space="preserve">The consultant (s) should be experienced in providing technical services to international development agencies, particularly in the area of international development evaluation, and should have broad experience of the main sectors of international development cooperation, including private sector development and inclusive finance for the poor in the least developed countries of sub-Saharan Africa. In addition, the consulting team should present more specific experience and expertise in the areas of: </w:t>
      </w:r>
    </w:p>
    <w:p w14:paraId="6D418C28"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1) Evaluation of UNCDF or UNDP funded projects in Sub-Saharan Africa (SSA) or other Less Developed Countries (LDCs).</w:t>
      </w:r>
    </w:p>
    <w:p w14:paraId="06AABB6B"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2) Supporting the development of inclusive finance systems in East Africa with particular experience in projects implemented in Rwanda;</w:t>
      </w:r>
    </w:p>
    <w:p w14:paraId="5EE4A61A"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3)  Supporting local financial service providers develop inclusive finance products for un-banked population including women and youth.</w:t>
      </w:r>
    </w:p>
    <w:p w14:paraId="04C51010" w14:textId="77777777" w:rsidR="00BA04C1" w:rsidRPr="00BA04C1" w:rsidRDefault="00BA04C1" w:rsidP="00BA04C1">
      <w:pPr>
        <w:autoSpaceDE w:val="0"/>
        <w:autoSpaceDN w:val="0"/>
        <w:adjustRightInd w:val="0"/>
        <w:spacing w:after="0" w:line="240" w:lineRule="auto"/>
        <w:rPr>
          <w:rFonts w:ascii="Segoe UI" w:hAnsi="Segoe UI" w:cs="Segoe UI"/>
          <w:bCs/>
          <w:sz w:val="23"/>
          <w:szCs w:val="23"/>
          <w:lang w:val="en-US"/>
        </w:rPr>
      </w:pPr>
    </w:p>
    <w:p w14:paraId="1705D669"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 xml:space="preserve">As per UNDP’s Evaluation Policy, the Executive Agencies of the programme – under UNDP’s leadership - will ensure that the evaluation is conducted according to United Nations Evaluation Group (UNEG) Norms and Standards in Evaluation in the UN System, UNEG Code of Conduct for Evaluation in the UN System and UNEG Guidance for Integrating Human Rights and Gender Equality in Evaluation. </w:t>
      </w:r>
    </w:p>
    <w:p w14:paraId="55FF2E25"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 xml:space="preserve">With a view to ensuring ownership of the evaluation findings, </w:t>
      </w:r>
      <w:r w:rsidRPr="00BA04C1">
        <w:rPr>
          <w:rFonts w:ascii="Segoe UI" w:hAnsi="Segoe UI" w:cs="Segoe UI"/>
          <w:bCs/>
          <w:sz w:val="23"/>
          <w:szCs w:val="23"/>
          <w:u w:val="single"/>
          <w:lang w:val="en-US"/>
        </w:rPr>
        <w:t xml:space="preserve">a Reference Group </w:t>
      </w:r>
      <w:r w:rsidRPr="00BA04C1">
        <w:rPr>
          <w:rFonts w:ascii="Segoe UI" w:hAnsi="Segoe UI" w:cs="Segoe UI"/>
          <w:bCs/>
          <w:sz w:val="23"/>
          <w:szCs w:val="23"/>
          <w:lang w:val="en-US"/>
        </w:rPr>
        <w:t xml:space="preserve">for the evaluation will be set up, composed of representatives of UNCDF’s SEA Regional office and BIFSIR Project team, UNDP Country Office team, KOICA Country Office and Government. </w:t>
      </w:r>
    </w:p>
    <w:p w14:paraId="399A1D87"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 xml:space="preserve">Reference Group Members will assist UNDP’s Evaluation Manager to complete the evaluation process by participating in the following: </w:t>
      </w:r>
    </w:p>
    <w:p w14:paraId="686BA6F2" w14:textId="77777777" w:rsidR="00BA04C1" w:rsidRPr="00BA04C1" w:rsidRDefault="00BA04C1" w:rsidP="00CB78AA">
      <w:pPr>
        <w:numPr>
          <w:ilvl w:val="0"/>
          <w:numId w:val="15"/>
        </w:num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 xml:space="preserve">Reviewing the TOR before publication. </w:t>
      </w:r>
    </w:p>
    <w:p w14:paraId="04F08921" w14:textId="77777777" w:rsidR="00BA04C1" w:rsidRPr="00BA04C1" w:rsidRDefault="00BA04C1" w:rsidP="00CB78AA">
      <w:pPr>
        <w:numPr>
          <w:ilvl w:val="0"/>
          <w:numId w:val="15"/>
        </w:num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Reviewing and commenting on the inception report.</w:t>
      </w:r>
    </w:p>
    <w:p w14:paraId="1AC96A18" w14:textId="77777777" w:rsidR="00BA04C1" w:rsidRPr="00BA04C1" w:rsidRDefault="00BA04C1" w:rsidP="00CB78AA">
      <w:pPr>
        <w:numPr>
          <w:ilvl w:val="0"/>
          <w:numId w:val="15"/>
        </w:num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Reviewing and commenting on the draft report.</w:t>
      </w:r>
    </w:p>
    <w:p w14:paraId="3BF7C98D" w14:textId="77777777" w:rsidR="00BA04C1" w:rsidRPr="00BA04C1" w:rsidRDefault="00BA04C1" w:rsidP="00CB78AA">
      <w:pPr>
        <w:numPr>
          <w:ilvl w:val="0"/>
          <w:numId w:val="15"/>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Being available for interviews with the Consulting team.</w:t>
      </w:r>
    </w:p>
    <w:p w14:paraId="2BFBEDDB" w14:textId="77777777" w:rsidR="00BA04C1" w:rsidRPr="00BA04C1" w:rsidRDefault="00BA04C1" w:rsidP="00CB78AA">
      <w:pPr>
        <w:numPr>
          <w:ilvl w:val="0"/>
          <w:numId w:val="15"/>
        </w:num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Review and validation of the final evaluation report.</w:t>
      </w:r>
    </w:p>
    <w:p w14:paraId="7AE0B6E8" w14:textId="77777777" w:rsidR="00BA04C1" w:rsidRPr="00BA04C1" w:rsidRDefault="00BA04C1" w:rsidP="00BA04C1">
      <w:pPr>
        <w:autoSpaceDE w:val="0"/>
        <w:autoSpaceDN w:val="0"/>
        <w:adjustRightInd w:val="0"/>
        <w:spacing w:after="0" w:line="240" w:lineRule="auto"/>
        <w:rPr>
          <w:rFonts w:ascii="Segoe UI" w:hAnsi="Segoe UI" w:cs="Segoe UI"/>
          <w:b/>
          <w:sz w:val="23"/>
          <w:szCs w:val="23"/>
          <w:u w:val="single"/>
          <w:lang w:val="en-US"/>
        </w:rPr>
      </w:pPr>
      <w:r w:rsidRPr="00BA04C1">
        <w:rPr>
          <w:rFonts w:ascii="Segoe UI" w:hAnsi="Segoe UI" w:cs="Segoe UI"/>
          <w:b/>
          <w:sz w:val="23"/>
          <w:szCs w:val="23"/>
          <w:u w:val="single"/>
          <w:lang w:val="en-US"/>
        </w:rPr>
        <w:t>2. Programme summary:</w:t>
      </w:r>
    </w:p>
    <w:p w14:paraId="19D5E602"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In 2007 the main actors of the microfinance sector in Rwanda validated the National Microfinance Strategy (NMS) for a five-year period. The main objective of the strategy, which was approved by the Government of Rwanda, was to support “sustained economic growth and social development” in Rwanda. The NMS aimed to promote a vibrant microfinance sector offering </w:t>
      </w:r>
      <w:r w:rsidRPr="00BA04C1">
        <w:rPr>
          <w:rFonts w:ascii="Segoe UI" w:hAnsi="Segoe UI" w:cs="Segoe UI"/>
          <w:b/>
          <w:sz w:val="23"/>
          <w:szCs w:val="23"/>
          <w:lang w:val="en-US"/>
        </w:rPr>
        <w:t>inclusive</w:t>
      </w:r>
      <w:r w:rsidRPr="00BA04C1">
        <w:rPr>
          <w:rFonts w:ascii="Segoe UI" w:hAnsi="Segoe UI" w:cs="Segoe UI"/>
          <w:sz w:val="23"/>
          <w:szCs w:val="23"/>
          <w:lang w:val="en-US"/>
        </w:rPr>
        <w:t xml:space="preserve">, </w:t>
      </w:r>
      <w:r w:rsidRPr="00BA04C1">
        <w:rPr>
          <w:rFonts w:ascii="Segoe UI" w:hAnsi="Segoe UI" w:cs="Segoe UI"/>
          <w:b/>
          <w:sz w:val="23"/>
          <w:szCs w:val="23"/>
          <w:lang w:val="en-US"/>
        </w:rPr>
        <w:t>diversified,</w:t>
      </w:r>
      <w:r w:rsidRPr="00BA04C1">
        <w:rPr>
          <w:rFonts w:ascii="Segoe UI" w:hAnsi="Segoe UI" w:cs="Segoe UI"/>
          <w:sz w:val="23"/>
          <w:szCs w:val="23"/>
          <w:lang w:val="en-US"/>
        </w:rPr>
        <w:t xml:space="preserve"> </w:t>
      </w:r>
      <w:r w:rsidRPr="00BA04C1">
        <w:rPr>
          <w:rFonts w:ascii="Segoe UI" w:hAnsi="Segoe UI" w:cs="Segoe UI"/>
          <w:b/>
          <w:sz w:val="23"/>
          <w:szCs w:val="23"/>
          <w:lang w:val="en-US"/>
        </w:rPr>
        <w:t>efficient</w:t>
      </w:r>
      <w:r w:rsidRPr="00BA04C1">
        <w:rPr>
          <w:rFonts w:ascii="Segoe UI" w:hAnsi="Segoe UI" w:cs="Segoe UI"/>
          <w:sz w:val="23"/>
          <w:szCs w:val="23"/>
          <w:lang w:val="en-US"/>
        </w:rPr>
        <w:t xml:space="preserve"> and sustainable financial services. </w:t>
      </w:r>
    </w:p>
    <w:p w14:paraId="3DE59ACA"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2C701CD6" w14:textId="77777777" w:rsidR="00BA04C1" w:rsidRPr="00BA04C1" w:rsidRDefault="00BA04C1" w:rsidP="00543D3C">
      <w:pPr>
        <w:autoSpaceDE w:val="0"/>
        <w:autoSpaceDN w:val="0"/>
        <w:adjustRightInd w:val="0"/>
        <w:spacing w:after="0" w:line="240" w:lineRule="auto"/>
        <w:jc w:val="both"/>
        <w:rPr>
          <w:rFonts w:ascii="Segoe UI" w:hAnsi="Segoe UI" w:cs="Segoe UI"/>
          <w:bCs/>
          <w:iCs/>
          <w:sz w:val="23"/>
          <w:szCs w:val="23"/>
          <w:lang w:val="en-GB"/>
        </w:rPr>
      </w:pPr>
      <w:r w:rsidRPr="00BA04C1">
        <w:rPr>
          <w:rFonts w:ascii="Segoe UI" w:hAnsi="Segoe UI" w:cs="Segoe UI"/>
          <w:bCs/>
          <w:iCs/>
          <w:sz w:val="23"/>
          <w:szCs w:val="23"/>
          <w:lang w:val="en-GB"/>
        </w:rPr>
        <w:t xml:space="preserve">The </w:t>
      </w:r>
      <w:r w:rsidRPr="00BA04C1">
        <w:rPr>
          <w:rFonts w:ascii="Segoe UI" w:hAnsi="Segoe UI" w:cs="Segoe UI"/>
          <w:sz w:val="23"/>
          <w:szCs w:val="23"/>
          <w:lang w:val="en-GB"/>
        </w:rPr>
        <w:t>BIFSIR</w:t>
      </w:r>
      <w:r w:rsidRPr="00BA04C1">
        <w:rPr>
          <w:rFonts w:ascii="Segoe UI" w:hAnsi="Segoe UI" w:cs="Segoe UI"/>
          <w:bCs/>
          <w:iCs/>
          <w:sz w:val="23"/>
          <w:szCs w:val="23"/>
          <w:lang w:val="en-GB"/>
        </w:rPr>
        <w:t xml:space="preserve"> (Building an Inclusive Financial Sector in Rwanda) Programme was developed within the strategic framework of the NMS and aims to contribute to poverty reduction and to achievement of the Millennium Development Goals (MDGs) by promoting inclusive finance and entrepreneurship. </w:t>
      </w:r>
    </w:p>
    <w:p w14:paraId="640F1555" w14:textId="77777777" w:rsidR="00BA04C1" w:rsidRPr="00BA04C1" w:rsidRDefault="00BA04C1" w:rsidP="00BA04C1">
      <w:pPr>
        <w:autoSpaceDE w:val="0"/>
        <w:autoSpaceDN w:val="0"/>
        <w:adjustRightInd w:val="0"/>
        <w:spacing w:after="0" w:line="240" w:lineRule="auto"/>
        <w:rPr>
          <w:rFonts w:ascii="Segoe UI" w:hAnsi="Segoe UI" w:cs="Segoe UI"/>
          <w:bCs/>
          <w:iCs/>
          <w:sz w:val="23"/>
          <w:szCs w:val="23"/>
          <w:lang w:val="en-GB"/>
        </w:rPr>
      </w:pPr>
    </w:p>
    <w:p w14:paraId="31B244AF" w14:textId="77777777" w:rsidR="00BA04C1" w:rsidRPr="00BA04C1" w:rsidRDefault="00BA04C1" w:rsidP="00543D3C">
      <w:pPr>
        <w:autoSpaceDE w:val="0"/>
        <w:autoSpaceDN w:val="0"/>
        <w:adjustRightInd w:val="0"/>
        <w:spacing w:after="0" w:line="240" w:lineRule="auto"/>
        <w:jc w:val="both"/>
        <w:rPr>
          <w:rFonts w:ascii="Segoe UI" w:hAnsi="Segoe UI" w:cs="Segoe UI"/>
          <w:bCs/>
          <w:iCs/>
          <w:sz w:val="23"/>
          <w:szCs w:val="23"/>
          <w:lang w:val="en-GB"/>
        </w:rPr>
      </w:pPr>
      <w:r w:rsidRPr="00BA04C1">
        <w:rPr>
          <w:rFonts w:ascii="Segoe UI" w:hAnsi="Segoe UI" w:cs="Segoe UI"/>
          <w:bCs/>
          <w:iCs/>
          <w:sz w:val="23"/>
          <w:szCs w:val="23"/>
          <w:lang w:val="en-GB"/>
        </w:rPr>
        <w:t>Its specific objective is to contribute to capacity building of the various stakeholders at the macro, meso, micro and client levels, with a view to supporting the development of sustainable, quality and diversified financial and entrepreneurship skills services that are accessible to the less advantaged Rwandans, both in rural and in urban areas, and to improving their economic and social status.</w:t>
      </w:r>
    </w:p>
    <w:p w14:paraId="1F01A925" w14:textId="77777777" w:rsidR="00BA04C1" w:rsidRPr="00BA04C1" w:rsidRDefault="00BA04C1" w:rsidP="00BA04C1">
      <w:pPr>
        <w:autoSpaceDE w:val="0"/>
        <w:autoSpaceDN w:val="0"/>
        <w:adjustRightInd w:val="0"/>
        <w:spacing w:after="0" w:line="240" w:lineRule="auto"/>
        <w:rPr>
          <w:rFonts w:ascii="Segoe UI" w:hAnsi="Segoe UI" w:cs="Segoe UI"/>
          <w:bCs/>
          <w:i/>
          <w:sz w:val="23"/>
          <w:szCs w:val="23"/>
          <w:lang w:val="en-GB"/>
        </w:rPr>
      </w:pPr>
    </w:p>
    <w:p w14:paraId="1DC2B36E"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GB"/>
        </w:rPr>
      </w:pPr>
      <w:r w:rsidRPr="00BA04C1">
        <w:rPr>
          <w:rFonts w:ascii="Segoe UI" w:hAnsi="Segoe UI" w:cs="Segoe UI"/>
          <w:bCs/>
          <w:sz w:val="23"/>
          <w:szCs w:val="23"/>
          <w:lang w:val="en-GB"/>
        </w:rPr>
        <w:t>The specific results of the Programme as per ProDoc are as follows:</w:t>
      </w:r>
    </w:p>
    <w:p w14:paraId="516A4546" w14:textId="77777777" w:rsidR="00BA04C1" w:rsidRPr="00BA04C1" w:rsidRDefault="00BA04C1" w:rsidP="00CB78AA">
      <w:pPr>
        <w:numPr>
          <w:ilvl w:val="0"/>
          <w:numId w:val="39"/>
        </w:numPr>
        <w:autoSpaceDE w:val="0"/>
        <w:autoSpaceDN w:val="0"/>
        <w:adjustRightInd w:val="0"/>
        <w:spacing w:after="0" w:line="240" w:lineRule="auto"/>
        <w:rPr>
          <w:rFonts w:ascii="Segoe UI" w:hAnsi="Segoe UI" w:cs="Segoe UI"/>
          <w:bCs/>
          <w:sz w:val="23"/>
          <w:szCs w:val="23"/>
          <w:lang w:val="en-GB"/>
        </w:rPr>
      </w:pPr>
      <w:r w:rsidRPr="00BA04C1">
        <w:rPr>
          <w:rFonts w:ascii="Segoe UI" w:hAnsi="Segoe UI" w:cs="Segoe UI"/>
          <w:bCs/>
          <w:sz w:val="23"/>
          <w:szCs w:val="23"/>
          <w:lang w:val="en-GB"/>
        </w:rPr>
        <w:t>Macro level: Support the coordination and the regulatory framework of the sector, with a view to promoting financial inclusion in Rwanda;</w:t>
      </w:r>
    </w:p>
    <w:p w14:paraId="74F05EC0" w14:textId="77777777" w:rsidR="00BA04C1" w:rsidRPr="00BA04C1" w:rsidRDefault="00BA04C1" w:rsidP="00CB78AA">
      <w:pPr>
        <w:numPr>
          <w:ilvl w:val="0"/>
          <w:numId w:val="39"/>
        </w:numPr>
        <w:autoSpaceDE w:val="0"/>
        <w:autoSpaceDN w:val="0"/>
        <w:adjustRightInd w:val="0"/>
        <w:spacing w:after="0" w:line="240" w:lineRule="auto"/>
        <w:jc w:val="both"/>
        <w:rPr>
          <w:rFonts w:ascii="Segoe UI" w:hAnsi="Segoe UI" w:cs="Segoe UI"/>
          <w:bCs/>
          <w:sz w:val="23"/>
          <w:szCs w:val="23"/>
          <w:lang w:val="en-GB"/>
        </w:rPr>
      </w:pPr>
      <w:r w:rsidRPr="00BA04C1">
        <w:rPr>
          <w:rFonts w:ascii="Segoe UI" w:hAnsi="Segoe UI" w:cs="Segoe UI"/>
          <w:bCs/>
          <w:sz w:val="23"/>
          <w:szCs w:val="23"/>
          <w:lang w:val="en-GB"/>
        </w:rPr>
        <w:t>Meso level: Contribute to capacity building and to the consolidation of the sector, and develop the financial infrastructure in order to support the sustainability of inclusive financial services;</w:t>
      </w:r>
    </w:p>
    <w:p w14:paraId="446FE12A" w14:textId="77777777" w:rsidR="00BA04C1" w:rsidRPr="00BA04C1" w:rsidRDefault="00BA04C1" w:rsidP="00CB78AA">
      <w:pPr>
        <w:numPr>
          <w:ilvl w:val="0"/>
          <w:numId w:val="39"/>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bCs/>
          <w:sz w:val="23"/>
          <w:szCs w:val="23"/>
          <w:lang w:val="en-GB"/>
        </w:rPr>
        <w:t>Micro level:</w:t>
      </w:r>
      <w:r w:rsidRPr="00BA04C1">
        <w:rPr>
          <w:rFonts w:ascii="Segoe UI" w:hAnsi="Segoe UI" w:cs="Segoe UI"/>
          <w:sz w:val="23"/>
          <w:szCs w:val="23"/>
          <w:lang w:val="en-GB"/>
        </w:rPr>
        <w:t xml:space="preserve"> Support the professionalization of MFIs and innovations to promote sustainable access to financial services.</w:t>
      </w:r>
    </w:p>
    <w:p w14:paraId="131DD403" w14:textId="77777777" w:rsidR="00BA04C1" w:rsidRPr="00BA04C1" w:rsidRDefault="00BA04C1" w:rsidP="00CB78AA">
      <w:pPr>
        <w:numPr>
          <w:ilvl w:val="0"/>
          <w:numId w:val="39"/>
        </w:numPr>
        <w:autoSpaceDE w:val="0"/>
        <w:autoSpaceDN w:val="0"/>
        <w:adjustRightInd w:val="0"/>
        <w:spacing w:after="0" w:line="240" w:lineRule="auto"/>
        <w:jc w:val="both"/>
        <w:rPr>
          <w:rFonts w:ascii="Segoe UI" w:hAnsi="Segoe UI" w:cs="Segoe UI"/>
          <w:bCs/>
          <w:sz w:val="23"/>
          <w:szCs w:val="23"/>
          <w:lang w:val="en-GB"/>
        </w:rPr>
      </w:pPr>
      <w:r w:rsidRPr="00BA04C1">
        <w:rPr>
          <w:rFonts w:ascii="Segoe UI" w:hAnsi="Segoe UI" w:cs="Segoe UI"/>
          <w:bCs/>
          <w:sz w:val="23"/>
          <w:szCs w:val="23"/>
          <w:lang w:val="en-GB"/>
        </w:rPr>
        <w:t>Client level: The capacity of women and youth to manage MSEs and access to finance is built.</w:t>
      </w:r>
    </w:p>
    <w:p w14:paraId="7A5B4310" w14:textId="77777777" w:rsidR="00BA04C1" w:rsidRPr="00BA04C1" w:rsidRDefault="00BA04C1" w:rsidP="00CB78AA">
      <w:pPr>
        <w:numPr>
          <w:ilvl w:val="0"/>
          <w:numId w:val="39"/>
        </w:numPr>
        <w:autoSpaceDE w:val="0"/>
        <w:autoSpaceDN w:val="0"/>
        <w:adjustRightInd w:val="0"/>
        <w:spacing w:after="0" w:line="240" w:lineRule="auto"/>
        <w:jc w:val="both"/>
        <w:rPr>
          <w:rFonts w:ascii="Segoe UI" w:hAnsi="Segoe UI" w:cs="Segoe UI"/>
          <w:bCs/>
          <w:sz w:val="23"/>
          <w:szCs w:val="23"/>
          <w:lang w:val="en-GB"/>
        </w:rPr>
      </w:pPr>
      <w:r w:rsidRPr="00BA04C1">
        <w:rPr>
          <w:rFonts w:ascii="Segoe UI" w:hAnsi="Segoe UI" w:cs="Segoe UI"/>
          <w:bCs/>
          <w:sz w:val="23"/>
          <w:szCs w:val="23"/>
          <w:lang w:val="en-GB"/>
        </w:rPr>
        <w:t>Programme Management, monitoring and evaluation are conducted efficiently.</w:t>
      </w:r>
    </w:p>
    <w:p w14:paraId="1A28C410"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GB"/>
        </w:rPr>
      </w:pPr>
    </w:p>
    <w:p w14:paraId="28F6480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Over four years of operation, the programme continued to support the improvement of the regulatory and institutional framework, the strengthening of the National Association of Microfinance, and the professionalization of MFIs, including aspects related to the consolidation and institutional capacity building of small FSPS, financial transparency, risk management, as well as the strategic partnerships between FSPs and informal financial groups (VS&amp;LAs).</w:t>
      </w:r>
      <w:bookmarkStart w:id="1" w:name="_Toc282679851"/>
    </w:p>
    <w:p w14:paraId="0B36AA9C"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GB"/>
        </w:rPr>
      </w:pPr>
      <w:r w:rsidRPr="00BA04C1">
        <w:rPr>
          <w:rFonts w:ascii="Segoe UI" w:hAnsi="Segoe UI" w:cs="Segoe UI"/>
          <w:sz w:val="23"/>
          <w:szCs w:val="23"/>
          <w:lang w:val="en-GB"/>
        </w:rPr>
        <w:tab/>
      </w:r>
    </w:p>
    <w:bookmarkEnd w:id="1"/>
    <w:p w14:paraId="4B3BE9A1"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Under the initial budget commitment of US$7,038,365 over 5 years from 2010 to 2014 BIFSIR was jointly funded by UNDP (US$2,000,000), UNCDF (US$2,425,000), One UN Fund (US$373,606) and KOICA MDG Trust Fund (US$2,239,758). </w:t>
      </w:r>
    </w:p>
    <w:p w14:paraId="547E9FDA"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GB"/>
        </w:rPr>
      </w:pPr>
    </w:p>
    <w:p w14:paraId="18C74A49"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GB"/>
        </w:rPr>
      </w:pPr>
      <w:r w:rsidRPr="00BA04C1">
        <w:rPr>
          <w:rFonts w:ascii="Segoe UI" w:hAnsi="Segoe UI" w:cs="Segoe UI"/>
          <w:sz w:val="23"/>
          <w:szCs w:val="23"/>
          <w:lang w:val="en-GB"/>
        </w:rPr>
        <w:t>More information can be found in Annex 2 of this Terms of Reference.</w:t>
      </w:r>
    </w:p>
    <w:p w14:paraId="30798F10"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427229A9" w14:textId="77777777" w:rsidR="00BA04C1" w:rsidRPr="00BA04C1" w:rsidRDefault="00BA04C1" w:rsidP="00BA04C1">
      <w:pPr>
        <w:autoSpaceDE w:val="0"/>
        <w:autoSpaceDN w:val="0"/>
        <w:adjustRightInd w:val="0"/>
        <w:spacing w:after="0" w:line="240" w:lineRule="auto"/>
        <w:rPr>
          <w:rFonts w:ascii="Segoe UI" w:hAnsi="Segoe UI" w:cs="Segoe UI"/>
          <w:b/>
          <w:bCs/>
          <w:iCs/>
          <w:sz w:val="23"/>
          <w:szCs w:val="23"/>
          <w:u w:val="single"/>
          <w:lang w:val="en-GB"/>
        </w:rPr>
      </w:pPr>
      <w:r w:rsidRPr="00BA04C1">
        <w:rPr>
          <w:rFonts w:ascii="Segoe UI" w:hAnsi="Segoe UI" w:cs="Segoe UI"/>
          <w:b/>
          <w:bCs/>
          <w:iCs/>
          <w:sz w:val="23"/>
          <w:szCs w:val="23"/>
          <w:u w:val="single"/>
          <w:lang w:val="en-GB"/>
        </w:rPr>
        <w:t>3. Evaluation Framework and Methodology:</w:t>
      </w:r>
    </w:p>
    <w:p w14:paraId="30B511DC" w14:textId="77777777" w:rsidR="00BA04C1" w:rsidRPr="00BA04C1" w:rsidRDefault="00BA04C1" w:rsidP="00BA04C1">
      <w:pPr>
        <w:autoSpaceDE w:val="0"/>
        <w:autoSpaceDN w:val="0"/>
        <w:adjustRightInd w:val="0"/>
        <w:spacing w:after="0" w:line="240" w:lineRule="auto"/>
        <w:rPr>
          <w:rFonts w:ascii="Segoe UI" w:hAnsi="Segoe UI" w:cs="Segoe UI"/>
          <w:b/>
          <w:bCs/>
          <w:iCs/>
          <w:sz w:val="23"/>
          <w:szCs w:val="23"/>
          <w:lang w:val="en-GB"/>
        </w:rPr>
      </w:pPr>
    </w:p>
    <w:p w14:paraId="2D7AFA1E" w14:textId="77777777" w:rsidR="00BA04C1" w:rsidRPr="00BA04C1" w:rsidRDefault="00BA04C1" w:rsidP="00BA04C1">
      <w:pPr>
        <w:autoSpaceDE w:val="0"/>
        <w:autoSpaceDN w:val="0"/>
        <w:adjustRightInd w:val="0"/>
        <w:spacing w:after="0" w:line="240" w:lineRule="auto"/>
        <w:rPr>
          <w:rFonts w:ascii="Segoe UI" w:hAnsi="Segoe UI" w:cs="Segoe UI"/>
          <w:b/>
          <w:bCs/>
          <w:iCs/>
          <w:sz w:val="23"/>
          <w:szCs w:val="23"/>
          <w:lang w:val="en-GB"/>
        </w:rPr>
      </w:pPr>
      <w:r w:rsidRPr="00BA04C1">
        <w:rPr>
          <w:rFonts w:ascii="Segoe UI" w:hAnsi="Segoe UI" w:cs="Segoe UI"/>
          <w:b/>
          <w:bCs/>
          <w:iCs/>
          <w:sz w:val="23"/>
          <w:szCs w:val="23"/>
          <w:lang w:val="en-GB"/>
        </w:rPr>
        <w:t xml:space="preserve">3.1 Evaluation Approach </w:t>
      </w:r>
    </w:p>
    <w:p w14:paraId="61DA1887" w14:textId="77777777" w:rsidR="00BA04C1" w:rsidRPr="00BA04C1" w:rsidRDefault="00BA04C1" w:rsidP="00BA04C1">
      <w:pPr>
        <w:autoSpaceDE w:val="0"/>
        <w:autoSpaceDN w:val="0"/>
        <w:adjustRightInd w:val="0"/>
        <w:spacing w:after="0" w:line="240" w:lineRule="auto"/>
        <w:rPr>
          <w:rFonts w:ascii="Segoe UI" w:hAnsi="Segoe UI" w:cs="Segoe UI"/>
          <w:b/>
          <w:bCs/>
          <w:iCs/>
          <w:sz w:val="23"/>
          <w:szCs w:val="23"/>
          <w:lang w:val="en-GB"/>
        </w:rPr>
      </w:pPr>
    </w:p>
    <w:p w14:paraId="06EBE5C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ZA"/>
        </w:rPr>
      </w:pPr>
      <w:r w:rsidRPr="00BA04C1">
        <w:rPr>
          <w:rFonts w:ascii="Segoe UI" w:hAnsi="Segoe UI" w:cs="Segoe UI"/>
          <w:sz w:val="23"/>
          <w:szCs w:val="23"/>
          <w:lang w:val="en-PH"/>
        </w:rPr>
        <w:t xml:space="preserve">Considering the knowledge and experience of UNCDF in the financial inclusion sector, the methodology used for the BIFSIR final evaluation is based on UNCDF’s core evaluation approach which involves testing the intervention logic/development hypothesis underlying a programme against evidence on its implementation performance. The evaluation will assess the coherence of the </w:t>
      </w:r>
      <w:r w:rsidRPr="00BA04C1">
        <w:rPr>
          <w:rFonts w:ascii="Segoe UI" w:hAnsi="Segoe UI" w:cs="Segoe UI"/>
          <w:sz w:val="23"/>
          <w:szCs w:val="23"/>
          <w:lang w:val="en-ZA"/>
        </w:rPr>
        <w:t xml:space="preserve">programme’s theory of change, its progress towards expected outcomes and lessons learnt to date on programme design and implementation. </w:t>
      </w:r>
    </w:p>
    <w:p w14:paraId="22DA20D7" w14:textId="77777777" w:rsidR="00BA04C1" w:rsidRPr="00BA04C1" w:rsidRDefault="00BA04C1" w:rsidP="00BA04C1">
      <w:pPr>
        <w:autoSpaceDE w:val="0"/>
        <w:autoSpaceDN w:val="0"/>
        <w:adjustRightInd w:val="0"/>
        <w:spacing w:after="0" w:line="240" w:lineRule="auto"/>
        <w:rPr>
          <w:rFonts w:ascii="Segoe UI" w:hAnsi="Segoe UI" w:cs="Segoe UI"/>
          <w:b/>
          <w:bCs/>
          <w:iCs/>
          <w:sz w:val="23"/>
          <w:szCs w:val="23"/>
          <w:lang w:val="en-ZA"/>
        </w:rPr>
      </w:pPr>
    </w:p>
    <w:p w14:paraId="252A9805" w14:textId="77777777" w:rsidR="00BA04C1" w:rsidRPr="00BA04C1" w:rsidRDefault="00BA04C1" w:rsidP="00BA04C1">
      <w:pPr>
        <w:autoSpaceDE w:val="0"/>
        <w:autoSpaceDN w:val="0"/>
        <w:adjustRightInd w:val="0"/>
        <w:spacing w:after="0" w:line="240" w:lineRule="auto"/>
        <w:rPr>
          <w:rFonts w:ascii="Segoe UI" w:hAnsi="Segoe UI" w:cs="Segoe UI"/>
          <w:b/>
          <w:bCs/>
          <w:iCs/>
          <w:sz w:val="23"/>
          <w:szCs w:val="23"/>
          <w:lang w:val="en-GB"/>
        </w:rPr>
      </w:pPr>
    </w:p>
    <w:p w14:paraId="6E16CF55" w14:textId="77777777" w:rsidR="00BA04C1" w:rsidRPr="00BA04C1" w:rsidRDefault="00BA04C1" w:rsidP="00BA04C1">
      <w:pPr>
        <w:autoSpaceDE w:val="0"/>
        <w:autoSpaceDN w:val="0"/>
        <w:adjustRightInd w:val="0"/>
        <w:spacing w:after="0" w:line="240" w:lineRule="auto"/>
        <w:rPr>
          <w:rFonts w:ascii="Segoe UI" w:hAnsi="Segoe UI" w:cs="Segoe UI"/>
          <w:b/>
          <w:bCs/>
          <w:iCs/>
          <w:sz w:val="23"/>
          <w:szCs w:val="23"/>
          <w:lang w:val="en-GB"/>
        </w:rPr>
      </w:pPr>
      <w:r w:rsidRPr="00BA04C1">
        <w:rPr>
          <w:rFonts w:ascii="Segoe UI" w:hAnsi="Segoe UI" w:cs="Segoe UI"/>
          <w:b/>
          <w:bCs/>
          <w:iCs/>
          <w:sz w:val="23"/>
          <w:szCs w:val="23"/>
          <w:lang w:val="en-GB"/>
        </w:rPr>
        <w:t>3.2 Intervention Logic/Development hypothesis for the inclusive finance sector:</w:t>
      </w:r>
    </w:p>
    <w:p w14:paraId="7C1CCFB5" w14:textId="77777777" w:rsidR="00BA04C1" w:rsidRPr="00BA04C1" w:rsidRDefault="00BA04C1" w:rsidP="00BA04C1">
      <w:pPr>
        <w:autoSpaceDE w:val="0"/>
        <w:autoSpaceDN w:val="0"/>
        <w:adjustRightInd w:val="0"/>
        <w:spacing w:after="0" w:line="240" w:lineRule="auto"/>
        <w:rPr>
          <w:rFonts w:ascii="Segoe UI" w:hAnsi="Segoe UI" w:cs="Segoe UI"/>
          <w:bCs/>
          <w:iCs/>
          <w:sz w:val="23"/>
          <w:szCs w:val="23"/>
          <w:lang w:val="en-GB"/>
        </w:rPr>
      </w:pPr>
    </w:p>
    <w:p w14:paraId="78595F3E"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ZA"/>
        </w:rPr>
      </w:pPr>
    </w:p>
    <w:p w14:paraId="17A7BD8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ZA"/>
        </w:rPr>
        <w:t xml:space="preserve"> BIFSIR is utilizing the UNCDF sector development approach to micro finance that supports governments and stakeholders in building a common vision for the development of the industry. An early step is to conduct an assessment of the financial services’ sector and identify the impediments or gaps at various levels, including: legal, regulatory or policy (</w:t>
      </w:r>
      <w:r w:rsidRPr="00BA04C1">
        <w:rPr>
          <w:rFonts w:ascii="Segoe UI" w:hAnsi="Segoe UI" w:cs="Segoe UI"/>
          <w:b/>
          <w:sz w:val="23"/>
          <w:szCs w:val="23"/>
          <w:lang w:val="en-ZA"/>
        </w:rPr>
        <w:t>“macro” level</w:t>
      </w:r>
      <w:r w:rsidRPr="00BA04C1">
        <w:rPr>
          <w:rFonts w:ascii="Segoe UI" w:hAnsi="Segoe UI" w:cs="Segoe UI"/>
          <w:sz w:val="23"/>
          <w:szCs w:val="23"/>
          <w:lang w:val="en-ZA"/>
        </w:rPr>
        <w:t>), financial infrastructure and support services (</w:t>
      </w:r>
      <w:r w:rsidRPr="00BA04C1">
        <w:rPr>
          <w:rFonts w:ascii="Segoe UI" w:hAnsi="Segoe UI" w:cs="Segoe UI"/>
          <w:b/>
          <w:sz w:val="23"/>
          <w:szCs w:val="23"/>
          <w:lang w:val="en-ZA"/>
        </w:rPr>
        <w:t>“meso” level</w:t>
      </w:r>
      <w:r w:rsidRPr="00BA04C1">
        <w:rPr>
          <w:rFonts w:ascii="Segoe UI" w:hAnsi="Segoe UI" w:cs="Segoe UI"/>
          <w:sz w:val="23"/>
          <w:szCs w:val="23"/>
          <w:lang w:val="en-ZA"/>
        </w:rPr>
        <w:t>), the retail financial service providers (</w:t>
      </w:r>
      <w:r w:rsidRPr="00BA04C1">
        <w:rPr>
          <w:rFonts w:ascii="Segoe UI" w:hAnsi="Segoe UI" w:cs="Segoe UI"/>
          <w:b/>
          <w:sz w:val="23"/>
          <w:szCs w:val="23"/>
          <w:lang w:val="en-ZA"/>
        </w:rPr>
        <w:t>“micro” level</w:t>
      </w:r>
      <w:r w:rsidRPr="00BA04C1">
        <w:rPr>
          <w:rFonts w:ascii="Segoe UI" w:hAnsi="Segoe UI" w:cs="Segoe UI"/>
          <w:sz w:val="23"/>
          <w:szCs w:val="23"/>
          <w:lang w:val="en-ZA"/>
        </w:rPr>
        <w:t>), and the quality and nature of the need and demand for financial services (</w:t>
      </w:r>
      <w:r w:rsidRPr="00BA04C1">
        <w:rPr>
          <w:rFonts w:ascii="Segoe UI" w:hAnsi="Segoe UI" w:cs="Segoe UI"/>
          <w:b/>
          <w:sz w:val="23"/>
          <w:szCs w:val="23"/>
          <w:lang w:val="en-ZA"/>
        </w:rPr>
        <w:t>“client” level</w:t>
      </w:r>
      <w:r w:rsidRPr="00BA04C1">
        <w:rPr>
          <w:rFonts w:ascii="Segoe UI" w:hAnsi="Segoe UI" w:cs="Segoe UI"/>
          <w:sz w:val="23"/>
          <w:szCs w:val="23"/>
          <w:lang w:val="en-ZA"/>
        </w:rPr>
        <w:t>). At its core, also for the BIFSIR programme, the primary focus is to build the retail capacity in–country, in order to broaden and deepen financial service providers’ outreach. In this light, BIFSIR was born with the aim of supporting national financial service providers (FSPs) via its inclusive finance sector programmes to serve low-income people. It is important to mention that, at Client level, the program seeks to improve the technical and entrepreneurship skills among the rural and under-banked population.</w:t>
      </w:r>
      <w:r w:rsidRPr="00BA04C1">
        <w:rPr>
          <w:rFonts w:ascii="Segoe UI" w:hAnsi="Segoe UI" w:cs="Segoe UI"/>
          <w:sz w:val="23"/>
          <w:szCs w:val="23"/>
          <w:lang w:val="en-US"/>
        </w:rPr>
        <w:t xml:space="preserve"> </w:t>
      </w:r>
    </w:p>
    <w:p w14:paraId="191F4641"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5FD6ED6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ZA"/>
        </w:rPr>
      </w:pPr>
      <w:r w:rsidRPr="00BA04C1">
        <w:rPr>
          <w:rFonts w:ascii="Segoe UI" w:hAnsi="Segoe UI" w:cs="Segoe UI"/>
          <w:sz w:val="23"/>
          <w:szCs w:val="23"/>
          <w:lang w:val="en-ZA"/>
        </w:rPr>
        <w:t xml:space="preserve">Programme activities result in a number of </w:t>
      </w:r>
      <w:r w:rsidRPr="00BA04C1">
        <w:rPr>
          <w:rFonts w:ascii="Segoe UI" w:hAnsi="Segoe UI" w:cs="Segoe UI"/>
          <w:i/>
          <w:iCs/>
          <w:sz w:val="23"/>
          <w:szCs w:val="23"/>
          <w:lang w:val="en-ZA"/>
        </w:rPr>
        <w:t>outputs</w:t>
      </w:r>
      <w:r w:rsidRPr="00BA04C1">
        <w:rPr>
          <w:rFonts w:ascii="Segoe UI" w:hAnsi="Segoe UI" w:cs="Segoe UI"/>
          <w:b/>
          <w:bCs/>
          <w:sz w:val="23"/>
          <w:szCs w:val="23"/>
          <w:lang w:val="en-ZA"/>
        </w:rPr>
        <w:t xml:space="preserve">: </w:t>
      </w:r>
      <w:r w:rsidRPr="00BA04C1">
        <w:rPr>
          <w:rFonts w:ascii="Segoe UI" w:hAnsi="Segoe UI" w:cs="Segoe UI"/>
          <w:sz w:val="23"/>
          <w:szCs w:val="23"/>
          <w:lang w:val="en-ZA"/>
        </w:rPr>
        <w:t xml:space="preserve">these take the form of improvements to the health and economic potential of FSPs, and sector service organizations (SSOs) at the meso level. The </w:t>
      </w:r>
      <w:r w:rsidRPr="00BA04C1">
        <w:rPr>
          <w:rFonts w:ascii="Segoe UI" w:hAnsi="Segoe UI" w:cs="Segoe UI"/>
          <w:i/>
          <w:iCs/>
          <w:sz w:val="23"/>
          <w:szCs w:val="23"/>
          <w:lang w:val="en-ZA"/>
        </w:rPr>
        <w:t xml:space="preserve">intermediate outcome </w:t>
      </w:r>
      <w:r w:rsidRPr="00BA04C1">
        <w:rPr>
          <w:rFonts w:ascii="Segoe UI" w:hAnsi="Segoe UI" w:cs="Segoe UI"/>
          <w:sz w:val="23"/>
          <w:szCs w:val="23"/>
          <w:lang w:val="en-ZA"/>
        </w:rPr>
        <w:t xml:space="preserve">is stronger, more stable IF sector and related meso level sector support to an enabling inclusive finance policy and regulatory environment for sustainable provision of financial service to low income households. </w:t>
      </w:r>
    </w:p>
    <w:p w14:paraId="535E4E53"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ZA"/>
        </w:rPr>
      </w:pPr>
    </w:p>
    <w:p w14:paraId="63EFB20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ZA"/>
        </w:rPr>
        <w:t>A detailed explanation of the intervention logic for the UNCDF Inclusive Finance Practice Area is described in Annex 3.</w:t>
      </w:r>
    </w:p>
    <w:p w14:paraId="7D8E65C6"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5AE360F4"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US"/>
        </w:rPr>
      </w:pPr>
      <w:r w:rsidRPr="00BA04C1">
        <w:rPr>
          <w:rFonts w:ascii="Segoe UI" w:hAnsi="Segoe UI" w:cs="Segoe UI"/>
          <w:b/>
          <w:sz w:val="23"/>
          <w:szCs w:val="23"/>
          <w:lang w:val="en-US"/>
        </w:rPr>
        <w:t>3.3 Evaluation Methodology:</w:t>
      </w:r>
    </w:p>
    <w:p w14:paraId="600B4C93"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2C859EB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The evaluation should be transparent, inclusive, participatory and utilization-focused. It should integrate gender and human rights principles following the United Nations Evaluation Group (UNEG) </w:t>
      </w:r>
      <w:r w:rsidRPr="00BA04C1">
        <w:rPr>
          <w:rFonts w:ascii="Segoe UI" w:hAnsi="Segoe UI" w:cs="Segoe UI"/>
          <w:i/>
          <w:sz w:val="23"/>
          <w:szCs w:val="23"/>
          <w:lang w:val="en-US"/>
        </w:rPr>
        <w:t>Handbook to Integrate Human Rights and Gender Equality in Evaluation</w:t>
      </w:r>
      <w:r w:rsidRPr="00BA04C1">
        <w:rPr>
          <w:rFonts w:ascii="Segoe UI" w:hAnsi="Segoe UI" w:cs="Segoe UI"/>
          <w:sz w:val="23"/>
          <w:szCs w:val="23"/>
          <w:lang w:val="en-US"/>
        </w:rPr>
        <w:t xml:space="preserve"> and adhere to the </w:t>
      </w:r>
      <w:r w:rsidRPr="00BA04C1">
        <w:rPr>
          <w:rFonts w:ascii="Segoe UI" w:hAnsi="Segoe UI" w:cs="Segoe UI"/>
          <w:i/>
          <w:sz w:val="23"/>
          <w:szCs w:val="23"/>
          <w:lang w:val="en-US"/>
        </w:rPr>
        <w:t>UNEG Norms and Standards for Evaluation in the UN System</w:t>
      </w:r>
      <w:r w:rsidRPr="00BA04C1">
        <w:rPr>
          <w:rFonts w:ascii="Segoe UI" w:hAnsi="Segoe UI" w:cs="Segoe UI"/>
          <w:sz w:val="23"/>
          <w:szCs w:val="23"/>
          <w:lang w:val="en-US"/>
        </w:rPr>
        <w:t xml:space="preserve"> and </w:t>
      </w:r>
      <w:r w:rsidRPr="00BA04C1">
        <w:rPr>
          <w:rFonts w:ascii="Segoe UI" w:hAnsi="Segoe UI" w:cs="Segoe UI"/>
          <w:i/>
          <w:sz w:val="23"/>
          <w:szCs w:val="23"/>
          <w:lang w:val="en-US"/>
        </w:rPr>
        <w:t>UNEG’s Ethical Guidelines and Code of Conduct</w:t>
      </w:r>
      <w:r w:rsidRPr="00BA04C1">
        <w:rPr>
          <w:rFonts w:ascii="Segoe UI" w:hAnsi="Segoe UI" w:cs="Segoe UI"/>
          <w:sz w:val="23"/>
          <w:szCs w:val="23"/>
          <w:vertAlign w:val="superscript"/>
          <w:lang w:val="en-US"/>
        </w:rPr>
        <w:footnoteReference w:id="2"/>
      </w:r>
      <w:r w:rsidRPr="00BA04C1">
        <w:rPr>
          <w:rFonts w:ascii="Segoe UI" w:hAnsi="Segoe UI" w:cs="Segoe UI"/>
          <w:sz w:val="23"/>
          <w:szCs w:val="23"/>
          <w:lang w:val="en-US"/>
        </w:rPr>
        <w:t xml:space="preserve">. </w:t>
      </w:r>
    </w:p>
    <w:p w14:paraId="1D276B64"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0C4F8DA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It should follow a theory-of-change approach to assess the immediate, medium-term and final results of the project, taking into account the influence of the context in which the programme was implemented. Where outcome- and impact-level data is lacking, the methodology should allow evaluators to assess the extent to which the programme interventions have </w:t>
      </w:r>
      <w:r w:rsidRPr="00BA04C1">
        <w:rPr>
          <w:rFonts w:ascii="Segoe UI" w:hAnsi="Segoe UI" w:cs="Segoe UI"/>
          <w:i/>
          <w:sz w:val="23"/>
          <w:szCs w:val="23"/>
          <w:lang w:val="en-US"/>
        </w:rPr>
        <w:t>contributed</w:t>
      </w:r>
      <w:r w:rsidRPr="00BA04C1">
        <w:rPr>
          <w:rFonts w:ascii="Segoe UI" w:hAnsi="Segoe UI" w:cs="Segoe UI"/>
          <w:sz w:val="23"/>
          <w:szCs w:val="23"/>
          <w:lang w:val="en-US"/>
        </w:rPr>
        <w:t xml:space="preserve"> to the achievement of those higher level results.</w:t>
      </w:r>
    </w:p>
    <w:p w14:paraId="62FB2872"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584B8E41" w14:textId="77777777" w:rsidR="00BA04C1" w:rsidRPr="00BA04C1" w:rsidRDefault="00BA04C1" w:rsidP="006D12C9">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The evaluation should use a mixed methods approach, drawing on both primary and secondary, quantitative and qualitative data to come up with an overall assessment backed by clear evidence. To the extent possible the data should be disaggregated by age, gender, and economic status. </w:t>
      </w:r>
    </w:p>
    <w:p w14:paraId="659D4295"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5D102857"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The evaluation should seek to answer the following questions according to the 5 OECD/DAC criteria:</w:t>
      </w:r>
    </w:p>
    <w:p w14:paraId="4FE8861E"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9"/>
        <w:gridCol w:w="2996"/>
      </w:tblGrid>
      <w:tr w:rsidR="00BA04C1" w:rsidRPr="00BA04C1" w14:paraId="76BDED02" w14:textId="77777777" w:rsidTr="00143F43">
        <w:trPr>
          <w:trHeight w:val="710"/>
          <w:jc w:val="center"/>
        </w:trPr>
        <w:tc>
          <w:tcPr>
            <w:tcW w:w="6259" w:type="dxa"/>
          </w:tcPr>
          <w:p w14:paraId="266E180C"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US"/>
              </w:rPr>
            </w:pPr>
            <w:r w:rsidRPr="00BA04C1">
              <w:rPr>
                <w:rFonts w:ascii="Segoe UI" w:hAnsi="Segoe UI" w:cs="Segoe UI"/>
                <w:sz w:val="23"/>
                <w:szCs w:val="23"/>
                <w:lang w:val="en-US"/>
              </w:rPr>
              <w:br w:type="page"/>
            </w:r>
            <w:r w:rsidRPr="00BA04C1">
              <w:rPr>
                <w:rFonts w:ascii="Segoe UI" w:hAnsi="Segoe UI" w:cs="Segoe UI"/>
                <w:b/>
                <w:sz w:val="23"/>
                <w:szCs w:val="23"/>
                <w:lang w:val="en-US"/>
              </w:rPr>
              <w:tab/>
            </w:r>
            <w:r w:rsidRPr="00BA04C1">
              <w:rPr>
                <w:rFonts w:ascii="Segoe UI" w:hAnsi="Segoe UI" w:cs="Segoe UI"/>
                <w:b/>
                <w:sz w:val="23"/>
                <w:szCs w:val="23"/>
                <w:lang w:val="en-US"/>
              </w:rPr>
              <w:tab/>
              <w:t xml:space="preserve">BIFSIR Evaluation Questions </w:t>
            </w:r>
          </w:p>
        </w:tc>
        <w:tc>
          <w:tcPr>
            <w:tcW w:w="2996" w:type="dxa"/>
          </w:tcPr>
          <w:p w14:paraId="689D5475"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US"/>
              </w:rPr>
            </w:pPr>
            <w:r w:rsidRPr="00BA04C1">
              <w:rPr>
                <w:rFonts w:ascii="Segoe UI" w:hAnsi="Segoe UI" w:cs="Segoe UI"/>
                <w:b/>
                <w:sz w:val="23"/>
                <w:szCs w:val="23"/>
                <w:lang w:val="en-US"/>
              </w:rPr>
              <w:t>Corresponding UN Evaluation Criteria</w:t>
            </w:r>
          </w:p>
        </w:tc>
      </w:tr>
      <w:tr w:rsidR="00BA04C1" w:rsidRPr="00BA04C1" w14:paraId="4542D13D" w14:textId="77777777" w:rsidTr="00143F43">
        <w:trPr>
          <w:trHeight w:val="463"/>
          <w:jc w:val="center"/>
        </w:trPr>
        <w:tc>
          <w:tcPr>
            <w:tcW w:w="6259" w:type="dxa"/>
          </w:tcPr>
          <w:p w14:paraId="6F3A6421"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b/>
                <w:sz w:val="23"/>
                <w:szCs w:val="23"/>
                <w:lang w:val="en-US"/>
              </w:rPr>
              <w:t>Question 1:</w:t>
            </w:r>
            <w:r w:rsidRPr="00BA04C1">
              <w:rPr>
                <w:rFonts w:ascii="Segoe UI" w:hAnsi="Segoe UI" w:cs="Segoe UI"/>
                <w:sz w:val="23"/>
                <w:szCs w:val="23"/>
                <w:lang w:val="en-US"/>
              </w:rPr>
              <w:t xml:space="preserve"> How relevant is BIFSIR design to the needs of Rwandan population, especially the low-income (women and youth) and government’s demand for support?</w:t>
            </w:r>
          </w:p>
          <w:p w14:paraId="2E203050"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tc>
        <w:tc>
          <w:tcPr>
            <w:tcW w:w="2996" w:type="dxa"/>
          </w:tcPr>
          <w:p w14:paraId="23EA3D50"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6C3EEE24"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Relevance and Design</w:t>
            </w:r>
          </w:p>
        </w:tc>
      </w:tr>
      <w:tr w:rsidR="00BA04C1" w:rsidRPr="00BA04C1" w14:paraId="6A3EE13C" w14:textId="77777777" w:rsidTr="00143F43">
        <w:trPr>
          <w:trHeight w:val="463"/>
          <w:jc w:val="center"/>
        </w:trPr>
        <w:tc>
          <w:tcPr>
            <w:tcW w:w="6259" w:type="dxa"/>
          </w:tcPr>
          <w:p w14:paraId="2F61FC3C"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b/>
                <w:sz w:val="23"/>
                <w:szCs w:val="23"/>
                <w:lang w:val="en-US"/>
              </w:rPr>
              <w:t xml:space="preserve">Question 2: </w:t>
            </w:r>
            <w:r w:rsidRPr="00BA04C1">
              <w:rPr>
                <w:rFonts w:ascii="Segoe UI" w:hAnsi="Segoe UI" w:cs="Segoe UI"/>
                <w:i/>
                <w:sz w:val="23"/>
                <w:szCs w:val="23"/>
                <w:lang w:val="en-US"/>
              </w:rPr>
              <w:t>How well has BIFSIR’s programme management delivered the expected results</w:t>
            </w:r>
          </w:p>
        </w:tc>
        <w:tc>
          <w:tcPr>
            <w:tcW w:w="2996" w:type="dxa"/>
          </w:tcPr>
          <w:p w14:paraId="5D1652ED"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Efficiency of Programme Management</w:t>
            </w:r>
          </w:p>
          <w:p w14:paraId="3C7832BA"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tc>
      </w:tr>
      <w:tr w:rsidR="00BA04C1" w:rsidRPr="00BA04C1" w14:paraId="6492D0B8" w14:textId="77777777" w:rsidTr="00143F43">
        <w:trPr>
          <w:trHeight w:val="463"/>
          <w:jc w:val="center"/>
        </w:trPr>
        <w:tc>
          <w:tcPr>
            <w:tcW w:w="6259" w:type="dxa"/>
          </w:tcPr>
          <w:p w14:paraId="0953A892"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b/>
                <w:sz w:val="23"/>
                <w:szCs w:val="23"/>
                <w:lang w:val="en-US"/>
              </w:rPr>
              <w:t xml:space="preserve">Question 3: </w:t>
            </w:r>
            <w:r w:rsidRPr="00BA04C1">
              <w:rPr>
                <w:rFonts w:ascii="Segoe UI" w:hAnsi="Segoe UI" w:cs="Segoe UI"/>
                <w:sz w:val="23"/>
                <w:szCs w:val="23"/>
                <w:lang w:val="en-US"/>
              </w:rPr>
              <w:t>To what extent has BIFSIR contributed to improved Institutional Capacity of Financial Service Providers (FSPs), Sector Support Organizations (SSOs) and Government Agencies (GAs) in line with financial inclusion agenda?</w:t>
            </w:r>
          </w:p>
          <w:p w14:paraId="6976A07C"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US"/>
              </w:rPr>
            </w:pPr>
          </w:p>
        </w:tc>
        <w:tc>
          <w:tcPr>
            <w:tcW w:w="2996" w:type="dxa"/>
          </w:tcPr>
          <w:p w14:paraId="06F79EC6"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Effectiveness (Capacity Building)</w:t>
            </w:r>
          </w:p>
        </w:tc>
      </w:tr>
      <w:tr w:rsidR="00BA04C1" w:rsidRPr="00BA04C1" w14:paraId="46D7E677" w14:textId="77777777" w:rsidTr="00143F43">
        <w:trPr>
          <w:trHeight w:val="908"/>
          <w:jc w:val="center"/>
        </w:trPr>
        <w:tc>
          <w:tcPr>
            <w:tcW w:w="6259" w:type="dxa"/>
          </w:tcPr>
          <w:p w14:paraId="6F5E04EC"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b/>
                <w:sz w:val="23"/>
                <w:szCs w:val="23"/>
                <w:lang w:val="en-US"/>
              </w:rPr>
              <w:t xml:space="preserve">Question 4: </w:t>
            </w:r>
            <w:r w:rsidRPr="00BA04C1">
              <w:rPr>
                <w:rFonts w:ascii="Segoe UI" w:hAnsi="Segoe UI" w:cs="Segoe UI"/>
                <w:sz w:val="23"/>
                <w:szCs w:val="23"/>
                <w:lang w:val="en-US"/>
              </w:rPr>
              <w:t>To what extent has BIFSIR contributed to an improved regulatory and supervision framework that promotes financial inclusion in Rwanda?</w:t>
            </w:r>
          </w:p>
          <w:p w14:paraId="04EFC906"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tc>
        <w:tc>
          <w:tcPr>
            <w:tcW w:w="2996" w:type="dxa"/>
          </w:tcPr>
          <w:p w14:paraId="7DFFA53F"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 xml:space="preserve">Effectiveness (policy and strategy) </w:t>
            </w:r>
          </w:p>
          <w:p w14:paraId="53735952"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0B368D50"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tc>
      </w:tr>
      <w:tr w:rsidR="00BA04C1" w:rsidRPr="00BA04C1" w14:paraId="302BCA9A" w14:textId="77777777" w:rsidTr="00143F43">
        <w:trPr>
          <w:trHeight w:val="953"/>
          <w:jc w:val="center"/>
        </w:trPr>
        <w:tc>
          <w:tcPr>
            <w:tcW w:w="6259" w:type="dxa"/>
          </w:tcPr>
          <w:p w14:paraId="63B14A1B"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b/>
                <w:sz w:val="23"/>
                <w:szCs w:val="23"/>
                <w:lang w:val="en-US"/>
              </w:rPr>
              <w:t>Question 5</w:t>
            </w:r>
            <w:r w:rsidRPr="00BA04C1">
              <w:rPr>
                <w:rFonts w:ascii="Segoe UI" w:hAnsi="Segoe UI" w:cs="Segoe UI"/>
                <w:sz w:val="23"/>
                <w:szCs w:val="23"/>
                <w:lang w:val="en-US"/>
              </w:rPr>
              <w:t>: How well has BIFSIR leveraged on partnerships with donors and government to maximize its impact?</w:t>
            </w:r>
          </w:p>
          <w:p w14:paraId="2374D6B6"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tc>
        <w:tc>
          <w:tcPr>
            <w:tcW w:w="2996" w:type="dxa"/>
          </w:tcPr>
          <w:p w14:paraId="545DC2FB"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Effectiveness (Partnership and Coordination)</w:t>
            </w:r>
          </w:p>
          <w:p w14:paraId="2C0E003C"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tc>
      </w:tr>
      <w:tr w:rsidR="00BA04C1" w:rsidRPr="00BA04C1" w14:paraId="246F8D92" w14:textId="77777777" w:rsidTr="00143F43">
        <w:trPr>
          <w:trHeight w:val="478"/>
          <w:jc w:val="center"/>
        </w:trPr>
        <w:tc>
          <w:tcPr>
            <w:tcW w:w="6259" w:type="dxa"/>
          </w:tcPr>
          <w:p w14:paraId="1B083064"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b/>
                <w:sz w:val="23"/>
                <w:szCs w:val="23"/>
                <w:lang w:val="en-US"/>
              </w:rPr>
              <w:t xml:space="preserve">Question 6: </w:t>
            </w:r>
            <w:r w:rsidRPr="00BA04C1">
              <w:rPr>
                <w:rFonts w:ascii="Segoe UI" w:hAnsi="Segoe UI" w:cs="Segoe UI"/>
                <w:sz w:val="23"/>
                <w:szCs w:val="23"/>
                <w:lang w:val="en-US"/>
              </w:rPr>
              <w:t>To what extent has the BIFSIR programme contributed to increased access of low-income people to financial services?</w:t>
            </w:r>
          </w:p>
          <w:p w14:paraId="243539E2"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tc>
        <w:tc>
          <w:tcPr>
            <w:tcW w:w="2996" w:type="dxa"/>
          </w:tcPr>
          <w:p w14:paraId="28FA4681"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Likely impact (client access)</w:t>
            </w:r>
          </w:p>
        </w:tc>
      </w:tr>
      <w:tr w:rsidR="00BA04C1" w:rsidRPr="00BA04C1" w14:paraId="5D15B91D" w14:textId="77777777" w:rsidTr="00143F43">
        <w:trPr>
          <w:trHeight w:val="695"/>
          <w:jc w:val="center"/>
        </w:trPr>
        <w:tc>
          <w:tcPr>
            <w:tcW w:w="6259" w:type="dxa"/>
          </w:tcPr>
          <w:p w14:paraId="6696D12F"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b/>
                <w:sz w:val="23"/>
                <w:szCs w:val="23"/>
                <w:lang w:val="en-US"/>
              </w:rPr>
              <w:t xml:space="preserve">Question 7: </w:t>
            </w:r>
            <w:r w:rsidRPr="00BA04C1">
              <w:rPr>
                <w:rFonts w:ascii="Segoe UI" w:hAnsi="Segoe UI" w:cs="Segoe UI"/>
                <w:sz w:val="23"/>
                <w:szCs w:val="23"/>
                <w:lang w:val="en-US"/>
              </w:rPr>
              <w:t>To what extent are BIFSIR results likely to be sustainable?</w:t>
            </w:r>
          </w:p>
          <w:p w14:paraId="42E3EC4A"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tc>
        <w:tc>
          <w:tcPr>
            <w:tcW w:w="2996" w:type="dxa"/>
          </w:tcPr>
          <w:p w14:paraId="3CECA228"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Sustainability</w:t>
            </w:r>
          </w:p>
        </w:tc>
      </w:tr>
    </w:tbl>
    <w:p w14:paraId="256B6C8C"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252FF6A0"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3C1521B5"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In addition to the questions, the evaluation matrix provides a clear framework for data collection, and includes a series of proposed indicators, data collection methods and sources of information for each question and sub-questions. The proposed data collection methods include: i) desk review techniques such as key document analysis; ii) structured interviews with key stakeholders, focus group discussions, community meetings, site visits, etc. </w:t>
      </w:r>
    </w:p>
    <w:p w14:paraId="11BADE78"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ab/>
      </w:r>
    </w:p>
    <w:p w14:paraId="48F5608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This preliminary work has already been done and is presented in the Evaluation Matrix. In order to support the independence of this exercise, however, the Consulting team is requested during the Inception Phase and on the basis of their review of documentation and initial interviews with key programme stakeholders, to confirm the appropriateness of the Matrix to meet the broader objectives of the evaluation. In doing so, it is free to suggest alternative sub-questions, indicators and data collection methods. These changes should be presented as part of the Inception Report and share with the actors involved in the BIFSIR’s final evaluation.</w:t>
      </w:r>
    </w:p>
    <w:p w14:paraId="0885316E"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78C5EB46"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It will be the responsibility of the Consulting team to present and explain the full range of data collection tools (both quantitative and qualitative) to be used in this evaluation during the Inception Phase of the evaluation.</w:t>
      </w:r>
    </w:p>
    <w:p w14:paraId="5BDFE3F9"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3739B7E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This primary data will complement the secondary data that programme management will provide to the Consulting team on the basis of monitoring and reporting carried out to date (see Annex 4 for more details).</w:t>
      </w:r>
    </w:p>
    <w:p w14:paraId="3C51CB3A"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28EE3887"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US"/>
        </w:rPr>
      </w:pPr>
    </w:p>
    <w:p w14:paraId="55FB5F52"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US"/>
        </w:rPr>
      </w:pPr>
      <w:r w:rsidRPr="00BA04C1">
        <w:rPr>
          <w:rFonts w:ascii="Segoe UI" w:hAnsi="Segoe UI" w:cs="Segoe UI"/>
          <w:b/>
          <w:sz w:val="23"/>
          <w:szCs w:val="23"/>
          <w:lang w:val="en-US"/>
        </w:rPr>
        <w:t>3.2 Gender and Human Rights</w:t>
      </w:r>
    </w:p>
    <w:p w14:paraId="2784A32F"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US"/>
        </w:rPr>
      </w:pPr>
    </w:p>
    <w:p w14:paraId="2675061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ZA"/>
        </w:rPr>
      </w:pPr>
      <w:r w:rsidRPr="00BA04C1">
        <w:rPr>
          <w:rFonts w:ascii="Segoe UI" w:hAnsi="Segoe UI" w:cs="Segoe UI"/>
          <w:sz w:val="23"/>
          <w:szCs w:val="23"/>
          <w:lang w:val="en-ZA"/>
        </w:rPr>
        <w:t xml:space="preserve">As with all evaluations conducted by the UN, the evaluation must include an assessment of the extent to which the design, implementation and results of the project have incorporated a gender equality perspective and rights-based approach (section 7 of the evaluation report). For more guidance on this the consultants are requested to review </w:t>
      </w:r>
      <w:r w:rsidRPr="00BA04C1">
        <w:rPr>
          <w:rFonts w:ascii="Segoe UI" w:hAnsi="Segoe UI" w:cs="Segoe UI"/>
          <w:i/>
          <w:iCs/>
          <w:sz w:val="23"/>
          <w:szCs w:val="23"/>
          <w:lang w:val="en-ZA"/>
        </w:rPr>
        <w:t xml:space="preserve">UNEG’s Guidance in Integrating Human Rights and Gender Equality in Evaluation </w:t>
      </w:r>
      <w:r w:rsidRPr="00BA04C1">
        <w:rPr>
          <w:rFonts w:ascii="Segoe UI" w:hAnsi="Segoe UI" w:cs="Segoe UI"/>
          <w:sz w:val="23"/>
          <w:szCs w:val="23"/>
          <w:lang w:val="en-ZA"/>
        </w:rPr>
        <w:t>during the inception phase</w:t>
      </w:r>
      <w:r w:rsidRPr="00BA04C1">
        <w:rPr>
          <w:rFonts w:ascii="Segoe UI" w:hAnsi="Segoe UI" w:cs="Segoe UI"/>
          <w:sz w:val="23"/>
          <w:szCs w:val="23"/>
          <w:vertAlign w:val="superscript"/>
          <w:lang w:val="en-US"/>
        </w:rPr>
        <w:footnoteReference w:id="3"/>
      </w:r>
      <w:r w:rsidRPr="00BA04C1">
        <w:rPr>
          <w:rFonts w:ascii="Segoe UI" w:hAnsi="Segoe UI" w:cs="Segoe UI"/>
          <w:sz w:val="23"/>
          <w:szCs w:val="23"/>
          <w:lang w:val="en-ZA"/>
        </w:rPr>
        <w:t xml:space="preserve">. </w:t>
      </w:r>
    </w:p>
    <w:p w14:paraId="72783750"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ZA"/>
        </w:rPr>
      </w:pPr>
    </w:p>
    <w:p w14:paraId="08EEDB6C"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ZA"/>
        </w:rPr>
      </w:pPr>
    </w:p>
    <w:p w14:paraId="4E646C51" w14:textId="77777777" w:rsidR="00BA04C1" w:rsidRPr="00BA04C1" w:rsidRDefault="00BA04C1" w:rsidP="00BA04C1">
      <w:pPr>
        <w:autoSpaceDE w:val="0"/>
        <w:autoSpaceDN w:val="0"/>
        <w:adjustRightInd w:val="0"/>
        <w:spacing w:after="0" w:line="240" w:lineRule="auto"/>
        <w:rPr>
          <w:rFonts w:ascii="Segoe UI" w:hAnsi="Segoe UI" w:cs="Segoe UI"/>
          <w:b/>
          <w:sz w:val="23"/>
          <w:szCs w:val="23"/>
          <w:u w:val="single"/>
          <w:lang w:val="en-ZA"/>
        </w:rPr>
      </w:pPr>
      <w:r w:rsidRPr="00BA04C1">
        <w:rPr>
          <w:rFonts w:ascii="Segoe UI" w:hAnsi="Segoe UI" w:cs="Segoe UI"/>
          <w:b/>
          <w:sz w:val="23"/>
          <w:szCs w:val="23"/>
          <w:u w:val="single"/>
          <w:lang w:val="en-ZA"/>
        </w:rPr>
        <w:t>4. Evaluation Workplan</w:t>
      </w:r>
    </w:p>
    <w:p w14:paraId="7D9C2E19"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6BA16AA4"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The work plan proposed takes in consideration three different phases:</w:t>
      </w:r>
    </w:p>
    <w:p w14:paraId="2A8515A2"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4E9BABA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The Inception Phase where the evaluation consultants familiarize themselves with the key programme documents and conduct preliminary interviews with key programme stakeholders;</w:t>
      </w:r>
    </w:p>
    <w:p w14:paraId="45155AF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The in-Country or Mission Phase where the evaluation consultants conduct interviews with the key counterparts and programme staff and visit the project sites;</w:t>
      </w:r>
    </w:p>
    <w:p w14:paraId="5F50B1F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The Post-Mission (reporting phase) where all information gathered is analyzed and presented in the draft report according to the report template agreed during the Inception Phase.</w:t>
      </w:r>
    </w:p>
    <w:p w14:paraId="35C93072"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GB"/>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3038"/>
        <w:gridCol w:w="2335"/>
        <w:gridCol w:w="2335"/>
      </w:tblGrid>
      <w:tr w:rsidR="00BA04C1" w:rsidRPr="00BA04C1" w14:paraId="17B87C7B" w14:textId="77777777" w:rsidTr="00143F43">
        <w:trPr>
          <w:trHeight w:val="592"/>
        </w:trPr>
        <w:tc>
          <w:tcPr>
            <w:tcW w:w="1934" w:type="dxa"/>
            <w:shd w:val="clear" w:color="000000" w:fill="D9D9D9"/>
            <w:vAlign w:val="center"/>
            <w:hideMark/>
          </w:tcPr>
          <w:p w14:paraId="025450B9"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 </w:t>
            </w:r>
          </w:p>
        </w:tc>
        <w:tc>
          <w:tcPr>
            <w:tcW w:w="3038" w:type="dxa"/>
            <w:shd w:val="clear" w:color="000000" w:fill="D9D9D9"/>
            <w:vAlign w:val="center"/>
            <w:hideMark/>
          </w:tcPr>
          <w:p w14:paraId="77A96B5F" w14:textId="77777777" w:rsidR="00BA04C1" w:rsidRPr="00BA04C1" w:rsidRDefault="00BA04C1" w:rsidP="00BA04C1">
            <w:pPr>
              <w:autoSpaceDE w:val="0"/>
              <w:autoSpaceDN w:val="0"/>
              <w:adjustRightInd w:val="0"/>
              <w:spacing w:after="0" w:line="240" w:lineRule="auto"/>
              <w:rPr>
                <w:rFonts w:ascii="Segoe UI" w:hAnsi="Segoe UI" w:cs="Segoe UI"/>
                <w:b/>
                <w:bCs/>
                <w:sz w:val="23"/>
                <w:szCs w:val="23"/>
                <w:lang w:val="en-US"/>
              </w:rPr>
            </w:pPr>
            <w:r w:rsidRPr="00BA04C1">
              <w:rPr>
                <w:rFonts w:ascii="Segoe UI" w:hAnsi="Segoe UI" w:cs="Segoe UI"/>
                <w:b/>
                <w:bCs/>
                <w:sz w:val="23"/>
                <w:szCs w:val="23"/>
                <w:lang w:val="en-US"/>
              </w:rPr>
              <w:t>Team Leader</w:t>
            </w:r>
          </w:p>
        </w:tc>
        <w:tc>
          <w:tcPr>
            <w:tcW w:w="2335" w:type="dxa"/>
            <w:shd w:val="clear" w:color="000000" w:fill="D9D9D9"/>
            <w:vAlign w:val="center"/>
            <w:hideMark/>
          </w:tcPr>
          <w:p w14:paraId="39891520" w14:textId="77777777" w:rsidR="00BA04C1" w:rsidRPr="00BA04C1" w:rsidRDefault="00BA04C1" w:rsidP="00BA04C1">
            <w:pPr>
              <w:autoSpaceDE w:val="0"/>
              <w:autoSpaceDN w:val="0"/>
              <w:adjustRightInd w:val="0"/>
              <w:spacing w:after="0" w:line="240" w:lineRule="auto"/>
              <w:rPr>
                <w:rFonts w:ascii="Segoe UI" w:hAnsi="Segoe UI" w:cs="Segoe UI"/>
                <w:b/>
                <w:bCs/>
                <w:sz w:val="23"/>
                <w:szCs w:val="23"/>
                <w:lang w:val="en-US"/>
              </w:rPr>
            </w:pPr>
            <w:r w:rsidRPr="00BA04C1">
              <w:rPr>
                <w:rFonts w:ascii="Segoe UI" w:hAnsi="Segoe UI" w:cs="Segoe UI"/>
                <w:b/>
                <w:bCs/>
                <w:sz w:val="23"/>
                <w:szCs w:val="23"/>
                <w:lang w:val="en-US"/>
              </w:rPr>
              <w:t>Two National Consultants</w:t>
            </w:r>
          </w:p>
        </w:tc>
        <w:tc>
          <w:tcPr>
            <w:tcW w:w="2335" w:type="dxa"/>
            <w:shd w:val="clear" w:color="000000" w:fill="D9D9D9"/>
            <w:vAlign w:val="center"/>
          </w:tcPr>
          <w:p w14:paraId="5AFC2F89" w14:textId="77777777" w:rsidR="00BA04C1" w:rsidRPr="00BA04C1" w:rsidRDefault="00BA04C1" w:rsidP="00BA04C1">
            <w:pPr>
              <w:autoSpaceDE w:val="0"/>
              <w:autoSpaceDN w:val="0"/>
              <w:adjustRightInd w:val="0"/>
              <w:spacing w:after="0" w:line="240" w:lineRule="auto"/>
              <w:rPr>
                <w:rFonts w:ascii="Segoe UI" w:hAnsi="Segoe UI" w:cs="Segoe UI"/>
                <w:b/>
                <w:bCs/>
                <w:sz w:val="23"/>
                <w:szCs w:val="23"/>
                <w:lang w:val="en-US"/>
              </w:rPr>
            </w:pPr>
            <w:r w:rsidRPr="00BA04C1">
              <w:rPr>
                <w:rFonts w:ascii="Segoe UI" w:hAnsi="Segoe UI" w:cs="Segoe UI"/>
                <w:b/>
                <w:bCs/>
                <w:sz w:val="23"/>
                <w:szCs w:val="23"/>
                <w:lang w:val="en-US"/>
              </w:rPr>
              <w:t xml:space="preserve">Months </w:t>
            </w:r>
          </w:p>
        </w:tc>
      </w:tr>
      <w:tr w:rsidR="00BA04C1" w:rsidRPr="00C32DD7" w14:paraId="58BECA79" w14:textId="77777777" w:rsidTr="00143F43">
        <w:trPr>
          <w:trHeight w:val="319"/>
        </w:trPr>
        <w:tc>
          <w:tcPr>
            <w:tcW w:w="1934" w:type="dxa"/>
            <w:shd w:val="clear" w:color="000000" w:fill="D9D9D9"/>
            <w:vAlign w:val="center"/>
            <w:hideMark/>
          </w:tcPr>
          <w:p w14:paraId="1B8C28C4" w14:textId="77777777" w:rsidR="00BA04C1" w:rsidRPr="00BA04C1" w:rsidRDefault="00BA04C1" w:rsidP="00BA04C1">
            <w:pPr>
              <w:autoSpaceDE w:val="0"/>
              <w:autoSpaceDN w:val="0"/>
              <w:adjustRightInd w:val="0"/>
              <w:spacing w:after="0" w:line="240" w:lineRule="auto"/>
              <w:rPr>
                <w:rFonts w:ascii="Segoe UI" w:hAnsi="Segoe UI" w:cs="Segoe UI"/>
                <w:b/>
                <w:bCs/>
                <w:sz w:val="23"/>
                <w:szCs w:val="23"/>
                <w:lang w:val="en-US"/>
              </w:rPr>
            </w:pPr>
            <w:r w:rsidRPr="00BA04C1">
              <w:rPr>
                <w:rFonts w:ascii="Segoe UI" w:hAnsi="Segoe UI" w:cs="Segoe UI"/>
                <w:b/>
                <w:bCs/>
                <w:sz w:val="23"/>
                <w:szCs w:val="23"/>
                <w:lang w:val="en-US"/>
              </w:rPr>
              <w:t>Inception Phase</w:t>
            </w:r>
          </w:p>
        </w:tc>
        <w:tc>
          <w:tcPr>
            <w:tcW w:w="3038" w:type="dxa"/>
            <w:shd w:val="clear" w:color="auto" w:fill="auto"/>
            <w:vAlign w:val="center"/>
            <w:hideMark/>
          </w:tcPr>
          <w:p w14:paraId="6B04B5E0"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7 Days</w:t>
            </w:r>
          </w:p>
        </w:tc>
        <w:tc>
          <w:tcPr>
            <w:tcW w:w="2335" w:type="dxa"/>
            <w:shd w:val="clear" w:color="auto" w:fill="auto"/>
            <w:vAlign w:val="center"/>
            <w:hideMark/>
          </w:tcPr>
          <w:p w14:paraId="2EC247F0"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5 Days</w:t>
            </w:r>
          </w:p>
        </w:tc>
        <w:tc>
          <w:tcPr>
            <w:tcW w:w="2335" w:type="dxa"/>
            <w:vMerge w:val="restart"/>
            <w:vAlign w:val="center"/>
          </w:tcPr>
          <w:p w14:paraId="6E4E9BE0" w14:textId="77777777" w:rsidR="00BA04C1" w:rsidRPr="00BA04C1" w:rsidRDefault="00BA04C1" w:rsidP="00BA04C1">
            <w:pPr>
              <w:autoSpaceDE w:val="0"/>
              <w:autoSpaceDN w:val="0"/>
              <w:adjustRightInd w:val="0"/>
              <w:spacing w:after="0" w:line="240" w:lineRule="auto"/>
              <w:rPr>
                <w:rFonts w:ascii="Segoe UI" w:hAnsi="Segoe UI" w:cs="Segoe UI"/>
                <w:bCs/>
                <w:sz w:val="23"/>
                <w:szCs w:val="23"/>
                <w:lang w:val="en-US"/>
              </w:rPr>
            </w:pPr>
            <w:r w:rsidRPr="00BA04C1">
              <w:rPr>
                <w:rFonts w:ascii="Segoe UI" w:hAnsi="Segoe UI" w:cs="Segoe UI"/>
                <w:bCs/>
                <w:sz w:val="23"/>
                <w:szCs w:val="23"/>
                <w:lang w:val="en-US"/>
              </w:rPr>
              <w:t>January 15</w:t>
            </w:r>
            <w:r w:rsidRPr="00BA04C1">
              <w:rPr>
                <w:rFonts w:ascii="Segoe UI" w:hAnsi="Segoe UI" w:cs="Segoe UI"/>
                <w:bCs/>
                <w:sz w:val="23"/>
                <w:szCs w:val="23"/>
                <w:vertAlign w:val="superscript"/>
                <w:lang w:val="en-US"/>
              </w:rPr>
              <w:t>th</w:t>
            </w:r>
            <w:r w:rsidRPr="00BA04C1">
              <w:rPr>
                <w:rFonts w:ascii="Segoe UI" w:hAnsi="Segoe UI" w:cs="Segoe UI"/>
                <w:bCs/>
                <w:sz w:val="23"/>
                <w:szCs w:val="23"/>
                <w:lang w:val="en-US"/>
              </w:rPr>
              <w:t xml:space="preserve"> to February 15</w:t>
            </w:r>
            <w:r w:rsidRPr="00BA04C1">
              <w:rPr>
                <w:rFonts w:ascii="Segoe UI" w:hAnsi="Segoe UI" w:cs="Segoe UI"/>
                <w:bCs/>
                <w:sz w:val="23"/>
                <w:szCs w:val="23"/>
                <w:vertAlign w:val="superscript"/>
                <w:lang w:val="en-US"/>
              </w:rPr>
              <w:t>th</w:t>
            </w:r>
            <w:r w:rsidRPr="00BA04C1">
              <w:rPr>
                <w:rFonts w:ascii="Segoe UI" w:hAnsi="Segoe UI" w:cs="Segoe UI"/>
                <w:bCs/>
                <w:sz w:val="23"/>
                <w:szCs w:val="23"/>
                <w:lang w:val="en-US"/>
              </w:rPr>
              <w:t xml:space="preserve"> 2015</w:t>
            </w:r>
          </w:p>
        </w:tc>
      </w:tr>
      <w:tr w:rsidR="00BA04C1" w:rsidRPr="00BA04C1" w14:paraId="7DBF749E" w14:textId="77777777" w:rsidTr="00143F43">
        <w:trPr>
          <w:trHeight w:val="510"/>
        </w:trPr>
        <w:tc>
          <w:tcPr>
            <w:tcW w:w="1934" w:type="dxa"/>
            <w:shd w:val="clear" w:color="000000" w:fill="D9D9D9"/>
            <w:vAlign w:val="center"/>
            <w:hideMark/>
          </w:tcPr>
          <w:p w14:paraId="2A6A6597" w14:textId="77777777" w:rsidR="00BA04C1" w:rsidRPr="00BA04C1" w:rsidRDefault="00BA04C1" w:rsidP="00BA04C1">
            <w:pPr>
              <w:autoSpaceDE w:val="0"/>
              <w:autoSpaceDN w:val="0"/>
              <w:adjustRightInd w:val="0"/>
              <w:spacing w:after="0" w:line="240" w:lineRule="auto"/>
              <w:rPr>
                <w:rFonts w:ascii="Segoe UI" w:hAnsi="Segoe UI" w:cs="Segoe UI"/>
                <w:b/>
                <w:bCs/>
                <w:sz w:val="23"/>
                <w:szCs w:val="23"/>
                <w:lang w:val="en-US"/>
              </w:rPr>
            </w:pPr>
            <w:r w:rsidRPr="00BA04C1">
              <w:rPr>
                <w:rFonts w:ascii="Segoe UI" w:hAnsi="Segoe UI" w:cs="Segoe UI"/>
                <w:b/>
                <w:bCs/>
                <w:sz w:val="23"/>
                <w:szCs w:val="23"/>
                <w:lang w:val="en-US"/>
              </w:rPr>
              <w:t>In-country Phase</w:t>
            </w:r>
          </w:p>
        </w:tc>
        <w:tc>
          <w:tcPr>
            <w:tcW w:w="3038" w:type="dxa"/>
            <w:shd w:val="clear" w:color="auto" w:fill="auto"/>
            <w:vAlign w:val="center"/>
            <w:hideMark/>
          </w:tcPr>
          <w:p w14:paraId="4EC81F55"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10 days (roughly 8 days in Rwanda and 2 of travel)</w:t>
            </w:r>
          </w:p>
        </w:tc>
        <w:tc>
          <w:tcPr>
            <w:tcW w:w="2335" w:type="dxa"/>
            <w:shd w:val="clear" w:color="auto" w:fill="auto"/>
            <w:vAlign w:val="center"/>
            <w:hideMark/>
          </w:tcPr>
          <w:p w14:paraId="6E66D2AC"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8 days</w:t>
            </w:r>
          </w:p>
        </w:tc>
        <w:tc>
          <w:tcPr>
            <w:tcW w:w="2335" w:type="dxa"/>
            <w:vMerge/>
            <w:vAlign w:val="center"/>
          </w:tcPr>
          <w:p w14:paraId="79AD05AB" w14:textId="77777777" w:rsidR="00BA04C1" w:rsidRPr="00BA04C1" w:rsidRDefault="00BA04C1" w:rsidP="00BA04C1">
            <w:pPr>
              <w:autoSpaceDE w:val="0"/>
              <w:autoSpaceDN w:val="0"/>
              <w:adjustRightInd w:val="0"/>
              <w:spacing w:after="0" w:line="240" w:lineRule="auto"/>
              <w:rPr>
                <w:rFonts w:ascii="Segoe UI" w:hAnsi="Segoe UI" w:cs="Segoe UI"/>
                <w:bCs/>
                <w:sz w:val="23"/>
                <w:szCs w:val="23"/>
                <w:lang w:val="en-US"/>
              </w:rPr>
            </w:pPr>
          </w:p>
        </w:tc>
      </w:tr>
      <w:tr w:rsidR="00BA04C1" w:rsidRPr="00BA04C1" w14:paraId="73BB7A4C" w14:textId="77777777" w:rsidTr="00143F43">
        <w:trPr>
          <w:trHeight w:val="590"/>
        </w:trPr>
        <w:tc>
          <w:tcPr>
            <w:tcW w:w="1934" w:type="dxa"/>
            <w:shd w:val="clear" w:color="000000" w:fill="D9D9D9"/>
            <w:vAlign w:val="center"/>
            <w:hideMark/>
          </w:tcPr>
          <w:p w14:paraId="34E9C936" w14:textId="77777777" w:rsidR="00BA04C1" w:rsidRPr="00BA04C1" w:rsidRDefault="00BA04C1" w:rsidP="00BA04C1">
            <w:pPr>
              <w:autoSpaceDE w:val="0"/>
              <w:autoSpaceDN w:val="0"/>
              <w:adjustRightInd w:val="0"/>
              <w:spacing w:after="0" w:line="240" w:lineRule="auto"/>
              <w:rPr>
                <w:rFonts w:ascii="Segoe UI" w:hAnsi="Segoe UI" w:cs="Segoe UI"/>
                <w:b/>
                <w:bCs/>
                <w:sz w:val="23"/>
                <w:szCs w:val="23"/>
                <w:lang w:val="en-US"/>
              </w:rPr>
            </w:pPr>
            <w:r w:rsidRPr="00BA04C1">
              <w:rPr>
                <w:rFonts w:ascii="Segoe UI" w:hAnsi="Segoe UI" w:cs="Segoe UI"/>
                <w:b/>
                <w:bCs/>
                <w:sz w:val="23"/>
                <w:szCs w:val="23"/>
                <w:lang w:val="en-US"/>
              </w:rPr>
              <w:t>Post-mission Phase</w:t>
            </w:r>
          </w:p>
        </w:tc>
        <w:tc>
          <w:tcPr>
            <w:tcW w:w="3038" w:type="dxa"/>
            <w:shd w:val="clear" w:color="auto" w:fill="auto"/>
            <w:vAlign w:val="center"/>
            <w:hideMark/>
          </w:tcPr>
          <w:p w14:paraId="07D8E12E"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10 days</w:t>
            </w:r>
          </w:p>
        </w:tc>
        <w:tc>
          <w:tcPr>
            <w:tcW w:w="2335" w:type="dxa"/>
            <w:shd w:val="clear" w:color="auto" w:fill="auto"/>
            <w:vAlign w:val="center"/>
            <w:hideMark/>
          </w:tcPr>
          <w:p w14:paraId="26435CE8"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5 days</w:t>
            </w:r>
          </w:p>
        </w:tc>
        <w:tc>
          <w:tcPr>
            <w:tcW w:w="2335" w:type="dxa"/>
            <w:vMerge/>
            <w:vAlign w:val="center"/>
          </w:tcPr>
          <w:p w14:paraId="014FF6CB" w14:textId="77777777" w:rsidR="00BA04C1" w:rsidRPr="00BA04C1" w:rsidRDefault="00BA04C1" w:rsidP="00BA04C1">
            <w:pPr>
              <w:autoSpaceDE w:val="0"/>
              <w:autoSpaceDN w:val="0"/>
              <w:adjustRightInd w:val="0"/>
              <w:spacing w:after="0" w:line="240" w:lineRule="auto"/>
              <w:rPr>
                <w:rFonts w:ascii="Segoe UI" w:hAnsi="Segoe UI" w:cs="Segoe UI"/>
                <w:bCs/>
                <w:sz w:val="23"/>
                <w:szCs w:val="23"/>
                <w:lang w:val="en-US"/>
              </w:rPr>
            </w:pPr>
          </w:p>
        </w:tc>
      </w:tr>
      <w:tr w:rsidR="00BA04C1" w:rsidRPr="00BA04C1" w14:paraId="2D8986BE" w14:textId="77777777" w:rsidTr="00143F43">
        <w:trPr>
          <w:trHeight w:val="685"/>
        </w:trPr>
        <w:tc>
          <w:tcPr>
            <w:tcW w:w="1934" w:type="dxa"/>
            <w:shd w:val="clear" w:color="000000" w:fill="D9D9D9"/>
            <w:vAlign w:val="center"/>
            <w:hideMark/>
          </w:tcPr>
          <w:p w14:paraId="7A4FAA6C" w14:textId="77777777" w:rsidR="00BA04C1" w:rsidRPr="00BA04C1" w:rsidRDefault="00BA04C1" w:rsidP="00BA04C1">
            <w:pPr>
              <w:autoSpaceDE w:val="0"/>
              <w:autoSpaceDN w:val="0"/>
              <w:adjustRightInd w:val="0"/>
              <w:spacing w:after="0" w:line="240" w:lineRule="auto"/>
              <w:rPr>
                <w:rFonts w:ascii="Segoe UI" w:hAnsi="Segoe UI" w:cs="Segoe UI"/>
                <w:b/>
                <w:bCs/>
                <w:sz w:val="23"/>
                <w:szCs w:val="23"/>
                <w:lang w:val="en-US"/>
              </w:rPr>
            </w:pPr>
            <w:r w:rsidRPr="00BA04C1">
              <w:rPr>
                <w:rFonts w:ascii="Segoe UI" w:hAnsi="Segoe UI" w:cs="Segoe UI"/>
                <w:b/>
                <w:bCs/>
                <w:sz w:val="23"/>
                <w:szCs w:val="23"/>
                <w:lang w:val="en-US"/>
              </w:rPr>
              <w:t>Total number of days</w:t>
            </w:r>
          </w:p>
        </w:tc>
        <w:tc>
          <w:tcPr>
            <w:tcW w:w="3038" w:type="dxa"/>
            <w:shd w:val="clear" w:color="auto" w:fill="auto"/>
            <w:vAlign w:val="center"/>
            <w:hideMark/>
          </w:tcPr>
          <w:p w14:paraId="5D49DD81"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27 days</w:t>
            </w:r>
          </w:p>
        </w:tc>
        <w:tc>
          <w:tcPr>
            <w:tcW w:w="2335" w:type="dxa"/>
            <w:shd w:val="clear" w:color="auto" w:fill="auto"/>
            <w:vAlign w:val="center"/>
            <w:hideMark/>
          </w:tcPr>
          <w:p w14:paraId="75C389D5"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sz w:val="23"/>
                <w:szCs w:val="23"/>
                <w:lang w:val="en-US"/>
              </w:rPr>
              <w:t>18 days</w:t>
            </w:r>
          </w:p>
        </w:tc>
        <w:tc>
          <w:tcPr>
            <w:tcW w:w="2335" w:type="dxa"/>
            <w:vAlign w:val="center"/>
          </w:tcPr>
          <w:p w14:paraId="698BA6C3" w14:textId="77777777" w:rsidR="00BA04C1" w:rsidRPr="00BA04C1" w:rsidRDefault="00BA04C1" w:rsidP="00BA04C1">
            <w:pPr>
              <w:autoSpaceDE w:val="0"/>
              <w:autoSpaceDN w:val="0"/>
              <w:adjustRightInd w:val="0"/>
              <w:spacing w:after="0" w:line="240" w:lineRule="auto"/>
              <w:rPr>
                <w:rFonts w:ascii="Segoe UI" w:hAnsi="Segoe UI" w:cs="Segoe UI"/>
                <w:bCs/>
                <w:sz w:val="23"/>
                <w:szCs w:val="23"/>
                <w:lang w:val="en-US"/>
              </w:rPr>
            </w:pPr>
          </w:p>
        </w:tc>
      </w:tr>
    </w:tbl>
    <w:p w14:paraId="10030330"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GB"/>
        </w:rPr>
      </w:pPr>
    </w:p>
    <w:p w14:paraId="5E9E0BF2"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The more detailed in country work plan (with scheduled meetings, etc) phase will be developed by the NTA responsible for the programme being evaluated and attached to the Inception Report </w:t>
      </w:r>
    </w:p>
    <w:p w14:paraId="703D3600"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u w:val="single"/>
          <w:lang w:val="en-US"/>
        </w:rPr>
      </w:pPr>
    </w:p>
    <w:p w14:paraId="774D9E33"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u w:val="single"/>
          <w:lang w:val="en-US"/>
        </w:rPr>
      </w:pPr>
      <w:r w:rsidRPr="00BA04C1">
        <w:rPr>
          <w:rFonts w:ascii="Segoe UI" w:hAnsi="Segoe UI" w:cs="Segoe UI"/>
          <w:b/>
          <w:sz w:val="23"/>
          <w:szCs w:val="23"/>
          <w:u w:val="single"/>
          <w:lang w:val="en-US"/>
        </w:rPr>
        <w:t>5. Evaluation Phases:</w:t>
      </w:r>
    </w:p>
    <w:p w14:paraId="77BB02A2"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The evaluation process will have three distinct phases presented detailed below:</w:t>
      </w:r>
    </w:p>
    <w:p w14:paraId="5C6107A5"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u w:val="single"/>
          <w:lang w:val="en-US"/>
        </w:rPr>
      </w:pPr>
    </w:p>
    <w:p w14:paraId="116F3C75" w14:textId="77777777" w:rsidR="00BA04C1" w:rsidRPr="00BA04C1" w:rsidRDefault="00BA04C1" w:rsidP="00CB78AA">
      <w:pPr>
        <w:numPr>
          <w:ilvl w:val="0"/>
          <w:numId w:val="16"/>
        </w:numPr>
        <w:autoSpaceDE w:val="0"/>
        <w:autoSpaceDN w:val="0"/>
        <w:adjustRightInd w:val="0"/>
        <w:spacing w:after="0" w:line="240" w:lineRule="auto"/>
        <w:jc w:val="both"/>
        <w:rPr>
          <w:rFonts w:ascii="Segoe UI" w:hAnsi="Segoe UI" w:cs="Segoe UI"/>
          <w:sz w:val="23"/>
          <w:szCs w:val="23"/>
          <w:u w:val="single"/>
          <w:lang w:val="en-US"/>
        </w:rPr>
      </w:pPr>
      <w:r w:rsidRPr="00BA04C1">
        <w:rPr>
          <w:rFonts w:ascii="Segoe UI" w:hAnsi="Segoe UI" w:cs="Segoe UI"/>
          <w:b/>
          <w:sz w:val="23"/>
          <w:szCs w:val="23"/>
          <w:lang w:val="en-US"/>
        </w:rPr>
        <w:t>Inception Phase and desk review:</w:t>
      </w:r>
      <w:r w:rsidRPr="00BA04C1">
        <w:rPr>
          <w:rFonts w:ascii="Segoe UI" w:hAnsi="Segoe UI" w:cs="Segoe UI"/>
          <w:sz w:val="23"/>
          <w:szCs w:val="23"/>
          <w:lang w:val="en-US"/>
        </w:rPr>
        <w:t xml:space="preserve"> </w:t>
      </w:r>
    </w:p>
    <w:p w14:paraId="736EFD1D" w14:textId="77777777" w:rsidR="00BA04C1" w:rsidRPr="00BA04C1" w:rsidRDefault="00BA04C1" w:rsidP="00CB78AA">
      <w:pPr>
        <w:numPr>
          <w:ilvl w:val="1"/>
          <w:numId w:val="16"/>
        </w:numPr>
        <w:autoSpaceDE w:val="0"/>
        <w:autoSpaceDN w:val="0"/>
        <w:adjustRightInd w:val="0"/>
        <w:spacing w:after="0" w:line="240" w:lineRule="auto"/>
        <w:jc w:val="both"/>
        <w:rPr>
          <w:rFonts w:ascii="Segoe UI" w:hAnsi="Segoe UI" w:cs="Segoe UI"/>
          <w:sz w:val="23"/>
          <w:szCs w:val="23"/>
          <w:u w:val="single"/>
          <w:lang w:val="en-US"/>
        </w:rPr>
      </w:pPr>
      <w:r w:rsidRPr="00BA04C1">
        <w:rPr>
          <w:rFonts w:ascii="Segoe UI" w:hAnsi="Segoe UI" w:cs="Segoe UI"/>
          <w:sz w:val="23"/>
          <w:szCs w:val="23"/>
          <w:u w:val="single"/>
          <w:lang w:val="en-US"/>
        </w:rPr>
        <w:t>Methodological briefing</w:t>
      </w:r>
      <w:r w:rsidRPr="00BA04C1">
        <w:rPr>
          <w:rFonts w:ascii="Segoe UI" w:hAnsi="Segoe UI" w:cs="Segoe UI"/>
          <w:sz w:val="23"/>
          <w:szCs w:val="23"/>
          <w:lang w:val="en-US"/>
        </w:rPr>
        <w:t xml:space="preserve"> between the Consulting team and the Evaluation reference team  to ensure a common understanding of the evaluation methodology, approach and main deliverables as per TOR; </w:t>
      </w:r>
    </w:p>
    <w:p w14:paraId="03F12C9D" w14:textId="77777777" w:rsidR="00BA04C1" w:rsidRPr="00BA04C1" w:rsidRDefault="00BA04C1" w:rsidP="00CB78AA">
      <w:pPr>
        <w:numPr>
          <w:ilvl w:val="1"/>
          <w:numId w:val="16"/>
        </w:numPr>
        <w:autoSpaceDE w:val="0"/>
        <w:autoSpaceDN w:val="0"/>
        <w:adjustRightInd w:val="0"/>
        <w:spacing w:after="0" w:line="240" w:lineRule="auto"/>
        <w:jc w:val="both"/>
        <w:rPr>
          <w:rFonts w:ascii="Segoe UI" w:hAnsi="Segoe UI" w:cs="Segoe UI"/>
          <w:sz w:val="23"/>
          <w:szCs w:val="23"/>
          <w:u w:val="single"/>
          <w:lang w:val="en-US"/>
        </w:rPr>
      </w:pPr>
      <w:r w:rsidRPr="00BA04C1">
        <w:rPr>
          <w:rFonts w:ascii="Segoe UI" w:hAnsi="Segoe UI" w:cs="Segoe UI"/>
          <w:sz w:val="23"/>
          <w:szCs w:val="23"/>
          <w:lang w:val="en-US"/>
        </w:rPr>
        <w:t>Stakeholder Mapping and stakeholders selection for data gathering to be c</w:t>
      </w:r>
      <w:r w:rsidR="003E1BEB">
        <w:rPr>
          <w:rFonts w:ascii="Segoe UI" w:hAnsi="Segoe UI" w:cs="Segoe UI"/>
          <w:sz w:val="23"/>
          <w:szCs w:val="23"/>
          <w:lang w:val="en-US"/>
        </w:rPr>
        <w:t>onducted by the Consulting team</w:t>
      </w:r>
      <w:r w:rsidRPr="00BA04C1">
        <w:rPr>
          <w:rFonts w:ascii="Segoe UI" w:hAnsi="Segoe UI" w:cs="Segoe UI"/>
          <w:sz w:val="23"/>
          <w:szCs w:val="23"/>
          <w:lang w:val="en-US"/>
        </w:rPr>
        <w:t>.</w:t>
      </w:r>
    </w:p>
    <w:p w14:paraId="564925E0" w14:textId="77777777" w:rsidR="00BA04C1" w:rsidRPr="00BA04C1" w:rsidRDefault="00BA04C1" w:rsidP="00CB78AA">
      <w:pPr>
        <w:numPr>
          <w:ilvl w:val="1"/>
          <w:numId w:val="16"/>
        </w:numPr>
        <w:autoSpaceDE w:val="0"/>
        <w:autoSpaceDN w:val="0"/>
        <w:adjustRightInd w:val="0"/>
        <w:spacing w:after="0" w:line="240" w:lineRule="auto"/>
        <w:jc w:val="both"/>
        <w:rPr>
          <w:rFonts w:ascii="Segoe UI" w:hAnsi="Segoe UI" w:cs="Segoe UI"/>
          <w:sz w:val="23"/>
          <w:szCs w:val="23"/>
          <w:u w:val="single"/>
          <w:lang w:val="en-US"/>
        </w:rPr>
      </w:pPr>
      <w:r w:rsidRPr="00BA04C1">
        <w:rPr>
          <w:rFonts w:ascii="Segoe UI" w:hAnsi="Segoe UI" w:cs="Segoe UI"/>
          <w:sz w:val="23"/>
          <w:szCs w:val="23"/>
          <w:lang w:val="en-US"/>
        </w:rPr>
        <w:t>Validation and agreement of the programme theory of change as set out in the proposed evaluation matrix</w:t>
      </w:r>
    </w:p>
    <w:p w14:paraId="4F3EEDF9" w14:textId="77777777" w:rsidR="00BA04C1" w:rsidRPr="00BA04C1" w:rsidRDefault="00BA04C1" w:rsidP="00CB78AA">
      <w:pPr>
        <w:numPr>
          <w:ilvl w:val="1"/>
          <w:numId w:val="16"/>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Inception meetings with the Reference Group and key programme stakeholders to familiarize the Consulting team with the programme objectives, results to date and expectations for this evaluation.</w:t>
      </w:r>
    </w:p>
    <w:p w14:paraId="3C3C3D01" w14:textId="77777777" w:rsidR="00BA04C1" w:rsidRPr="00BA04C1" w:rsidRDefault="00BA04C1" w:rsidP="00CB78AA">
      <w:pPr>
        <w:numPr>
          <w:ilvl w:val="1"/>
          <w:numId w:val="16"/>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Finalization of the FSP selection;</w:t>
      </w:r>
    </w:p>
    <w:p w14:paraId="6DFD1724" w14:textId="77777777" w:rsidR="00BA04C1" w:rsidRPr="00BA04C1" w:rsidRDefault="00BA04C1" w:rsidP="00CB78AA">
      <w:pPr>
        <w:numPr>
          <w:ilvl w:val="1"/>
          <w:numId w:val="16"/>
        </w:numPr>
        <w:autoSpaceDE w:val="0"/>
        <w:autoSpaceDN w:val="0"/>
        <w:adjustRightInd w:val="0"/>
        <w:spacing w:after="0" w:line="240" w:lineRule="auto"/>
        <w:jc w:val="both"/>
        <w:rPr>
          <w:rFonts w:ascii="Segoe UI" w:hAnsi="Segoe UI" w:cs="Segoe UI"/>
          <w:sz w:val="23"/>
          <w:szCs w:val="23"/>
          <w:u w:val="single"/>
          <w:lang w:val="en-US"/>
        </w:rPr>
      </w:pPr>
      <w:r w:rsidRPr="00BA04C1">
        <w:rPr>
          <w:rFonts w:ascii="Segoe UI" w:hAnsi="Segoe UI" w:cs="Segoe UI"/>
          <w:sz w:val="23"/>
          <w:szCs w:val="23"/>
          <w:u w:val="single"/>
          <w:lang w:val="en-US"/>
        </w:rPr>
        <w:t>Inception Report:</w:t>
      </w:r>
      <w:r w:rsidRPr="00BA04C1">
        <w:rPr>
          <w:rFonts w:ascii="Segoe UI" w:hAnsi="Segoe UI" w:cs="Segoe UI"/>
          <w:sz w:val="23"/>
          <w:szCs w:val="23"/>
          <w:lang w:val="en-US"/>
        </w:rPr>
        <w:t xml:space="preserve"> the Consulting team  should produce a brief Inception Report (20 pages maximum) to confirm their understanding of the programme’s intervention logic and present the range of data collection tools (quantitative and qualitative) to be used in the evaluation. In line with this, the Inception Report should also validate the proposed Evaluation Matrix or propose changes on the basis of the consultant’s understanding of the programme expected results. The Inception Report will be reviewed by reference group and the final report will be approved key stakeholders prior to the start of the in-country phase. </w:t>
      </w:r>
    </w:p>
    <w:p w14:paraId="216DC0B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u w:val="single"/>
          <w:lang w:val="en-US"/>
        </w:rPr>
      </w:pPr>
    </w:p>
    <w:p w14:paraId="0A879B21" w14:textId="77777777" w:rsidR="00BA04C1" w:rsidRPr="00BA04C1" w:rsidRDefault="00BA04C1" w:rsidP="00CB78AA">
      <w:pPr>
        <w:numPr>
          <w:ilvl w:val="0"/>
          <w:numId w:val="16"/>
        </w:numPr>
        <w:autoSpaceDE w:val="0"/>
        <w:autoSpaceDN w:val="0"/>
        <w:adjustRightInd w:val="0"/>
        <w:spacing w:after="0" w:line="240" w:lineRule="auto"/>
        <w:rPr>
          <w:rFonts w:ascii="Segoe UI" w:hAnsi="Segoe UI" w:cs="Segoe UI"/>
          <w:sz w:val="23"/>
          <w:szCs w:val="23"/>
          <w:lang w:val="en-US"/>
        </w:rPr>
      </w:pPr>
      <w:r w:rsidRPr="00BA04C1">
        <w:rPr>
          <w:rFonts w:ascii="Segoe UI" w:hAnsi="Segoe UI" w:cs="Segoe UI"/>
          <w:b/>
          <w:sz w:val="23"/>
          <w:szCs w:val="23"/>
          <w:lang w:val="en-US"/>
        </w:rPr>
        <w:t xml:space="preserve">In-country phase: </w:t>
      </w:r>
    </w:p>
    <w:p w14:paraId="0F57089F"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18F2881E"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This phase will start directly after the approval of the Inception Report. A list of key programme stakeholders in country will be prepared by the Programme Manager and validated by the Reference Group at the start of the Inception Phase. </w:t>
      </w:r>
    </w:p>
    <w:p w14:paraId="2B5C9DE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1B224079"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u w:val="single"/>
          <w:lang w:val="en-US"/>
        </w:rPr>
      </w:pPr>
      <w:r w:rsidRPr="00BA04C1">
        <w:rPr>
          <w:rFonts w:ascii="Segoe UI" w:hAnsi="Segoe UI" w:cs="Segoe UI"/>
          <w:sz w:val="23"/>
          <w:szCs w:val="23"/>
          <w:lang w:val="en-US"/>
        </w:rPr>
        <w:t xml:space="preserve">It will be the </w:t>
      </w:r>
      <w:r w:rsidRPr="00BA04C1">
        <w:rPr>
          <w:rFonts w:ascii="Segoe UI" w:hAnsi="Segoe UI" w:cs="Segoe UI"/>
          <w:b/>
          <w:sz w:val="23"/>
          <w:szCs w:val="23"/>
          <w:u w:val="single"/>
          <w:lang w:val="en-US"/>
        </w:rPr>
        <w:t>responsibility of the UNCDF National Technical Advisor responsible for the programme being evaluated to arrange the meetings and the necessary logistics in the countries visited.</w:t>
      </w:r>
    </w:p>
    <w:p w14:paraId="0C10131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5FB9F901"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Briefing and meetings with key informants at the National Level:</w:t>
      </w:r>
    </w:p>
    <w:p w14:paraId="7C92816A" w14:textId="77777777" w:rsidR="00BA04C1" w:rsidRPr="00BA04C1" w:rsidRDefault="00BA04C1" w:rsidP="00CB78AA">
      <w:pPr>
        <w:numPr>
          <w:ilvl w:val="0"/>
          <w:numId w:val="2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u w:val="single"/>
          <w:lang w:val="en-US"/>
        </w:rPr>
        <w:t>Finalization of work plan</w:t>
      </w:r>
      <w:r w:rsidRPr="00BA04C1">
        <w:rPr>
          <w:rFonts w:ascii="Segoe UI" w:hAnsi="Segoe UI" w:cs="Segoe UI"/>
          <w:sz w:val="23"/>
          <w:szCs w:val="23"/>
          <w:lang w:val="en-US"/>
        </w:rPr>
        <w:t>: the team will review the draft work plan proposed in the Inception Phase with the national coordinators and Programme Manager and make any necessary adjustments, taking into account practical and logistical considerations.</w:t>
      </w:r>
    </w:p>
    <w:p w14:paraId="1B7BA87C" w14:textId="77777777" w:rsidR="00BA04C1" w:rsidRPr="00BA04C1" w:rsidRDefault="00BA04C1" w:rsidP="00CB78AA">
      <w:pPr>
        <w:numPr>
          <w:ilvl w:val="0"/>
          <w:numId w:val="2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u w:val="single"/>
          <w:lang w:val="en-US"/>
        </w:rPr>
        <w:t>Mission briefing:</w:t>
      </w:r>
      <w:r w:rsidRPr="00BA04C1">
        <w:rPr>
          <w:rFonts w:ascii="Segoe UI" w:hAnsi="Segoe UI" w:cs="Segoe UI"/>
          <w:sz w:val="23"/>
          <w:szCs w:val="23"/>
          <w:lang w:val="en-US"/>
        </w:rPr>
        <w:t xml:space="preserve"> If appropriate, the Team will brief UNCDF/</w:t>
      </w:r>
      <w:r w:rsidRPr="00BA04C1" w:rsidDel="007277B2">
        <w:rPr>
          <w:rFonts w:ascii="Segoe UI" w:hAnsi="Segoe UI" w:cs="Segoe UI"/>
          <w:sz w:val="23"/>
          <w:szCs w:val="23"/>
          <w:lang w:val="en-US"/>
        </w:rPr>
        <w:t xml:space="preserve"> </w:t>
      </w:r>
      <w:r w:rsidRPr="00BA04C1">
        <w:rPr>
          <w:rFonts w:ascii="Segoe UI" w:hAnsi="Segoe UI" w:cs="Segoe UI"/>
          <w:sz w:val="23"/>
          <w:szCs w:val="23"/>
          <w:lang w:val="en-US"/>
        </w:rPr>
        <w:t>/UNDP/ KOICA in-country staff on evaluation objectives and scope on the first day of the mission.</w:t>
      </w:r>
    </w:p>
    <w:p w14:paraId="71FB62F4" w14:textId="77777777" w:rsidR="00BA04C1" w:rsidRPr="00BA04C1" w:rsidRDefault="00BA04C1" w:rsidP="00CB78AA">
      <w:pPr>
        <w:numPr>
          <w:ilvl w:val="0"/>
          <w:numId w:val="20"/>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u w:val="single"/>
          <w:lang w:val="en-US"/>
        </w:rPr>
        <w:t xml:space="preserve">Security brief: </w:t>
      </w:r>
      <w:r w:rsidRPr="00BA04C1">
        <w:rPr>
          <w:rFonts w:ascii="Segoe UI" w:hAnsi="Segoe UI" w:cs="Segoe UI"/>
          <w:sz w:val="23"/>
          <w:szCs w:val="23"/>
          <w:lang w:val="en-US"/>
        </w:rPr>
        <w:t xml:space="preserve">UNDP CO is responsible of ensuring that the Consulting team  receives a security brief with DSS upon arrival in country. </w:t>
      </w:r>
    </w:p>
    <w:p w14:paraId="54101689" w14:textId="77777777" w:rsidR="00BA04C1" w:rsidRPr="00BA04C1" w:rsidRDefault="00BA04C1" w:rsidP="00CB78AA">
      <w:pPr>
        <w:numPr>
          <w:ilvl w:val="0"/>
          <w:numId w:val="20"/>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bCs/>
          <w:sz w:val="23"/>
          <w:szCs w:val="23"/>
          <w:u w:val="single"/>
          <w:lang w:val="en-US"/>
        </w:rPr>
        <w:t>Key informant interviews (capital city)</w:t>
      </w:r>
      <w:r w:rsidRPr="00BA04C1">
        <w:rPr>
          <w:rFonts w:ascii="Segoe UI" w:hAnsi="Segoe UI" w:cs="Segoe UI"/>
          <w:bCs/>
          <w:sz w:val="23"/>
          <w:szCs w:val="23"/>
          <w:lang w:val="en-US"/>
        </w:rPr>
        <w:t>: to gather information and evidence with members of national governments and donors.</w:t>
      </w:r>
    </w:p>
    <w:p w14:paraId="083D7531" w14:textId="77777777" w:rsidR="00BA04C1" w:rsidRPr="00BA04C1" w:rsidRDefault="00BA04C1" w:rsidP="00CB78AA">
      <w:pPr>
        <w:numPr>
          <w:ilvl w:val="0"/>
          <w:numId w:val="20"/>
        </w:num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Cs/>
          <w:sz w:val="23"/>
          <w:szCs w:val="23"/>
          <w:u w:val="single"/>
          <w:lang w:val="en-US"/>
        </w:rPr>
        <w:t>Debriefing to the Reference group</w:t>
      </w:r>
      <w:r w:rsidR="00C51DAD">
        <w:rPr>
          <w:rFonts w:ascii="Segoe UI" w:hAnsi="Segoe UI" w:cs="Segoe UI"/>
          <w:bCs/>
          <w:sz w:val="23"/>
          <w:szCs w:val="23"/>
          <w:u w:val="single"/>
          <w:lang w:val="en-US"/>
        </w:rPr>
        <w:t xml:space="preserve"> </w:t>
      </w:r>
      <w:r w:rsidRPr="00BA04C1">
        <w:rPr>
          <w:rFonts w:ascii="Segoe UI" w:hAnsi="Segoe UI" w:cs="Segoe UI"/>
          <w:bCs/>
          <w:sz w:val="23"/>
          <w:szCs w:val="23"/>
          <w:u w:val="single"/>
          <w:lang w:val="en-US"/>
        </w:rPr>
        <w:t>(if requested):</w:t>
      </w:r>
      <w:r w:rsidRPr="00BA04C1">
        <w:rPr>
          <w:rFonts w:ascii="Segoe UI" w:hAnsi="Segoe UI" w:cs="Segoe UI"/>
          <w:bCs/>
          <w:sz w:val="23"/>
          <w:szCs w:val="23"/>
          <w:lang w:val="en-US"/>
        </w:rPr>
        <w:t xml:space="preserve">  the Consulting team  may be asked to debrief the Reference group</w:t>
      </w:r>
      <w:r w:rsidR="00143F43">
        <w:rPr>
          <w:rFonts w:ascii="Segoe UI" w:hAnsi="Segoe UI" w:cs="Segoe UI"/>
          <w:bCs/>
          <w:sz w:val="23"/>
          <w:szCs w:val="23"/>
          <w:lang w:val="en-US"/>
        </w:rPr>
        <w:t xml:space="preserve"> </w:t>
      </w:r>
      <w:r w:rsidRPr="00BA04C1">
        <w:rPr>
          <w:rFonts w:ascii="Segoe UI" w:hAnsi="Segoe UI" w:cs="Segoe UI"/>
          <w:bCs/>
          <w:sz w:val="23"/>
          <w:szCs w:val="23"/>
          <w:lang w:val="en-US"/>
        </w:rPr>
        <w:t xml:space="preserve">at the end of every phase. This with a view to provide a sense of the Consulting team’s preliminary findings ahead of the draft reporting phase. </w:t>
      </w:r>
    </w:p>
    <w:p w14:paraId="38C59019"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p w14:paraId="0E35EADF"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Meetings with Local stakeholders:</w:t>
      </w:r>
    </w:p>
    <w:p w14:paraId="4580340B" w14:textId="77777777" w:rsidR="00BA04C1" w:rsidRPr="00BA04C1" w:rsidRDefault="00BA04C1" w:rsidP="00CB78AA">
      <w:pPr>
        <w:numPr>
          <w:ilvl w:val="0"/>
          <w:numId w:val="21"/>
        </w:num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u w:val="single"/>
          <w:lang w:val="en-US"/>
        </w:rPr>
        <w:t>Kick off local workshop:</w:t>
      </w:r>
      <w:r w:rsidRPr="00BA04C1">
        <w:rPr>
          <w:rFonts w:ascii="Segoe UI" w:hAnsi="Segoe UI" w:cs="Segoe UI"/>
          <w:bCs/>
          <w:sz w:val="23"/>
          <w:szCs w:val="23"/>
          <w:lang w:val="en-US"/>
        </w:rPr>
        <w:t xml:space="preserve"> provides the team the opportunity to explain the purpose of the evaluation and meet key stakeholders at the local level.</w:t>
      </w:r>
    </w:p>
    <w:p w14:paraId="62596B54" w14:textId="77777777" w:rsidR="00BA04C1" w:rsidRPr="00BA04C1" w:rsidRDefault="00BA04C1" w:rsidP="00CB78AA">
      <w:pPr>
        <w:numPr>
          <w:ilvl w:val="0"/>
          <w:numId w:val="21"/>
        </w:num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u w:val="single"/>
          <w:lang w:val="en-US"/>
        </w:rPr>
        <w:t>Site visits and key informant interviews</w:t>
      </w:r>
      <w:r w:rsidRPr="00BA04C1">
        <w:rPr>
          <w:rFonts w:ascii="Segoe UI" w:hAnsi="Segoe UI" w:cs="Segoe UI"/>
          <w:bCs/>
          <w:sz w:val="23"/>
          <w:szCs w:val="23"/>
          <w:lang w:val="en-US"/>
        </w:rPr>
        <w:t xml:space="preserve"> (focus groups, surveys, participatory methods, etc.).</w:t>
      </w:r>
    </w:p>
    <w:p w14:paraId="1B774D7C" w14:textId="77777777" w:rsidR="00BA04C1" w:rsidRPr="00BA04C1" w:rsidRDefault="00BA04C1" w:rsidP="00CB78AA">
      <w:pPr>
        <w:numPr>
          <w:ilvl w:val="0"/>
          <w:numId w:val="20"/>
        </w:num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u w:val="single"/>
          <w:lang w:val="en-US"/>
        </w:rPr>
        <w:t>Debriefing local level:</w:t>
      </w:r>
      <w:r w:rsidRPr="00BA04C1">
        <w:rPr>
          <w:rFonts w:ascii="Segoe UI" w:hAnsi="Segoe UI" w:cs="Segoe UI"/>
          <w:bCs/>
          <w:sz w:val="23"/>
          <w:szCs w:val="23"/>
          <w:lang w:val="en-US"/>
        </w:rPr>
        <w:t xml:space="preserve"> to provide an overview of the findings prior to preparing the draft evaluation report. It should take place right after the completion of the field work and will serve as the first validation of the evaluation findings. Such debriefings are intended to promote learning and building ownership around the evaluation’s key findings with programme counterparts. </w:t>
      </w:r>
    </w:p>
    <w:p w14:paraId="4AE44AF7"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331CB30F"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sz w:val="23"/>
          <w:szCs w:val="23"/>
          <w:u w:val="single"/>
          <w:lang w:val="en-US"/>
        </w:rPr>
        <w:t xml:space="preserve">Note: </w:t>
      </w:r>
      <w:r w:rsidRPr="00BA04C1">
        <w:rPr>
          <w:rFonts w:ascii="Segoe UI" w:hAnsi="Segoe UI" w:cs="Segoe UI"/>
          <w:sz w:val="23"/>
          <w:szCs w:val="23"/>
          <w:lang w:val="en-US"/>
        </w:rPr>
        <w:t>De-briefing sessions with the key sector stakeholders will be organized to present emerging trends and to</w:t>
      </w:r>
      <w:r w:rsidRPr="00BA04C1">
        <w:rPr>
          <w:rFonts w:ascii="Segoe UI" w:hAnsi="Segoe UI" w:cs="Segoe UI"/>
          <w:bCs/>
          <w:sz w:val="23"/>
          <w:szCs w:val="23"/>
          <w:lang w:val="en-US"/>
        </w:rPr>
        <w:t xml:space="preserve"> build ownership of the findings with programme counterparts.</w:t>
      </w:r>
      <w:r w:rsidRPr="00BA04C1">
        <w:rPr>
          <w:rFonts w:ascii="Segoe UI" w:hAnsi="Segoe UI" w:cs="Segoe UI"/>
          <w:sz w:val="23"/>
          <w:szCs w:val="23"/>
          <w:lang w:val="en-US"/>
        </w:rPr>
        <w:t xml:space="preserve"> The team leader</w:t>
      </w:r>
      <w:r w:rsidRPr="00BA04C1">
        <w:rPr>
          <w:rFonts w:ascii="Segoe UI" w:hAnsi="Segoe UI" w:cs="Segoe UI"/>
          <w:b/>
          <w:sz w:val="23"/>
          <w:szCs w:val="23"/>
          <w:lang w:val="en-US"/>
        </w:rPr>
        <w:t xml:space="preserve"> </w:t>
      </w:r>
      <w:r w:rsidRPr="00BA04C1">
        <w:rPr>
          <w:rFonts w:ascii="Segoe UI" w:hAnsi="Segoe UI" w:cs="Segoe UI"/>
          <w:bCs/>
          <w:sz w:val="23"/>
          <w:szCs w:val="23"/>
          <w:lang w:val="en-US"/>
        </w:rPr>
        <w:t xml:space="preserve">may be asked to debrief the Reference Group and UNDP/UNCDF at the end of the first or second stakeholders’ visits; this with a view to provide a sense of the Consulting team ’s preliminary findings ahead of the draft reporting phase. </w:t>
      </w:r>
    </w:p>
    <w:p w14:paraId="6F0E0B4E"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p w14:paraId="08D4ACC5" w14:textId="77777777" w:rsidR="00BA04C1" w:rsidRPr="00BA04C1" w:rsidRDefault="00BA04C1" w:rsidP="00CB78AA">
      <w:pPr>
        <w:numPr>
          <w:ilvl w:val="0"/>
          <w:numId w:val="16"/>
        </w:num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xml:space="preserve">Post-Mission Phase: </w:t>
      </w:r>
    </w:p>
    <w:p w14:paraId="61F4B7B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0439B404" w14:textId="77777777" w:rsidR="00BA04C1" w:rsidRPr="00BA04C1" w:rsidRDefault="00BA04C1" w:rsidP="00CB78AA">
      <w:pPr>
        <w:numPr>
          <w:ilvl w:val="0"/>
          <w:numId w:val="23"/>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u w:val="single"/>
          <w:lang w:val="en-US"/>
        </w:rPr>
        <w:t xml:space="preserve">Draft report, Executive Summary: </w:t>
      </w:r>
      <w:r w:rsidRPr="00BA04C1">
        <w:rPr>
          <w:rFonts w:ascii="Segoe UI" w:hAnsi="Segoe UI" w:cs="Segoe UI"/>
          <w:sz w:val="23"/>
          <w:szCs w:val="23"/>
          <w:lang w:val="en-US"/>
        </w:rPr>
        <w:t>Upon returning to their home bases, the Consulting</w:t>
      </w:r>
      <w:r w:rsidR="00C51DAD">
        <w:rPr>
          <w:rFonts w:ascii="Segoe UI" w:hAnsi="Segoe UI" w:cs="Segoe UI"/>
          <w:sz w:val="23"/>
          <w:szCs w:val="23"/>
          <w:lang w:val="en-US"/>
        </w:rPr>
        <w:t xml:space="preserve"> </w:t>
      </w:r>
      <w:r w:rsidRPr="00BA04C1">
        <w:rPr>
          <w:rFonts w:ascii="Segoe UI" w:hAnsi="Segoe UI" w:cs="Segoe UI"/>
          <w:sz w:val="23"/>
          <w:szCs w:val="23"/>
          <w:lang w:val="en-US"/>
        </w:rPr>
        <w:t xml:space="preserve">team  should proceed with writing a draft evaluation report according to the template provided in </w:t>
      </w:r>
      <w:r w:rsidRPr="00BA04C1">
        <w:rPr>
          <w:rFonts w:ascii="Segoe UI" w:hAnsi="Segoe UI" w:cs="Segoe UI"/>
          <w:b/>
          <w:sz w:val="23"/>
          <w:szCs w:val="23"/>
          <w:lang w:val="en-US"/>
        </w:rPr>
        <w:t xml:space="preserve">Annex 6 </w:t>
      </w:r>
      <w:r w:rsidRPr="00BA04C1">
        <w:rPr>
          <w:rFonts w:ascii="Segoe UI" w:hAnsi="Segoe UI" w:cs="Segoe UI"/>
          <w:sz w:val="23"/>
          <w:szCs w:val="23"/>
          <w:lang w:val="en-US"/>
        </w:rPr>
        <w:t>to be submitted by the team leader on the agreed date. Upon initial approval of the Reference Group, the draft report will be circulated to all key stakeholders for written comments.</w:t>
      </w:r>
    </w:p>
    <w:p w14:paraId="34BBB59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2031A41E" w14:textId="77777777" w:rsidR="00BA04C1" w:rsidRPr="00BA04C1" w:rsidRDefault="00BA04C1" w:rsidP="00CB78AA">
      <w:pPr>
        <w:numPr>
          <w:ilvl w:val="0"/>
          <w:numId w:val="23"/>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When submitting the revised report, the Team Leader should also submit a </w:t>
      </w:r>
      <w:r w:rsidRPr="00BA04C1">
        <w:rPr>
          <w:rFonts w:ascii="Segoe UI" w:hAnsi="Segoe UI" w:cs="Segoe UI"/>
          <w:bCs/>
          <w:sz w:val="23"/>
          <w:szCs w:val="23"/>
          <w:u w:val="single"/>
          <w:lang w:val="en-US"/>
        </w:rPr>
        <w:t xml:space="preserve">Summary Table </w:t>
      </w:r>
      <w:r w:rsidRPr="00BA04C1">
        <w:rPr>
          <w:rFonts w:ascii="Segoe UI" w:hAnsi="Segoe UI" w:cs="Segoe UI"/>
          <w:bCs/>
          <w:sz w:val="23"/>
          <w:szCs w:val="23"/>
          <w:lang w:val="en-US"/>
        </w:rPr>
        <w:t>setting out which comments have been addressed and where, and which comments have not been addressed and the reasons why they have not been addressed.</w:t>
      </w:r>
    </w:p>
    <w:p w14:paraId="2B71D2F7"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48B70CD2" w14:textId="77777777" w:rsidR="00BA04C1" w:rsidRPr="00BA04C1" w:rsidRDefault="00BA04C1" w:rsidP="00CB78AA">
      <w:pPr>
        <w:numPr>
          <w:ilvl w:val="0"/>
          <w:numId w:val="23"/>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u w:val="single"/>
          <w:lang w:val="en-US"/>
        </w:rPr>
        <w:t>Country Debriefing</w:t>
      </w:r>
      <w:r w:rsidRPr="00BA04C1">
        <w:rPr>
          <w:rFonts w:ascii="Segoe UI" w:hAnsi="Segoe UI" w:cs="Segoe UI"/>
          <w:sz w:val="23"/>
          <w:szCs w:val="23"/>
          <w:lang w:val="en-US"/>
        </w:rPr>
        <w:t xml:space="preserve">: Once the draft report has been prepared, the Team Leader will be asked to make an oral presentation with the key stakeholders and national counterparts. </w:t>
      </w:r>
    </w:p>
    <w:p w14:paraId="3173ABE2"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3D95BD8A" w14:textId="77777777" w:rsidR="00BA04C1" w:rsidRPr="00BA04C1" w:rsidRDefault="00BA04C1" w:rsidP="00CB78AA">
      <w:pPr>
        <w:numPr>
          <w:ilvl w:val="0"/>
          <w:numId w:val="23"/>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u w:val="single"/>
          <w:lang w:val="en-US"/>
        </w:rPr>
        <w:t xml:space="preserve">Semi- Final Evaluation Report </w:t>
      </w:r>
      <w:r w:rsidRPr="00BA04C1">
        <w:rPr>
          <w:rFonts w:ascii="Segoe UI" w:hAnsi="Segoe UI" w:cs="Segoe UI"/>
          <w:sz w:val="23"/>
          <w:szCs w:val="23"/>
          <w:lang w:val="en-US"/>
        </w:rPr>
        <w:t>should be su</w:t>
      </w:r>
      <w:r w:rsidR="00143F43">
        <w:rPr>
          <w:rFonts w:ascii="Segoe UI" w:hAnsi="Segoe UI" w:cs="Segoe UI"/>
          <w:sz w:val="23"/>
          <w:szCs w:val="23"/>
          <w:lang w:val="en-US"/>
        </w:rPr>
        <w:t xml:space="preserve">bmitted by the Consulting team </w:t>
      </w:r>
      <w:r w:rsidRPr="00BA04C1">
        <w:rPr>
          <w:rFonts w:ascii="Segoe UI" w:hAnsi="Segoe UI" w:cs="Segoe UI"/>
          <w:sz w:val="23"/>
          <w:szCs w:val="23"/>
          <w:lang w:val="en-US"/>
        </w:rPr>
        <w:t>leader to ensure that the report meets the relevant quality standards. As part of this, the report will be share</w:t>
      </w:r>
      <w:r w:rsidR="00143F43">
        <w:rPr>
          <w:rFonts w:ascii="Segoe UI" w:hAnsi="Segoe UI" w:cs="Segoe UI"/>
          <w:sz w:val="23"/>
          <w:szCs w:val="23"/>
          <w:lang w:val="en-US"/>
        </w:rPr>
        <w:t xml:space="preserve">d for comments and inputs from </w:t>
      </w:r>
      <w:r w:rsidRPr="00BA04C1">
        <w:rPr>
          <w:rFonts w:ascii="Segoe UI" w:hAnsi="Segoe UI" w:cs="Segoe UI"/>
          <w:sz w:val="23"/>
          <w:szCs w:val="23"/>
          <w:lang w:val="en-US"/>
        </w:rPr>
        <w:t>key stakeholders.</w:t>
      </w:r>
    </w:p>
    <w:p w14:paraId="34953911"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5BBB0429" w14:textId="77777777" w:rsidR="00BA04C1" w:rsidRPr="00BA04C1" w:rsidRDefault="00BA04C1" w:rsidP="00CB78AA">
      <w:pPr>
        <w:numPr>
          <w:ilvl w:val="0"/>
          <w:numId w:val="23"/>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Final report: The final report will be provided by the consulting team after incorporating stakeholders in puts </w:t>
      </w:r>
    </w:p>
    <w:p w14:paraId="309B8192"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58C68E5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u w:val="single"/>
          <w:lang w:val="en-US"/>
        </w:rPr>
        <w:t>NOTE</w:t>
      </w:r>
      <w:r w:rsidRPr="00BA04C1">
        <w:rPr>
          <w:rFonts w:ascii="Segoe UI" w:hAnsi="Segoe UI" w:cs="Segoe UI"/>
          <w:sz w:val="23"/>
          <w:szCs w:val="23"/>
          <w:lang w:val="en-US"/>
        </w:rPr>
        <w:t xml:space="preserve">: Depending on the quality of the first draft report submitted by the Team Leader several rounds of comments may be needed to meet the quality standards expected. A quality standard for UN evaluation reports is attached in </w:t>
      </w:r>
      <w:r w:rsidRPr="00BA04C1">
        <w:rPr>
          <w:rFonts w:ascii="Segoe UI" w:hAnsi="Segoe UI" w:cs="Segoe UI"/>
          <w:b/>
          <w:sz w:val="23"/>
          <w:szCs w:val="23"/>
          <w:lang w:val="en-US"/>
        </w:rPr>
        <w:t>Annex 7</w:t>
      </w:r>
      <w:r w:rsidRPr="00BA04C1">
        <w:rPr>
          <w:rFonts w:ascii="Segoe UI" w:hAnsi="Segoe UI" w:cs="Segoe UI"/>
          <w:iCs/>
          <w:sz w:val="23"/>
          <w:szCs w:val="23"/>
          <w:lang w:val="en-US"/>
        </w:rPr>
        <w:t xml:space="preserve"> “</w:t>
      </w:r>
      <w:r w:rsidRPr="00BA04C1">
        <w:rPr>
          <w:rFonts w:ascii="Segoe UI" w:hAnsi="Segoe UI" w:cs="Segoe UI"/>
          <w:i/>
          <w:iCs/>
          <w:sz w:val="23"/>
          <w:szCs w:val="23"/>
          <w:lang w:val="en-US"/>
        </w:rPr>
        <w:t>UNEG Quality Checklist for Evaluation Reports</w:t>
      </w:r>
      <w:r w:rsidRPr="00BA04C1">
        <w:rPr>
          <w:rFonts w:ascii="Segoe UI" w:hAnsi="Segoe UI" w:cs="Segoe UI"/>
          <w:sz w:val="23"/>
          <w:szCs w:val="23"/>
          <w:lang w:val="en-US"/>
        </w:rPr>
        <w:t xml:space="preserve">”. </w:t>
      </w:r>
    </w:p>
    <w:p w14:paraId="545054D5"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28D3616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u w:val="single"/>
          <w:lang w:val="en-US"/>
        </w:rPr>
        <w:t xml:space="preserve">The report will not be considered final until approved by UNDP Country Director following the final endorsement by UNCDF and government.  </w:t>
      </w:r>
    </w:p>
    <w:p w14:paraId="504D313E"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p w14:paraId="3C66FC87"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p w14:paraId="55F29B30"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u w:val="single"/>
          <w:lang w:val="en-US"/>
        </w:rPr>
      </w:pPr>
      <w:r w:rsidRPr="00BA04C1">
        <w:rPr>
          <w:rFonts w:ascii="Segoe UI" w:hAnsi="Segoe UI" w:cs="Segoe UI"/>
          <w:b/>
          <w:sz w:val="23"/>
          <w:szCs w:val="23"/>
          <w:u w:val="single"/>
          <w:lang w:val="en-US"/>
        </w:rPr>
        <w:t>6. Schedule of Main Deliverables:</w:t>
      </w:r>
    </w:p>
    <w:p w14:paraId="5738599A"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p>
    <w:p w14:paraId="27D248A1"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The proposed timeframe and expected deliverables will be discussed with the Consulting team and refined during the inception phase. The final schedule of deliverables will be presented in the inception report. </w:t>
      </w:r>
    </w:p>
    <w:p w14:paraId="4939209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2FA4A52A"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The Consulting team Leader will be responsible for preparing and submitting the following deliverables:</w:t>
      </w:r>
    </w:p>
    <w:p w14:paraId="5A610157"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bl>
      <w:tblPr>
        <w:tblW w:w="11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7"/>
        <w:gridCol w:w="8941"/>
      </w:tblGrid>
      <w:tr w:rsidR="00BA04C1" w:rsidRPr="00BA04C1" w14:paraId="75125EE5" w14:textId="77777777" w:rsidTr="00143F43">
        <w:trPr>
          <w:jc w:val="center"/>
        </w:trPr>
        <w:tc>
          <w:tcPr>
            <w:tcW w:w="2078" w:type="dxa"/>
            <w:shd w:val="clear" w:color="auto" w:fill="auto"/>
          </w:tcPr>
          <w:p w14:paraId="567D5293"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r w:rsidRPr="00BA04C1">
              <w:rPr>
                <w:rFonts w:ascii="Segoe UI" w:hAnsi="Segoe UI" w:cs="Segoe UI"/>
                <w:b/>
                <w:bCs/>
                <w:sz w:val="23"/>
                <w:szCs w:val="23"/>
                <w:lang w:val="en-US"/>
              </w:rPr>
              <w:t>Deliverables</w:t>
            </w:r>
          </w:p>
          <w:p w14:paraId="20D5C7CB"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p>
        </w:tc>
        <w:tc>
          <w:tcPr>
            <w:tcW w:w="9150" w:type="dxa"/>
          </w:tcPr>
          <w:p w14:paraId="445E69EC"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r w:rsidRPr="00BA04C1">
              <w:rPr>
                <w:rFonts w:ascii="Segoe UI" w:hAnsi="Segoe UI" w:cs="Segoe UI"/>
                <w:b/>
                <w:bCs/>
                <w:sz w:val="23"/>
                <w:szCs w:val="23"/>
                <w:lang w:val="en-US"/>
              </w:rPr>
              <w:t>Description</w:t>
            </w:r>
          </w:p>
        </w:tc>
      </w:tr>
      <w:tr w:rsidR="00BA04C1" w:rsidRPr="00C32DD7" w14:paraId="6E135550" w14:textId="77777777" w:rsidTr="00143F43">
        <w:trPr>
          <w:jc w:val="center"/>
        </w:trPr>
        <w:tc>
          <w:tcPr>
            <w:tcW w:w="2078" w:type="dxa"/>
            <w:shd w:val="clear" w:color="auto" w:fill="auto"/>
          </w:tcPr>
          <w:p w14:paraId="5CCF6110"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p w14:paraId="1ACB95FB"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p>
          <w:p w14:paraId="0F4578A2"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r w:rsidRPr="00BA04C1">
              <w:rPr>
                <w:rFonts w:ascii="Segoe UI" w:hAnsi="Segoe UI" w:cs="Segoe UI"/>
                <w:b/>
                <w:bCs/>
                <w:sz w:val="23"/>
                <w:szCs w:val="23"/>
                <w:lang w:val="en-US"/>
              </w:rPr>
              <w:t xml:space="preserve">INCEPTION PHASE: </w:t>
            </w:r>
          </w:p>
          <w:p w14:paraId="77318609"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r w:rsidRPr="00BA04C1">
              <w:rPr>
                <w:rFonts w:ascii="Segoe UI" w:hAnsi="Segoe UI" w:cs="Segoe UI"/>
                <w:b/>
                <w:bCs/>
                <w:sz w:val="23"/>
                <w:szCs w:val="23"/>
                <w:lang w:val="en-US"/>
              </w:rPr>
              <w:t xml:space="preserve"> </w:t>
            </w:r>
          </w:p>
          <w:p w14:paraId="41F00766"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r w:rsidRPr="00BA04C1">
              <w:rPr>
                <w:rFonts w:ascii="Segoe UI" w:hAnsi="Segoe UI" w:cs="Segoe UI"/>
                <w:b/>
                <w:bCs/>
                <w:sz w:val="23"/>
                <w:szCs w:val="23"/>
                <w:lang w:val="en-US"/>
              </w:rPr>
              <w:t xml:space="preserve">Inception Report and Data Collection Toolkit </w:t>
            </w:r>
          </w:p>
          <w:p w14:paraId="30589EE9"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p>
          <w:p w14:paraId="52D515BA"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r w:rsidRPr="00BA04C1">
              <w:rPr>
                <w:rFonts w:ascii="Segoe UI" w:hAnsi="Segoe UI" w:cs="Segoe UI"/>
                <w:b/>
                <w:bCs/>
                <w:sz w:val="23"/>
                <w:szCs w:val="23"/>
                <w:lang w:val="en-US"/>
              </w:rPr>
              <w:t>(including up to a maximum of three rounds of revisions)</w:t>
            </w:r>
          </w:p>
          <w:p w14:paraId="53AF6C8B"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p>
          <w:p w14:paraId="0BE3E086"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p>
          <w:p w14:paraId="402927DB"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p w14:paraId="05EAD8B9"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p w14:paraId="1D88F4B8"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p w14:paraId="2A210392"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p w14:paraId="4F92D1E1"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p w14:paraId="4E8A7669"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tc>
        <w:tc>
          <w:tcPr>
            <w:tcW w:w="9150" w:type="dxa"/>
          </w:tcPr>
          <w:p w14:paraId="30ED7389"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The inception report will present a refined scope and a detailed outline of the evaluation design and methodology, including a validated programme theory of change and an accompanying evaluation matrix with questions, sub-questions, judgment criteria/indicators, data collection methods and information sources.</w:t>
            </w:r>
          </w:p>
          <w:p w14:paraId="20761CFF"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u w:val="single"/>
                <w:lang w:val="en-US"/>
              </w:rPr>
              <w:t>Length:</w:t>
            </w:r>
            <w:r w:rsidRPr="00BA04C1">
              <w:rPr>
                <w:rFonts w:ascii="Segoe UI" w:hAnsi="Segoe UI" w:cs="Segoe UI"/>
                <w:bCs/>
                <w:sz w:val="23"/>
                <w:szCs w:val="23"/>
                <w:lang w:val="en-US"/>
              </w:rPr>
              <w:t xml:space="preserve"> max 10-15 pages excluding annexes.</w:t>
            </w:r>
          </w:p>
          <w:p w14:paraId="6E432E6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u w:val="single"/>
                <w:lang w:val="en-US"/>
              </w:rPr>
            </w:pPr>
            <w:r w:rsidRPr="00BA04C1">
              <w:rPr>
                <w:rFonts w:ascii="Segoe UI" w:hAnsi="Segoe UI" w:cs="Segoe UI"/>
                <w:bCs/>
                <w:sz w:val="23"/>
                <w:szCs w:val="23"/>
                <w:lang w:val="en-US"/>
              </w:rPr>
              <w:t xml:space="preserve">Template will be provided by the UNCDF SEA RO in collaboration with the Evaluation Unit at the start of the inception phase. </w:t>
            </w:r>
          </w:p>
          <w:p w14:paraId="22577E4F"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p w14:paraId="1195575F"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
                <w:bCs/>
                <w:sz w:val="23"/>
                <w:szCs w:val="23"/>
                <w:lang w:val="en-US"/>
              </w:rPr>
              <w:t>The Inception Report should include in Annex a Data Collection Toolkit</w:t>
            </w:r>
            <w:r w:rsidRPr="00BA04C1">
              <w:rPr>
                <w:rFonts w:ascii="Segoe UI" w:hAnsi="Segoe UI" w:cs="Segoe UI"/>
                <w:bCs/>
                <w:sz w:val="23"/>
                <w:szCs w:val="23"/>
                <w:lang w:val="en-US"/>
              </w:rPr>
              <w:t xml:space="preserve"> that includes a set of data collection instruments for both qualitative and quantitative data collection tools  to be used in the course of the evaluation (i.e. for qualitative data: interview guides, focus group discussion guide, direct observation forms, questionnaires for consultations stakeholders, etc; for quantitative, relevant templates to assess change in basic financial and operational performance of the FSPs over the period supported by UNDP/UNCDF). </w:t>
            </w:r>
          </w:p>
          <w:p w14:paraId="2945939B"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p w14:paraId="6D3C6EB5"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The 1</w:t>
            </w:r>
            <w:r w:rsidRPr="00BA04C1">
              <w:rPr>
                <w:rFonts w:ascii="Segoe UI" w:hAnsi="Segoe UI" w:cs="Segoe UI"/>
                <w:bCs/>
                <w:sz w:val="23"/>
                <w:szCs w:val="23"/>
                <w:vertAlign w:val="superscript"/>
                <w:lang w:val="en-US"/>
              </w:rPr>
              <w:t>st</w:t>
            </w:r>
            <w:r w:rsidRPr="00BA04C1">
              <w:rPr>
                <w:rFonts w:ascii="Segoe UI" w:hAnsi="Segoe UI" w:cs="Segoe UI"/>
                <w:bCs/>
                <w:sz w:val="23"/>
                <w:szCs w:val="23"/>
                <w:lang w:val="en-US"/>
              </w:rPr>
              <w:t xml:space="preserve"> draft of the inception report and data collection toolkit will be reviewed by UNDP CO, with inputs from UNCDF team. </w:t>
            </w:r>
          </w:p>
          <w:p w14:paraId="427007F2"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p w14:paraId="5EEDA1DC"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The 2</w:t>
            </w:r>
            <w:r w:rsidRPr="00BA04C1">
              <w:rPr>
                <w:rFonts w:ascii="Segoe UI" w:hAnsi="Segoe UI" w:cs="Segoe UI"/>
                <w:bCs/>
                <w:sz w:val="23"/>
                <w:szCs w:val="23"/>
                <w:vertAlign w:val="superscript"/>
                <w:lang w:val="en-US"/>
              </w:rPr>
              <w:t>nd</w:t>
            </w:r>
            <w:r w:rsidRPr="00BA04C1">
              <w:rPr>
                <w:rFonts w:ascii="Segoe UI" w:hAnsi="Segoe UI" w:cs="Segoe UI"/>
                <w:bCs/>
                <w:sz w:val="23"/>
                <w:szCs w:val="23"/>
                <w:lang w:val="en-US"/>
              </w:rPr>
              <w:t xml:space="preserve"> draft will be shared with the Reference Group for comments. The Consulting team will develop a final Inception Report integrating the feedback received. </w:t>
            </w:r>
          </w:p>
          <w:p w14:paraId="5D6751AE"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p w14:paraId="5FB57B77"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The Consulting team  will maintain an audit trail of the comments received and provide a response on how the comments were address in the revised drafts.</w:t>
            </w:r>
          </w:p>
          <w:p w14:paraId="504E7CB7"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tc>
      </w:tr>
      <w:tr w:rsidR="00BA04C1" w:rsidRPr="00C32DD7" w14:paraId="7D0FD6FE" w14:textId="77777777" w:rsidTr="00143F43">
        <w:trPr>
          <w:jc w:val="center"/>
        </w:trPr>
        <w:tc>
          <w:tcPr>
            <w:tcW w:w="2078" w:type="dxa"/>
            <w:shd w:val="clear" w:color="auto" w:fill="auto"/>
          </w:tcPr>
          <w:p w14:paraId="76BCE049"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p>
          <w:p w14:paraId="46F54508"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r w:rsidRPr="00BA04C1">
              <w:rPr>
                <w:rFonts w:ascii="Segoe UI" w:hAnsi="Segoe UI" w:cs="Segoe UI"/>
                <w:b/>
                <w:bCs/>
                <w:sz w:val="23"/>
                <w:szCs w:val="23"/>
                <w:lang w:val="en-US"/>
              </w:rPr>
              <w:t>IN-COUNTRY PHASE:</w:t>
            </w:r>
          </w:p>
          <w:p w14:paraId="4A662F21"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p>
          <w:p w14:paraId="4D2ADC0E"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r w:rsidRPr="00BA04C1">
              <w:rPr>
                <w:rFonts w:ascii="Segoe UI" w:hAnsi="Segoe UI" w:cs="Segoe UI"/>
                <w:b/>
                <w:bCs/>
                <w:sz w:val="23"/>
                <w:szCs w:val="23"/>
                <w:lang w:val="en-US"/>
              </w:rPr>
              <w:t>IPs Reports for the IPs visited</w:t>
            </w:r>
          </w:p>
          <w:p w14:paraId="0048E17A"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p>
          <w:p w14:paraId="06FEB760"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r w:rsidRPr="00BA04C1">
              <w:rPr>
                <w:rFonts w:ascii="Segoe UI" w:hAnsi="Segoe UI" w:cs="Segoe UI"/>
                <w:b/>
                <w:bCs/>
                <w:sz w:val="23"/>
                <w:szCs w:val="23"/>
                <w:lang w:val="en-US"/>
              </w:rPr>
              <w:t>(including up to a maximum of two rounds of revisions)</w:t>
            </w:r>
          </w:p>
          <w:p w14:paraId="74CD9E3D"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p>
          <w:p w14:paraId="0F3C7381"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p>
          <w:p w14:paraId="1D27CF0B"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tc>
        <w:tc>
          <w:tcPr>
            <w:tcW w:w="9150" w:type="dxa"/>
          </w:tcPr>
          <w:p w14:paraId="1B3E8ECC"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p w14:paraId="49F8EB9F"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 xml:space="preserve">One page IP reports for each IP visited, summarizing the main findings and setting out key highlights and areas for improvement for the attention of Programme Management. </w:t>
            </w:r>
          </w:p>
          <w:p w14:paraId="6D73FF7C"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p w14:paraId="161D3841"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p w14:paraId="7A03C0FE"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sz w:val="23"/>
                <w:szCs w:val="23"/>
                <w:lang w:val="en-GB"/>
              </w:rPr>
              <w:t>Additional debriefings might be requested after the field phase to present these preliminary findings.</w:t>
            </w:r>
          </w:p>
        </w:tc>
      </w:tr>
      <w:tr w:rsidR="00BA04C1" w:rsidRPr="00C32DD7" w14:paraId="69D8E842" w14:textId="77777777" w:rsidTr="00143F43">
        <w:trPr>
          <w:jc w:val="center"/>
        </w:trPr>
        <w:tc>
          <w:tcPr>
            <w:tcW w:w="2078" w:type="dxa"/>
            <w:shd w:val="clear" w:color="auto" w:fill="auto"/>
          </w:tcPr>
          <w:p w14:paraId="63B7BEE4"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p>
          <w:p w14:paraId="1B230AF8"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r w:rsidRPr="00BA04C1">
              <w:rPr>
                <w:rFonts w:ascii="Segoe UI" w:hAnsi="Segoe UI" w:cs="Segoe UI"/>
                <w:b/>
                <w:bCs/>
                <w:sz w:val="23"/>
                <w:szCs w:val="23"/>
                <w:lang w:val="en-US"/>
              </w:rPr>
              <w:t>POST MISSION PHASE:</w:t>
            </w:r>
          </w:p>
          <w:p w14:paraId="2A689347"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p>
          <w:p w14:paraId="08E6D3B4"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r w:rsidRPr="00BA04C1">
              <w:rPr>
                <w:rFonts w:ascii="Segoe UI" w:hAnsi="Segoe UI" w:cs="Segoe UI"/>
                <w:b/>
                <w:bCs/>
                <w:sz w:val="23"/>
                <w:szCs w:val="23"/>
                <w:lang w:val="en-US"/>
              </w:rPr>
              <w:t xml:space="preserve">Draft Evaluation Report </w:t>
            </w:r>
            <w:r w:rsidRPr="00BA04C1">
              <w:rPr>
                <w:rFonts w:ascii="Segoe UI" w:hAnsi="Segoe UI" w:cs="Segoe UI"/>
                <w:bCs/>
                <w:sz w:val="23"/>
                <w:szCs w:val="23"/>
                <w:lang w:val="en-US"/>
              </w:rPr>
              <w:t>including completed Evaluation Matrix</w:t>
            </w:r>
          </w:p>
          <w:p w14:paraId="1A5449C1"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p>
          <w:p w14:paraId="2E9E2EC8"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
                <w:bCs/>
                <w:sz w:val="23"/>
                <w:szCs w:val="23"/>
                <w:lang w:val="en-US"/>
              </w:rPr>
              <w:t>(including up to a maximum of three rounds of revisions)</w:t>
            </w:r>
          </w:p>
          <w:p w14:paraId="057574F1"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p>
        </w:tc>
        <w:tc>
          <w:tcPr>
            <w:tcW w:w="9150" w:type="dxa"/>
          </w:tcPr>
          <w:p w14:paraId="06140391"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The draft report should outline clear evidence-based conclusions and findings, following closely the structure and logic of the Evaluation Matrix, and including focused, actionable recommendations (SMART), and a clear, stand-alone Executive Summary.</w:t>
            </w:r>
          </w:p>
          <w:p w14:paraId="48D98620"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p w14:paraId="5BFB5928"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 xml:space="preserve">A first draft evaluation report should be shared with UNDP CO as well as UNCDF team, MINECOFIN for initial feedback. </w:t>
            </w:r>
          </w:p>
          <w:p w14:paraId="54984413"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p w14:paraId="70785FFF"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The 2nd draft report should incorporate the feedback and will be shared with the Reference Group and technical staff from MINECOFIN, UNCDF/FIPA and UNDP CO. Comments will be integrated into a final draft report.</w:t>
            </w:r>
          </w:p>
          <w:p w14:paraId="5507A455"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p w14:paraId="213843E5"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 xml:space="preserve">The Consulting team is requested to maintain an audit trail of the comments received and provide a response on how the comments were addressed in the revised drafts. </w:t>
            </w:r>
          </w:p>
          <w:p w14:paraId="06917B11"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p w14:paraId="162AEA9C"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Length: maximum 50 pages excluding annexes.</w:t>
            </w:r>
          </w:p>
          <w:p w14:paraId="07771554"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p w14:paraId="7E79E2E5"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u w:val="single"/>
                <w:lang w:val="en-US"/>
              </w:rPr>
            </w:pPr>
            <w:r w:rsidRPr="00BA04C1">
              <w:rPr>
                <w:rFonts w:ascii="Segoe UI" w:hAnsi="Segoe UI" w:cs="Segoe UI"/>
                <w:bCs/>
                <w:sz w:val="23"/>
                <w:szCs w:val="23"/>
                <w:lang w:val="en-US"/>
              </w:rPr>
              <w:t xml:space="preserve">A template will be provided by the UNCDF SEA RO in collaboration with Evaluation Unit at the start of the inception phase. </w:t>
            </w:r>
          </w:p>
          <w:p w14:paraId="250271EA"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tc>
      </w:tr>
      <w:tr w:rsidR="00BA04C1" w:rsidRPr="00C32DD7" w14:paraId="2DFBF947" w14:textId="77777777" w:rsidTr="00143F43">
        <w:trPr>
          <w:jc w:val="center"/>
        </w:trPr>
        <w:tc>
          <w:tcPr>
            <w:tcW w:w="2078" w:type="dxa"/>
            <w:shd w:val="clear" w:color="auto" w:fill="auto"/>
          </w:tcPr>
          <w:p w14:paraId="41532C67"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u w:val="single"/>
                <w:lang w:val="en-US"/>
              </w:rPr>
            </w:pPr>
          </w:p>
          <w:p w14:paraId="2EDB51FF"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
                <w:bCs/>
                <w:sz w:val="23"/>
                <w:szCs w:val="23"/>
                <w:lang w:val="en-US"/>
              </w:rPr>
              <w:t xml:space="preserve">Power Point Presentation for UNCDF/HQ, RO, UNDP CO, KOICA CO debriefing </w:t>
            </w:r>
            <w:r w:rsidRPr="00BA04C1">
              <w:rPr>
                <w:rFonts w:ascii="Segoe UI" w:hAnsi="Segoe UI" w:cs="Segoe UI"/>
                <w:bCs/>
                <w:sz w:val="23"/>
                <w:szCs w:val="23"/>
                <w:lang w:val="en-US"/>
              </w:rPr>
              <w:t>(max 20 slides and 20 minutes presentation)</w:t>
            </w:r>
            <w:r w:rsidRPr="00BA04C1">
              <w:rPr>
                <w:rFonts w:ascii="Segoe UI" w:hAnsi="Segoe UI" w:cs="Segoe UI"/>
                <w:b/>
                <w:bCs/>
                <w:sz w:val="23"/>
                <w:szCs w:val="23"/>
                <w:lang w:val="en-US"/>
              </w:rPr>
              <w:t>.</w:t>
            </w:r>
          </w:p>
          <w:p w14:paraId="2EE570AA"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u w:val="single"/>
                <w:lang w:val="en-US"/>
              </w:rPr>
            </w:pPr>
          </w:p>
        </w:tc>
        <w:tc>
          <w:tcPr>
            <w:tcW w:w="9150" w:type="dxa"/>
          </w:tcPr>
          <w:p w14:paraId="331FF91C"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p w14:paraId="6CA4685B"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A PPT summarizing the main findings and recommendations</w:t>
            </w:r>
          </w:p>
          <w:p w14:paraId="7A446C4F"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The presentation will be delivered to stakeholders of BIFSIR, these will include two rounds. One for government and local stakeholders, and another one for PPOC and UNCT.</w:t>
            </w:r>
          </w:p>
        </w:tc>
      </w:tr>
      <w:tr w:rsidR="00BA04C1" w:rsidRPr="00C32DD7" w14:paraId="1016BFD0" w14:textId="77777777" w:rsidTr="00143F43">
        <w:trPr>
          <w:jc w:val="center"/>
        </w:trPr>
        <w:tc>
          <w:tcPr>
            <w:tcW w:w="2078" w:type="dxa"/>
            <w:shd w:val="clear" w:color="auto" w:fill="auto"/>
          </w:tcPr>
          <w:p w14:paraId="3696E5E5"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r w:rsidRPr="00BA04C1">
              <w:rPr>
                <w:rFonts w:ascii="Segoe UI" w:hAnsi="Segoe UI" w:cs="Segoe UI"/>
                <w:b/>
                <w:bCs/>
                <w:sz w:val="23"/>
                <w:szCs w:val="23"/>
                <w:lang w:val="en-US"/>
              </w:rPr>
              <w:t xml:space="preserve">Final Evaluation Report, Executive Summary, completed Evaluation Matrix </w:t>
            </w:r>
          </w:p>
          <w:p w14:paraId="55FE5882"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p>
          <w:p w14:paraId="199656A9"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u w:val="single"/>
                <w:lang w:val="en-US"/>
              </w:rPr>
            </w:pPr>
          </w:p>
        </w:tc>
        <w:tc>
          <w:tcPr>
            <w:tcW w:w="9150" w:type="dxa"/>
          </w:tcPr>
          <w:p w14:paraId="3787464B"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 xml:space="preserve">A final report that incorporates comments received from all partners. </w:t>
            </w:r>
          </w:p>
          <w:p w14:paraId="5BA08E3A"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p w14:paraId="397D1EE3"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tc>
      </w:tr>
      <w:tr w:rsidR="00BA04C1" w:rsidRPr="00C32DD7" w14:paraId="5EF37A3C" w14:textId="77777777" w:rsidTr="00143F43">
        <w:trPr>
          <w:trHeight w:val="252"/>
          <w:jc w:val="center"/>
        </w:trPr>
        <w:tc>
          <w:tcPr>
            <w:tcW w:w="2078" w:type="dxa"/>
            <w:tcBorders>
              <w:bottom w:val="single" w:sz="4" w:space="0" w:color="auto"/>
            </w:tcBorders>
            <w:shd w:val="clear" w:color="auto" w:fill="auto"/>
          </w:tcPr>
          <w:p w14:paraId="53C93DC4"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r w:rsidRPr="00BA04C1">
              <w:rPr>
                <w:rFonts w:ascii="Segoe UI" w:hAnsi="Segoe UI" w:cs="Segoe UI"/>
                <w:b/>
                <w:bCs/>
                <w:sz w:val="23"/>
                <w:szCs w:val="23"/>
                <w:lang w:val="en-US"/>
              </w:rPr>
              <w:t xml:space="preserve">A summary of recommendations on the gaps still existing that would be potential basis for future support  </w:t>
            </w:r>
          </w:p>
        </w:tc>
        <w:tc>
          <w:tcPr>
            <w:tcW w:w="9150" w:type="dxa"/>
            <w:tcBorders>
              <w:bottom w:val="single" w:sz="4" w:space="0" w:color="auto"/>
            </w:tcBorders>
          </w:tcPr>
          <w:p w14:paraId="6A5372AD"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r w:rsidRPr="00BA04C1">
              <w:rPr>
                <w:rFonts w:ascii="Segoe UI" w:hAnsi="Segoe UI" w:cs="Segoe UI"/>
                <w:bCs/>
                <w:sz w:val="23"/>
                <w:szCs w:val="23"/>
                <w:lang w:val="en-US"/>
              </w:rPr>
              <w:t>Based on the  desk research, literature review, and stakeholders interviews,  provision of a draft priority areas of support in reference to the existing government priorities for FI, UNCDF/FIPA country priorities, ONE-UN country programming for FI, gaps filling options on the ground and stakeholders.</w:t>
            </w:r>
          </w:p>
          <w:p w14:paraId="1E6334F6"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tc>
      </w:tr>
    </w:tbl>
    <w:p w14:paraId="3DA54AD4"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u w:val="single"/>
          <w:lang w:val="en-US"/>
        </w:rPr>
      </w:pPr>
      <w:r w:rsidRPr="00BA04C1">
        <w:rPr>
          <w:rFonts w:ascii="Segoe UI" w:hAnsi="Segoe UI" w:cs="Segoe UI"/>
          <w:b/>
          <w:sz w:val="23"/>
          <w:szCs w:val="23"/>
          <w:u w:val="single"/>
          <w:lang w:val="en-US"/>
        </w:rPr>
        <w:t>7. Composition of Consulting team :</w:t>
      </w:r>
    </w:p>
    <w:p w14:paraId="09348A99"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u w:val="single"/>
          <w:lang w:val="en-US"/>
        </w:rPr>
      </w:pPr>
    </w:p>
    <w:p w14:paraId="3FB5D26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The Consulting team  will be composed by two individual consultants: Team Leader and a National Consultant</w:t>
      </w:r>
    </w:p>
    <w:p w14:paraId="3D562D9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2E20923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 The </w:t>
      </w:r>
      <w:r w:rsidRPr="00BA04C1">
        <w:rPr>
          <w:rFonts w:ascii="Segoe UI" w:hAnsi="Segoe UI" w:cs="Segoe UI"/>
          <w:b/>
          <w:sz w:val="23"/>
          <w:szCs w:val="23"/>
          <w:u w:val="single"/>
          <w:lang w:val="en-US"/>
        </w:rPr>
        <w:t>Team Leader</w:t>
      </w:r>
      <w:r w:rsidRPr="00BA04C1">
        <w:rPr>
          <w:rFonts w:ascii="Segoe UI" w:hAnsi="Segoe UI" w:cs="Segoe UI"/>
          <w:sz w:val="23"/>
          <w:szCs w:val="23"/>
          <w:lang w:val="en-US"/>
        </w:rPr>
        <w:t xml:space="preserve"> should have the following competencies as a minimum: </w:t>
      </w:r>
    </w:p>
    <w:p w14:paraId="3296FC7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65600D9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Evaluation:</w:t>
      </w:r>
    </w:p>
    <w:p w14:paraId="30F621B7"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Minimum 10-15 years accumulated experience in microfinance, sector support program management and evaluations, and RBM implementation experiences </w:t>
      </w:r>
    </w:p>
    <w:p w14:paraId="6D78245F"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Proven experience of designing and leading a mix of performance, outcome and/or impact evaluations in the area of international development, applying a variety of mixed-methods evaluation approaches (including theory-of-change-based, utilization-focused, participatory, and gender- and equity-focused evaluations).</w:t>
      </w:r>
    </w:p>
    <w:p w14:paraId="351847E0"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Demonstrated experience in evaluating interventions in the area of inclusive finance (micro, meso and macro levels) including experience using a range of qualitative and quantitative data gathering techniques to assess programme results at individual, institutional, sector and policy level. </w:t>
      </w:r>
    </w:p>
    <w:p w14:paraId="7F8A1D7C"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Proven experience in evaluating a variety of different modalities in international development evaluation (including standalone projects or programmes, or interventions contributing to broader programmatic interventions conducted by single or multiple – partners, including for the UN system).</w:t>
      </w:r>
    </w:p>
    <w:p w14:paraId="709A1854"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Evidence of formal evaluation and research training, including familiarity with OECD or UN norms and standards for development evaluation </w:t>
      </w:r>
    </w:p>
    <w:p w14:paraId="62A4392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Inclusive finance:</w:t>
      </w:r>
    </w:p>
    <w:p w14:paraId="5130DFD6"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Comprehensive knowledge of inclusive finance industry best practice and experience in applying CGAP benchmarks around good performance of FSPs in developing countries.</w:t>
      </w:r>
    </w:p>
    <w:p w14:paraId="5B07F2B3"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Evidence of microfinance training and experience in providing technical assistance in the inclusive finance sector in developing countries.</w:t>
      </w:r>
    </w:p>
    <w:p w14:paraId="5AF6B4B0"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Sound knowledge and awareness of issues related to youth/women programming, innovative financial products development and entrepreneurship </w:t>
      </w:r>
    </w:p>
    <w:p w14:paraId="457EA0D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25ED87AA"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General competencies:</w:t>
      </w:r>
    </w:p>
    <w:p w14:paraId="247A4EA4"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Strong interpersonal and managerial skills, ability to work with people from different backgrounds and evidence of delivering good quality evaluation and research products in a timely manner </w:t>
      </w:r>
    </w:p>
    <w:p w14:paraId="0327A0CE"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Thorough understanding of key elements of results-based programme management in international development cooperation;</w:t>
      </w:r>
    </w:p>
    <w:p w14:paraId="2250AD4B"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Demonstrated capacity for strategic thinking and excellent analytical and written skills. </w:t>
      </w:r>
    </w:p>
    <w:p w14:paraId="0C14E168"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Fluency in English and/or basic knowledge of French would be a value adding  </w:t>
      </w:r>
    </w:p>
    <w:p w14:paraId="1817FE05" w14:textId="77777777" w:rsidR="00BA04C1" w:rsidRPr="00BA04C1" w:rsidRDefault="00BA04C1" w:rsidP="00543D3C">
      <w:pPr>
        <w:autoSpaceDE w:val="0"/>
        <w:autoSpaceDN w:val="0"/>
        <w:adjustRightInd w:val="0"/>
        <w:spacing w:after="0" w:line="240" w:lineRule="auto"/>
        <w:jc w:val="both"/>
        <w:rPr>
          <w:rFonts w:ascii="Segoe UI" w:hAnsi="Segoe UI" w:cs="Segoe UI"/>
          <w:b/>
          <w:bCs/>
          <w:iCs/>
          <w:sz w:val="23"/>
          <w:szCs w:val="23"/>
          <w:lang w:val="en-US"/>
        </w:rPr>
      </w:pPr>
    </w:p>
    <w:p w14:paraId="6B78B1DF" w14:textId="77777777" w:rsidR="00BA04C1" w:rsidRPr="00BA04C1" w:rsidRDefault="00BA04C1" w:rsidP="00543D3C">
      <w:pPr>
        <w:autoSpaceDE w:val="0"/>
        <w:autoSpaceDN w:val="0"/>
        <w:adjustRightInd w:val="0"/>
        <w:spacing w:after="0" w:line="240" w:lineRule="auto"/>
        <w:jc w:val="both"/>
        <w:rPr>
          <w:rFonts w:ascii="Segoe UI" w:hAnsi="Segoe UI" w:cs="Segoe UI"/>
          <w:b/>
          <w:bCs/>
          <w:iCs/>
          <w:sz w:val="23"/>
          <w:szCs w:val="23"/>
          <w:lang w:val="en-US"/>
        </w:rPr>
      </w:pPr>
      <w:r w:rsidRPr="00BA04C1">
        <w:rPr>
          <w:rFonts w:ascii="Segoe UI" w:hAnsi="Segoe UI" w:cs="Segoe UI"/>
          <w:b/>
          <w:bCs/>
          <w:iCs/>
          <w:sz w:val="23"/>
          <w:szCs w:val="23"/>
          <w:lang w:val="en-US"/>
        </w:rPr>
        <w:t xml:space="preserve">Responsibilities </w:t>
      </w:r>
      <w:r w:rsidRPr="00BA04C1">
        <w:rPr>
          <w:rFonts w:ascii="Segoe UI" w:hAnsi="Segoe UI" w:cs="Segoe UI"/>
          <w:bCs/>
          <w:iCs/>
          <w:sz w:val="23"/>
          <w:szCs w:val="23"/>
          <w:lang w:val="en-US"/>
        </w:rPr>
        <w:t>(</w:t>
      </w:r>
      <w:r w:rsidRPr="00BA04C1">
        <w:rPr>
          <w:rFonts w:ascii="Segoe UI" w:hAnsi="Segoe UI" w:cs="Segoe UI"/>
          <w:sz w:val="23"/>
          <w:szCs w:val="23"/>
          <w:lang w:val="en-US"/>
        </w:rPr>
        <w:t>in addition to all other generic responsibilities and expected deliverables outlined in this TOR)</w:t>
      </w:r>
      <w:r w:rsidRPr="00BA04C1">
        <w:rPr>
          <w:rFonts w:ascii="Segoe UI" w:hAnsi="Segoe UI" w:cs="Segoe UI"/>
          <w:b/>
          <w:bCs/>
          <w:iCs/>
          <w:sz w:val="23"/>
          <w:szCs w:val="23"/>
          <w:lang w:val="en-US"/>
        </w:rPr>
        <w:t>:</w:t>
      </w:r>
    </w:p>
    <w:p w14:paraId="104CB0B9" w14:textId="77777777" w:rsidR="00BA04C1" w:rsidRPr="00BA04C1" w:rsidRDefault="00BA04C1" w:rsidP="00CB78AA">
      <w:pPr>
        <w:numPr>
          <w:ilvl w:val="0"/>
          <w:numId w:val="1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Documentation review</w:t>
      </w:r>
    </w:p>
    <w:p w14:paraId="692474A8" w14:textId="77777777" w:rsidR="00BA04C1" w:rsidRPr="00BA04C1" w:rsidRDefault="00BA04C1" w:rsidP="00CB78AA">
      <w:pPr>
        <w:numPr>
          <w:ilvl w:val="0"/>
          <w:numId w:val="1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Developing and pre-testing the necessary data collection tools (to be presented in the Inception Report).</w:t>
      </w:r>
    </w:p>
    <w:p w14:paraId="369C4DDD" w14:textId="77777777" w:rsidR="00BA04C1" w:rsidRPr="00BA04C1" w:rsidRDefault="00BA04C1" w:rsidP="00CB78AA">
      <w:pPr>
        <w:numPr>
          <w:ilvl w:val="0"/>
          <w:numId w:val="1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Leading/managing the evaluation and new program development team in planning , implementation and reporting phases </w:t>
      </w:r>
    </w:p>
    <w:p w14:paraId="2563E24A" w14:textId="77777777" w:rsidR="00BA04C1" w:rsidRPr="00BA04C1" w:rsidRDefault="00BA04C1" w:rsidP="00CB78AA">
      <w:pPr>
        <w:numPr>
          <w:ilvl w:val="0"/>
          <w:numId w:val="1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Deciding on division of labour, roles and responsibilities within the consulting team</w:t>
      </w:r>
    </w:p>
    <w:p w14:paraId="03ED03E8" w14:textId="77777777" w:rsidR="00BA04C1" w:rsidRPr="00BA04C1" w:rsidRDefault="00BA04C1" w:rsidP="00CB78AA">
      <w:pPr>
        <w:numPr>
          <w:ilvl w:val="0"/>
          <w:numId w:val="1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Ensuring the use of best practice evaluation methodologies </w:t>
      </w:r>
    </w:p>
    <w:p w14:paraId="36BB98A6" w14:textId="77777777" w:rsidR="00BA04C1" w:rsidRPr="00BA04C1" w:rsidRDefault="00BA04C1" w:rsidP="00CB78AA">
      <w:pPr>
        <w:numPr>
          <w:ilvl w:val="0"/>
          <w:numId w:val="1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Leading the presentation of the draft evaluation findings and recommendations for the 3 countries visited</w:t>
      </w:r>
    </w:p>
    <w:p w14:paraId="55DBE914" w14:textId="77777777" w:rsidR="00BA04C1" w:rsidRPr="00BA04C1" w:rsidRDefault="00BA04C1" w:rsidP="00CB78AA">
      <w:pPr>
        <w:numPr>
          <w:ilvl w:val="0"/>
          <w:numId w:val="1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Leading the drafting and finalization of the evaluation report, integrating to the extent possible all comments received from different partners</w:t>
      </w:r>
    </w:p>
    <w:p w14:paraId="708976C2" w14:textId="77777777" w:rsidR="00BA04C1" w:rsidRPr="00BA04C1" w:rsidRDefault="00BA04C1" w:rsidP="00CB78AA">
      <w:pPr>
        <w:numPr>
          <w:ilvl w:val="0"/>
          <w:numId w:val="1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Present the main findings and recommendations in the debriefing for UNCDF HQ.</w:t>
      </w:r>
    </w:p>
    <w:p w14:paraId="649DF027" w14:textId="77777777" w:rsidR="00BA04C1" w:rsidRPr="00BA04C1" w:rsidRDefault="00BA04C1" w:rsidP="00CB78AA">
      <w:pPr>
        <w:numPr>
          <w:ilvl w:val="0"/>
          <w:numId w:val="1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Regularly updating UNCDF, UNDP and MINECOFIN on the progress of the evaluation </w:t>
      </w:r>
    </w:p>
    <w:p w14:paraId="1A12F5CA" w14:textId="77777777" w:rsidR="00BA04C1" w:rsidRPr="00BA04C1" w:rsidRDefault="00BA04C1" w:rsidP="00CB78AA">
      <w:pPr>
        <w:numPr>
          <w:ilvl w:val="0"/>
          <w:numId w:val="1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Quality control for the evaluation report.</w:t>
      </w:r>
    </w:p>
    <w:p w14:paraId="646C1641" w14:textId="77777777" w:rsidR="00BA04C1" w:rsidRPr="00BA04C1" w:rsidRDefault="00BA04C1" w:rsidP="00CB78AA">
      <w:pPr>
        <w:numPr>
          <w:ilvl w:val="0"/>
          <w:numId w:val="1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Adherence to UNCDF templates and other requirements as specified in this TOR.</w:t>
      </w:r>
    </w:p>
    <w:p w14:paraId="219EAD95"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5F75EB2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The </w:t>
      </w:r>
      <w:r w:rsidRPr="00BA04C1">
        <w:rPr>
          <w:rFonts w:ascii="Segoe UI" w:hAnsi="Segoe UI" w:cs="Segoe UI"/>
          <w:b/>
          <w:sz w:val="23"/>
          <w:szCs w:val="23"/>
          <w:u w:val="single"/>
          <w:lang w:val="en-US"/>
        </w:rPr>
        <w:t>National Consultant</w:t>
      </w:r>
      <w:r w:rsidRPr="00BA04C1">
        <w:rPr>
          <w:rFonts w:ascii="Segoe UI" w:hAnsi="Segoe UI" w:cs="Segoe UI"/>
          <w:sz w:val="23"/>
          <w:szCs w:val="23"/>
          <w:lang w:val="en-US"/>
        </w:rPr>
        <w:t xml:space="preserve"> should have the following competencies and experience: </w:t>
      </w:r>
    </w:p>
    <w:p w14:paraId="49CBB9BF"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Minimum seven years accumulated experience in microfinance</w:t>
      </w:r>
    </w:p>
    <w:p w14:paraId="27A1A829"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A minimum of seven years of microfinance management and/or consulting experience</w:t>
      </w:r>
    </w:p>
    <w:p w14:paraId="7FBCE337"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Must have experience of undertaking/participating in evaluations in inclusive finance (micro, meso and macro levels) including experience using a range of qualitative and quantitative evaluation methodologies to assess programme results at individual, institutional, sector and policy level. </w:t>
      </w:r>
    </w:p>
    <w:p w14:paraId="0C65A946"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Sound knowledge and experience of issues related to youth programming, youth serving organizations and financial products and services for youth</w:t>
      </w:r>
    </w:p>
    <w:p w14:paraId="331B924F"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Thorough understanding of key elements of results based programme management.</w:t>
      </w:r>
    </w:p>
    <w:p w14:paraId="43C8BD29"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 Extensive microfinance training and technical assistance experience</w:t>
      </w:r>
    </w:p>
    <w:p w14:paraId="070DAD48"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Comprehensive knowledge of CGAP benchmarks and industry best practices</w:t>
      </w:r>
    </w:p>
    <w:p w14:paraId="32BD5F66"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Experience at the country wide sector level/understanding of building inclusive financial sectors, preferably in Africa</w:t>
      </w:r>
    </w:p>
    <w:p w14:paraId="2601A765"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Demonstrated capacity for strategic thinking and excellent analytical and written skills. </w:t>
      </w:r>
    </w:p>
    <w:p w14:paraId="287F9147" w14:textId="77777777" w:rsidR="00BA04C1" w:rsidRPr="00BA04C1" w:rsidRDefault="00BA04C1" w:rsidP="00CB78AA">
      <w:pPr>
        <w:numPr>
          <w:ilvl w:val="0"/>
          <w:numId w:val="11"/>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iCs/>
          <w:sz w:val="23"/>
          <w:szCs w:val="23"/>
          <w:lang w:val="en-US"/>
        </w:rPr>
        <w:t>Fluency in English and French required.</w:t>
      </w:r>
    </w:p>
    <w:p w14:paraId="40F5247D" w14:textId="77777777" w:rsidR="00BA04C1" w:rsidRPr="00BA04C1" w:rsidRDefault="00BA04C1" w:rsidP="00543D3C">
      <w:pPr>
        <w:autoSpaceDE w:val="0"/>
        <w:autoSpaceDN w:val="0"/>
        <w:adjustRightInd w:val="0"/>
        <w:spacing w:after="0" w:line="240" w:lineRule="auto"/>
        <w:jc w:val="both"/>
        <w:rPr>
          <w:rFonts w:ascii="Segoe UI" w:hAnsi="Segoe UI" w:cs="Segoe UI"/>
          <w:b/>
          <w:bCs/>
          <w:iCs/>
          <w:sz w:val="23"/>
          <w:szCs w:val="23"/>
          <w:lang w:val="en-US"/>
        </w:rPr>
      </w:pPr>
    </w:p>
    <w:p w14:paraId="1785A522" w14:textId="77777777" w:rsidR="00BA04C1" w:rsidRPr="00BA04C1" w:rsidRDefault="00BA04C1" w:rsidP="00543D3C">
      <w:pPr>
        <w:autoSpaceDE w:val="0"/>
        <w:autoSpaceDN w:val="0"/>
        <w:adjustRightInd w:val="0"/>
        <w:spacing w:after="0" w:line="240" w:lineRule="auto"/>
        <w:jc w:val="both"/>
        <w:rPr>
          <w:rFonts w:ascii="Segoe UI" w:hAnsi="Segoe UI" w:cs="Segoe UI"/>
          <w:b/>
          <w:bCs/>
          <w:iCs/>
          <w:sz w:val="23"/>
          <w:szCs w:val="23"/>
          <w:lang w:val="en-US"/>
        </w:rPr>
      </w:pPr>
      <w:r w:rsidRPr="00BA04C1">
        <w:rPr>
          <w:rFonts w:ascii="Segoe UI" w:hAnsi="Segoe UI" w:cs="Segoe UI"/>
          <w:b/>
          <w:bCs/>
          <w:iCs/>
          <w:sz w:val="23"/>
          <w:szCs w:val="23"/>
          <w:lang w:val="en-US"/>
        </w:rPr>
        <w:t>Responsibilities Team Members (</w:t>
      </w:r>
      <w:r w:rsidRPr="00BA04C1">
        <w:rPr>
          <w:rFonts w:ascii="Segoe UI" w:hAnsi="Segoe UI" w:cs="Segoe UI"/>
          <w:sz w:val="23"/>
          <w:szCs w:val="23"/>
          <w:lang w:val="en-US"/>
        </w:rPr>
        <w:t>in addition to all other generic responsibilities and expected deliverables outlined in this TOR)</w:t>
      </w:r>
      <w:r w:rsidRPr="00BA04C1">
        <w:rPr>
          <w:rFonts w:ascii="Segoe UI" w:hAnsi="Segoe UI" w:cs="Segoe UI"/>
          <w:b/>
          <w:bCs/>
          <w:iCs/>
          <w:sz w:val="23"/>
          <w:szCs w:val="23"/>
          <w:lang w:val="en-US"/>
        </w:rPr>
        <w:t>:</w:t>
      </w:r>
    </w:p>
    <w:p w14:paraId="7D1CB508" w14:textId="77777777" w:rsidR="00BA04C1" w:rsidRPr="00BA04C1" w:rsidRDefault="00BA04C1" w:rsidP="00CB78AA">
      <w:pPr>
        <w:numPr>
          <w:ilvl w:val="0"/>
          <w:numId w:val="1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Documentation review</w:t>
      </w:r>
    </w:p>
    <w:p w14:paraId="5159F023" w14:textId="77777777" w:rsidR="00BA04C1" w:rsidRPr="00BA04C1" w:rsidRDefault="00BA04C1" w:rsidP="00CB78AA">
      <w:pPr>
        <w:numPr>
          <w:ilvl w:val="0"/>
          <w:numId w:val="1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Contributing to developing and pre-testing the necessary data collection tools (to be presented in the Inception Report).</w:t>
      </w:r>
    </w:p>
    <w:p w14:paraId="025E4EDA" w14:textId="77777777" w:rsidR="00BA04C1" w:rsidRPr="00BA04C1" w:rsidRDefault="00BA04C1" w:rsidP="00CB78AA">
      <w:pPr>
        <w:numPr>
          <w:ilvl w:val="0"/>
          <w:numId w:val="1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Ensuring the use of best practice evaluation and new program development methodologies </w:t>
      </w:r>
    </w:p>
    <w:p w14:paraId="7703B664" w14:textId="77777777" w:rsidR="00BA04C1" w:rsidRPr="00BA04C1" w:rsidRDefault="00BA04C1" w:rsidP="00CB78AA">
      <w:pPr>
        <w:numPr>
          <w:ilvl w:val="0"/>
          <w:numId w:val="1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Leading the presentation of the draft evaluation findings and recommendations for BIFSIR and for the new programming </w:t>
      </w:r>
    </w:p>
    <w:p w14:paraId="6479192F" w14:textId="77777777" w:rsidR="00BA04C1" w:rsidRPr="00BA04C1" w:rsidRDefault="00BA04C1" w:rsidP="00CB78AA">
      <w:pPr>
        <w:numPr>
          <w:ilvl w:val="0"/>
          <w:numId w:val="1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Making substantive contribution to the drafting and finalization of the evaluation reports.</w:t>
      </w:r>
    </w:p>
    <w:p w14:paraId="14C7FE69" w14:textId="77777777" w:rsidR="00BA04C1" w:rsidRPr="00BA04C1" w:rsidRDefault="00BA04C1" w:rsidP="00CB78AA">
      <w:pPr>
        <w:numPr>
          <w:ilvl w:val="0"/>
          <w:numId w:val="1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Making substantive contribution to the drafting and finalization of the UN financial inclusion support areas for the period of 2015-2018 </w:t>
      </w:r>
    </w:p>
    <w:p w14:paraId="5777CFEB" w14:textId="77777777" w:rsidR="00BA04C1" w:rsidRPr="00BA04C1" w:rsidRDefault="00BA04C1" w:rsidP="00CB78AA">
      <w:pPr>
        <w:numPr>
          <w:ilvl w:val="0"/>
          <w:numId w:val="1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Adherence to UNCDF templates and other requirements as specified in this TOR.</w:t>
      </w:r>
    </w:p>
    <w:p w14:paraId="2A70590B" w14:textId="77777777" w:rsidR="00BA04C1" w:rsidRPr="00BA04C1" w:rsidRDefault="00BA04C1" w:rsidP="00CB78AA">
      <w:pPr>
        <w:numPr>
          <w:ilvl w:val="0"/>
          <w:numId w:val="12"/>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Supporting the TL on other assignments related to this evaluation as he/she may require them to do.</w:t>
      </w:r>
    </w:p>
    <w:p w14:paraId="3314B95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3D16F6E1"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3509D906"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r w:rsidRPr="00BA04C1">
        <w:rPr>
          <w:rFonts w:ascii="Segoe UI" w:hAnsi="Segoe UI" w:cs="Segoe UI"/>
          <w:sz w:val="23"/>
          <w:szCs w:val="23"/>
          <w:lang w:val="en-US"/>
        </w:rPr>
        <w:br w:type="page"/>
      </w:r>
      <w:r w:rsidRPr="00BA04C1">
        <w:rPr>
          <w:rFonts w:ascii="Segoe UI" w:hAnsi="Segoe UI" w:cs="Segoe UI"/>
          <w:b/>
          <w:bCs/>
          <w:sz w:val="23"/>
          <w:szCs w:val="23"/>
          <w:lang w:val="en-US"/>
        </w:rPr>
        <w:t xml:space="preserve">8 ANNEXES: </w:t>
      </w:r>
    </w:p>
    <w:p w14:paraId="55D7995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Annex 1:</w:t>
      </w:r>
      <w:r w:rsidRPr="00BA04C1">
        <w:rPr>
          <w:rFonts w:ascii="Segoe UI" w:hAnsi="Segoe UI" w:cs="Segoe UI"/>
          <w:sz w:val="23"/>
          <w:szCs w:val="23"/>
          <w:lang w:val="en-US"/>
        </w:rPr>
        <w:tab/>
        <w:t>Complete Evaluation Matrix (separate word file)</w:t>
      </w:r>
    </w:p>
    <w:p w14:paraId="4B236AF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Annex 2:</w:t>
      </w:r>
      <w:r w:rsidRPr="00BA04C1">
        <w:rPr>
          <w:rFonts w:ascii="Segoe UI" w:hAnsi="Segoe UI" w:cs="Segoe UI"/>
          <w:sz w:val="23"/>
          <w:szCs w:val="23"/>
          <w:lang w:val="en-US"/>
        </w:rPr>
        <w:tab/>
        <w:t xml:space="preserve">Programme summary, expected results, actual implementation status of Programme </w:t>
      </w:r>
    </w:p>
    <w:p w14:paraId="28CC3C7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Annex 3:</w:t>
      </w:r>
      <w:r w:rsidRPr="00BA04C1">
        <w:rPr>
          <w:rFonts w:ascii="Segoe UI" w:hAnsi="Segoe UI" w:cs="Segoe UI"/>
          <w:sz w:val="23"/>
          <w:szCs w:val="23"/>
          <w:lang w:val="en-US"/>
        </w:rPr>
        <w:tab/>
        <w:t xml:space="preserve">Intervention logic for LDF/FIPA </w:t>
      </w:r>
    </w:p>
    <w:p w14:paraId="3E383875" w14:textId="77777777" w:rsidR="00BA04C1" w:rsidRPr="00BA04C1" w:rsidRDefault="00BA04C1" w:rsidP="00543D3C">
      <w:pPr>
        <w:autoSpaceDE w:val="0"/>
        <w:autoSpaceDN w:val="0"/>
        <w:adjustRightInd w:val="0"/>
        <w:spacing w:after="0" w:line="240" w:lineRule="auto"/>
        <w:jc w:val="both"/>
        <w:rPr>
          <w:rFonts w:ascii="Segoe UI" w:hAnsi="Segoe UI" w:cs="Segoe UI"/>
          <w:iCs/>
          <w:sz w:val="23"/>
          <w:szCs w:val="23"/>
          <w:lang w:val="en-US"/>
        </w:rPr>
      </w:pPr>
      <w:r w:rsidRPr="00BA04C1">
        <w:rPr>
          <w:rFonts w:ascii="Segoe UI" w:hAnsi="Segoe UI" w:cs="Segoe UI"/>
          <w:iCs/>
          <w:sz w:val="23"/>
          <w:szCs w:val="23"/>
          <w:lang w:val="en-US"/>
        </w:rPr>
        <w:t>Annex 4:</w:t>
      </w:r>
      <w:r w:rsidRPr="00BA04C1">
        <w:rPr>
          <w:rFonts w:ascii="Segoe UI" w:hAnsi="Segoe UI" w:cs="Segoe UI"/>
          <w:iCs/>
          <w:sz w:val="23"/>
          <w:szCs w:val="23"/>
          <w:lang w:val="en-US"/>
        </w:rPr>
        <w:tab/>
        <w:t>Indicative Documentation List</w:t>
      </w:r>
    </w:p>
    <w:p w14:paraId="0DDAC62F" w14:textId="77777777" w:rsidR="00BA04C1" w:rsidRPr="00BA04C1" w:rsidRDefault="00BA04C1" w:rsidP="00543D3C">
      <w:pPr>
        <w:autoSpaceDE w:val="0"/>
        <w:autoSpaceDN w:val="0"/>
        <w:adjustRightInd w:val="0"/>
        <w:spacing w:after="0" w:line="240" w:lineRule="auto"/>
        <w:jc w:val="both"/>
        <w:rPr>
          <w:rFonts w:ascii="Segoe UI" w:hAnsi="Segoe UI" w:cs="Segoe UI"/>
          <w:iCs/>
          <w:sz w:val="23"/>
          <w:szCs w:val="23"/>
          <w:lang w:val="en-US"/>
        </w:rPr>
      </w:pPr>
      <w:r w:rsidRPr="00BA04C1">
        <w:rPr>
          <w:rFonts w:ascii="Segoe UI" w:hAnsi="Segoe UI" w:cs="Segoe UI"/>
          <w:iCs/>
          <w:sz w:val="23"/>
          <w:szCs w:val="23"/>
          <w:lang w:val="en-US"/>
        </w:rPr>
        <w:t>Annex 5:</w:t>
      </w:r>
      <w:r w:rsidRPr="00BA04C1">
        <w:rPr>
          <w:rFonts w:ascii="Segoe UI" w:hAnsi="Segoe UI" w:cs="Segoe UI"/>
          <w:iCs/>
          <w:sz w:val="23"/>
          <w:szCs w:val="23"/>
          <w:lang w:val="en-US"/>
        </w:rPr>
        <w:tab/>
        <w:t>Template in Country Work plan</w:t>
      </w:r>
    </w:p>
    <w:p w14:paraId="1CF1BF36" w14:textId="77777777" w:rsidR="00BA04C1" w:rsidRPr="00BA04C1" w:rsidRDefault="00BA04C1" w:rsidP="00543D3C">
      <w:pPr>
        <w:autoSpaceDE w:val="0"/>
        <w:autoSpaceDN w:val="0"/>
        <w:adjustRightInd w:val="0"/>
        <w:spacing w:after="0" w:line="240" w:lineRule="auto"/>
        <w:jc w:val="both"/>
        <w:rPr>
          <w:rFonts w:ascii="Segoe UI" w:hAnsi="Segoe UI" w:cs="Segoe UI"/>
          <w:iCs/>
          <w:sz w:val="23"/>
          <w:szCs w:val="23"/>
          <w:lang w:val="en-US"/>
        </w:rPr>
      </w:pPr>
      <w:r w:rsidRPr="00BA04C1">
        <w:rPr>
          <w:rFonts w:ascii="Segoe UI" w:hAnsi="Segoe UI" w:cs="Segoe UI"/>
          <w:iCs/>
          <w:sz w:val="23"/>
          <w:szCs w:val="23"/>
          <w:lang w:val="en-US"/>
        </w:rPr>
        <w:t>Annex 6:</w:t>
      </w:r>
      <w:r w:rsidRPr="00BA04C1">
        <w:rPr>
          <w:rFonts w:ascii="Segoe UI" w:hAnsi="Segoe UI" w:cs="Segoe UI"/>
          <w:iCs/>
          <w:sz w:val="23"/>
          <w:szCs w:val="23"/>
          <w:lang w:val="en-US"/>
        </w:rPr>
        <w:tab/>
        <w:t>Outline Final Evaluation Report and Executive Summary</w:t>
      </w:r>
    </w:p>
    <w:p w14:paraId="01412EB2" w14:textId="77777777" w:rsidR="00BA04C1" w:rsidRPr="00BA04C1" w:rsidRDefault="00BA04C1" w:rsidP="00543D3C">
      <w:pPr>
        <w:autoSpaceDE w:val="0"/>
        <w:autoSpaceDN w:val="0"/>
        <w:adjustRightInd w:val="0"/>
        <w:spacing w:after="0" w:line="240" w:lineRule="auto"/>
        <w:jc w:val="both"/>
        <w:rPr>
          <w:rFonts w:ascii="Segoe UI" w:hAnsi="Segoe UI" w:cs="Segoe UI"/>
          <w:iCs/>
          <w:sz w:val="23"/>
          <w:szCs w:val="23"/>
          <w:lang w:val="en-US"/>
        </w:rPr>
      </w:pPr>
      <w:r w:rsidRPr="00BA04C1">
        <w:rPr>
          <w:rFonts w:ascii="Segoe UI" w:hAnsi="Segoe UI" w:cs="Segoe UI"/>
          <w:iCs/>
          <w:sz w:val="23"/>
          <w:szCs w:val="23"/>
          <w:lang w:val="en-US"/>
        </w:rPr>
        <w:t xml:space="preserve">Annex 7: </w:t>
      </w:r>
      <w:r w:rsidRPr="00BA04C1">
        <w:rPr>
          <w:rFonts w:ascii="Segoe UI" w:hAnsi="Segoe UI" w:cs="Segoe UI"/>
          <w:iCs/>
          <w:sz w:val="23"/>
          <w:szCs w:val="23"/>
          <w:lang w:val="en-US"/>
        </w:rPr>
        <w:tab/>
        <w:t>UNEG Quality Checklist for Evaluation Reports (separate pdf file)</w:t>
      </w:r>
    </w:p>
    <w:p w14:paraId="3CA91F5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3F24C4D8"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00A06F2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br w:type="page"/>
      </w:r>
    </w:p>
    <w:p w14:paraId="25D51F75"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7C24A1BF"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Annex 1:</w:t>
      </w:r>
      <w:r w:rsidRPr="00BA04C1">
        <w:rPr>
          <w:rFonts w:ascii="Segoe UI" w:hAnsi="Segoe UI" w:cs="Segoe UI"/>
          <w:b/>
          <w:sz w:val="23"/>
          <w:szCs w:val="23"/>
          <w:lang w:val="en-US"/>
        </w:rPr>
        <w:tab/>
        <w:t>Complete Evaluation Matrix (separate word file)</w:t>
      </w:r>
    </w:p>
    <w:p w14:paraId="245E045A"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b/>
          <w:sz w:val="23"/>
          <w:szCs w:val="23"/>
          <w:lang w:val="en-US"/>
        </w:rPr>
        <w:t>Annex 2:</w:t>
      </w:r>
      <w:r w:rsidRPr="00BA04C1">
        <w:rPr>
          <w:rFonts w:ascii="Segoe UI" w:hAnsi="Segoe UI" w:cs="Segoe UI"/>
          <w:b/>
          <w:sz w:val="23"/>
          <w:szCs w:val="23"/>
          <w:lang w:val="en-US"/>
        </w:rPr>
        <w:tab/>
        <w:t>Programme summary, expected results, actual implementation status of</w:t>
      </w:r>
      <w:r w:rsidRPr="00BA04C1">
        <w:rPr>
          <w:rFonts w:ascii="Segoe UI" w:hAnsi="Segoe UI" w:cs="Segoe UI"/>
          <w:sz w:val="23"/>
          <w:szCs w:val="23"/>
          <w:lang w:val="en-US"/>
        </w:rPr>
        <w:t xml:space="preserve"> </w:t>
      </w:r>
      <w:r w:rsidRPr="00BA04C1">
        <w:rPr>
          <w:rFonts w:ascii="Segoe UI" w:hAnsi="Segoe UI" w:cs="Segoe UI"/>
          <w:b/>
          <w:sz w:val="23"/>
          <w:szCs w:val="23"/>
          <w:lang w:val="en-US"/>
        </w:rPr>
        <w:t xml:space="preserve">Programme </w:t>
      </w:r>
    </w:p>
    <w:p w14:paraId="45D9B867" w14:textId="77777777" w:rsidR="00BA04C1" w:rsidRPr="00BA04C1" w:rsidRDefault="00BA04C1" w:rsidP="00543D3C">
      <w:pPr>
        <w:autoSpaceDE w:val="0"/>
        <w:autoSpaceDN w:val="0"/>
        <w:adjustRightInd w:val="0"/>
        <w:spacing w:after="0" w:line="240" w:lineRule="auto"/>
        <w:jc w:val="both"/>
        <w:rPr>
          <w:rFonts w:ascii="Segoe UI" w:hAnsi="Segoe UI" w:cs="Segoe UI"/>
          <w:i/>
          <w:sz w:val="23"/>
          <w:szCs w:val="23"/>
          <w:lang w:val="en-US"/>
        </w:rPr>
      </w:pPr>
      <w:r w:rsidRPr="00BA04C1">
        <w:rPr>
          <w:rFonts w:ascii="Segoe UI" w:hAnsi="Segoe UI" w:cs="Segoe UI"/>
          <w:i/>
          <w:sz w:val="23"/>
          <w:szCs w:val="23"/>
          <w:lang w:val="en-US"/>
        </w:rPr>
        <w:t xml:space="preserve">Programme summary: </w:t>
      </w:r>
    </w:p>
    <w:p w14:paraId="4C841AB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The BIFSIR programme is set within the strategic framework of the National Microfinance Strategy and aims to contribute to poverty reduction and to achievement of the MDGs by promoting inclusive finance. Its specific objective is to contribute to capacity building of the various stakeholders at the macro, meso, micro and client levels, with a view to supporting the development of sustainable, quality and diversified financial services that are accessible to the less advantaged Rwandans, both in rural and in urban areas, and to improving their economic and social status. The BIFSIR programme focuses its support towards vulnerable women and youth. </w:t>
      </w:r>
    </w:p>
    <w:p w14:paraId="03029DE7"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p>
    <w:p w14:paraId="16706736" w14:textId="77777777" w:rsidR="00BA04C1" w:rsidRPr="00BA04C1" w:rsidRDefault="00BA04C1" w:rsidP="00543D3C">
      <w:pPr>
        <w:autoSpaceDE w:val="0"/>
        <w:autoSpaceDN w:val="0"/>
        <w:adjustRightInd w:val="0"/>
        <w:spacing w:after="0" w:line="240" w:lineRule="auto"/>
        <w:jc w:val="both"/>
        <w:rPr>
          <w:rFonts w:ascii="Segoe UI" w:hAnsi="Segoe UI" w:cs="Segoe UI"/>
          <w:i/>
          <w:sz w:val="23"/>
          <w:szCs w:val="23"/>
          <w:lang w:val="en-US"/>
        </w:rPr>
      </w:pPr>
      <w:r w:rsidRPr="00BA04C1">
        <w:rPr>
          <w:rFonts w:ascii="Segoe UI" w:hAnsi="Segoe UI" w:cs="Segoe UI"/>
          <w:i/>
          <w:sz w:val="23"/>
          <w:szCs w:val="23"/>
          <w:lang w:val="en-US"/>
        </w:rPr>
        <w:t>Programme expected results:</w:t>
      </w:r>
    </w:p>
    <w:p w14:paraId="71343040"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p w14:paraId="7A2BE97A"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As set out in the results and resources framework of the original Programme Document, the expected results of the programme are as follows:</w:t>
      </w:r>
    </w:p>
    <w:p w14:paraId="01A8F29F"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BA04C1" w:rsidRPr="00C32DD7" w14:paraId="4E38F258" w14:textId="77777777" w:rsidTr="00143F43">
        <w:tc>
          <w:tcPr>
            <w:tcW w:w="9806" w:type="dxa"/>
          </w:tcPr>
          <w:p w14:paraId="497076A2"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xml:space="preserve">Intended Development outcome (as stated in the Strategic Results Framework): </w:t>
            </w:r>
          </w:p>
          <w:p w14:paraId="7A83F985"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3408525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UNDAF Result 5: Rwandan populations benefits from economic growth and are less vulnerable to social and economic shocks</w:t>
            </w:r>
          </w:p>
          <w:p w14:paraId="3E4C74C1"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1627E815"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UNDAP Results Area: Inclusive Economic Transformation</w:t>
            </w:r>
          </w:p>
          <w:p w14:paraId="13FF2A8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Outcome 4: Sustainable urbanization process transforms the quality of livelihoods and promotes skills development and decent employment opportunities in both urban and rural areas, especially for youth and women.</w:t>
            </w:r>
          </w:p>
          <w:p w14:paraId="3F100A30"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p w14:paraId="6563984B"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xml:space="preserve">Intended Outcome of the Programme: </w:t>
            </w:r>
          </w:p>
          <w:p w14:paraId="38D672AD"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p w14:paraId="15FA333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R. 1: At the MACRO Level</w:t>
            </w:r>
          </w:p>
          <w:p w14:paraId="3A8C5D37"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Coordination, regulation and supervision framework of the sector improved to promote financial inclusion in Rwanda</w:t>
            </w:r>
          </w:p>
          <w:p w14:paraId="35E0C758"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0B4C55E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R.2: At the Meso Level </w:t>
            </w:r>
          </w:p>
          <w:p w14:paraId="0A8978E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Consolidation of the sector, capacity-building and the financial infrastructure are supported, with a view to professionalising the delivery of inclusive financial services. </w:t>
            </w:r>
          </w:p>
          <w:p w14:paraId="56F12AC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7D024EAE"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R.3. : At the Micro level </w:t>
            </w:r>
          </w:p>
          <w:p w14:paraId="5C91733A"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The capacity of leader FSPs, MFIs and entrepreneurial training providers is strengthened to develop innovative financial services accessible to low-income people in rural and urban areas: </w:t>
            </w:r>
          </w:p>
          <w:p w14:paraId="52FE686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04F7828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R.4. At the Client Level </w:t>
            </w:r>
          </w:p>
          <w:p w14:paraId="2656F904"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The capacity of women and youth to manage MSEs and access financial services is built. </w:t>
            </w:r>
          </w:p>
          <w:p w14:paraId="719BD9FA"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03064FA0"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R.5: Programme Management </w:t>
            </w:r>
          </w:p>
          <w:p w14:paraId="24294DB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Programme Management, monitoring and evaluation are conducted efficiently: </w:t>
            </w:r>
          </w:p>
          <w:p w14:paraId="5F976635"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p>
        </w:tc>
      </w:tr>
    </w:tbl>
    <w:p w14:paraId="79B5F3CE"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p w14:paraId="54571DDF"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xml:space="preserve">Outcome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6"/>
        <w:gridCol w:w="2508"/>
        <w:gridCol w:w="2445"/>
        <w:gridCol w:w="2097"/>
      </w:tblGrid>
      <w:tr w:rsidR="00BA04C1" w:rsidRPr="00C32DD7" w14:paraId="384BC9A8" w14:textId="77777777" w:rsidTr="00143F43">
        <w:tc>
          <w:tcPr>
            <w:tcW w:w="2582" w:type="dxa"/>
          </w:tcPr>
          <w:p w14:paraId="2D21CD8D"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xml:space="preserve">Output 1: </w:t>
            </w:r>
          </w:p>
          <w:p w14:paraId="04D7766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1.1. Contribute to capacity building of MINECOFIN for the implementation of the NMS; </w:t>
            </w:r>
          </w:p>
          <w:p w14:paraId="58E57779"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c>
          <w:tcPr>
            <w:tcW w:w="2583" w:type="dxa"/>
          </w:tcPr>
          <w:p w14:paraId="7625500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b/>
                <w:sz w:val="23"/>
                <w:szCs w:val="23"/>
                <w:lang w:val="en-US"/>
              </w:rPr>
              <w:t xml:space="preserve">Output 2: </w:t>
            </w:r>
          </w:p>
          <w:p w14:paraId="107CB634"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1.2. Capacity building of the regulatory body and dissemination of its legal and regulatory framework </w:t>
            </w:r>
          </w:p>
          <w:p w14:paraId="1B669447"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c>
          <w:tcPr>
            <w:tcW w:w="2510" w:type="dxa"/>
          </w:tcPr>
          <w:p w14:paraId="495321CA"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xml:space="preserve">Output 3: </w:t>
            </w:r>
          </w:p>
          <w:p w14:paraId="15440C7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1.3. Capacity building of the regulatory body and dissemination of its legal and regulatory framework </w:t>
            </w:r>
          </w:p>
          <w:p w14:paraId="6E9FE38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06E8ED98"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c>
          <w:tcPr>
            <w:tcW w:w="2131" w:type="dxa"/>
          </w:tcPr>
          <w:p w14:paraId="30EF8635"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xml:space="preserve">Output 4: </w:t>
            </w:r>
          </w:p>
          <w:p w14:paraId="6FFC7C9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1.4 A Community Managed Savings and Loan Groups (CMSLGs) linkage policy with Formal Financial Institutions (FFIs) is developed. </w:t>
            </w:r>
          </w:p>
          <w:p w14:paraId="44457950"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r>
    </w:tbl>
    <w:p w14:paraId="4E83F278"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p w14:paraId="36F9C787"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xml:space="preserve">Outcome 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2542"/>
        <w:gridCol w:w="2450"/>
        <w:gridCol w:w="2068"/>
      </w:tblGrid>
      <w:tr w:rsidR="00BA04C1" w:rsidRPr="00C32DD7" w14:paraId="3E5E8A9E" w14:textId="77777777" w:rsidTr="00143F43">
        <w:tc>
          <w:tcPr>
            <w:tcW w:w="2582" w:type="dxa"/>
          </w:tcPr>
          <w:p w14:paraId="27684908"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xml:space="preserve">Output 1: </w:t>
            </w:r>
          </w:p>
          <w:p w14:paraId="66C67A37"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2.1. AMIR disseminates MFI best practices and advocates for the sector to GoR and donor stakeholders </w:t>
            </w:r>
          </w:p>
          <w:p w14:paraId="674B86AA"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c>
          <w:tcPr>
            <w:tcW w:w="2583" w:type="dxa"/>
          </w:tcPr>
          <w:p w14:paraId="577A1D2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b/>
                <w:sz w:val="23"/>
                <w:szCs w:val="23"/>
                <w:lang w:val="en-US"/>
              </w:rPr>
              <w:t xml:space="preserve">Output 2: </w:t>
            </w:r>
          </w:p>
          <w:p w14:paraId="02BDECA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2.2. Training on best practices for audits of MFIs, implementation of MIS and rating are conducted. </w:t>
            </w:r>
          </w:p>
          <w:p w14:paraId="4B2CFAC4"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c>
          <w:tcPr>
            <w:tcW w:w="2510" w:type="dxa"/>
          </w:tcPr>
          <w:p w14:paraId="179D163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b/>
                <w:sz w:val="23"/>
                <w:szCs w:val="23"/>
                <w:lang w:val="en-US"/>
              </w:rPr>
              <w:t xml:space="preserve">Output 3: </w:t>
            </w:r>
          </w:p>
          <w:p w14:paraId="0069DA68"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2.3. A network of professional small scale MFIs and SACCOs are established </w:t>
            </w:r>
          </w:p>
          <w:p w14:paraId="77EC7183"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c>
          <w:tcPr>
            <w:tcW w:w="2131" w:type="dxa"/>
          </w:tcPr>
          <w:p w14:paraId="44CBB576"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xml:space="preserve">Output 4: </w:t>
            </w:r>
          </w:p>
          <w:p w14:paraId="55FD564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2.4 Mobile Financial Services provided to target groups </w:t>
            </w:r>
          </w:p>
          <w:p w14:paraId="72E460B2"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r>
    </w:tbl>
    <w:p w14:paraId="4BF8B646" w14:textId="77777777" w:rsidR="00BA04C1" w:rsidRPr="00BA04C1" w:rsidRDefault="00BA04C1" w:rsidP="00543D3C">
      <w:pPr>
        <w:autoSpaceDE w:val="0"/>
        <w:autoSpaceDN w:val="0"/>
        <w:adjustRightInd w:val="0"/>
        <w:spacing w:after="0" w:line="240" w:lineRule="auto"/>
        <w:jc w:val="both"/>
        <w:rPr>
          <w:rFonts w:ascii="Segoe UI" w:hAnsi="Segoe UI" w:cs="Segoe UI"/>
          <w:i/>
          <w:sz w:val="23"/>
          <w:szCs w:val="23"/>
          <w:lang w:val="en-US"/>
        </w:rPr>
      </w:pPr>
    </w:p>
    <w:p w14:paraId="1F758455"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xml:space="preserve">Outcome 3.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0"/>
        <w:gridCol w:w="2450"/>
        <w:gridCol w:w="2339"/>
        <w:gridCol w:w="2287"/>
      </w:tblGrid>
      <w:tr w:rsidR="00BA04C1" w:rsidRPr="00C32DD7" w14:paraId="13E050B6" w14:textId="77777777" w:rsidTr="00143F43">
        <w:tc>
          <w:tcPr>
            <w:tcW w:w="2582" w:type="dxa"/>
          </w:tcPr>
          <w:p w14:paraId="7A626FBE"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xml:space="preserve">Output 1: </w:t>
            </w:r>
          </w:p>
          <w:p w14:paraId="2D65B51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3.1. The response capacity of the MFIs identified is enhanced in terms of financial resources; methodological tools, MIS, training, human resources, and logistics; </w:t>
            </w:r>
          </w:p>
          <w:p w14:paraId="31E066DB"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c>
          <w:tcPr>
            <w:tcW w:w="2583" w:type="dxa"/>
          </w:tcPr>
          <w:p w14:paraId="08D6A7F1"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b/>
                <w:sz w:val="23"/>
                <w:szCs w:val="23"/>
                <w:lang w:val="en-US"/>
              </w:rPr>
              <w:t xml:space="preserve">Output 2: </w:t>
            </w:r>
          </w:p>
          <w:p w14:paraId="2DF58DD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3.2. Microfinance sector refinancing </w:t>
            </w:r>
          </w:p>
          <w:p w14:paraId="40500B70"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c>
          <w:tcPr>
            <w:tcW w:w="2510" w:type="dxa"/>
          </w:tcPr>
          <w:p w14:paraId="59D38B5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b/>
                <w:sz w:val="23"/>
                <w:szCs w:val="23"/>
                <w:lang w:val="en-US"/>
              </w:rPr>
              <w:t xml:space="preserve">Output 3: </w:t>
            </w:r>
          </w:p>
          <w:p w14:paraId="2395AFF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3.3 Targeted MSEs businesses receive equity financing </w:t>
            </w:r>
          </w:p>
          <w:p w14:paraId="408D9B3C"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c>
          <w:tcPr>
            <w:tcW w:w="2131" w:type="dxa"/>
          </w:tcPr>
          <w:p w14:paraId="13891F39"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xml:space="preserve">Output 4: </w:t>
            </w:r>
          </w:p>
          <w:p w14:paraId="0E7F79B1"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3.4 MSE entrepreneurial capacities improved to access markets </w:t>
            </w:r>
          </w:p>
          <w:p w14:paraId="4B6C46AE"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r>
      <w:tr w:rsidR="00BA04C1" w:rsidRPr="00C32DD7" w14:paraId="5C7D7115" w14:textId="77777777" w:rsidTr="00143F43">
        <w:tc>
          <w:tcPr>
            <w:tcW w:w="2582" w:type="dxa"/>
          </w:tcPr>
          <w:p w14:paraId="1F85253E"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xml:space="preserve">Output 5: </w:t>
            </w:r>
          </w:p>
          <w:p w14:paraId="51F28E2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3.5 Appropriate products and services are developed for targeted populations; </w:t>
            </w:r>
          </w:p>
          <w:p w14:paraId="6144EEDF"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c>
          <w:tcPr>
            <w:tcW w:w="2583" w:type="dxa"/>
          </w:tcPr>
          <w:p w14:paraId="2C8CC664"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c>
          <w:tcPr>
            <w:tcW w:w="2510" w:type="dxa"/>
          </w:tcPr>
          <w:p w14:paraId="2FA3BAF4"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c>
          <w:tcPr>
            <w:tcW w:w="2131" w:type="dxa"/>
          </w:tcPr>
          <w:p w14:paraId="3747E733"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r>
    </w:tbl>
    <w:p w14:paraId="53681F80" w14:textId="77777777" w:rsidR="00BA04C1" w:rsidRPr="00BA04C1" w:rsidRDefault="00BA04C1" w:rsidP="00543D3C">
      <w:pPr>
        <w:autoSpaceDE w:val="0"/>
        <w:autoSpaceDN w:val="0"/>
        <w:adjustRightInd w:val="0"/>
        <w:spacing w:after="0" w:line="240" w:lineRule="auto"/>
        <w:jc w:val="both"/>
        <w:rPr>
          <w:rFonts w:ascii="Segoe UI" w:hAnsi="Segoe UI" w:cs="Segoe UI"/>
          <w:i/>
          <w:sz w:val="23"/>
          <w:szCs w:val="23"/>
          <w:lang w:val="en-US"/>
        </w:rPr>
      </w:pPr>
    </w:p>
    <w:p w14:paraId="5C8D486A"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xml:space="preserve">Outcome 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2537"/>
        <w:gridCol w:w="2431"/>
        <w:gridCol w:w="2072"/>
      </w:tblGrid>
      <w:tr w:rsidR="00BA04C1" w:rsidRPr="00BA04C1" w14:paraId="3995457A" w14:textId="77777777" w:rsidTr="00143F43">
        <w:tc>
          <w:tcPr>
            <w:tcW w:w="2582" w:type="dxa"/>
          </w:tcPr>
          <w:p w14:paraId="331FFF52"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xml:space="preserve">Output 1: </w:t>
            </w:r>
          </w:p>
          <w:p w14:paraId="6D92CD72"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4.1 Research, Development and Learning Strategy results in programme model for scale-up </w:t>
            </w:r>
          </w:p>
          <w:p w14:paraId="33E07464"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c>
          <w:tcPr>
            <w:tcW w:w="2583" w:type="dxa"/>
          </w:tcPr>
          <w:p w14:paraId="44DE026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b/>
                <w:sz w:val="23"/>
                <w:szCs w:val="23"/>
                <w:lang w:val="en-US"/>
              </w:rPr>
              <w:t xml:space="preserve">Output 2: </w:t>
            </w:r>
          </w:p>
          <w:p w14:paraId="140F4712"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4.2 MSEs access financial education and business development services </w:t>
            </w:r>
          </w:p>
          <w:p w14:paraId="2926379C"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c>
          <w:tcPr>
            <w:tcW w:w="2510" w:type="dxa"/>
          </w:tcPr>
          <w:p w14:paraId="3A302CB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b/>
                <w:sz w:val="23"/>
                <w:szCs w:val="23"/>
                <w:lang w:val="en-US"/>
              </w:rPr>
              <w:t>Output 3: N/A</w:t>
            </w:r>
          </w:p>
          <w:p w14:paraId="65316364"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c>
          <w:tcPr>
            <w:tcW w:w="2131" w:type="dxa"/>
          </w:tcPr>
          <w:p w14:paraId="32BEE286"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Output 4: N/A</w:t>
            </w:r>
          </w:p>
          <w:p w14:paraId="6004F76F"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r>
    </w:tbl>
    <w:p w14:paraId="2E971F3B" w14:textId="77777777" w:rsidR="00BA04C1" w:rsidRPr="00BA04C1" w:rsidRDefault="00BA04C1" w:rsidP="00543D3C">
      <w:pPr>
        <w:autoSpaceDE w:val="0"/>
        <w:autoSpaceDN w:val="0"/>
        <w:adjustRightInd w:val="0"/>
        <w:spacing w:after="0" w:line="240" w:lineRule="auto"/>
        <w:jc w:val="both"/>
        <w:rPr>
          <w:rFonts w:ascii="Segoe UI" w:hAnsi="Segoe UI" w:cs="Segoe UI"/>
          <w:i/>
          <w:sz w:val="23"/>
          <w:szCs w:val="23"/>
          <w:lang w:val="en-US"/>
        </w:rPr>
      </w:pPr>
    </w:p>
    <w:p w14:paraId="7695DFF7"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xml:space="preserve">Outcome 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0"/>
        <w:gridCol w:w="2530"/>
        <w:gridCol w:w="2453"/>
        <w:gridCol w:w="2063"/>
      </w:tblGrid>
      <w:tr w:rsidR="00BA04C1" w:rsidRPr="00BA04C1" w14:paraId="3B09DD39" w14:textId="77777777" w:rsidTr="00143F43">
        <w:tc>
          <w:tcPr>
            <w:tcW w:w="2582" w:type="dxa"/>
          </w:tcPr>
          <w:p w14:paraId="6EBDF625"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xml:space="preserve">Output 1: </w:t>
            </w:r>
          </w:p>
          <w:p w14:paraId="0898ED8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5.1 SPIU to Monitor, Evaluate and Communicate Results </w:t>
            </w:r>
          </w:p>
          <w:p w14:paraId="6DDDA9F6"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c>
          <w:tcPr>
            <w:tcW w:w="2583" w:type="dxa"/>
          </w:tcPr>
          <w:p w14:paraId="6BCE329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b/>
                <w:sz w:val="23"/>
                <w:szCs w:val="23"/>
                <w:lang w:val="en-US"/>
              </w:rPr>
              <w:t xml:space="preserve">Output 2: </w:t>
            </w:r>
          </w:p>
          <w:p w14:paraId="60786868"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5.2. The management unit and Programme bodies (SC, IC) are operational </w:t>
            </w:r>
          </w:p>
          <w:p w14:paraId="064A409E"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c>
          <w:tcPr>
            <w:tcW w:w="2510" w:type="dxa"/>
          </w:tcPr>
          <w:p w14:paraId="699D90EA"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 xml:space="preserve">Output 3: </w:t>
            </w:r>
          </w:p>
          <w:p w14:paraId="5CCD3E98"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PH"/>
              </w:rPr>
              <w:t xml:space="preserve">5.3 Midterm and final project evaluation conducted </w:t>
            </w:r>
          </w:p>
          <w:p w14:paraId="48E7220A"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6611A4C9"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c>
          <w:tcPr>
            <w:tcW w:w="2131" w:type="dxa"/>
          </w:tcPr>
          <w:p w14:paraId="4DEB93FA"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Output 4: N/A</w:t>
            </w:r>
          </w:p>
          <w:p w14:paraId="6198B94E"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r>
    </w:tbl>
    <w:p w14:paraId="04789F2A" w14:textId="77777777" w:rsidR="00BA04C1" w:rsidRPr="00BA04C1" w:rsidRDefault="00BA04C1" w:rsidP="00543D3C">
      <w:pPr>
        <w:autoSpaceDE w:val="0"/>
        <w:autoSpaceDN w:val="0"/>
        <w:adjustRightInd w:val="0"/>
        <w:spacing w:after="0" w:line="240" w:lineRule="auto"/>
        <w:jc w:val="both"/>
        <w:rPr>
          <w:rFonts w:ascii="Segoe UI" w:hAnsi="Segoe UI" w:cs="Segoe UI"/>
          <w:i/>
          <w:sz w:val="23"/>
          <w:szCs w:val="23"/>
          <w:lang w:val="en-US"/>
        </w:rPr>
      </w:pPr>
    </w:p>
    <w:p w14:paraId="227EBE5D" w14:textId="77777777" w:rsidR="00BA04C1" w:rsidRPr="00BA04C1" w:rsidRDefault="00BA04C1" w:rsidP="00BA04C1">
      <w:pPr>
        <w:autoSpaceDE w:val="0"/>
        <w:autoSpaceDN w:val="0"/>
        <w:adjustRightInd w:val="0"/>
        <w:spacing w:after="0" w:line="240" w:lineRule="auto"/>
        <w:rPr>
          <w:rFonts w:ascii="Segoe UI" w:hAnsi="Segoe UI" w:cs="Segoe UI"/>
          <w:i/>
          <w:sz w:val="23"/>
          <w:szCs w:val="23"/>
          <w:lang w:val="en-US"/>
        </w:rPr>
      </w:pPr>
    </w:p>
    <w:p w14:paraId="7359C0C9" w14:textId="77777777" w:rsidR="00BA04C1" w:rsidRPr="00BA04C1" w:rsidRDefault="00BA04C1" w:rsidP="00543D3C">
      <w:pPr>
        <w:autoSpaceDE w:val="0"/>
        <w:autoSpaceDN w:val="0"/>
        <w:adjustRightInd w:val="0"/>
        <w:spacing w:after="0" w:line="240" w:lineRule="auto"/>
        <w:jc w:val="both"/>
        <w:rPr>
          <w:rFonts w:ascii="Segoe UI" w:hAnsi="Segoe UI" w:cs="Segoe UI"/>
          <w:i/>
          <w:sz w:val="23"/>
          <w:szCs w:val="23"/>
          <w:lang w:val="en-US"/>
        </w:rPr>
      </w:pPr>
      <w:r w:rsidRPr="00BA04C1">
        <w:rPr>
          <w:rFonts w:ascii="Segoe UI" w:hAnsi="Segoe UI" w:cs="Segoe UI"/>
          <w:i/>
          <w:sz w:val="23"/>
          <w:szCs w:val="23"/>
          <w:lang w:val="en-US"/>
        </w:rPr>
        <w:t xml:space="preserve">Programme implementation status:  </w:t>
      </w:r>
    </w:p>
    <w:p w14:paraId="5545D867" w14:textId="77777777" w:rsidR="00BA04C1" w:rsidRPr="00BA04C1" w:rsidRDefault="00BA04C1" w:rsidP="00543D3C">
      <w:pPr>
        <w:autoSpaceDE w:val="0"/>
        <w:autoSpaceDN w:val="0"/>
        <w:adjustRightInd w:val="0"/>
        <w:spacing w:after="0" w:line="240" w:lineRule="auto"/>
        <w:jc w:val="both"/>
        <w:rPr>
          <w:rFonts w:ascii="Segoe UI" w:hAnsi="Segoe UI" w:cs="Segoe UI"/>
          <w:i/>
          <w:sz w:val="23"/>
          <w:szCs w:val="23"/>
          <w:lang w:val="en-US"/>
        </w:rPr>
      </w:pPr>
    </w:p>
    <w:p w14:paraId="738BCB25"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sectPr w:rsidR="00BA04C1" w:rsidRPr="00BA04C1" w:rsidSect="00FB45F9">
          <w:type w:val="continuous"/>
          <w:pgSz w:w="12240" w:h="15840"/>
          <w:pgMar w:top="1440" w:right="1440" w:bottom="1440" w:left="1440" w:header="720" w:footer="720" w:gutter="0"/>
          <w:pgNumType w:start="1"/>
          <w:cols w:space="720"/>
          <w:docGrid w:linePitch="360"/>
        </w:sectPr>
      </w:pPr>
      <w:r w:rsidRPr="00BA04C1">
        <w:rPr>
          <w:rFonts w:ascii="Segoe UI" w:hAnsi="Segoe UI" w:cs="Segoe UI"/>
          <w:sz w:val="23"/>
          <w:szCs w:val="23"/>
          <w:lang w:val="en-US"/>
        </w:rPr>
        <w:t xml:space="preserve">Programme implementation has been proceeding according to the timeline in the grant agreement. The following table depicts the main results of the programme as of DATE: </w:t>
      </w:r>
    </w:p>
    <w:p w14:paraId="54FD4194"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12C99D6A"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tbl>
      <w:tblPr>
        <w:tblW w:w="5187"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24"/>
        <w:gridCol w:w="1653"/>
        <w:gridCol w:w="2655"/>
        <w:gridCol w:w="3503"/>
      </w:tblGrid>
      <w:tr w:rsidR="00BA04C1" w:rsidRPr="00C32DD7" w14:paraId="072C148C" w14:textId="77777777" w:rsidTr="00015BCA">
        <w:trPr>
          <w:cantSplit/>
          <w:trHeight w:val="2503"/>
        </w:trPr>
        <w:tc>
          <w:tcPr>
            <w:tcW w:w="5000" w:type="pct"/>
            <w:gridSpan w:val="4"/>
            <w:shd w:val="clear" w:color="auto" w:fill="C0C0C0"/>
          </w:tcPr>
          <w:p w14:paraId="5BA8AC65"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p>
          <w:p w14:paraId="70EA8411"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p>
          <w:p w14:paraId="6FD9772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b/>
                <w:sz w:val="23"/>
                <w:szCs w:val="23"/>
                <w:lang w:val="en-GB"/>
              </w:rPr>
              <w:t>UNDAF Result 5</w:t>
            </w:r>
            <w:r w:rsidRPr="00BA04C1">
              <w:rPr>
                <w:rFonts w:ascii="Segoe UI" w:hAnsi="Segoe UI" w:cs="Segoe UI"/>
                <w:sz w:val="23"/>
                <w:szCs w:val="23"/>
                <w:lang w:val="en-GB"/>
              </w:rPr>
              <w:t>:</w:t>
            </w:r>
          </w:p>
          <w:p w14:paraId="04BD4AD2"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Rwandan populations benefits from economic growth and are less vulnerable to social and economic shocks</w:t>
            </w:r>
          </w:p>
          <w:p w14:paraId="6CEC158E" w14:textId="77777777" w:rsidR="00BA04C1" w:rsidRPr="00BA04C1" w:rsidRDefault="00BA04C1" w:rsidP="00CB78AA">
            <w:pPr>
              <w:numPr>
                <w:ilvl w:val="0"/>
                <w:numId w:val="38"/>
              </w:numPr>
              <w:autoSpaceDE w:val="0"/>
              <w:autoSpaceDN w:val="0"/>
              <w:adjustRightInd w:val="0"/>
              <w:spacing w:after="0" w:line="240" w:lineRule="auto"/>
              <w:jc w:val="both"/>
              <w:rPr>
                <w:rFonts w:ascii="Segoe UI" w:hAnsi="Segoe UI" w:cs="Segoe UI"/>
                <w:b/>
                <w:i/>
                <w:sz w:val="23"/>
                <w:szCs w:val="23"/>
                <w:lang w:val="en-US"/>
              </w:rPr>
            </w:pPr>
            <w:r w:rsidRPr="00BA04C1">
              <w:rPr>
                <w:rFonts w:ascii="Segoe UI" w:hAnsi="Segoe UI" w:cs="Segoe UI"/>
                <w:b/>
                <w:sz w:val="23"/>
                <w:szCs w:val="23"/>
                <w:lang w:val="en-US"/>
              </w:rPr>
              <w:t xml:space="preserve">UNDAP Key Result Area 1: </w:t>
            </w:r>
            <w:r w:rsidRPr="00BA04C1">
              <w:rPr>
                <w:rFonts w:ascii="Segoe UI" w:hAnsi="Segoe UI" w:cs="Segoe UI"/>
                <w:b/>
                <w:i/>
                <w:sz w:val="23"/>
                <w:szCs w:val="23"/>
                <w:lang w:val="en-US"/>
              </w:rPr>
              <w:t xml:space="preserve">INCLUSIVE ECONOMIC TRANSFORMATION </w:t>
            </w:r>
          </w:p>
          <w:p w14:paraId="3803DC6D" w14:textId="77777777" w:rsidR="00BA04C1" w:rsidRPr="00BA04C1" w:rsidRDefault="00BA04C1" w:rsidP="00015BCA">
            <w:pPr>
              <w:numPr>
                <w:ilvl w:val="0"/>
                <w:numId w:val="38"/>
              </w:num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US"/>
              </w:rPr>
              <w:t>UNDAP Output 1.4.3: Increased access to and utilization of financial services especially for women and youth</w:t>
            </w:r>
          </w:p>
        </w:tc>
      </w:tr>
      <w:tr w:rsidR="00BA04C1" w:rsidRPr="00C32DD7" w14:paraId="7E935F2F" w14:textId="77777777" w:rsidTr="00015BCA">
        <w:trPr>
          <w:cantSplit/>
          <w:trHeight w:val="1546"/>
        </w:trPr>
        <w:tc>
          <w:tcPr>
            <w:tcW w:w="5000" w:type="pct"/>
            <w:gridSpan w:val="4"/>
            <w:shd w:val="clear" w:color="auto" w:fill="C0C0C0"/>
          </w:tcPr>
          <w:p w14:paraId="411CF542"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b/>
                <w:sz w:val="23"/>
                <w:szCs w:val="23"/>
                <w:lang w:val="en-GB"/>
              </w:rPr>
              <w:t>Outcome UNDAF 5.4:</w:t>
            </w:r>
          </w:p>
          <w:p w14:paraId="0EF9B9E0"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Productivity is improved and the access of small producers and MSEs to markets is promoted</w:t>
            </w:r>
          </w:p>
          <w:p w14:paraId="1D5C7223" w14:textId="77777777" w:rsidR="00BA04C1" w:rsidRPr="00BA04C1" w:rsidRDefault="00BA04C1" w:rsidP="00015BCA">
            <w:pPr>
              <w:numPr>
                <w:ilvl w:val="0"/>
                <w:numId w:val="38"/>
              </w:num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US"/>
              </w:rPr>
              <w:t>UNDAP Output 1.4.3: Increased access to and utilization of financial services especially for women and youth</w:t>
            </w:r>
          </w:p>
        </w:tc>
      </w:tr>
      <w:tr w:rsidR="00BA04C1" w:rsidRPr="00C32DD7" w14:paraId="729CC099" w14:textId="77777777" w:rsidTr="00143F43">
        <w:trPr>
          <w:cantSplit/>
          <w:trHeight w:val="1550"/>
        </w:trPr>
        <w:tc>
          <w:tcPr>
            <w:tcW w:w="946" w:type="pct"/>
            <w:tcBorders>
              <w:bottom w:val="single" w:sz="4" w:space="0" w:color="auto"/>
            </w:tcBorders>
            <w:shd w:val="clear" w:color="auto" w:fill="C0C0C0"/>
          </w:tcPr>
          <w:p w14:paraId="76B7904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7B27A81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Expected outcomes</w:t>
            </w:r>
          </w:p>
        </w:tc>
        <w:tc>
          <w:tcPr>
            <w:tcW w:w="858" w:type="pct"/>
            <w:tcBorders>
              <w:bottom w:val="single" w:sz="4" w:space="0" w:color="auto"/>
            </w:tcBorders>
            <w:shd w:val="clear" w:color="auto" w:fill="C0C0C0"/>
          </w:tcPr>
          <w:p w14:paraId="3B69987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5D0BA430"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Intermediate outputs</w:t>
            </w:r>
          </w:p>
        </w:tc>
        <w:tc>
          <w:tcPr>
            <w:tcW w:w="1378" w:type="pct"/>
            <w:tcBorders>
              <w:bottom w:val="single" w:sz="4" w:space="0" w:color="auto"/>
            </w:tcBorders>
            <w:shd w:val="clear" w:color="auto" w:fill="C0C0C0"/>
          </w:tcPr>
          <w:p w14:paraId="22A6A8C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6EA6480A"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Planned activities for each output</w:t>
            </w:r>
          </w:p>
        </w:tc>
        <w:tc>
          <w:tcPr>
            <w:tcW w:w="1818" w:type="pct"/>
            <w:tcBorders>
              <w:bottom w:val="single" w:sz="4" w:space="0" w:color="auto"/>
            </w:tcBorders>
            <w:shd w:val="clear" w:color="auto" w:fill="C0C0C0"/>
          </w:tcPr>
          <w:p w14:paraId="7C268EB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6E3E99B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Summary of the current project status</w:t>
            </w:r>
          </w:p>
        </w:tc>
      </w:tr>
      <w:tr w:rsidR="00BA04C1" w:rsidRPr="00C32DD7" w14:paraId="4B9F4060" w14:textId="77777777" w:rsidTr="00015B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cantSplit/>
          <w:trHeight w:val="2126"/>
        </w:trPr>
        <w:tc>
          <w:tcPr>
            <w:tcW w:w="946" w:type="pct"/>
            <w:vMerge w:val="restart"/>
            <w:tcBorders>
              <w:top w:val="single" w:sz="4" w:space="0" w:color="auto"/>
              <w:left w:val="single" w:sz="4" w:space="0" w:color="auto"/>
              <w:bottom w:val="single" w:sz="4" w:space="0" w:color="auto"/>
              <w:right w:val="single" w:sz="4" w:space="0" w:color="auto"/>
            </w:tcBorders>
          </w:tcPr>
          <w:p w14:paraId="02959ECE"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GB"/>
              </w:rPr>
              <w:t>R. 1: At the MACRO Level</w:t>
            </w:r>
          </w:p>
          <w:p w14:paraId="40F9E3A2"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b/>
                <w:sz w:val="23"/>
                <w:szCs w:val="23"/>
                <w:lang w:val="en-GB"/>
              </w:rPr>
              <w:t>Coordination, regulation and supervision framework of the sector improved to promote financial inclusion in Rwanda</w:t>
            </w:r>
          </w:p>
          <w:p w14:paraId="4D9E8A6E" w14:textId="77777777" w:rsidR="00BA04C1" w:rsidRPr="00BA04C1" w:rsidRDefault="00BA04C1" w:rsidP="00543D3C">
            <w:pPr>
              <w:autoSpaceDE w:val="0"/>
              <w:autoSpaceDN w:val="0"/>
              <w:adjustRightInd w:val="0"/>
              <w:spacing w:after="0" w:line="240" w:lineRule="auto"/>
              <w:jc w:val="both"/>
              <w:rPr>
                <w:rFonts w:ascii="Segoe UI" w:hAnsi="Segoe UI" w:cs="Segoe UI"/>
                <w:i/>
                <w:sz w:val="23"/>
                <w:szCs w:val="23"/>
                <w:lang w:val="en-GB"/>
              </w:rPr>
            </w:pPr>
            <w:r w:rsidRPr="00BA04C1">
              <w:rPr>
                <w:rFonts w:ascii="Segoe UI" w:hAnsi="Segoe UI" w:cs="Segoe UI"/>
                <w:i/>
                <w:sz w:val="23"/>
                <w:szCs w:val="23"/>
                <w:lang w:val="en-GB"/>
              </w:rPr>
              <w:t xml:space="preserve">- Simplified media on the MF law available to 70% of licensed MFIs </w:t>
            </w:r>
          </w:p>
          <w:p w14:paraId="563180DE" w14:textId="77777777" w:rsidR="00BA04C1" w:rsidRPr="00BA04C1" w:rsidRDefault="00BA04C1" w:rsidP="00543D3C">
            <w:pPr>
              <w:autoSpaceDE w:val="0"/>
              <w:autoSpaceDN w:val="0"/>
              <w:adjustRightInd w:val="0"/>
              <w:spacing w:after="0" w:line="240" w:lineRule="auto"/>
              <w:jc w:val="both"/>
              <w:rPr>
                <w:rFonts w:ascii="Segoe UI" w:hAnsi="Segoe UI" w:cs="Segoe UI"/>
                <w:i/>
                <w:sz w:val="23"/>
                <w:szCs w:val="23"/>
                <w:lang w:val="en-GB"/>
              </w:rPr>
            </w:pPr>
            <w:r w:rsidRPr="00BA04C1">
              <w:rPr>
                <w:rFonts w:ascii="Segoe UI" w:hAnsi="Segoe UI" w:cs="Segoe UI"/>
                <w:i/>
                <w:sz w:val="23"/>
                <w:szCs w:val="23"/>
                <w:lang w:val="en-GB"/>
              </w:rPr>
              <w:t>- A central database of MFIs is functional within the BNR</w:t>
            </w:r>
          </w:p>
          <w:p w14:paraId="4429957F" w14:textId="77777777" w:rsidR="00BA04C1" w:rsidRPr="00BA04C1" w:rsidRDefault="00BA04C1" w:rsidP="00015BCA">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i/>
                <w:sz w:val="23"/>
                <w:szCs w:val="23"/>
                <w:lang w:val="en-GB"/>
              </w:rPr>
              <w:t>- BNR inspectors  trained to monitor the sector</w:t>
            </w:r>
          </w:p>
        </w:tc>
        <w:tc>
          <w:tcPr>
            <w:tcW w:w="858" w:type="pct"/>
            <w:tcBorders>
              <w:top w:val="single" w:sz="4" w:space="0" w:color="auto"/>
              <w:left w:val="single" w:sz="4" w:space="0" w:color="auto"/>
              <w:bottom w:val="single" w:sz="4" w:space="0" w:color="auto"/>
              <w:right w:val="single" w:sz="4" w:space="0" w:color="auto"/>
            </w:tcBorders>
          </w:tcPr>
          <w:p w14:paraId="0A59029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1.1. Contribute to capacity building of MINECOFIN  for the  implementation of the NMS;</w:t>
            </w:r>
          </w:p>
        </w:tc>
        <w:tc>
          <w:tcPr>
            <w:tcW w:w="1378" w:type="pct"/>
            <w:tcBorders>
              <w:top w:val="single" w:sz="4" w:space="0" w:color="auto"/>
              <w:left w:val="single" w:sz="4" w:space="0" w:color="auto"/>
              <w:bottom w:val="single" w:sz="4" w:space="0" w:color="auto"/>
              <w:right w:val="single" w:sz="4" w:space="0" w:color="auto"/>
            </w:tcBorders>
          </w:tcPr>
          <w:p w14:paraId="13C5A324"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Support to the Secretariat responsible for the implementation of the NMS, the coordination of support and resource mobilization</w:t>
            </w:r>
            <w:r w:rsidRPr="00BA04C1">
              <w:rPr>
                <w:rFonts w:ascii="Segoe UI" w:hAnsi="Segoe UI" w:cs="Segoe UI"/>
                <w:sz w:val="23"/>
                <w:szCs w:val="23"/>
                <w:lang w:val="en-GB"/>
              </w:rPr>
              <w:br/>
              <w:t>- Contribution to capacity-building (MINECOFIN, CCNMF)</w:t>
            </w:r>
          </w:p>
        </w:tc>
        <w:tc>
          <w:tcPr>
            <w:tcW w:w="1818" w:type="pct"/>
            <w:tcBorders>
              <w:top w:val="single" w:sz="4" w:space="0" w:color="auto"/>
              <w:left w:val="single" w:sz="4" w:space="0" w:color="auto"/>
              <w:bottom w:val="single" w:sz="4" w:space="0" w:color="auto"/>
              <w:right w:val="single" w:sz="4" w:space="0" w:color="auto"/>
            </w:tcBorders>
          </w:tcPr>
          <w:p w14:paraId="201063B6"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GB"/>
              </w:rPr>
              <w:t>2011</w:t>
            </w:r>
          </w:p>
          <w:p w14:paraId="2FCE0978"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1) SECTOR COORDINATION THROUGH NMCC </w:t>
            </w:r>
          </w:p>
          <w:p w14:paraId="0E4E1DF5"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Microfinance Sector was made a sub-group of the Financial Sector Working Group which BIFSIR co-chaired and championed the implementation of decisions that are taken by this forum regarding the microfinance sector in Rwanda.</w:t>
            </w:r>
          </w:p>
          <w:p w14:paraId="65DFFFEA"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5D69B1E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2) A STUDY ON DEVELOPING SUSTAINABLE SACCO SECTOR IN RWANDA </w:t>
            </w:r>
          </w:p>
          <w:p w14:paraId="3ADA314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BIFSIR co funded the SACCO Sustainability Study in conjunction with Access to Finance Rwanda (AFR); the study critically analyzed the Savings and Credit Cooperatives (SACCOs) sector, and recommended a sequence of activities to ensure SACCO sustainability. </w:t>
            </w:r>
          </w:p>
          <w:p w14:paraId="5FA216A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684C3A5E"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3) CONSULTANCY FOR COMMUNITY MANAGED SAVINGS AND LOAN GROUPS</w:t>
            </w:r>
          </w:p>
          <w:p w14:paraId="4F681458"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A study regarding Community,</w:t>
            </w:r>
            <w:r w:rsidRPr="00BA04C1">
              <w:rPr>
                <w:rFonts w:ascii="Segoe UI" w:hAnsi="Segoe UI" w:cs="Segoe UI"/>
                <w:sz w:val="23"/>
                <w:szCs w:val="23"/>
                <w:lang w:val="en-US"/>
              </w:rPr>
              <w:t xml:space="preserve"> </w:t>
            </w:r>
            <w:r w:rsidRPr="00BA04C1">
              <w:rPr>
                <w:rFonts w:ascii="Segoe UI" w:hAnsi="Segoe UI" w:cs="Segoe UI"/>
                <w:sz w:val="23"/>
                <w:szCs w:val="23"/>
                <w:lang w:val="en-GB"/>
              </w:rPr>
              <w:t>Managed Savings and Loan Groups (CMSLG) Linkages</w:t>
            </w:r>
            <w:r w:rsidRPr="00BA04C1">
              <w:rPr>
                <w:rFonts w:ascii="Segoe UI" w:hAnsi="Segoe UI" w:cs="Segoe UI"/>
                <w:sz w:val="23"/>
                <w:szCs w:val="23"/>
                <w:lang w:val="en-US"/>
              </w:rPr>
              <w:t xml:space="preserve"> </w:t>
            </w:r>
            <w:r w:rsidRPr="00BA04C1">
              <w:rPr>
                <w:rFonts w:ascii="Segoe UI" w:hAnsi="Segoe UI" w:cs="Segoe UI"/>
                <w:sz w:val="23"/>
                <w:szCs w:val="23"/>
                <w:lang w:val="en-GB"/>
              </w:rPr>
              <w:t>was commenced in March 2012. Contracting process began 2011.</w:t>
            </w:r>
          </w:p>
          <w:p w14:paraId="66E158E5"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6E1C3CBA"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GB"/>
              </w:rPr>
              <w:t>2012</w:t>
            </w:r>
          </w:p>
          <w:p w14:paraId="4C52AF38"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1) Financial support for three computers and one color printer. </w:t>
            </w:r>
          </w:p>
          <w:p w14:paraId="1B18D6B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2) Financial support in the evaluation of the National Microfinance Strategy, and design a new National Microfinance Strategy (NMS) (2013-2018). </w:t>
            </w:r>
          </w:p>
          <w:p w14:paraId="22F2802E"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4C2C19AF"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GB"/>
              </w:rPr>
              <w:t>2013</w:t>
            </w:r>
          </w:p>
          <w:p w14:paraId="52E23886" w14:textId="77777777" w:rsidR="00BA04C1" w:rsidRPr="00BA04C1" w:rsidRDefault="00BA04C1" w:rsidP="006C5347">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US"/>
              </w:rPr>
              <w:t>1) Purchasing 88 laptops for U-SACCOs</w:t>
            </w:r>
          </w:p>
        </w:tc>
      </w:tr>
      <w:tr w:rsidR="00BA04C1" w:rsidRPr="00C32DD7" w14:paraId="3231BAA6" w14:textId="77777777" w:rsidTr="00143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cantSplit/>
          <w:trHeight w:val="2825"/>
        </w:trPr>
        <w:tc>
          <w:tcPr>
            <w:tcW w:w="946" w:type="pct"/>
            <w:vMerge/>
            <w:tcBorders>
              <w:top w:val="single" w:sz="4" w:space="0" w:color="auto"/>
              <w:left w:val="single" w:sz="4" w:space="0" w:color="auto"/>
              <w:bottom w:val="single" w:sz="4" w:space="0" w:color="auto"/>
              <w:right w:val="single" w:sz="4" w:space="0" w:color="auto"/>
            </w:tcBorders>
          </w:tcPr>
          <w:p w14:paraId="37757898"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p>
        </w:tc>
        <w:tc>
          <w:tcPr>
            <w:tcW w:w="858" w:type="pct"/>
            <w:tcBorders>
              <w:top w:val="single" w:sz="4" w:space="0" w:color="auto"/>
              <w:left w:val="single" w:sz="4" w:space="0" w:color="auto"/>
              <w:bottom w:val="single" w:sz="4" w:space="0" w:color="auto"/>
              <w:right w:val="single" w:sz="4" w:space="0" w:color="auto"/>
            </w:tcBorders>
          </w:tcPr>
          <w:p w14:paraId="30A03144"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1378" w:type="pct"/>
            <w:tcBorders>
              <w:top w:val="single" w:sz="4" w:space="0" w:color="auto"/>
              <w:left w:val="single" w:sz="4" w:space="0" w:color="auto"/>
              <w:bottom w:val="single" w:sz="4" w:space="0" w:color="auto"/>
              <w:right w:val="single" w:sz="4" w:space="0" w:color="auto"/>
            </w:tcBorders>
          </w:tcPr>
          <w:p w14:paraId="0C8ED39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1818" w:type="pct"/>
            <w:tcBorders>
              <w:top w:val="single" w:sz="4" w:space="0" w:color="auto"/>
              <w:left w:val="single" w:sz="4" w:space="0" w:color="auto"/>
              <w:bottom w:val="single" w:sz="4" w:space="0" w:color="auto"/>
              <w:right w:val="single" w:sz="4" w:space="0" w:color="auto"/>
            </w:tcBorders>
          </w:tcPr>
          <w:p w14:paraId="5E576805"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GB"/>
              </w:rPr>
              <w:t xml:space="preserve">2014 </w:t>
            </w:r>
          </w:p>
          <w:p w14:paraId="5A3E7BCE"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1)  Four computers to support operations of the MINECOFIN/FSDD procured</w:t>
            </w:r>
          </w:p>
          <w:p w14:paraId="2A206E92"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2) MINECOFIN identified countries with successful stories in micro lending for International Visit.  The decision is to be taken for which country the Visit will be conducted.</w:t>
            </w:r>
          </w:p>
          <w:p w14:paraId="393E9D9F"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sz w:val="23"/>
                <w:szCs w:val="23"/>
                <w:lang w:val="en-GB"/>
              </w:rPr>
              <w:t>3) One micro finance staff attended training in Boulder institute of Microfinance, Italy.</w:t>
            </w:r>
            <w:r w:rsidRPr="00BA04C1">
              <w:rPr>
                <w:rFonts w:ascii="Segoe UI" w:hAnsi="Segoe UI" w:cs="Segoe UI"/>
                <w:sz w:val="23"/>
                <w:szCs w:val="23"/>
                <w:lang w:val="en-US"/>
              </w:rPr>
              <w:t xml:space="preserve">  </w:t>
            </w:r>
          </w:p>
        </w:tc>
      </w:tr>
      <w:tr w:rsidR="00BA04C1" w:rsidRPr="00C32DD7" w14:paraId="3A8C7414" w14:textId="77777777" w:rsidTr="00143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cantSplit/>
        </w:trPr>
        <w:tc>
          <w:tcPr>
            <w:tcW w:w="946" w:type="pct"/>
            <w:vMerge/>
            <w:tcBorders>
              <w:top w:val="single" w:sz="4" w:space="0" w:color="auto"/>
            </w:tcBorders>
          </w:tcPr>
          <w:p w14:paraId="38D23CA2"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p>
        </w:tc>
        <w:tc>
          <w:tcPr>
            <w:tcW w:w="858" w:type="pct"/>
            <w:tcBorders>
              <w:top w:val="single" w:sz="4" w:space="0" w:color="auto"/>
            </w:tcBorders>
            <w:vAlign w:val="center"/>
          </w:tcPr>
          <w:p w14:paraId="746CF3E1" w14:textId="77777777" w:rsidR="00BA04C1" w:rsidRPr="00BA04C1" w:rsidRDefault="00BA04C1" w:rsidP="00543D3C">
            <w:pPr>
              <w:autoSpaceDE w:val="0"/>
              <w:autoSpaceDN w:val="0"/>
              <w:adjustRightInd w:val="0"/>
              <w:spacing w:after="0" w:line="240" w:lineRule="auto"/>
              <w:jc w:val="both"/>
              <w:rPr>
                <w:rFonts w:ascii="Segoe UI" w:hAnsi="Segoe UI" w:cs="Segoe UI"/>
                <w:b/>
                <w:i/>
                <w:sz w:val="23"/>
                <w:szCs w:val="23"/>
                <w:lang w:val="en-GB"/>
              </w:rPr>
            </w:pPr>
            <w:r w:rsidRPr="00BA04C1">
              <w:rPr>
                <w:rFonts w:ascii="Segoe UI" w:hAnsi="Segoe UI" w:cs="Segoe UI"/>
                <w:sz w:val="23"/>
                <w:szCs w:val="23"/>
                <w:lang w:val="en-GB"/>
              </w:rPr>
              <w:t>1.2. Capacity building of the regulatory body and dissemination of its legal and regulatory framework</w:t>
            </w:r>
          </w:p>
        </w:tc>
        <w:tc>
          <w:tcPr>
            <w:tcW w:w="1378" w:type="pct"/>
            <w:tcBorders>
              <w:top w:val="single" w:sz="4" w:space="0" w:color="auto"/>
            </w:tcBorders>
            <w:vAlign w:val="center"/>
          </w:tcPr>
          <w:p w14:paraId="12D5078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Support to Information, Education and Communication on regulation and supervision</w:t>
            </w:r>
          </w:p>
          <w:p w14:paraId="118FC681"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 Workshops and technical seminars with the sector, and with accounting and audit firms </w:t>
            </w:r>
          </w:p>
          <w:p w14:paraId="53BEF64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1818" w:type="pct"/>
            <w:tcBorders>
              <w:top w:val="single" w:sz="4" w:space="0" w:color="auto"/>
            </w:tcBorders>
          </w:tcPr>
          <w:p w14:paraId="5FFA5968"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GB"/>
              </w:rPr>
              <w:t>2011</w:t>
            </w:r>
          </w:p>
          <w:p w14:paraId="2244C84B"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PH"/>
              </w:rPr>
            </w:pPr>
            <w:r w:rsidRPr="00BA04C1">
              <w:rPr>
                <w:rFonts w:ascii="Segoe UI" w:hAnsi="Segoe UI" w:cs="Segoe UI"/>
                <w:bCs/>
                <w:sz w:val="23"/>
                <w:szCs w:val="23"/>
                <w:lang w:val="en-PH"/>
              </w:rPr>
              <w:t xml:space="preserve">1) Publishing and distribution of user guide on MFIs regulation </w:t>
            </w:r>
          </w:p>
          <w:p w14:paraId="43C4B319"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PH"/>
              </w:rPr>
            </w:pPr>
            <w:r w:rsidRPr="00BA04C1">
              <w:rPr>
                <w:rFonts w:ascii="Segoe UI" w:hAnsi="Segoe UI" w:cs="Segoe UI"/>
                <w:bCs/>
                <w:sz w:val="23"/>
                <w:szCs w:val="23"/>
                <w:lang w:val="en-PH"/>
              </w:rPr>
              <w:t>2) Training of 60 TCU Consultants</w:t>
            </w:r>
          </w:p>
          <w:p w14:paraId="6C17955B"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PH"/>
              </w:rPr>
            </w:pPr>
            <w:r w:rsidRPr="00BA04C1">
              <w:rPr>
                <w:rFonts w:ascii="Segoe UI" w:hAnsi="Segoe UI" w:cs="Segoe UI"/>
                <w:bCs/>
                <w:sz w:val="23"/>
                <w:szCs w:val="23"/>
                <w:lang w:val="en-PH"/>
              </w:rPr>
              <w:t>3) Purchase of computers and Printer for MFIs supervision Unit</w:t>
            </w:r>
          </w:p>
          <w:p w14:paraId="5FC9A4A4"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PH"/>
              </w:rPr>
            </w:pPr>
          </w:p>
          <w:p w14:paraId="55BE06A9"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PH"/>
              </w:rPr>
            </w:pPr>
            <w:r w:rsidRPr="00BA04C1">
              <w:rPr>
                <w:rFonts w:ascii="Segoe UI" w:hAnsi="Segoe UI" w:cs="Segoe UI"/>
                <w:b/>
                <w:bCs/>
                <w:sz w:val="23"/>
                <w:szCs w:val="23"/>
                <w:lang w:val="en-PH"/>
              </w:rPr>
              <w:t>2012</w:t>
            </w:r>
          </w:p>
          <w:p w14:paraId="76126E7D"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PH"/>
              </w:rPr>
            </w:pPr>
            <w:r w:rsidRPr="00BA04C1">
              <w:rPr>
                <w:rFonts w:ascii="Segoe UI" w:hAnsi="Segoe UI" w:cs="Segoe UI"/>
                <w:bCs/>
                <w:sz w:val="23"/>
                <w:szCs w:val="23"/>
                <w:lang w:val="en-PH"/>
              </w:rPr>
              <w:t>The Central Bank received funding in December 2012, as such there are no implementation details to report</w:t>
            </w:r>
          </w:p>
          <w:p w14:paraId="3C259D3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p>
          <w:p w14:paraId="0A0DC8F6"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PH"/>
              </w:rPr>
            </w:pPr>
            <w:r w:rsidRPr="00BA04C1">
              <w:rPr>
                <w:rFonts w:ascii="Segoe UI" w:hAnsi="Segoe UI" w:cs="Segoe UI"/>
                <w:b/>
                <w:sz w:val="23"/>
                <w:szCs w:val="23"/>
                <w:lang w:val="en-PH"/>
              </w:rPr>
              <w:t>2013</w:t>
            </w:r>
          </w:p>
          <w:p w14:paraId="4DE347C1"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Due to the delays and structural changes at the project level, BNR didn't receive funds in 2013. </w:t>
            </w:r>
          </w:p>
          <w:p w14:paraId="23448E68"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1817F6B6"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2014</w:t>
            </w:r>
          </w:p>
          <w:p w14:paraId="6A60702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1) Training of Inspectors in PEARLS</w:t>
            </w:r>
          </w:p>
          <w:p w14:paraId="10BC097A"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2)Review of the microfinance law and its implementing regulation</w:t>
            </w:r>
          </w:p>
          <w:p w14:paraId="18C4375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3)</w:t>
            </w:r>
            <w:r w:rsidR="0012426C">
              <w:rPr>
                <w:rFonts w:ascii="Segoe UI" w:hAnsi="Segoe UI" w:cs="Segoe UI"/>
                <w:sz w:val="23"/>
                <w:szCs w:val="23"/>
                <w:lang w:val="en-US"/>
              </w:rPr>
              <w:t xml:space="preserve"> </w:t>
            </w:r>
            <w:r w:rsidRPr="00BA04C1">
              <w:rPr>
                <w:rFonts w:ascii="Segoe UI" w:hAnsi="Segoe UI" w:cs="Segoe UI"/>
                <w:sz w:val="23"/>
                <w:szCs w:val="23"/>
                <w:lang w:val="en-US"/>
              </w:rPr>
              <w:t xml:space="preserve">Technical study:  Ethiopia was identified for a study tour in the application of risk based supervision tailored deposits taking microfinance institutions. </w:t>
            </w:r>
          </w:p>
        </w:tc>
      </w:tr>
      <w:tr w:rsidR="00BA04C1" w:rsidRPr="00C32DD7" w14:paraId="495EAB73" w14:textId="77777777" w:rsidTr="00143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cantSplit/>
          <w:trHeight w:val="1367"/>
        </w:trPr>
        <w:tc>
          <w:tcPr>
            <w:tcW w:w="946" w:type="pct"/>
            <w:vMerge/>
          </w:tcPr>
          <w:p w14:paraId="394DEAD3"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p>
        </w:tc>
        <w:tc>
          <w:tcPr>
            <w:tcW w:w="858" w:type="pct"/>
            <w:vAlign w:val="center"/>
          </w:tcPr>
          <w:p w14:paraId="7D366608"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1.3. Capacity building of the regulatory body and dissemination of its legal and regulatory framework</w:t>
            </w:r>
          </w:p>
        </w:tc>
        <w:tc>
          <w:tcPr>
            <w:tcW w:w="1378" w:type="pct"/>
            <w:vAlign w:val="center"/>
          </w:tcPr>
          <w:p w14:paraId="2AF548C1"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Support to the identification of and sensitization on a central database and of an MIS for reporting by MFIs</w:t>
            </w:r>
          </w:p>
          <w:p w14:paraId="1EF4D3B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Contribution to capacity-building and exposure visits (BNR supervising the MF sector)</w:t>
            </w:r>
          </w:p>
          <w:p w14:paraId="316B6894"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BNR ability to supervise an Agent Network in Rwanda is strengthened</w:t>
            </w:r>
          </w:p>
          <w:p w14:paraId="0097BFB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1818" w:type="pct"/>
          </w:tcPr>
          <w:p w14:paraId="58A2DA65"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GB"/>
              </w:rPr>
              <w:t>2011</w:t>
            </w:r>
          </w:p>
          <w:p w14:paraId="7AA14BC0"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r w:rsidRPr="00BA04C1">
              <w:rPr>
                <w:rFonts w:ascii="Segoe UI" w:hAnsi="Segoe UI" w:cs="Segoe UI"/>
                <w:sz w:val="23"/>
                <w:szCs w:val="23"/>
                <w:lang w:val="en-GB"/>
              </w:rPr>
              <w:t xml:space="preserve">1) </w:t>
            </w:r>
            <w:r w:rsidRPr="00BA04C1">
              <w:rPr>
                <w:rFonts w:ascii="Segoe UI" w:hAnsi="Segoe UI" w:cs="Segoe UI"/>
                <w:bCs/>
                <w:sz w:val="23"/>
                <w:szCs w:val="23"/>
                <w:lang w:val="en-PH"/>
              </w:rPr>
              <w:t xml:space="preserve">On site visits of SACCOs </w:t>
            </w:r>
          </w:p>
          <w:p w14:paraId="18E4021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7E319B4C"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GB"/>
              </w:rPr>
              <w:t>2012</w:t>
            </w:r>
          </w:p>
          <w:p w14:paraId="501FBC7A"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PH"/>
              </w:rPr>
            </w:pPr>
            <w:r w:rsidRPr="00BA04C1">
              <w:rPr>
                <w:rFonts w:ascii="Segoe UI" w:hAnsi="Segoe UI" w:cs="Segoe UI"/>
                <w:bCs/>
                <w:sz w:val="23"/>
                <w:szCs w:val="23"/>
                <w:lang w:val="en-PH"/>
              </w:rPr>
              <w:t>The Central Bank received funding in December 2012, as such there are no implementation details to report</w:t>
            </w:r>
          </w:p>
          <w:p w14:paraId="6C8E768D"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p w14:paraId="3066DE15"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PH"/>
              </w:rPr>
            </w:pPr>
            <w:r w:rsidRPr="00BA04C1">
              <w:rPr>
                <w:rFonts w:ascii="Segoe UI" w:hAnsi="Segoe UI" w:cs="Segoe UI"/>
                <w:b/>
                <w:sz w:val="23"/>
                <w:szCs w:val="23"/>
                <w:lang w:val="en-PH"/>
              </w:rPr>
              <w:t>2013</w:t>
            </w:r>
          </w:p>
          <w:p w14:paraId="7562A3F7"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Due to the delays and structural changes at the project level, BNR didn't receive funds in 2013</w:t>
            </w:r>
          </w:p>
          <w:p w14:paraId="643940DA"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p w14:paraId="0379CA6F"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b/>
                <w:sz w:val="23"/>
                <w:szCs w:val="23"/>
                <w:lang w:val="en-US"/>
              </w:rPr>
              <w:t>2014</w:t>
            </w:r>
          </w:p>
          <w:p w14:paraId="7257B2A1"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1) Conducting supervision missions of UMURENGE SACCOs</w:t>
            </w:r>
          </w:p>
          <w:p w14:paraId="296CAE12"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tc>
      </w:tr>
      <w:tr w:rsidR="00BA04C1" w:rsidRPr="00BA04C1" w14:paraId="0D2ECB69" w14:textId="77777777" w:rsidTr="00143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cantSplit/>
        </w:trPr>
        <w:tc>
          <w:tcPr>
            <w:tcW w:w="946" w:type="pct"/>
            <w:vMerge/>
          </w:tcPr>
          <w:p w14:paraId="4FE43C7C"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p>
        </w:tc>
        <w:tc>
          <w:tcPr>
            <w:tcW w:w="858" w:type="pct"/>
            <w:vAlign w:val="center"/>
          </w:tcPr>
          <w:p w14:paraId="01F1357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1.4 A Community Managed Savings and Loan Groups (CMSLGs) linkage policy with Formal Financial Institutions (FFIs) is developed.</w:t>
            </w:r>
          </w:p>
          <w:p w14:paraId="1D9DF17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1378" w:type="pct"/>
            <w:vAlign w:val="center"/>
          </w:tcPr>
          <w:p w14:paraId="4F4497FA"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Inputs for policy adaptation provided for CMSLG linkages with formal financial institutions</w:t>
            </w:r>
          </w:p>
          <w:p w14:paraId="15874271"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1818" w:type="pct"/>
          </w:tcPr>
          <w:p w14:paraId="010C9CC1"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GB"/>
              </w:rPr>
              <w:t>2011</w:t>
            </w:r>
          </w:p>
          <w:p w14:paraId="5BE6585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N/A</w:t>
            </w:r>
          </w:p>
          <w:p w14:paraId="2ED75B8B"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GB"/>
              </w:rPr>
              <w:t>2012</w:t>
            </w:r>
          </w:p>
          <w:p w14:paraId="16DFBE50"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N/A</w:t>
            </w:r>
          </w:p>
          <w:p w14:paraId="2094BC3C"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PH"/>
              </w:rPr>
            </w:pPr>
            <w:r w:rsidRPr="00BA04C1">
              <w:rPr>
                <w:rFonts w:ascii="Segoe UI" w:hAnsi="Segoe UI" w:cs="Segoe UI"/>
                <w:b/>
                <w:sz w:val="23"/>
                <w:szCs w:val="23"/>
                <w:lang w:val="en-PH"/>
              </w:rPr>
              <w:t>2013</w:t>
            </w:r>
          </w:p>
          <w:p w14:paraId="050613F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Due to the delays and structural changes at the project level, BNR didn't receive funds in 2013</w:t>
            </w:r>
          </w:p>
          <w:p w14:paraId="553930EA"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hint="eastAsia"/>
                <w:b/>
                <w:sz w:val="23"/>
                <w:szCs w:val="23"/>
                <w:lang w:val="en-US"/>
              </w:rPr>
              <w:t>2014</w:t>
            </w:r>
          </w:p>
          <w:p w14:paraId="0E166BB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hint="eastAsia"/>
                <w:sz w:val="23"/>
                <w:szCs w:val="23"/>
                <w:lang w:val="en-GB"/>
              </w:rPr>
              <w:t>N/A</w:t>
            </w:r>
          </w:p>
        </w:tc>
      </w:tr>
      <w:tr w:rsidR="00BA04C1" w:rsidRPr="00C32DD7" w14:paraId="2AE9237B" w14:textId="77777777" w:rsidTr="00143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946" w:type="pct"/>
            <w:vMerge w:val="restart"/>
          </w:tcPr>
          <w:p w14:paraId="573E27A7"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GB"/>
              </w:rPr>
              <w:t>R.2: At the Meso Level</w:t>
            </w:r>
          </w:p>
          <w:p w14:paraId="06840777" w14:textId="77777777" w:rsidR="00BA04C1" w:rsidRPr="00BA04C1" w:rsidRDefault="00BA04C1" w:rsidP="00543D3C">
            <w:pPr>
              <w:autoSpaceDE w:val="0"/>
              <w:autoSpaceDN w:val="0"/>
              <w:adjustRightInd w:val="0"/>
              <w:spacing w:after="0" w:line="240" w:lineRule="auto"/>
              <w:jc w:val="both"/>
              <w:rPr>
                <w:rFonts w:ascii="Segoe UI" w:hAnsi="Segoe UI" w:cs="Segoe UI"/>
                <w:bCs/>
                <w:i/>
                <w:sz w:val="23"/>
                <w:szCs w:val="23"/>
                <w:lang w:val="en-GB"/>
              </w:rPr>
            </w:pPr>
            <w:r w:rsidRPr="00BA04C1">
              <w:rPr>
                <w:rFonts w:ascii="Segoe UI" w:hAnsi="Segoe UI" w:cs="Segoe UI"/>
                <w:b/>
                <w:sz w:val="23"/>
                <w:szCs w:val="23"/>
                <w:lang w:val="en-GB"/>
              </w:rPr>
              <w:t>Consolidation of the sector, capacity-building and the financial infrastructure are supported, with a view to professionalising the delivery of inclusive financial services.</w:t>
            </w:r>
            <w:r w:rsidRPr="00BA04C1">
              <w:rPr>
                <w:rFonts w:ascii="Segoe UI" w:hAnsi="Segoe UI" w:cs="Segoe UI"/>
                <w:b/>
                <w:sz w:val="23"/>
                <w:szCs w:val="23"/>
                <w:lang w:val="en-GB"/>
              </w:rPr>
              <w:br/>
            </w:r>
            <w:r w:rsidRPr="00BA04C1">
              <w:rPr>
                <w:rFonts w:ascii="Segoe UI" w:hAnsi="Segoe UI" w:cs="Segoe UI"/>
                <w:bCs/>
                <w:i/>
                <w:sz w:val="23"/>
                <w:szCs w:val="23"/>
                <w:lang w:val="en-GB"/>
              </w:rPr>
              <w:t>- AMIR is operational and provides quality services to its members including for rating and the IMS</w:t>
            </w:r>
            <w:r w:rsidRPr="00BA04C1">
              <w:rPr>
                <w:rFonts w:ascii="Segoe UI" w:hAnsi="Segoe UI" w:cs="Segoe UI"/>
                <w:bCs/>
                <w:i/>
                <w:sz w:val="23"/>
                <w:szCs w:val="23"/>
                <w:lang w:val="en-GB"/>
              </w:rPr>
              <w:br/>
              <w:t>- 5 managers/MFs/year are trained</w:t>
            </w:r>
          </w:p>
          <w:p w14:paraId="121F12E3" w14:textId="77777777" w:rsidR="00BA04C1" w:rsidRPr="00BA04C1" w:rsidRDefault="00BA04C1" w:rsidP="00543D3C">
            <w:pPr>
              <w:autoSpaceDE w:val="0"/>
              <w:autoSpaceDN w:val="0"/>
              <w:adjustRightInd w:val="0"/>
              <w:spacing w:after="0" w:line="240" w:lineRule="auto"/>
              <w:jc w:val="both"/>
              <w:rPr>
                <w:rFonts w:ascii="Segoe UI" w:hAnsi="Segoe UI" w:cs="Segoe UI"/>
                <w:bCs/>
                <w:i/>
                <w:sz w:val="23"/>
                <w:szCs w:val="23"/>
                <w:lang w:val="en-GB"/>
              </w:rPr>
            </w:pPr>
            <w:r w:rsidRPr="00BA04C1">
              <w:rPr>
                <w:rFonts w:ascii="Segoe UI" w:hAnsi="Segoe UI" w:cs="Segoe UI"/>
                <w:bCs/>
                <w:i/>
                <w:sz w:val="23"/>
                <w:szCs w:val="23"/>
                <w:lang w:val="en-GB"/>
              </w:rPr>
              <w:t>- 7 CGAP course modules are disseminated and replicated each year</w:t>
            </w:r>
          </w:p>
          <w:p w14:paraId="4D2439D9" w14:textId="77777777" w:rsidR="00BA04C1" w:rsidRPr="00BA04C1" w:rsidRDefault="00BA04C1" w:rsidP="00543D3C">
            <w:pPr>
              <w:autoSpaceDE w:val="0"/>
              <w:autoSpaceDN w:val="0"/>
              <w:adjustRightInd w:val="0"/>
              <w:spacing w:after="0" w:line="240" w:lineRule="auto"/>
              <w:jc w:val="both"/>
              <w:rPr>
                <w:rFonts w:ascii="Segoe UI" w:hAnsi="Segoe UI" w:cs="Segoe UI"/>
                <w:bCs/>
                <w:i/>
                <w:sz w:val="23"/>
                <w:szCs w:val="23"/>
                <w:lang w:val="en-GB"/>
              </w:rPr>
            </w:pPr>
            <w:r w:rsidRPr="00BA04C1">
              <w:rPr>
                <w:rFonts w:ascii="Segoe UI" w:hAnsi="Segoe UI" w:cs="Segoe UI"/>
                <w:bCs/>
                <w:i/>
                <w:sz w:val="23"/>
                <w:szCs w:val="23"/>
                <w:lang w:val="en-GB"/>
              </w:rPr>
              <w:t>- 110 CSUs in 30 districts are strengthened and adopt best practices</w:t>
            </w:r>
          </w:p>
          <w:p w14:paraId="01CC1A32" w14:textId="77777777" w:rsidR="00BA04C1" w:rsidRPr="00BA04C1" w:rsidRDefault="00BA04C1" w:rsidP="00543D3C">
            <w:pPr>
              <w:autoSpaceDE w:val="0"/>
              <w:autoSpaceDN w:val="0"/>
              <w:adjustRightInd w:val="0"/>
              <w:spacing w:after="0" w:line="240" w:lineRule="auto"/>
              <w:jc w:val="both"/>
              <w:rPr>
                <w:rFonts w:ascii="Segoe UI" w:hAnsi="Segoe UI" w:cs="Segoe UI"/>
                <w:bCs/>
                <w:i/>
                <w:sz w:val="23"/>
                <w:szCs w:val="23"/>
                <w:lang w:val="en-GB"/>
              </w:rPr>
            </w:pPr>
            <w:r w:rsidRPr="00BA04C1">
              <w:rPr>
                <w:rFonts w:ascii="Segoe UI" w:hAnsi="Segoe UI" w:cs="Segoe UI"/>
                <w:bCs/>
                <w:i/>
                <w:sz w:val="23"/>
                <w:szCs w:val="23"/>
                <w:lang w:val="en-GB"/>
              </w:rPr>
              <w:t>- A critical mass of audit firms are trained in MFI auditing</w:t>
            </w:r>
          </w:p>
          <w:p w14:paraId="0E1593E9"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GB"/>
              </w:rPr>
            </w:pPr>
          </w:p>
        </w:tc>
        <w:tc>
          <w:tcPr>
            <w:tcW w:w="858" w:type="pct"/>
            <w:vAlign w:val="center"/>
          </w:tcPr>
          <w:p w14:paraId="6CD7F769"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GB"/>
              </w:rPr>
            </w:pPr>
            <w:r w:rsidRPr="00BA04C1">
              <w:rPr>
                <w:rFonts w:ascii="Segoe UI" w:hAnsi="Segoe UI" w:cs="Segoe UI"/>
                <w:bCs/>
                <w:sz w:val="23"/>
                <w:szCs w:val="23"/>
                <w:lang w:val="en-GB"/>
              </w:rPr>
              <w:t xml:space="preserve">2.1. </w:t>
            </w:r>
            <w:r w:rsidRPr="00BA04C1">
              <w:rPr>
                <w:rFonts w:ascii="Segoe UI" w:hAnsi="Segoe UI" w:cs="Segoe UI"/>
                <w:sz w:val="23"/>
                <w:szCs w:val="23"/>
                <w:lang w:val="en-GB"/>
              </w:rPr>
              <w:t>AMIR disseminates MFI best practices and advocates for the sector to GoR and donor stakeholders</w:t>
            </w:r>
          </w:p>
          <w:p w14:paraId="343B569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1378" w:type="pct"/>
            <w:vAlign w:val="center"/>
          </w:tcPr>
          <w:p w14:paraId="63763BAB" w14:textId="77777777" w:rsidR="00BA04C1" w:rsidRPr="00BA04C1" w:rsidRDefault="00BA04C1" w:rsidP="00CB78AA">
            <w:pPr>
              <w:numPr>
                <w:ilvl w:val="0"/>
                <w:numId w:val="18"/>
              </w:numPr>
              <w:tabs>
                <w:tab w:val="num" w:pos="252"/>
              </w:tabs>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Regressive financing for operating costs of AMIR</w:t>
            </w:r>
          </w:p>
          <w:p w14:paraId="49DBF446" w14:textId="77777777" w:rsidR="00BA04C1" w:rsidRPr="00BA04C1" w:rsidRDefault="00BA04C1" w:rsidP="00CB78AA">
            <w:pPr>
              <w:numPr>
                <w:ilvl w:val="0"/>
                <w:numId w:val="18"/>
              </w:numPr>
              <w:tabs>
                <w:tab w:val="num" w:pos="252"/>
              </w:tabs>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Capacity-building activities</w:t>
            </w:r>
          </w:p>
          <w:p w14:paraId="16370384" w14:textId="77777777" w:rsidR="00BA04C1" w:rsidRPr="00BA04C1" w:rsidRDefault="00BA04C1" w:rsidP="00CB78AA">
            <w:pPr>
              <w:numPr>
                <w:ilvl w:val="0"/>
                <w:numId w:val="18"/>
              </w:numPr>
              <w:tabs>
                <w:tab w:val="num" w:pos="252"/>
              </w:tabs>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Support to the establishment of an IMS for data collection and reporting</w:t>
            </w:r>
          </w:p>
        </w:tc>
        <w:tc>
          <w:tcPr>
            <w:tcW w:w="1818" w:type="pct"/>
          </w:tcPr>
          <w:p w14:paraId="578E8983"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2011</w:t>
            </w:r>
          </w:p>
          <w:p w14:paraId="123E4707"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hint="eastAsia"/>
                <w:sz w:val="23"/>
                <w:szCs w:val="23"/>
                <w:lang w:val="en-GB"/>
              </w:rPr>
              <w:t>AMIR implemented:</w:t>
            </w:r>
          </w:p>
          <w:p w14:paraId="7A378240" w14:textId="77777777" w:rsidR="00BA04C1" w:rsidRPr="00BA04C1" w:rsidRDefault="00BA04C1" w:rsidP="00CB78AA">
            <w:pPr>
              <w:numPr>
                <w:ilvl w:val="0"/>
                <w:numId w:val="28"/>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Capacity Building of AMIR (conferences, trainings etc)</w:t>
            </w:r>
          </w:p>
          <w:p w14:paraId="3E8CBF9F"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 xml:space="preserve">2012 </w:t>
            </w:r>
          </w:p>
          <w:p w14:paraId="389FFFA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AMIR participated in the launching of the Eastern Africa microfinance network. A staff person from was appointed to be the chair for the establishment of such initiative. Furthermore, 2 AMIR staff attended trainings in Germany and Kenya in order to increase their capacity in professionalizing Rwanda’s Microfinance sector. </w:t>
            </w:r>
          </w:p>
          <w:p w14:paraId="6D2012D8"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027FCC81"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2013</w:t>
            </w:r>
          </w:p>
          <w:p w14:paraId="7BD510D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37F490E8"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-Developed and published a request for application for the financial institutions to apply for funds</w:t>
            </w:r>
          </w:p>
          <w:p w14:paraId="3C67DBB0"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Due diligence missions were conducted and a report was presented to the SC</w:t>
            </w:r>
          </w:p>
          <w:p w14:paraId="7763CCB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The SC recommended that the proposal be revised and presented in another SC</w:t>
            </w:r>
          </w:p>
          <w:p w14:paraId="4AB2A51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The budget was moved to 2014</w:t>
            </w:r>
          </w:p>
          <w:p w14:paraId="4275086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1ED01A1B"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2014</w:t>
            </w:r>
          </w:p>
          <w:p w14:paraId="30864A9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The MOU between AMIR and MINECOFIN was signed in June 2014 with USD 121,000 provided to AMIR as grant.</w:t>
            </w:r>
          </w:p>
        </w:tc>
      </w:tr>
      <w:tr w:rsidR="00BA04C1" w:rsidRPr="00C32DD7" w14:paraId="3B1D502A" w14:textId="77777777" w:rsidTr="00143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946" w:type="pct"/>
            <w:vMerge/>
            <w:vAlign w:val="center"/>
          </w:tcPr>
          <w:p w14:paraId="4D02F33C"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p>
        </w:tc>
        <w:tc>
          <w:tcPr>
            <w:tcW w:w="858" w:type="pct"/>
          </w:tcPr>
          <w:p w14:paraId="053A1E91" w14:textId="77777777" w:rsidR="00BA04C1" w:rsidRPr="00BA04C1" w:rsidRDefault="00BA04C1" w:rsidP="00543D3C">
            <w:pPr>
              <w:autoSpaceDE w:val="0"/>
              <w:autoSpaceDN w:val="0"/>
              <w:adjustRightInd w:val="0"/>
              <w:spacing w:after="0" w:line="240" w:lineRule="auto"/>
              <w:jc w:val="both"/>
              <w:rPr>
                <w:rFonts w:ascii="Segoe UI" w:hAnsi="Segoe UI" w:cs="Segoe UI"/>
                <w:b/>
                <w:i/>
                <w:sz w:val="23"/>
                <w:szCs w:val="23"/>
                <w:lang w:val="en-GB"/>
              </w:rPr>
            </w:pPr>
            <w:r w:rsidRPr="00BA04C1">
              <w:rPr>
                <w:rFonts w:ascii="Segoe UI" w:hAnsi="Segoe UI" w:cs="Segoe UI"/>
                <w:sz w:val="23"/>
                <w:szCs w:val="23"/>
                <w:lang w:val="en-GB"/>
              </w:rPr>
              <w:t>2.2. Training on best practices for audits of MFIs, implementation of MIS and rating are conducted.</w:t>
            </w:r>
          </w:p>
        </w:tc>
        <w:tc>
          <w:tcPr>
            <w:tcW w:w="1378" w:type="pct"/>
            <w:vAlign w:val="center"/>
          </w:tcPr>
          <w:p w14:paraId="21B34505"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756B87F6" w14:textId="77777777" w:rsidR="00BA04C1" w:rsidRPr="00BA04C1" w:rsidRDefault="00BA04C1" w:rsidP="00CB78AA">
            <w:pPr>
              <w:numPr>
                <w:ilvl w:val="0"/>
                <w:numId w:val="18"/>
              </w:numPr>
              <w:tabs>
                <w:tab w:val="num" w:pos="252"/>
              </w:tabs>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Development of basic training for CSUs</w:t>
            </w:r>
          </w:p>
          <w:p w14:paraId="394BDC95" w14:textId="77777777" w:rsidR="00BA04C1" w:rsidRPr="00BA04C1" w:rsidRDefault="00BA04C1" w:rsidP="00CB78AA">
            <w:pPr>
              <w:numPr>
                <w:ilvl w:val="0"/>
                <w:numId w:val="18"/>
              </w:numPr>
              <w:tabs>
                <w:tab w:val="num" w:pos="252"/>
              </w:tabs>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TOTs  and replication of CGAP course</w:t>
            </w:r>
          </w:p>
          <w:p w14:paraId="2E5A0F7B" w14:textId="77777777" w:rsidR="00BA04C1" w:rsidRPr="00BA04C1" w:rsidRDefault="00BA04C1" w:rsidP="00CB78AA">
            <w:pPr>
              <w:numPr>
                <w:ilvl w:val="0"/>
                <w:numId w:val="18"/>
              </w:numPr>
              <w:tabs>
                <w:tab w:val="num" w:pos="252"/>
              </w:tabs>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Identifying MIS for MFIs and co-financing of rating </w:t>
            </w:r>
          </w:p>
        </w:tc>
        <w:tc>
          <w:tcPr>
            <w:tcW w:w="1818" w:type="pct"/>
          </w:tcPr>
          <w:p w14:paraId="5010A2DF"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 xml:space="preserve">2011 </w:t>
            </w:r>
          </w:p>
          <w:p w14:paraId="29451FE7"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hint="eastAsia"/>
                <w:sz w:val="23"/>
                <w:szCs w:val="23"/>
                <w:lang w:val="en-GB"/>
              </w:rPr>
              <w:t>AMIR implemented:</w:t>
            </w:r>
          </w:p>
          <w:p w14:paraId="5BE5A10E" w14:textId="77777777" w:rsidR="00BA04C1" w:rsidRPr="00BA04C1" w:rsidRDefault="00BA04C1" w:rsidP="00CB78AA">
            <w:pPr>
              <w:numPr>
                <w:ilvl w:val="0"/>
                <w:numId w:val="18"/>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Trainer training and replication of CGAP course</w:t>
            </w:r>
          </w:p>
          <w:p w14:paraId="13608283" w14:textId="77777777" w:rsidR="00BA04C1" w:rsidRPr="00BA04C1" w:rsidRDefault="00BA04C1" w:rsidP="00CB78AA">
            <w:pPr>
              <w:numPr>
                <w:ilvl w:val="0"/>
                <w:numId w:val="18"/>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Identification and support to the MIS platform for MFIs</w:t>
            </w:r>
          </w:p>
          <w:p w14:paraId="787B88B2" w14:textId="77777777" w:rsidR="00BA04C1" w:rsidRPr="00BA04C1" w:rsidRDefault="00BA04C1" w:rsidP="00CB78AA">
            <w:pPr>
              <w:numPr>
                <w:ilvl w:val="0"/>
                <w:numId w:val="18"/>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Joint Financing of Rating for MFIs</w:t>
            </w:r>
          </w:p>
          <w:p w14:paraId="3637FBD7"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2012</w:t>
            </w:r>
          </w:p>
          <w:p w14:paraId="1CC54598"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570B8D91" w14:textId="77777777" w:rsidR="00BA04C1" w:rsidRPr="00BA04C1" w:rsidRDefault="00BA04C1" w:rsidP="00CB78AA">
            <w:pPr>
              <w:numPr>
                <w:ilvl w:val="0"/>
                <w:numId w:val="29"/>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22 Staff from 6 MFIs were trained to improve organizational processes and management tools. </w:t>
            </w:r>
          </w:p>
          <w:p w14:paraId="7142DA1A"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2CB5FCE6" w14:textId="77777777" w:rsidR="00BA04C1" w:rsidRPr="00BA04C1" w:rsidRDefault="00BA04C1" w:rsidP="00CB78AA">
            <w:pPr>
              <w:numPr>
                <w:ilvl w:val="0"/>
                <w:numId w:val="29"/>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2 replication sessions on CGAP module for products development was conducted for 38 MFIs </w:t>
            </w:r>
          </w:p>
          <w:p w14:paraId="5CB3DB4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7AF0C0FB" w14:textId="77777777" w:rsidR="00BA04C1" w:rsidRPr="00BA04C1" w:rsidRDefault="00BA04C1" w:rsidP="00CB78AA">
            <w:pPr>
              <w:numPr>
                <w:ilvl w:val="0"/>
                <w:numId w:val="29"/>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5 trainers received specific preparation to gain professional certifications on microfinance practices </w:t>
            </w:r>
          </w:p>
          <w:p w14:paraId="01285D3D" w14:textId="77777777" w:rsidR="00BA04C1" w:rsidRPr="00BA04C1" w:rsidRDefault="00BA04C1" w:rsidP="00CB78AA">
            <w:pPr>
              <w:numPr>
                <w:ilvl w:val="0"/>
                <w:numId w:val="29"/>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The result of MIS development is AMIR increased capacity to prepare and analyse MFIs data in a time series from 2008. A hired consultant collected, analysed and produced a series of reports in order to facilitate the implementation of best practices via the analysis of performance indicators throughout 4 years of operations. </w:t>
            </w:r>
          </w:p>
          <w:p w14:paraId="048DB0F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4ACB02B2"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 xml:space="preserve">2014 </w:t>
            </w:r>
          </w:p>
          <w:p w14:paraId="69333B8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hint="eastAsia"/>
                <w:sz w:val="23"/>
                <w:szCs w:val="23"/>
                <w:lang w:val="en-GB"/>
              </w:rPr>
              <w:t>AMIR has implemented as of June 30th 2014:</w:t>
            </w:r>
          </w:p>
          <w:p w14:paraId="6D7F112A" w14:textId="77777777" w:rsidR="00BA04C1" w:rsidRPr="00BA04C1" w:rsidRDefault="00BA04C1" w:rsidP="00CB78AA">
            <w:pPr>
              <w:numPr>
                <w:ilvl w:val="0"/>
                <w:numId w:val="32"/>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The TOR for SME to support the MFIs has been developed and published in New Times magazine and AMIR website.</w:t>
            </w:r>
          </w:p>
          <w:p w14:paraId="3EC26CC6" w14:textId="77777777" w:rsidR="00BA04C1" w:rsidRPr="00BA04C1" w:rsidRDefault="00BA04C1" w:rsidP="00CB78AA">
            <w:pPr>
              <w:numPr>
                <w:ilvl w:val="0"/>
                <w:numId w:val="32"/>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Code of conduct survey report is available with recommendations that will be implemented by MFIs. Study Visit to India Microfinance sector was conducted to learn the implementation of the Client protection principles through Code of conduct.</w:t>
            </w:r>
            <w:r w:rsidR="0012426C">
              <w:rPr>
                <w:rFonts w:ascii="Segoe UI" w:hAnsi="Segoe UI" w:cs="Segoe UI"/>
                <w:sz w:val="23"/>
                <w:szCs w:val="23"/>
                <w:lang w:val="en-GB"/>
              </w:rPr>
              <w:t xml:space="preserve"> </w:t>
            </w:r>
            <w:r w:rsidRPr="00BA04C1">
              <w:rPr>
                <w:rFonts w:ascii="Segoe UI" w:hAnsi="Segoe UI" w:cs="Segoe UI"/>
                <w:sz w:val="23"/>
                <w:szCs w:val="23"/>
                <w:lang w:val="en-GB"/>
              </w:rPr>
              <w:t>13 CEO round tables were conduct to all MFIs and SACCOs throughout the country which among other subjects code of conduct was widely explained for awareness creation.</w:t>
            </w:r>
          </w:p>
          <w:p w14:paraId="43D3ACCA" w14:textId="77777777" w:rsidR="00BA04C1" w:rsidRPr="00BA04C1" w:rsidRDefault="00BA04C1" w:rsidP="00CB78AA">
            <w:pPr>
              <w:numPr>
                <w:ilvl w:val="0"/>
                <w:numId w:val="32"/>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To enhance AMIR sustainability, AMIR is establishing an economic Arm called AMIR consult and  Business plan is developed and the first draft is available d</w:t>
            </w:r>
          </w:p>
          <w:p w14:paraId="2A98987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r>
      <w:tr w:rsidR="00BA04C1" w:rsidRPr="00C32DD7" w14:paraId="78965C4D" w14:textId="77777777" w:rsidTr="00143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946" w:type="pct"/>
            <w:vMerge/>
            <w:vAlign w:val="center"/>
          </w:tcPr>
          <w:p w14:paraId="6E9933AC"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p>
        </w:tc>
        <w:tc>
          <w:tcPr>
            <w:tcW w:w="858" w:type="pct"/>
            <w:vAlign w:val="center"/>
          </w:tcPr>
          <w:p w14:paraId="06603437"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2.3. A network of professional small scale MFIs and SACCOs are established </w:t>
            </w:r>
          </w:p>
        </w:tc>
        <w:tc>
          <w:tcPr>
            <w:tcW w:w="1378" w:type="pct"/>
          </w:tcPr>
          <w:p w14:paraId="33BFD6A8" w14:textId="77777777" w:rsidR="00BA04C1" w:rsidRPr="00BA04C1" w:rsidRDefault="00BA04C1" w:rsidP="00CB78AA">
            <w:pPr>
              <w:numPr>
                <w:ilvl w:val="0"/>
                <w:numId w:val="18"/>
              </w:numPr>
              <w:tabs>
                <w:tab w:val="num" w:pos="252"/>
              </w:tabs>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Awareness raising and communication on networking</w:t>
            </w:r>
          </w:p>
          <w:p w14:paraId="619AB91B" w14:textId="77777777" w:rsidR="00BA04C1" w:rsidRPr="00BA04C1" w:rsidRDefault="00BA04C1" w:rsidP="00CB78AA">
            <w:pPr>
              <w:numPr>
                <w:ilvl w:val="0"/>
                <w:numId w:val="18"/>
              </w:numPr>
              <w:tabs>
                <w:tab w:val="num" w:pos="252"/>
              </w:tabs>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In-house development of training modules </w:t>
            </w:r>
          </w:p>
          <w:p w14:paraId="07BC24FE" w14:textId="77777777" w:rsidR="00BA04C1" w:rsidRPr="00BA04C1" w:rsidRDefault="00BA04C1" w:rsidP="00CB78AA">
            <w:pPr>
              <w:numPr>
                <w:ilvl w:val="0"/>
                <w:numId w:val="18"/>
              </w:numPr>
              <w:tabs>
                <w:tab w:val="num" w:pos="252"/>
              </w:tabs>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Regressive financing of consolidation</w:t>
            </w:r>
          </w:p>
          <w:p w14:paraId="57E3D221" w14:textId="77777777" w:rsidR="00BA04C1" w:rsidRPr="00BA04C1" w:rsidRDefault="00BA04C1" w:rsidP="00CB78AA">
            <w:pPr>
              <w:numPr>
                <w:ilvl w:val="0"/>
                <w:numId w:val="18"/>
              </w:numPr>
              <w:tabs>
                <w:tab w:val="num" w:pos="252"/>
              </w:tabs>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AT and monitoring of performance contracts with the networks and affiliated COPPEC</w:t>
            </w:r>
          </w:p>
          <w:p w14:paraId="5A011C1F" w14:textId="77777777" w:rsidR="00BA04C1" w:rsidRPr="00BA04C1" w:rsidRDefault="00BA04C1" w:rsidP="00CB78AA">
            <w:pPr>
              <w:numPr>
                <w:ilvl w:val="0"/>
                <w:numId w:val="18"/>
              </w:numPr>
              <w:tabs>
                <w:tab w:val="num" w:pos="252"/>
              </w:tabs>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Dissemination of best practices</w:t>
            </w:r>
          </w:p>
        </w:tc>
        <w:tc>
          <w:tcPr>
            <w:tcW w:w="1818" w:type="pct"/>
          </w:tcPr>
          <w:p w14:paraId="77A0ACD2"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2012</w:t>
            </w:r>
          </w:p>
          <w:p w14:paraId="6A12F324"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BIFSIR financially support</w:t>
            </w:r>
            <w:r w:rsidRPr="00BA04C1">
              <w:rPr>
                <w:rFonts w:ascii="Segoe UI" w:hAnsi="Segoe UI" w:cs="Segoe UI" w:hint="eastAsia"/>
                <w:sz w:val="23"/>
                <w:szCs w:val="23"/>
                <w:lang w:val="en-GB"/>
              </w:rPr>
              <w:t>ed</w:t>
            </w:r>
            <w:r w:rsidRPr="00BA04C1">
              <w:rPr>
                <w:rFonts w:ascii="Segoe UI" w:hAnsi="Segoe UI" w:cs="Segoe UI"/>
                <w:sz w:val="23"/>
                <w:szCs w:val="23"/>
                <w:lang w:val="en-GB"/>
              </w:rPr>
              <w:t xml:space="preserve"> WOCCU: a technical services provider who aims to strengthen Umurenge SACCOs. </w:t>
            </w:r>
            <w:r w:rsidRPr="00BA04C1">
              <w:rPr>
                <w:rFonts w:ascii="Segoe UI" w:hAnsi="Segoe UI" w:cs="Segoe UI" w:hint="eastAsia"/>
                <w:sz w:val="23"/>
                <w:szCs w:val="23"/>
                <w:lang w:val="en-GB"/>
              </w:rPr>
              <w:t>F</w:t>
            </w:r>
            <w:r w:rsidRPr="00BA04C1">
              <w:rPr>
                <w:rFonts w:ascii="Segoe UI" w:hAnsi="Segoe UI" w:cs="Segoe UI"/>
                <w:sz w:val="23"/>
                <w:szCs w:val="23"/>
                <w:lang w:val="en-GB"/>
              </w:rPr>
              <w:t>ollowing interventions</w:t>
            </w:r>
            <w:r w:rsidRPr="00BA04C1">
              <w:rPr>
                <w:rFonts w:ascii="Segoe UI" w:hAnsi="Segoe UI" w:cs="Segoe UI" w:hint="eastAsia"/>
                <w:sz w:val="23"/>
                <w:szCs w:val="23"/>
                <w:lang w:val="en-GB"/>
              </w:rPr>
              <w:t xml:space="preserve"> were conducted: </w:t>
            </w:r>
          </w:p>
          <w:p w14:paraId="740699D8" w14:textId="77777777" w:rsidR="00BA04C1" w:rsidRPr="00BA04C1" w:rsidRDefault="00BA04C1" w:rsidP="00CB78AA">
            <w:pPr>
              <w:numPr>
                <w:ilvl w:val="0"/>
                <w:numId w:val="30"/>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Support the GOR implementation of the district U-SACCO consolidation strategy through assistance in the merger process of 90 of the U-SACCOs into 30 district U-SACCOs </w:t>
            </w:r>
          </w:p>
          <w:p w14:paraId="3C48F7A5" w14:textId="77777777" w:rsidR="00BA04C1" w:rsidRPr="00BA04C1" w:rsidRDefault="00BA04C1" w:rsidP="00CB78AA">
            <w:pPr>
              <w:numPr>
                <w:ilvl w:val="0"/>
                <w:numId w:val="30"/>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Accelerate rural and low income populations' access to financial services, particularly savings accounts </w:t>
            </w:r>
          </w:p>
          <w:p w14:paraId="5651384D" w14:textId="77777777" w:rsidR="00BA04C1" w:rsidRPr="00BA04C1" w:rsidRDefault="00BA04C1" w:rsidP="00CB78AA">
            <w:pPr>
              <w:numPr>
                <w:ilvl w:val="0"/>
                <w:numId w:val="30"/>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Improve the institutional capacity and controls of the district U-SACCOs to ensure that they adhere to prudential standards of financial safety and soundness, leading to the long-term sustainability of the institutions. </w:t>
            </w:r>
          </w:p>
          <w:p w14:paraId="04E9C721" w14:textId="77777777" w:rsidR="00BA04C1" w:rsidRPr="00BA04C1" w:rsidRDefault="00BA04C1" w:rsidP="00CB78AA">
            <w:pPr>
              <w:numPr>
                <w:ilvl w:val="0"/>
                <w:numId w:val="30"/>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Improve district U-SACCO's efficiency, transparency and decision making capacity by facilitating the implementation of a central core banking solution </w:t>
            </w:r>
          </w:p>
          <w:p w14:paraId="1788F8B5"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7CBA08AC"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 xml:space="preserve">2014 </w:t>
            </w:r>
          </w:p>
          <w:p w14:paraId="07EBB54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With RCA, the MOU between RCA and MINECOFIN was signed in June, 2014 and the request of disbursement of the 1st tranche (USD150,000) was sent to MINECOFIN.</w:t>
            </w:r>
          </w:p>
        </w:tc>
      </w:tr>
      <w:tr w:rsidR="00BA04C1" w:rsidRPr="00BA04C1" w14:paraId="58BAB3DC" w14:textId="77777777" w:rsidTr="00143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946" w:type="pct"/>
            <w:vMerge/>
            <w:vAlign w:val="center"/>
          </w:tcPr>
          <w:p w14:paraId="3B5FEB50"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p>
        </w:tc>
        <w:tc>
          <w:tcPr>
            <w:tcW w:w="858" w:type="pct"/>
            <w:vAlign w:val="center"/>
          </w:tcPr>
          <w:p w14:paraId="69D320E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2.4 Mobile Financial Services provided to target groups</w:t>
            </w:r>
          </w:p>
        </w:tc>
        <w:tc>
          <w:tcPr>
            <w:tcW w:w="1378" w:type="pct"/>
          </w:tcPr>
          <w:p w14:paraId="63A2D4C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Mobile Banking operations established in target areas</w:t>
            </w:r>
          </w:p>
          <w:p w14:paraId="78CA98D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 Agent Network Development operations in target areas </w:t>
            </w:r>
          </w:p>
        </w:tc>
        <w:tc>
          <w:tcPr>
            <w:tcW w:w="1818" w:type="pct"/>
          </w:tcPr>
          <w:p w14:paraId="0F570857"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2011</w:t>
            </w:r>
            <w:r w:rsidRPr="00BA04C1">
              <w:rPr>
                <w:rFonts w:ascii="Segoe UI" w:hAnsi="Segoe UI" w:cs="Segoe UI"/>
                <w:sz w:val="23"/>
                <w:szCs w:val="23"/>
                <w:lang w:val="en-GB"/>
              </w:rPr>
              <w:t>The BIFSIR/IC approved funding of 200,000 USD to UO</w:t>
            </w:r>
            <w:r w:rsidRPr="00BA04C1">
              <w:rPr>
                <w:rFonts w:ascii="Segoe UI" w:hAnsi="Segoe UI" w:cs="Segoe UI" w:hint="eastAsia"/>
                <w:sz w:val="23"/>
                <w:szCs w:val="23"/>
                <w:lang w:val="en-GB"/>
              </w:rPr>
              <w:t xml:space="preserve">B to deliver mobile banking service. </w:t>
            </w:r>
          </w:p>
          <w:p w14:paraId="18E7B1F9"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p>
          <w:p w14:paraId="0BA3520F"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2012</w:t>
            </w:r>
          </w:p>
          <w:p w14:paraId="138FD08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0F40BFE4" w14:textId="77777777" w:rsidR="00BA04C1" w:rsidRPr="00BA04C1" w:rsidRDefault="00BA04C1" w:rsidP="00CB78AA">
            <w:pPr>
              <w:numPr>
                <w:ilvl w:val="0"/>
                <w:numId w:val="31"/>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Innovation Fund: 2nd tranche payment for Mobile Banking roll out (UOB) </w:t>
            </w:r>
          </w:p>
          <w:p w14:paraId="420E3B4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3706295B"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2014</w:t>
            </w:r>
          </w:p>
          <w:p w14:paraId="026D51DE"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The BIFSIR Invest Committee meeting held on May 28th, 2014, approved to fund the Mobile Banking proposal submitted by UCU with a grant of 250,000 USD to be disbursed in two tranches. Upon the official approval, the BIFSIR team started preparation of the MOU. The MOU is expected to be signed in quarter 3.</w:t>
            </w:r>
          </w:p>
          <w:p w14:paraId="36EA61E7"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r>
      <w:tr w:rsidR="00BA04C1" w:rsidRPr="00C32DD7" w14:paraId="355B6EF6" w14:textId="77777777" w:rsidTr="00143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143"/>
        </w:trPr>
        <w:tc>
          <w:tcPr>
            <w:tcW w:w="946" w:type="pct"/>
            <w:vMerge w:val="restart"/>
            <w:vAlign w:val="center"/>
          </w:tcPr>
          <w:p w14:paraId="0D92E0B5"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GB"/>
              </w:rPr>
            </w:pPr>
            <w:r w:rsidRPr="00BA04C1">
              <w:rPr>
                <w:rFonts w:ascii="Segoe UI" w:hAnsi="Segoe UI" w:cs="Segoe UI"/>
                <w:b/>
                <w:sz w:val="23"/>
                <w:szCs w:val="23"/>
                <w:lang w:val="en-GB"/>
              </w:rPr>
              <w:t>R.3. : At the micro level</w:t>
            </w:r>
            <w:r w:rsidRPr="00BA04C1">
              <w:rPr>
                <w:rFonts w:ascii="Segoe UI" w:hAnsi="Segoe UI" w:cs="Segoe UI"/>
                <w:b/>
                <w:sz w:val="23"/>
                <w:szCs w:val="23"/>
                <w:lang w:val="en-GB"/>
              </w:rPr>
              <w:br/>
              <w:t>The capacity of leader FSPs, MFIs and entrepreneurial training providers is strengthened to develop innovative financial services accessible to low-income people in rural and urban areas:</w:t>
            </w:r>
          </w:p>
          <w:p w14:paraId="56C334CD"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GB"/>
              </w:rPr>
            </w:pPr>
          </w:p>
          <w:p w14:paraId="19CD8D64" w14:textId="77777777" w:rsidR="00BA04C1" w:rsidRPr="00BA04C1" w:rsidRDefault="00BA04C1" w:rsidP="00BA04C1">
            <w:pPr>
              <w:autoSpaceDE w:val="0"/>
              <w:autoSpaceDN w:val="0"/>
              <w:adjustRightInd w:val="0"/>
              <w:spacing w:after="0" w:line="240" w:lineRule="auto"/>
              <w:rPr>
                <w:rFonts w:ascii="Segoe UI" w:hAnsi="Segoe UI" w:cs="Segoe UI"/>
                <w:bCs/>
                <w:i/>
                <w:sz w:val="23"/>
                <w:szCs w:val="23"/>
                <w:lang w:val="en-GB"/>
              </w:rPr>
            </w:pPr>
            <w:r w:rsidRPr="00BA04C1">
              <w:rPr>
                <w:rFonts w:ascii="Segoe UI" w:hAnsi="Segoe UI" w:cs="Segoe UI"/>
                <w:bCs/>
                <w:i/>
                <w:sz w:val="23"/>
                <w:szCs w:val="23"/>
                <w:lang w:val="en-GB"/>
              </w:rPr>
              <w:t>- 2 MFIs are financed annually</w:t>
            </w:r>
          </w:p>
          <w:p w14:paraId="7DB604E6" w14:textId="77777777" w:rsidR="00BA04C1" w:rsidRPr="00BA04C1" w:rsidRDefault="00BA04C1" w:rsidP="00BA04C1">
            <w:pPr>
              <w:autoSpaceDE w:val="0"/>
              <w:autoSpaceDN w:val="0"/>
              <w:adjustRightInd w:val="0"/>
              <w:spacing w:after="0" w:line="240" w:lineRule="auto"/>
              <w:rPr>
                <w:rFonts w:ascii="Segoe UI" w:hAnsi="Segoe UI" w:cs="Segoe UI"/>
                <w:bCs/>
                <w:i/>
                <w:sz w:val="23"/>
                <w:szCs w:val="23"/>
                <w:lang w:val="en-GB"/>
              </w:rPr>
            </w:pPr>
          </w:p>
          <w:p w14:paraId="4AE6E803" w14:textId="77777777" w:rsidR="00BA04C1" w:rsidRPr="00BA04C1" w:rsidRDefault="00BA04C1" w:rsidP="00BA04C1">
            <w:pPr>
              <w:autoSpaceDE w:val="0"/>
              <w:autoSpaceDN w:val="0"/>
              <w:adjustRightInd w:val="0"/>
              <w:spacing w:after="0" w:line="240" w:lineRule="auto"/>
              <w:rPr>
                <w:rFonts w:ascii="Segoe UI" w:hAnsi="Segoe UI" w:cs="Segoe UI"/>
                <w:bCs/>
                <w:i/>
                <w:sz w:val="23"/>
                <w:szCs w:val="23"/>
                <w:lang w:val="en-GB"/>
              </w:rPr>
            </w:pPr>
            <w:r w:rsidRPr="00BA04C1">
              <w:rPr>
                <w:rFonts w:ascii="Segoe UI" w:hAnsi="Segoe UI" w:cs="Segoe UI"/>
                <w:bCs/>
                <w:i/>
                <w:sz w:val="23"/>
                <w:szCs w:val="23"/>
                <w:lang w:val="en-GB"/>
              </w:rPr>
              <w:t>-  The total number of clients of MFIs rises by an average of 5% annually to reach 200,000 youth and women, 50% of whom are women</w:t>
            </w:r>
          </w:p>
          <w:p w14:paraId="175F89B1"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GB"/>
              </w:rPr>
            </w:pPr>
          </w:p>
        </w:tc>
        <w:tc>
          <w:tcPr>
            <w:tcW w:w="858" w:type="pct"/>
            <w:vAlign w:val="center"/>
          </w:tcPr>
          <w:p w14:paraId="47321388"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3.1. The response capacity of the MFIs identified is enhanced in terms of financial resources; methodological tools, MIS, training, human resources, and logistics;</w:t>
            </w:r>
          </w:p>
          <w:p w14:paraId="67242624"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1378" w:type="pct"/>
          </w:tcPr>
          <w:p w14:paraId="70D815D5" w14:textId="77777777" w:rsidR="00BA04C1" w:rsidRPr="00BA04C1" w:rsidRDefault="00BA04C1" w:rsidP="00CB78AA">
            <w:pPr>
              <w:numPr>
                <w:ilvl w:val="0"/>
                <w:numId w:val="19"/>
              </w:numPr>
              <w:tabs>
                <w:tab w:val="num" w:pos="252"/>
              </w:tabs>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Preparation of manuals of procedures and validation of eligibility criteria for Programme support </w:t>
            </w:r>
          </w:p>
          <w:p w14:paraId="2CCA75A8" w14:textId="77777777" w:rsidR="00BA04C1" w:rsidRPr="00BA04C1" w:rsidRDefault="00BA04C1" w:rsidP="00CB78AA">
            <w:pPr>
              <w:numPr>
                <w:ilvl w:val="0"/>
                <w:numId w:val="19"/>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 Disbursement of grants or loans</w:t>
            </w:r>
          </w:p>
          <w:p w14:paraId="6E106972" w14:textId="77777777" w:rsidR="00BA04C1" w:rsidRPr="00BA04C1" w:rsidRDefault="00BA04C1" w:rsidP="00CB78AA">
            <w:pPr>
              <w:numPr>
                <w:ilvl w:val="0"/>
                <w:numId w:val="19"/>
              </w:numPr>
              <w:tabs>
                <w:tab w:val="num" w:pos="252"/>
              </w:tabs>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Analysis and Performance Monitoring</w:t>
            </w:r>
          </w:p>
          <w:p w14:paraId="06AA3C32" w14:textId="77777777" w:rsidR="00BA04C1" w:rsidRPr="00BA04C1" w:rsidRDefault="00BA04C1" w:rsidP="00CB78AA">
            <w:pPr>
              <w:numPr>
                <w:ilvl w:val="0"/>
                <w:numId w:val="19"/>
              </w:numPr>
              <w:tabs>
                <w:tab w:val="num" w:pos="252"/>
              </w:tabs>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 Development of new products in rural and urban areas targeting women and youth</w:t>
            </w:r>
          </w:p>
          <w:p w14:paraId="4BD3EE5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1818" w:type="pct"/>
          </w:tcPr>
          <w:p w14:paraId="1C6BE8A3"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2011</w:t>
            </w:r>
          </w:p>
          <w:p w14:paraId="72C864F1"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hint="eastAsia"/>
                <w:sz w:val="23"/>
                <w:szCs w:val="23"/>
                <w:lang w:val="en-GB"/>
              </w:rPr>
              <w:t>A</w:t>
            </w:r>
            <w:r w:rsidRPr="00BA04C1">
              <w:rPr>
                <w:rFonts w:ascii="Segoe UI" w:hAnsi="Segoe UI" w:cs="Segoe UI"/>
                <w:sz w:val="23"/>
                <w:szCs w:val="23"/>
                <w:lang w:val="en-GB"/>
              </w:rPr>
              <w:t xml:space="preserve"> funding of 100,000 USD was recommended to PAJER for investment to implement CFP 316-2011. This funding will be spent of a period of two years and disbursements will be issued in four semesters.</w:t>
            </w:r>
          </w:p>
          <w:p w14:paraId="0CD56671"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71C7BE50"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2012</w:t>
            </w:r>
          </w:p>
          <w:p w14:paraId="16DCE4EC" w14:textId="77777777" w:rsidR="00BA04C1" w:rsidRPr="00BA04C1" w:rsidRDefault="00BA04C1" w:rsidP="00CB78AA">
            <w:pPr>
              <w:numPr>
                <w:ilvl w:val="0"/>
                <w:numId w:val="31"/>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Innovation Fund: MF Challenge on Market Innovation, Expanding Financial Access in Rural Areas (Call for Proposals/Requests for Applications) </w:t>
            </w:r>
          </w:p>
          <w:p w14:paraId="3346EDE7" w14:textId="77777777" w:rsidR="00BA04C1" w:rsidRPr="00BA04C1" w:rsidRDefault="00BA04C1" w:rsidP="00CB78AA">
            <w:pPr>
              <w:numPr>
                <w:ilvl w:val="0"/>
                <w:numId w:val="31"/>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Innovation Fund: 2nd tranche payment Support to Linkages of VSLAs with Financial Service Providers (PAJER) </w:t>
            </w:r>
          </w:p>
          <w:p w14:paraId="43218B4A"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78E95D96"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2013</w:t>
            </w:r>
          </w:p>
          <w:p w14:paraId="2BB83D2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Innovation Fund: Tranche payment to RIM and UCU</w:t>
            </w:r>
          </w:p>
          <w:p w14:paraId="560FC09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Innovation Fund: 2nd tranche payment support to linkages of VSLAs with Financial Service Providers (PAJER)</w:t>
            </w:r>
          </w:p>
          <w:p w14:paraId="355C2125"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Innovation Fund: Market innovation, expanding financial access in rural areas</w:t>
            </w:r>
            <w:r w:rsidRPr="00BA04C1">
              <w:rPr>
                <w:rFonts w:ascii="Segoe UI" w:hAnsi="Segoe UI" w:cs="Segoe UI" w:hint="eastAsia"/>
                <w:sz w:val="23"/>
                <w:szCs w:val="23"/>
                <w:lang w:val="en-GB"/>
              </w:rPr>
              <w:t>.</w:t>
            </w:r>
          </w:p>
          <w:p w14:paraId="2A705C70"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3396FFEB"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2014</w:t>
            </w:r>
          </w:p>
          <w:p w14:paraId="42E49BE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573EF731" w14:textId="77777777" w:rsidR="00BA04C1" w:rsidRPr="00BA04C1" w:rsidRDefault="00BA04C1" w:rsidP="00CB78AA">
            <w:pPr>
              <w:numPr>
                <w:ilvl w:val="0"/>
                <w:numId w:val="34"/>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hint="eastAsia"/>
                <w:sz w:val="23"/>
                <w:szCs w:val="23"/>
                <w:lang w:val="en-GB"/>
              </w:rPr>
              <w:t>Extended a PBA with PAJER and p</w:t>
            </w:r>
            <w:r w:rsidRPr="00BA04C1">
              <w:rPr>
                <w:rFonts w:ascii="Segoe UI" w:hAnsi="Segoe UI" w:cs="Segoe UI"/>
                <w:sz w:val="23"/>
                <w:szCs w:val="23"/>
                <w:lang w:val="en-GB"/>
              </w:rPr>
              <w:t>rovide</w:t>
            </w:r>
            <w:r w:rsidRPr="00BA04C1">
              <w:rPr>
                <w:rFonts w:ascii="Segoe UI" w:hAnsi="Segoe UI" w:cs="Segoe UI" w:hint="eastAsia"/>
                <w:sz w:val="23"/>
                <w:szCs w:val="23"/>
                <w:lang w:val="en-GB"/>
              </w:rPr>
              <w:t>d</w:t>
            </w:r>
            <w:r w:rsidRPr="00BA04C1">
              <w:rPr>
                <w:rFonts w:ascii="Segoe UI" w:hAnsi="Segoe UI" w:cs="Segoe UI"/>
                <w:sz w:val="23"/>
                <w:szCs w:val="23"/>
                <w:lang w:val="en-GB"/>
              </w:rPr>
              <w:t xml:space="preserve"> </w:t>
            </w:r>
            <w:r w:rsidRPr="00BA04C1">
              <w:rPr>
                <w:rFonts w:ascii="Segoe UI" w:hAnsi="Segoe UI" w:cs="Segoe UI" w:hint="eastAsia"/>
                <w:sz w:val="23"/>
                <w:szCs w:val="23"/>
                <w:lang w:val="en-GB"/>
              </w:rPr>
              <w:t>financial assistance</w:t>
            </w:r>
            <w:r w:rsidRPr="00BA04C1">
              <w:rPr>
                <w:rFonts w:ascii="Segoe UI" w:hAnsi="Segoe UI" w:cs="Segoe UI"/>
                <w:sz w:val="23"/>
                <w:szCs w:val="23"/>
                <w:lang w:val="en-GB"/>
              </w:rPr>
              <w:t xml:space="preserve"> to the VSLA linkage program </w:t>
            </w:r>
            <w:r w:rsidRPr="00BA04C1">
              <w:rPr>
                <w:rFonts w:ascii="Segoe UI" w:hAnsi="Segoe UI" w:cs="Segoe UI" w:hint="eastAsia"/>
                <w:sz w:val="23"/>
                <w:szCs w:val="23"/>
                <w:lang w:val="en-GB"/>
              </w:rPr>
              <w:t>based on the PBA</w:t>
            </w:r>
          </w:p>
          <w:p w14:paraId="259DE4B3" w14:textId="77777777" w:rsidR="00BA04C1" w:rsidRPr="00BA04C1" w:rsidRDefault="00BA04C1" w:rsidP="00CB78AA">
            <w:pPr>
              <w:numPr>
                <w:ilvl w:val="0"/>
                <w:numId w:val="34"/>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Provide</w:t>
            </w:r>
            <w:r w:rsidRPr="00BA04C1">
              <w:rPr>
                <w:rFonts w:ascii="Segoe UI" w:hAnsi="Segoe UI" w:cs="Segoe UI" w:hint="eastAsia"/>
                <w:sz w:val="23"/>
                <w:szCs w:val="23"/>
                <w:lang w:val="en-GB"/>
              </w:rPr>
              <w:t>d</w:t>
            </w:r>
            <w:r w:rsidRPr="00BA04C1">
              <w:rPr>
                <w:rFonts w:ascii="Segoe UI" w:hAnsi="Segoe UI" w:cs="Segoe UI"/>
                <w:sz w:val="23"/>
                <w:szCs w:val="23"/>
                <w:lang w:val="en-GB"/>
              </w:rPr>
              <w:t xml:space="preserve"> </w:t>
            </w:r>
            <w:r w:rsidRPr="00BA04C1">
              <w:rPr>
                <w:rFonts w:ascii="Segoe UI" w:hAnsi="Segoe UI" w:cs="Segoe UI" w:hint="eastAsia"/>
                <w:sz w:val="23"/>
                <w:szCs w:val="23"/>
                <w:lang w:val="en-GB"/>
              </w:rPr>
              <w:t>financial assistance to F</w:t>
            </w:r>
            <w:r w:rsidRPr="00BA04C1">
              <w:rPr>
                <w:rFonts w:ascii="Segoe UI" w:hAnsi="Segoe UI" w:cs="Segoe UI"/>
                <w:sz w:val="23"/>
                <w:szCs w:val="23"/>
                <w:lang w:val="en-GB"/>
              </w:rPr>
              <w:t>SPs towards  development of MSEs products and increased outreach (PBA for RIM and UCU)</w:t>
            </w:r>
          </w:p>
        </w:tc>
      </w:tr>
      <w:tr w:rsidR="00BA04C1" w:rsidRPr="00BA04C1" w14:paraId="4D6AACAA" w14:textId="77777777" w:rsidTr="00015B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08"/>
        </w:trPr>
        <w:tc>
          <w:tcPr>
            <w:tcW w:w="946" w:type="pct"/>
            <w:vMerge/>
            <w:vAlign w:val="center"/>
          </w:tcPr>
          <w:p w14:paraId="0FBC953C"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GB"/>
              </w:rPr>
            </w:pPr>
          </w:p>
        </w:tc>
        <w:tc>
          <w:tcPr>
            <w:tcW w:w="858" w:type="pct"/>
            <w:vAlign w:val="center"/>
          </w:tcPr>
          <w:p w14:paraId="50B5C54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3.2. Microfinance sector refinancing</w:t>
            </w:r>
          </w:p>
          <w:p w14:paraId="685F4F7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1378" w:type="pct"/>
          </w:tcPr>
          <w:p w14:paraId="2B78C4C0"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Development of partnerships with BRD/Microfinance Unit and commercial banks </w:t>
            </w:r>
          </w:p>
          <w:p w14:paraId="5320D3E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Credit Guarantee Fund to facilitate MSES credit access</w:t>
            </w:r>
          </w:p>
        </w:tc>
        <w:tc>
          <w:tcPr>
            <w:tcW w:w="1818" w:type="pct"/>
          </w:tcPr>
          <w:p w14:paraId="2D6D9903"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2011</w:t>
            </w:r>
          </w:p>
          <w:p w14:paraId="6093D0FE"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BIFSIR provided funding</w:t>
            </w:r>
            <w:r w:rsidRPr="00BA04C1">
              <w:rPr>
                <w:rFonts w:ascii="Segoe UI" w:hAnsi="Segoe UI" w:cs="Segoe UI" w:hint="eastAsia"/>
                <w:sz w:val="23"/>
                <w:szCs w:val="23"/>
                <w:lang w:val="en-GB"/>
              </w:rPr>
              <w:t xml:space="preserve"> of </w:t>
            </w:r>
            <w:r w:rsidRPr="00BA04C1">
              <w:rPr>
                <w:rFonts w:ascii="Segoe UI" w:hAnsi="Segoe UI" w:cs="Segoe UI"/>
                <w:sz w:val="23"/>
                <w:szCs w:val="23"/>
                <w:lang w:val="en-GB"/>
              </w:rPr>
              <w:t xml:space="preserve">180,000 to BRD  </w:t>
            </w:r>
            <w:r w:rsidRPr="00BA04C1">
              <w:rPr>
                <w:rFonts w:ascii="Segoe UI" w:hAnsi="Segoe UI" w:cs="Segoe UI" w:hint="eastAsia"/>
                <w:sz w:val="23"/>
                <w:szCs w:val="23"/>
                <w:lang w:val="en-GB"/>
              </w:rPr>
              <w:t xml:space="preserve">for </w:t>
            </w:r>
            <w:r w:rsidRPr="00BA04C1">
              <w:rPr>
                <w:rFonts w:ascii="Segoe UI" w:hAnsi="Segoe UI" w:cs="Segoe UI"/>
                <w:sz w:val="23"/>
                <w:szCs w:val="23"/>
                <w:lang w:val="en-GB"/>
              </w:rPr>
              <w:t>Refinancing of MFIs</w:t>
            </w:r>
            <w:r w:rsidRPr="00BA04C1">
              <w:rPr>
                <w:rFonts w:ascii="Segoe UI" w:hAnsi="Segoe UI" w:cs="Segoe UI" w:hint="eastAsia"/>
                <w:sz w:val="23"/>
                <w:szCs w:val="23"/>
                <w:lang w:val="en-GB"/>
              </w:rPr>
              <w:t xml:space="preserve"> and </w:t>
            </w:r>
            <w:r w:rsidRPr="00BA04C1">
              <w:rPr>
                <w:rFonts w:ascii="Segoe UI" w:hAnsi="Segoe UI" w:cs="Segoe UI"/>
                <w:sz w:val="23"/>
                <w:szCs w:val="23"/>
                <w:lang w:val="en-GB"/>
              </w:rPr>
              <w:t>Capacity building in favor of MFI Investees</w:t>
            </w:r>
            <w:r w:rsidRPr="00BA04C1">
              <w:rPr>
                <w:rFonts w:ascii="Segoe UI" w:hAnsi="Segoe UI" w:cs="Segoe UI" w:hint="eastAsia"/>
                <w:sz w:val="23"/>
                <w:szCs w:val="23"/>
                <w:lang w:val="en-GB"/>
              </w:rPr>
              <w:t>.</w:t>
            </w:r>
          </w:p>
          <w:p w14:paraId="21C5965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34262B74"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2012</w:t>
            </w:r>
          </w:p>
          <w:p w14:paraId="375DC76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The selected organizations that have recently signed a PBA with UNCDF are: BDF, SMGF. BDF proposes to invest UNCDF support to directly refinancing MFIs and to provide trainings to FSPs. SMGF also intends to invest in direct refinancing and capacity building to FSPs. The proposed outreach from BDF activities is 23,636 new unbanked clients whereas for SMGF is 30,000. </w:t>
            </w:r>
          </w:p>
          <w:p w14:paraId="23B8629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73ABD57B"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2014</w:t>
            </w:r>
          </w:p>
          <w:p w14:paraId="2229D595" w14:textId="77777777" w:rsidR="00BA04C1" w:rsidRPr="00BA04C1" w:rsidRDefault="00BA04C1" w:rsidP="00CB78AA">
            <w:pPr>
              <w:numPr>
                <w:ilvl w:val="0"/>
                <w:numId w:val="33"/>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hint="eastAsia"/>
                <w:sz w:val="23"/>
                <w:szCs w:val="23"/>
                <w:lang w:val="en-GB"/>
              </w:rPr>
              <w:t xml:space="preserve">Disbursement to BDF and SMGF was made based on the existing PBA. </w:t>
            </w:r>
          </w:p>
          <w:p w14:paraId="39F37F62" w14:textId="77777777" w:rsidR="00BA04C1" w:rsidRPr="00BA04C1" w:rsidRDefault="00BA04C1" w:rsidP="00015BCA">
            <w:pPr>
              <w:numPr>
                <w:ilvl w:val="0"/>
                <w:numId w:val="33"/>
              </w:numPr>
              <w:autoSpaceDE w:val="0"/>
              <w:autoSpaceDN w:val="0"/>
              <w:adjustRightInd w:val="0"/>
              <w:spacing w:after="0" w:line="240" w:lineRule="auto"/>
              <w:jc w:val="both"/>
              <w:rPr>
                <w:rFonts w:ascii="Segoe UI" w:hAnsi="Segoe UI" w:cs="Segoe UI"/>
                <w:sz w:val="23"/>
                <w:szCs w:val="23"/>
                <w:lang w:val="en-GB"/>
              </w:rPr>
            </w:pPr>
            <w:r w:rsidRPr="00015BCA">
              <w:rPr>
                <w:rFonts w:ascii="Segoe UI" w:hAnsi="Segoe UI" w:cs="Segoe UI"/>
                <w:sz w:val="23"/>
                <w:szCs w:val="23"/>
                <w:lang w:val="en-GB"/>
              </w:rPr>
              <w:t>The BIFSIR Invest Committee on May 28th, 2014 approved to fund the Refinancing proposal submitted by BDF with the funding of 460,000 USD as grant and requested the BIFSIR technical team to commence contracting process without delays. Upon the official approval, the BIFSIR team started preparation of the MOU. The MOU is expected to be signed in quarter 3.</w:t>
            </w:r>
          </w:p>
        </w:tc>
      </w:tr>
      <w:tr w:rsidR="00BA04C1" w:rsidRPr="00C32DD7" w14:paraId="23C8E527" w14:textId="77777777" w:rsidTr="00143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143"/>
        </w:trPr>
        <w:tc>
          <w:tcPr>
            <w:tcW w:w="946" w:type="pct"/>
            <w:vMerge/>
            <w:vAlign w:val="center"/>
          </w:tcPr>
          <w:p w14:paraId="106EDC56"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GB"/>
              </w:rPr>
            </w:pPr>
          </w:p>
        </w:tc>
        <w:tc>
          <w:tcPr>
            <w:tcW w:w="858" w:type="pct"/>
            <w:vAlign w:val="center"/>
          </w:tcPr>
          <w:p w14:paraId="08079C4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bCs/>
                <w:iCs/>
                <w:sz w:val="23"/>
                <w:szCs w:val="23"/>
                <w:lang w:val="en-GB"/>
              </w:rPr>
              <w:t xml:space="preserve">3.3 </w:t>
            </w:r>
            <w:r w:rsidRPr="00BA04C1">
              <w:rPr>
                <w:rFonts w:ascii="Segoe UI" w:hAnsi="Segoe UI" w:cs="Segoe UI"/>
                <w:sz w:val="23"/>
                <w:szCs w:val="23"/>
                <w:lang w:val="en-GB"/>
              </w:rPr>
              <w:t>Targeted MSEs businesses receive equity financing</w:t>
            </w:r>
          </w:p>
        </w:tc>
        <w:tc>
          <w:tcPr>
            <w:tcW w:w="1378" w:type="pct"/>
          </w:tcPr>
          <w:p w14:paraId="2702D26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Linkage with FSP established for access to financial services including credit</w:t>
            </w:r>
          </w:p>
          <w:p w14:paraId="324F140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Equity Finance Partnership established in favour of MSEs</w:t>
            </w:r>
          </w:p>
          <w:p w14:paraId="1EC15E57"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Funds made available for Equity Financing</w:t>
            </w:r>
          </w:p>
        </w:tc>
        <w:tc>
          <w:tcPr>
            <w:tcW w:w="1818" w:type="pct"/>
          </w:tcPr>
          <w:p w14:paraId="7B4CEFBE"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51963872"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0B0040F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r>
      <w:tr w:rsidR="00BA04C1" w:rsidRPr="00C32DD7" w14:paraId="50294AA1" w14:textId="77777777" w:rsidTr="00143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143"/>
        </w:trPr>
        <w:tc>
          <w:tcPr>
            <w:tcW w:w="946" w:type="pct"/>
            <w:vMerge/>
            <w:vAlign w:val="center"/>
          </w:tcPr>
          <w:p w14:paraId="6D0BBD17"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GB"/>
              </w:rPr>
            </w:pPr>
          </w:p>
        </w:tc>
        <w:tc>
          <w:tcPr>
            <w:tcW w:w="858" w:type="pct"/>
            <w:vAlign w:val="center"/>
          </w:tcPr>
          <w:p w14:paraId="766216D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3.4  MSE entrepreneurial capacities improved to access markets</w:t>
            </w:r>
          </w:p>
          <w:p w14:paraId="2C12F6C5"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1378" w:type="pct"/>
          </w:tcPr>
          <w:p w14:paraId="6E91B41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 Adapt graduated Entrepreneurship Training Modules </w:t>
            </w:r>
          </w:p>
          <w:p w14:paraId="66B7A07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MSEs training services providers contracted</w:t>
            </w:r>
          </w:p>
          <w:p w14:paraId="2D94C13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Linkages with Business Incubation &amp; Advisory Support established</w:t>
            </w:r>
          </w:p>
        </w:tc>
        <w:tc>
          <w:tcPr>
            <w:tcW w:w="1818" w:type="pct"/>
          </w:tcPr>
          <w:p w14:paraId="3EC6153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r>
      <w:tr w:rsidR="00BA04C1" w:rsidRPr="00C32DD7" w14:paraId="44DDDF6D" w14:textId="77777777" w:rsidTr="00143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143"/>
        </w:trPr>
        <w:tc>
          <w:tcPr>
            <w:tcW w:w="946" w:type="pct"/>
            <w:vMerge/>
            <w:vAlign w:val="center"/>
          </w:tcPr>
          <w:p w14:paraId="5B20E64B"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GB"/>
              </w:rPr>
            </w:pPr>
          </w:p>
        </w:tc>
        <w:tc>
          <w:tcPr>
            <w:tcW w:w="858" w:type="pct"/>
            <w:vAlign w:val="center"/>
          </w:tcPr>
          <w:p w14:paraId="182FA2F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3.5 Appropriate products and services are developed for targeted populations;</w:t>
            </w:r>
          </w:p>
        </w:tc>
        <w:tc>
          <w:tcPr>
            <w:tcW w:w="1378" w:type="pct"/>
          </w:tcPr>
          <w:p w14:paraId="768C9248"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1818" w:type="pct"/>
          </w:tcPr>
          <w:p w14:paraId="09D4D43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r>
      <w:tr w:rsidR="00BA04C1" w:rsidRPr="00C32DD7" w14:paraId="181DC2C7" w14:textId="77777777" w:rsidTr="00143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088"/>
        </w:trPr>
        <w:tc>
          <w:tcPr>
            <w:tcW w:w="946" w:type="pct"/>
            <w:vMerge w:val="restart"/>
            <w:vAlign w:val="center"/>
          </w:tcPr>
          <w:p w14:paraId="0ED14133"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GB"/>
              </w:rPr>
            </w:pPr>
            <w:r w:rsidRPr="00BA04C1">
              <w:rPr>
                <w:rFonts w:ascii="Segoe UI" w:hAnsi="Segoe UI" w:cs="Segoe UI"/>
                <w:b/>
                <w:sz w:val="23"/>
                <w:szCs w:val="23"/>
                <w:lang w:val="en-GB"/>
              </w:rPr>
              <w:t xml:space="preserve">R.4. Client Level </w:t>
            </w:r>
          </w:p>
          <w:p w14:paraId="0CBF0AE3"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GB"/>
              </w:rPr>
            </w:pPr>
          </w:p>
          <w:p w14:paraId="18115346"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GB"/>
              </w:rPr>
            </w:pPr>
            <w:r w:rsidRPr="00BA04C1">
              <w:rPr>
                <w:rFonts w:ascii="Segoe UI" w:hAnsi="Segoe UI" w:cs="Segoe UI"/>
                <w:b/>
                <w:sz w:val="23"/>
                <w:szCs w:val="23"/>
                <w:lang w:val="en-GB"/>
              </w:rPr>
              <w:t>At the client level</w:t>
            </w:r>
          </w:p>
          <w:p w14:paraId="6BB46FBB"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GB"/>
              </w:rPr>
            </w:pPr>
            <w:r w:rsidRPr="00BA04C1">
              <w:rPr>
                <w:rFonts w:ascii="Segoe UI" w:hAnsi="Segoe UI" w:cs="Segoe UI"/>
                <w:b/>
                <w:sz w:val="23"/>
                <w:szCs w:val="23"/>
                <w:lang w:val="en-GB"/>
              </w:rPr>
              <w:t>The capacity of women and youth to manage MSEs and access financial services is built.</w:t>
            </w:r>
          </w:p>
          <w:p w14:paraId="042F47D5"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GB"/>
              </w:rPr>
            </w:pPr>
          </w:p>
        </w:tc>
        <w:tc>
          <w:tcPr>
            <w:tcW w:w="858" w:type="pct"/>
            <w:vAlign w:val="center"/>
          </w:tcPr>
          <w:p w14:paraId="24E3634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bCs/>
                <w:iCs/>
                <w:sz w:val="23"/>
                <w:szCs w:val="23"/>
                <w:lang w:val="en-GB"/>
              </w:rPr>
              <w:t>4.1</w:t>
            </w:r>
            <w:r w:rsidRPr="00BA04C1">
              <w:rPr>
                <w:rFonts w:ascii="Segoe UI" w:hAnsi="Segoe UI" w:cs="Segoe UI"/>
                <w:sz w:val="23"/>
                <w:szCs w:val="23"/>
                <w:lang w:val="en-GB"/>
              </w:rPr>
              <w:t xml:space="preserve"> Research, Development and Learning Strategy results in programme model for scale-up</w:t>
            </w:r>
          </w:p>
        </w:tc>
        <w:tc>
          <w:tcPr>
            <w:tcW w:w="1378" w:type="pct"/>
          </w:tcPr>
          <w:p w14:paraId="4263D39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Monitoring and Evaluation System is established, including community driven feedback mechanisms</w:t>
            </w:r>
          </w:p>
          <w:p w14:paraId="0AB9F27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Partnership Framework is established</w:t>
            </w:r>
          </w:p>
          <w:p w14:paraId="1A96D30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Community Development Framework is establish</w:t>
            </w:r>
          </w:p>
          <w:p w14:paraId="272ACF05"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Training Service Providers &amp; High Impact Curriculum surveyed and prioritized</w:t>
            </w:r>
          </w:p>
          <w:p w14:paraId="3054C8F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Pilot Phase is launched and results in improved programme design</w:t>
            </w:r>
          </w:p>
          <w:p w14:paraId="3FAF410A"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1818" w:type="pct"/>
          </w:tcPr>
          <w:p w14:paraId="415F0023"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2014</w:t>
            </w:r>
          </w:p>
          <w:p w14:paraId="749520F1"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hint="eastAsia"/>
                <w:sz w:val="23"/>
                <w:szCs w:val="23"/>
                <w:lang w:val="en-GB"/>
              </w:rPr>
              <w:t xml:space="preserve">The disbursement of 1st </w:t>
            </w:r>
            <w:r w:rsidRPr="00BA04C1">
              <w:rPr>
                <w:rFonts w:ascii="Segoe UI" w:hAnsi="Segoe UI" w:cs="Segoe UI"/>
                <w:sz w:val="23"/>
                <w:szCs w:val="23"/>
                <w:lang w:val="en-GB"/>
              </w:rPr>
              <w:t>instalment</w:t>
            </w:r>
            <w:r w:rsidRPr="00BA04C1">
              <w:rPr>
                <w:rFonts w:ascii="Segoe UI" w:hAnsi="Segoe UI" w:cs="Segoe UI" w:hint="eastAsia"/>
                <w:sz w:val="23"/>
                <w:szCs w:val="23"/>
                <w:lang w:val="en-GB"/>
              </w:rPr>
              <w:t xml:space="preserve"> for Hanga Umurimo was conducted in late 2013 and the implementation started in January 2014. Among the outputs in the agreement, PROBA database for M&amp;E purpose is being developed by a consulting firm.  </w:t>
            </w:r>
          </w:p>
        </w:tc>
      </w:tr>
      <w:tr w:rsidR="00BA04C1" w:rsidRPr="00C32DD7" w14:paraId="42436F7B" w14:textId="77777777" w:rsidTr="00143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087"/>
        </w:trPr>
        <w:tc>
          <w:tcPr>
            <w:tcW w:w="946" w:type="pct"/>
            <w:vMerge/>
            <w:vAlign w:val="center"/>
          </w:tcPr>
          <w:p w14:paraId="48C5FE45"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GB"/>
              </w:rPr>
            </w:pPr>
          </w:p>
        </w:tc>
        <w:tc>
          <w:tcPr>
            <w:tcW w:w="858" w:type="pct"/>
            <w:vAlign w:val="center"/>
          </w:tcPr>
          <w:p w14:paraId="6EB87CD2"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bCs/>
                <w:sz w:val="23"/>
                <w:szCs w:val="23"/>
                <w:lang w:val="en-GB"/>
              </w:rPr>
              <w:t xml:space="preserve">4.2 </w:t>
            </w:r>
            <w:r w:rsidRPr="00BA04C1">
              <w:rPr>
                <w:rFonts w:ascii="Segoe UI" w:hAnsi="Segoe UI" w:cs="Segoe UI"/>
                <w:sz w:val="23"/>
                <w:szCs w:val="23"/>
                <w:lang w:val="en-GB"/>
              </w:rPr>
              <w:t xml:space="preserve">MSEs access financial education and business development services  </w:t>
            </w:r>
          </w:p>
        </w:tc>
        <w:tc>
          <w:tcPr>
            <w:tcW w:w="1378" w:type="pct"/>
          </w:tcPr>
          <w:p w14:paraId="369989B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Support the entrepreneurship training of TVET graduates,</w:t>
            </w:r>
          </w:p>
          <w:p w14:paraId="3B45DE78"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CMSLG access entrepreneurship training and increased access to financial services, including financing</w:t>
            </w:r>
          </w:p>
          <w:p w14:paraId="02746E0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Support entrepreneurial mentorship for women and youth via BDS centres</w:t>
            </w:r>
          </w:p>
        </w:tc>
        <w:tc>
          <w:tcPr>
            <w:tcW w:w="1818" w:type="pct"/>
          </w:tcPr>
          <w:p w14:paraId="47AD9A25"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2013</w:t>
            </w:r>
          </w:p>
          <w:p w14:paraId="69FF5F9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05035F7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The planned activities at the client level were merged and funded through Hanga Umurimo and RICEM programs that were initiated by the Ministry of Trade and Industry (MINICOM). 2013 BIFSIR SC approved to fund HU activities that are related to BIFSIR objective at the client level.</w:t>
            </w:r>
            <w:r w:rsidRPr="00BA04C1">
              <w:rPr>
                <w:rFonts w:ascii="Segoe UI" w:hAnsi="Segoe UI" w:cs="Segoe UI" w:hint="eastAsia"/>
                <w:sz w:val="23"/>
                <w:szCs w:val="23"/>
                <w:lang w:val="en-GB"/>
              </w:rPr>
              <w:t xml:space="preserve"> First </w:t>
            </w:r>
            <w:r w:rsidRPr="00BA04C1">
              <w:rPr>
                <w:rFonts w:ascii="Segoe UI" w:hAnsi="Segoe UI" w:cs="Segoe UI"/>
                <w:sz w:val="23"/>
                <w:szCs w:val="23"/>
                <w:lang w:val="en-GB"/>
              </w:rPr>
              <w:t>instalment</w:t>
            </w:r>
            <w:r w:rsidRPr="00BA04C1">
              <w:rPr>
                <w:rFonts w:ascii="Segoe UI" w:hAnsi="Segoe UI" w:cs="Segoe UI" w:hint="eastAsia"/>
                <w:sz w:val="23"/>
                <w:szCs w:val="23"/>
                <w:lang w:val="en-GB"/>
              </w:rPr>
              <w:t xml:space="preserve"> of 635,000 USD was disbursed to MINICOM</w:t>
            </w:r>
          </w:p>
          <w:p w14:paraId="6D729E90"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6139F2F2"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 xml:space="preserve">2014 </w:t>
            </w:r>
          </w:p>
          <w:p w14:paraId="072A18D7"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hint="eastAsia"/>
                <w:sz w:val="23"/>
                <w:szCs w:val="23"/>
                <w:lang w:val="en-GB"/>
              </w:rPr>
              <w:t xml:space="preserve">The implementation of Hanga Umurimo is on track without much delays. The 2nd </w:t>
            </w:r>
            <w:r w:rsidRPr="00BA04C1">
              <w:rPr>
                <w:rFonts w:ascii="Segoe UI" w:hAnsi="Segoe UI" w:cs="Segoe UI"/>
                <w:sz w:val="23"/>
                <w:szCs w:val="23"/>
                <w:lang w:val="en-GB"/>
              </w:rPr>
              <w:t>instalment</w:t>
            </w:r>
            <w:r w:rsidRPr="00BA04C1">
              <w:rPr>
                <w:rFonts w:ascii="Segoe UI" w:hAnsi="Segoe UI" w:cs="Segoe UI" w:hint="eastAsia"/>
                <w:sz w:val="23"/>
                <w:szCs w:val="23"/>
                <w:lang w:val="en-GB"/>
              </w:rPr>
              <w:t xml:space="preserve"> of 335,402 USD is expected to be </w:t>
            </w:r>
            <w:r w:rsidRPr="00BA04C1">
              <w:rPr>
                <w:rFonts w:ascii="Segoe UI" w:hAnsi="Segoe UI" w:cs="Segoe UI"/>
                <w:sz w:val="23"/>
                <w:szCs w:val="23"/>
                <w:lang w:val="en-GB"/>
              </w:rPr>
              <w:t>disbursed</w:t>
            </w:r>
            <w:r w:rsidRPr="00BA04C1">
              <w:rPr>
                <w:rFonts w:ascii="Segoe UI" w:hAnsi="Segoe UI" w:cs="Segoe UI" w:hint="eastAsia"/>
                <w:sz w:val="23"/>
                <w:szCs w:val="23"/>
                <w:lang w:val="en-GB"/>
              </w:rPr>
              <w:t xml:space="preserve"> in Quarter 4. </w:t>
            </w:r>
          </w:p>
          <w:p w14:paraId="7507AB4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hint="eastAsia"/>
                <w:sz w:val="23"/>
                <w:szCs w:val="23"/>
                <w:lang w:val="en-GB"/>
              </w:rPr>
              <w:t xml:space="preserve"> </w:t>
            </w:r>
          </w:p>
        </w:tc>
      </w:tr>
      <w:tr w:rsidR="00BA04C1" w:rsidRPr="00C32DD7" w14:paraId="76E012A7" w14:textId="77777777" w:rsidTr="00143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130"/>
        </w:trPr>
        <w:tc>
          <w:tcPr>
            <w:tcW w:w="946" w:type="pct"/>
            <w:vMerge w:val="restart"/>
            <w:vAlign w:val="center"/>
          </w:tcPr>
          <w:p w14:paraId="301898AD"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GB"/>
              </w:rPr>
            </w:pPr>
            <w:r w:rsidRPr="00BA04C1">
              <w:rPr>
                <w:rFonts w:ascii="Segoe UI" w:hAnsi="Segoe UI" w:cs="Segoe UI"/>
                <w:b/>
                <w:sz w:val="23"/>
                <w:szCs w:val="23"/>
                <w:lang w:val="en-GB"/>
              </w:rPr>
              <w:t xml:space="preserve">R.5: Programme Management </w:t>
            </w:r>
          </w:p>
          <w:p w14:paraId="3AA5FA44"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GB"/>
              </w:rPr>
            </w:pPr>
            <w:r w:rsidRPr="00BA04C1">
              <w:rPr>
                <w:rFonts w:ascii="Segoe UI" w:hAnsi="Segoe UI" w:cs="Segoe UI"/>
                <w:b/>
                <w:sz w:val="23"/>
                <w:szCs w:val="23"/>
                <w:lang w:val="en-GB"/>
              </w:rPr>
              <w:t xml:space="preserve">Programme Management, monitoring and evaluation are conducted efficiently: </w:t>
            </w:r>
          </w:p>
          <w:p w14:paraId="0C7EDF3E"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GB"/>
              </w:rPr>
            </w:pPr>
            <w:r w:rsidRPr="00BA04C1">
              <w:rPr>
                <w:rFonts w:ascii="Segoe UI" w:hAnsi="Segoe UI" w:cs="Segoe UI"/>
                <w:b/>
                <w:sz w:val="23"/>
                <w:szCs w:val="23"/>
                <w:lang w:val="en-GB"/>
              </w:rPr>
              <w:t xml:space="preserve">Indicators: </w:t>
            </w:r>
          </w:p>
          <w:p w14:paraId="7A470D82"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GB"/>
              </w:rPr>
            </w:pPr>
          </w:p>
          <w:p w14:paraId="12DE3914" w14:textId="77777777" w:rsidR="00BA04C1" w:rsidRPr="00BA04C1" w:rsidRDefault="00BA04C1" w:rsidP="00BA04C1">
            <w:pPr>
              <w:autoSpaceDE w:val="0"/>
              <w:autoSpaceDN w:val="0"/>
              <w:adjustRightInd w:val="0"/>
              <w:spacing w:after="0" w:line="240" w:lineRule="auto"/>
              <w:rPr>
                <w:rFonts w:ascii="Segoe UI" w:hAnsi="Segoe UI" w:cs="Segoe UI"/>
                <w:i/>
                <w:sz w:val="23"/>
                <w:szCs w:val="23"/>
                <w:lang w:val="en-GB"/>
              </w:rPr>
            </w:pPr>
            <w:r w:rsidRPr="00BA04C1">
              <w:rPr>
                <w:rFonts w:ascii="Segoe UI" w:hAnsi="Segoe UI" w:cs="Segoe UI" w:hint="eastAsia"/>
                <w:i/>
                <w:sz w:val="23"/>
                <w:szCs w:val="23"/>
                <w:lang w:val="en-GB"/>
              </w:rPr>
              <w:t xml:space="preserve">- </w:t>
            </w:r>
            <w:r w:rsidRPr="00BA04C1">
              <w:rPr>
                <w:rFonts w:ascii="Segoe UI" w:hAnsi="Segoe UI" w:cs="Segoe UI"/>
                <w:i/>
                <w:sz w:val="23"/>
                <w:szCs w:val="23"/>
                <w:lang w:val="en-GB"/>
              </w:rPr>
              <w:t xml:space="preserve">No. of NMCC SC , IC meetings held </w:t>
            </w:r>
          </w:p>
          <w:p w14:paraId="724069B0" w14:textId="77777777" w:rsidR="00BA04C1" w:rsidRPr="00BA04C1" w:rsidRDefault="00BA04C1" w:rsidP="00BA04C1">
            <w:pPr>
              <w:autoSpaceDE w:val="0"/>
              <w:autoSpaceDN w:val="0"/>
              <w:adjustRightInd w:val="0"/>
              <w:spacing w:after="0" w:line="240" w:lineRule="auto"/>
              <w:rPr>
                <w:rFonts w:ascii="Segoe UI" w:hAnsi="Segoe UI" w:cs="Segoe UI"/>
                <w:i/>
                <w:sz w:val="23"/>
                <w:szCs w:val="23"/>
                <w:lang w:val="en-GB"/>
              </w:rPr>
            </w:pPr>
            <w:r w:rsidRPr="00BA04C1">
              <w:rPr>
                <w:rFonts w:ascii="Segoe UI" w:hAnsi="Segoe UI" w:cs="Segoe UI"/>
                <w:i/>
                <w:sz w:val="23"/>
                <w:szCs w:val="23"/>
                <w:lang w:val="en-GB"/>
              </w:rPr>
              <w:t xml:space="preserve">- The Secretariat of the NMS equipped </w:t>
            </w:r>
          </w:p>
          <w:p w14:paraId="2C237256" w14:textId="77777777" w:rsidR="00BA04C1" w:rsidRPr="00BA04C1" w:rsidRDefault="00BA04C1" w:rsidP="00BA04C1">
            <w:pPr>
              <w:autoSpaceDE w:val="0"/>
              <w:autoSpaceDN w:val="0"/>
              <w:adjustRightInd w:val="0"/>
              <w:spacing w:after="0" w:line="240" w:lineRule="auto"/>
              <w:rPr>
                <w:rFonts w:ascii="Segoe UI" w:hAnsi="Segoe UI" w:cs="Segoe UI"/>
                <w:i/>
                <w:sz w:val="23"/>
                <w:szCs w:val="23"/>
                <w:lang w:val="en-GB"/>
              </w:rPr>
            </w:pPr>
            <w:r w:rsidRPr="00BA04C1">
              <w:rPr>
                <w:rFonts w:ascii="Segoe UI" w:hAnsi="Segoe UI" w:cs="Segoe UI"/>
                <w:i/>
                <w:sz w:val="23"/>
                <w:szCs w:val="23"/>
                <w:lang w:val="en-GB"/>
              </w:rPr>
              <w:t xml:space="preserve">- Programme Manual of Operation available and updated </w:t>
            </w:r>
          </w:p>
          <w:p w14:paraId="66E60835" w14:textId="77777777" w:rsidR="00BA04C1" w:rsidRPr="00BA04C1" w:rsidRDefault="00BA04C1" w:rsidP="00BA04C1">
            <w:pPr>
              <w:autoSpaceDE w:val="0"/>
              <w:autoSpaceDN w:val="0"/>
              <w:adjustRightInd w:val="0"/>
              <w:spacing w:after="0" w:line="240" w:lineRule="auto"/>
              <w:rPr>
                <w:rFonts w:ascii="Segoe UI" w:hAnsi="Segoe UI" w:cs="Segoe UI"/>
                <w:i/>
                <w:sz w:val="23"/>
                <w:szCs w:val="23"/>
                <w:lang w:val="en-GB"/>
              </w:rPr>
            </w:pPr>
            <w:r w:rsidRPr="00BA04C1">
              <w:rPr>
                <w:rFonts w:ascii="Segoe UI" w:hAnsi="Segoe UI" w:cs="Segoe UI"/>
                <w:i/>
                <w:sz w:val="23"/>
                <w:szCs w:val="23"/>
                <w:lang w:val="en-GB"/>
              </w:rPr>
              <w:t xml:space="preserve">2 UNCDF technical review missions/year conducted </w:t>
            </w:r>
          </w:p>
          <w:p w14:paraId="21D5D796" w14:textId="77777777" w:rsidR="00BA04C1" w:rsidRPr="00BA04C1" w:rsidRDefault="00BA04C1" w:rsidP="00BA04C1">
            <w:pPr>
              <w:autoSpaceDE w:val="0"/>
              <w:autoSpaceDN w:val="0"/>
              <w:adjustRightInd w:val="0"/>
              <w:spacing w:after="0" w:line="240" w:lineRule="auto"/>
              <w:rPr>
                <w:rFonts w:ascii="Segoe UI" w:hAnsi="Segoe UI" w:cs="Segoe UI"/>
                <w:b/>
                <w:sz w:val="23"/>
                <w:szCs w:val="23"/>
                <w:lang w:val="en-GB"/>
              </w:rPr>
            </w:pPr>
            <w:r w:rsidRPr="00BA04C1">
              <w:rPr>
                <w:rFonts w:ascii="Segoe UI" w:hAnsi="Segoe UI" w:cs="Segoe UI"/>
                <w:i/>
                <w:sz w:val="23"/>
                <w:szCs w:val="23"/>
                <w:lang w:val="en-GB"/>
              </w:rPr>
              <w:t>- Mid-term and final evaluations conducted</w:t>
            </w:r>
            <w:r w:rsidRPr="00BA04C1">
              <w:rPr>
                <w:rFonts w:ascii="Segoe UI" w:hAnsi="Segoe UI" w:cs="Segoe UI"/>
                <w:sz w:val="23"/>
                <w:szCs w:val="23"/>
                <w:lang w:val="en-GB"/>
              </w:rPr>
              <w:t xml:space="preserve"> </w:t>
            </w:r>
          </w:p>
        </w:tc>
        <w:tc>
          <w:tcPr>
            <w:tcW w:w="858" w:type="pct"/>
            <w:vAlign w:val="center"/>
          </w:tcPr>
          <w:p w14:paraId="23BC526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5.1 SPIU to Monitor, Evaluate and Communicate Results </w:t>
            </w:r>
          </w:p>
          <w:p w14:paraId="0AB25379"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tc>
        <w:tc>
          <w:tcPr>
            <w:tcW w:w="1378" w:type="pct"/>
          </w:tcPr>
          <w:p w14:paraId="76390DD0"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-M&amp;E and Capacity Building Coordinator recruited </w:t>
            </w:r>
          </w:p>
          <w:p w14:paraId="05D3E1F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 Provide Technical Assistance and conduct operations </w:t>
            </w:r>
          </w:p>
          <w:p w14:paraId="2C91A9D0"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 Support to MINECOFIN for coordination and resource mobilization </w:t>
            </w:r>
          </w:p>
          <w:p w14:paraId="6B2C508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 Support provided for regular operation of the SC, NMCC and the IC </w:t>
            </w:r>
          </w:p>
          <w:p w14:paraId="1E1B0FB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 Provide leadership and capacity-building for the SPIU </w:t>
            </w:r>
          </w:p>
          <w:p w14:paraId="0F366E8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-Implementation of the project is supported by National expertise </w:t>
            </w:r>
          </w:p>
          <w:p w14:paraId="363B9187"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 Support and advisory services to MF Plan Action of the BNR </w:t>
            </w:r>
          </w:p>
          <w:p w14:paraId="264AC960"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 Support AMIR’s development </w:t>
            </w:r>
          </w:p>
          <w:p w14:paraId="1E1C3FD8"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 Development of analytical and performance monitoring tools </w:t>
            </w:r>
          </w:p>
          <w:p w14:paraId="3CC9FE6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Programme monitoring missions</w:t>
            </w:r>
            <w:r w:rsidRPr="00BA04C1">
              <w:rPr>
                <w:rFonts w:ascii="Segoe UI" w:hAnsi="Segoe UI" w:cs="Segoe UI"/>
                <w:sz w:val="23"/>
                <w:szCs w:val="23"/>
                <w:lang w:val="en-US"/>
              </w:rPr>
              <w:t xml:space="preserve"> </w:t>
            </w:r>
          </w:p>
        </w:tc>
        <w:tc>
          <w:tcPr>
            <w:tcW w:w="1818" w:type="pct"/>
          </w:tcPr>
          <w:p w14:paraId="2C30E94B"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2012</w:t>
            </w:r>
          </w:p>
          <w:p w14:paraId="6B72A71A"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The PMU invested substantial effort to successfully deliver all financial support available. In addition, it improved the monitoring framework and the evaluation process by linking with the regional effort in harmonizing indicators and result assessment approaches. Although it was not fully developed, the PMU engaged in discussion and initial planning of a project component focused on learning and knowledge exchange. The PMU also successfully raised $2.3M USD from the Korea MDG Trust Fund to expand the scope and scale of BIFSIR’s program interventions. </w:t>
            </w:r>
          </w:p>
          <w:p w14:paraId="28818DE1"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0D2CA6EA"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2013</w:t>
            </w:r>
          </w:p>
          <w:p w14:paraId="050C1F00"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3D0DFB1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National Technical Advisor (NTA) was hired in September 2013 and M&amp;E officer joined the program in January 2014 through Korean Multilateral Cooperation Officer program under KOICA and UNDP arrangement.</w:t>
            </w:r>
          </w:p>
          <w:p w14:paraId="5C67AFF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10D6C9E3"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2014</w:t>
            </w:r>
          </w:p>
          <w:p w14:paraId="1B0BC88F" w14:textId="77777777" w:rsidR="00BA04C1" w:rsidRPr="00BA04C1" w:rsidRDefault="00BA04C1" w:rsidP="00CB78AA">
            <w:pPr>
              <w:numPr>
                <w:ilvl w:val="0"/>
                <w:numId w:val="35"/>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A cost extension proposal was submitted to ROK-UNDP MDG Trust Fund committee in May. </w:t>
            </w:r>
          </w:p>
          <w:p w14:paraId="2E19C72E" w14:textId="77777777" w:rsidR="00BA04C1" w:rsidRPr="00BA04C1" w:rsidRDefault="00BA04C1" w:rsidP="00CB78AA">
            <w:pPr>
              <w:numPr>
                <w:ilvl w:val="0"/>
                <w:numId w:val="35"/>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On 6th June 2014 BIFSIR team conducted a joint field visit in Nyabihu district on the BIFSIR supported Hanga Umurimo Programme activities. UNDP, MINECOFIN, Republic of Korea team in Rwanda, MINICOM, and local authorities in Nyabihu disctrict participated. </w:t>
            </w:r>
          </w:p>
          <w:p w14:paraId="2DFAF027" w14:textId="77777777" w:rsidR="00BA04C1" w:rsidRPr="00BA04C1" w:rsidRDefault="00BA04C1" w:rsidP="00CB78AA">
            <w:pPr>
              <w:numPr>
                <w:ilvl w:val="0"/>
                <w:numId w:val="35"/>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Two project reports were submitted to donors; ROK-MDG Trust Fund proposal, and UNDP Quarter 1 reports. </w:t>
            </w:r>
          </w:p>
          <w:p w14:paraId="0EDBC3BD" w14:textId="77777777" w:rsidR="00BA04C1" w:rsidRPr="00BA04C1" w:rsidRDefault="00BA04C1" w:rsidP="00CB78AA">
            <w:pPr>
              <w:numPr>
                <w:ilvl w:val="0"/>
                <w:numId w:val="35"/>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BIFSIR team organized a Learning Workshop on June 13th, 2014 with 19 people representing 10 BIFSIR grantee institutions, MINECOFIN and Rwanda KOICA office present. </w:t>
            </w:r>
          </w:p>
          <w:p w14:paraId="1FF0ECA6" w14:textId="77777777" w:rsidR="00BA04C1" w:rsidRPr="00BA04C1" w:rsidRDefault="00BA04C1" w:rsidP="00CB78AA">
            <w:pPr>
              <w:numPr>
                <w:ilvl w:val="0"/>
                <w:numId w:val="35"/>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MINICOM was supported to develop 5 ToR documents regarding activities that are funded by BIFSIR. </w:t>
            </w:r>
          </w:p>
          <w:p w14:paraId="78B35E9D" w14:textId="77777777" w:rsidR="00BA04C1" w:rsidRPr="00BA04C1" w:rsidRDefault="00BA04C1" w:rsidP="00CB78AA">
            <w:pPr>
              <w:numPr>
                <w:ilvl w:val="0"/>
                <w:numId w:val="35"/>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3 MOUs were signed: BNR, AMIR and RCA.</w:t>
            </w:r>
          </w:p>
          <w:p w14:paraId="1441A3B9" w14:textId="77777777" w:rsidR="00BA04C1" w:rsidRPr="00BA04C1" w:rsidRDefault="00BA04C1" w:rsidP="00CB78AA">
            <w:pPr>
              <w:numPr>
                <w:ilvl w:val="0"/>
                <w:numId w:val="35"/>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UCU and BDF were supported  to develop an MoU with MINECOFIN on mobile banking and refinancing respectively and they are now with MINECOFIN for the final approval.</w:t>
            </w:r>
          </w:p>
          <w:p w14:paraId="3532BF42" w14:textId="77777777" w:rsidR="00BA04C1" w:rsidRPr="00BA04C1" w:rsidRDefault="00BA04C1" w:rsidP="00CB78AA">
            <w:pPr>
              <w:numPr>
                <w:ilvl w:val="0"/>
                <w:numId w:val="35"/>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hint="eastAsia"/>
                <w:sz w:val="23"/>
                <w:szCs w:val="23"/>
                <w:lang w:val="en-GB"/>
              </w:rPr>
              <w:t xml:space="preserve">4 field </w:t>
            </w:r>
            <w:r w:rsidRPr="00BA04C1">
              <w:rPr>
                <w:rFonts w:ascii="Segoe UI" w:hAnsi="Segoe UI" w:cs="Segoe UI"/>
                <w:sz w:val="23"/>
                <w:szCs w:val="23"/>
                <w:lang w:val="en-GB"/>
              </w:rPr>
              <w:t>monitoring</w:t>
            </w:r>
            <w:r w:rsidRPr="00BA04C1">
              <w:rPr>
                <w:rFonts w:ascii="Segoe UI" w:hAnsi="Segoe UI" w:cs="Segoe UI" w:hint="eastAsia"/>
                <w:sz w:val="23"/>
                <w:szCs w:val="23"/>
                <w:lang w:val="en-GB"/>
              </w:rPr>
              <w:t xml:space="preserve"> missions were conducted. </w:t>
            </w:r>
          </w:p>
        </w:tc>
      </w:tr>
      <w:tr w:rsidR="00BA04C1" w:rsidRPr="00C32DD7" w14:paraId="45992990" w14:textId="77777777" w:rsidTr="00143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130"/>
        </w:trPr>
        <w:tc>
          <w:tcPr>
            <w:tcW w:w="946" w:type="pct"/>
            <w:vMerge/>
            <w:vAlign w:val="center"/>
          </w:tcPr>
          <w:p w14:paraId="0D387C0B" w14:textId="77777777" w:rsidR="00BA04C1" w:rsidRPr="00BA04C1" w:rsidRDefault="00BA04C1" w:rsidP="00BA04C1">
            <w:pPr>
              <w:autoSpaceDE w:val="0"/>
              <w:autoSpaceDN w:val="0"/>
              <w:adjustRightInd w:val="0"/>
              <w:spacing w:after="0" w:line="240" w:lineRule="auto"/>
              <w:rPr>
                <w:rFonts w:ascii="Segoe UI" w:hAnsi="Segoe UI" w:cs="Segoe UI"/>
                <w:b/>
                <w:bCs/>
                <w:sz w:val="23"/>
                <w:szCs w:val="23"/>
                <w:lang w:val="en-PH"/>
              </w:rPr>
            </w:pPr>
          </w:p>
        </w:tc>
        <w:tc>
          <w:tcPr>
            <w:tcW w:w="858" w:type="pct"/>
            <w:vAlign w:val="center"/>
          </w:tcPr>
          <w:p w14:paraId="4AFB70B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5.2. The management unit and Programme bodies (SC, IC) are operational </w:t>
            </w:r>
          </w:p>
          <w:p w14:paraId="2B1FD13B" w14:textId="77777777" w:rsidR="00BA04C1" w:rsidRPr="00BA04C1" w:rsidRDefault="00BA04C1" w:rsidP="00543D3C">
            <w:pPr>
              <w:autoSpaceDE w:val="0"/>
              <w:autoSpaceDN w:val="0"/>
              <w:adjustRightInd w:val="0"/>
              <w:spacing w:after="0" w:line="240" w:lineRule="auto"/>
              <w:jc w:val="both"/>
              <w:rPr>
                <w:rFonts w:ascii="Segoe UI" w:hAnsi="Segoe UI" w:cs="Segoe UI"/>
                <w:bCs/>
                <w:sz w:val="23"/>
                <w:szCs w:val="23"/>
                <w:lang w:val="en-US"/>
              </w:rPr>
            </w:pPr>
          </w:p>
        </w:tc>
        <w:tc>
          <w:tcPr>
            <w:tcW w:w="1378" w:type="pct"/>
          </w:tcPr>
          <w:p w14:paraId="7EAA997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PH"/>
              </w:rPr>
            </w:pPr>
          </w:p>
          <w:p w14:paraId="71CEBD60"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 Support staff recruited </w:t>
            </w:r>
          </w:p>
          <w:p w14:paraId="234406F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 Vehicles and IT equipment purchase </w:t>
            </w:r>
          </w:p>
          <w:p w14:paraId="03CCB5D0"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 Development of the Programme Procedures and Management Manual </w:t>
            </w:r>
          </w:p>
          <w:p w14:paraId="5F678BE2"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tc>
        <w:tc>
          <w:tcPr>
            <w:tcW w:w="1818" w:type="pct"/>
          </w:tcPr>
          <w:p w14:paraId="226E3418"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2011</w:t>
            </w:r>
          </w:p>
          <w:p w14:paraId="78D15222"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Based on the BIFSIR Prodoc, three organs were put in place in the beginning of the project and they have been functioning well as stipulated in the project document. BIFSIR team managed to coordinate and convene steering committee meetings in the past years and more backward and forward looking steering committees and investment committees meetings are planned in the next year.</w:t>
            </w:r>
          </w:p>
          <w:p w14:paraId="1148E541"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348FAEAE"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2012</w:t>
            </w:r>
          </w:p>
          <w:p w14:paraId="072D084E"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65A44990"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SC January 2012</w:t>
            </w:r>
          </w:p>
          <w:p w14:paraId="6AA7001D" w14:textId="77777777" w:rsidR="00BA04C1" w:rsidRPr="00BA04C1" w:rsidRDefault="00BA04C1" w:rsidP="00CB78AA">
            <w:pPr>
              <w:numPr>
                <w:ilvl w:val="0"/>
                <w:numId w:val="36"/>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Presentation of BIFSIR 2011 Annual Report</w:t>
            </w:r>
          </w:p>
          <w:p w14:paraId="23BC3A78" w14:textId="77777777" w:rsidR="00BA04C1" w:rsidRPr="00BA04C1" w:rsidRDefault="00BA04C1" w:rsidP="00CB78AA">
            <w:pPr>
              <w:numPr>
                <w:ilvl w:val="0"/>
                <w:numId w:val="36"/>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Presentation of BIFSIR 2012 Annual Work Plan and Budge</w:t>
            </w:r>
            <w:r w:rsidRPr="00BA04C1">
              <w:rPr>
                <w:rFonts w:ascii="Segoe UI" w:hAnsi="Segoe UI" w:cs="Segoe UI" w:hint="eastAsia"/>
                <w:sz w:val="23"/>
                <w:szCs w:val="23"/>
                <w:lang w:val="en-GB"/>
              </w:rPr>
              <w:t>t</w:t>
            </w:r>
          </w:p>
          <w:p w14:paraId="071BD095"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IC July 2012</w:t>
            </w:r>
          </w:p>
          <w:p w14:paraId="511DA671" w14:textId="77777777" w:rsidR="00BA04C1" w:rsidRPr="00BA04C1" w:rsidRDefault="00BA04C1" w:rsidP="00CB78AA">
            <w:pPr>
              <w:numPr>
                <w:ilvl w:val="0"/>
                <w:numId w:val="36"/>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Investments approvals for AMIR, WOCCU and FSDS</w:t>
            </w:r>
          </w:p>
          <w:p w14:paraId="79870D5F" w14:textId="77777777" w:rsidR="00BA04C1" w:rsidRPr="00BA04C1" w:rsidRDefault="00BA04C1" w:rsidP="00CB78AA">
            <w:pPr>
              <w:numPr>
                <w:ilvl w:val="0"/>
                <w:numId w:val="36"/>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Call for Proposals in MSEs financing (UCU/CARE, RIM) and MFIs refinancing (BDF, SMGF)</w:t>
            </w:r>
          </w:p>
          <w:p w14:paraId="4D18EAE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SC September 2012</w:t>
            </w:r>
          </w:p>
          <w:p w14:paraId="4FF951D9" w14:textId="77777777" w:rsidR="00BA04C1" w:rsidRPr="00BA04C1" w:rsidRDefault="00BA04C1" w:rsidP="00CB78AA">
            <w:pPr>
              <w:numPr>
                <w:ilvl w:val="0"/>
                <w:numId w:val="36"/>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MINECOFIN Vision about BIFSRI and the role of the Single Project Implementation Unit.</w:t>
            </w:r>
          </w:p>
          <w:p w14:paraId="2AC5E42D" w14:textId="77777777" w:rsidR="00BA04C1" w:rsidRPr="00BA04C1" w:rsidRDefault="00BA04C1" w:rsidP="00CB78AA">
            <w:pPr>
              <w:numPr>
                <w:ilvl w:val="0"/>
                <w:numId w:val="36"/>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Road map of the SPIU</w:t>
            </w:r>
          </w:p>
          <w:p w14:paraId="04CF4CDF" w14:textId="77777777" w:rsidR="00BA04C1" w:rsidRPr="00BA04C1" w:rsidRDefault="00BA04C1" w:rsidP="00CB78AA">
            <w:pPr>
              <w:numPr>
                <w:ilvl w:val="0"/>
                <w:numId w:val="36"/>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Investment Update on FSDS National Microfinance Strategy II, WOCCU and Calls for Proposals</w:t>
            </w:r>
          </w:p>
          <w:p w14:paraId="1FC4B52B" w14:textId="77777777" w:rsidR="00BA04C1" w:rsidRPr="00BA04C1" w:rsidRDefault="00BA04C1" w:rsidP="00CB78AA">
            <w:pPr>
              <w:numPr>
                <w:ilvl w:val="0"/>
                <w:numId w:val="36"/>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Strategic Recommendations for AWP 2013</w:t>
            </w:r>
          </w:p>
          <w:p w14:paraId="5867084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03B4E3C9"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2013</w:t>
            </w:r>
          </w:p>
          <w:p w14:paraId="4D9349A5"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267D1E8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hint="eastAsia"/>
                <w:sz w:val="23"/>
                <w:szCs w:val="23"/>
                <w:lang w:val="en-GB"/>
              </w:rPr>
              <w:t>One</w:t>
            </w:r>
            <w:r w:rsidRPr="00BA04C1">
              <w:rPr>
                <w:rFonts w:ascii="Segoe UI" w:hAnsi="Segoe UI" w:cs="Segoe UI"/>
                <w:sz w:val="23"/>
                <w:szCs w:val="23"/>
                <w:lang w:val="en-GB"/>
              </w:rPr>
              <w:t xml:space="preserve"> Steering Committee meeti</w:t>
            </w:r>
            <w:r w:rsidRPr="00BA04C1">
              <w:rPr>
                <w:rFonts w:ascii="Segoe UI" w:hAnsi="Segoe UI" w:cs="Segoe UI" w:hint="eastAsia"/>
                <w:sz w:val="23"/>
                <w:szCs w:val="23"/>
                <w:lang w:val="en-GB"/>
              </w:rPr>
              <w:t>ng</w:t>
            </w:r>
            <w:r w:rsidRPr="00BA04C1">
              <w:rPr>
                <w:rFonts w:ascii="Segoe UI" w:hAnsi="Segoe UI" w:cs="Segoe UI"/>
                <w:sz w:val="23"/>
                <w:szCs w:val="23"/>
                <w:lang w:val="en-GB"/>
              </w:rPr>
              <w:t xml:space="preserve"> w</w:t>
            </w:r>
            <w:r w:rsidRPr="00BA04C1">
              <w:rPr>
                <w:rFonts w:ascii="Segoe UI" w:hAnsi="Segoe UI" w:cs="Segoe UI" w:hint="eastAsia"/>
                <w:sz w:val="23"/>
                <w:szCs w:val="23"/>
                <w:lang w:val="en-GB"/>
              </w:rPr>
              <w:t>as</w:t>
            </w:r>
            <w:r w:rsidRPr="00BA04C1">
              <w:rPr>
                <w:rFonts w:ascii="Segoe UI" w:hAnsi="Segoe UI" w:cs="Segoe UI"/>
                <w:sz w:val="23"/>
                <w:szCs w:val="23"/>
                <w:lang w:val="en-GB"/>
              </w:rPr>
              <w:t xml:space="preserve"> taken place</w:t>
            </w:r>
            <w:r w:rsidRPr="00BA04C1">
              <w:rPr>
                <w:rFonts w:ascii="Segoe UI" w:hAnsi="Segoe UI" w:cs="Segoe UI" w:hint="eastAsia"/>
                <w:sz w:val="23"/>
                <w:szCs w:val="23"/>
                <w:lang w:val="en-GB"/>
              </w:rPr>
              <w:t xml:space="preserve"> in </w:t>
            </w:r>
            <w:r w:rsidRPr="00BA04C1">
              <w:rPr>
                <w:rFonts w:ascii="Segoe UI" w:hAnsi="Segoe UI" w:cs="Segoe UI"/>
                <w:sz w:val="23"/>
                <w:szCs w:val="23"/>
                <w:lang w:val="en-GB"/>
              </w:rPr>
              <w:t xml:space="preserve">December 2013 </w:t>
            </w:r>
            <w:r w:rsidRPr="00BA04C1">
              <w:rPr>
                <w:rFonts w:ascii="Segoe UI" w:hAnsi="Segoe UI" w:cs="Segoe UI" w:hint="eastAsia"/>
                <w:sz w:val="23"/>
                <w:szCs w:val="23"/>
                <w:lang w:val="en-GB"/>
              </w:rPr>
              <w:t xml:space="preserve">that </w:t>
            </w:r>
            <w:r w:rsidRPr="00BA04C1">
              <w:rPr>
                <w:rFonts w:ascii="Segoe UI" w:hAnsi="Segoe UI" w:cs="Segoe UI"/>
                <w:sz w:val="23"/>
                <w:szCs w:val="23"/>
                <w:lang w:val="en-GB"/>
              </w:rPr>
              <w:t>approved funding for Hanga Umurimo and RICEM proposal.</w:t>
            </w:r>
          </w:p>
          <w:p w14:paraId="2909D85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p w14:paraId="79BE837C"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hint="eastAsia"/>
                <w:b/>
                <w:sz w:val="23"/>
                <w:szCs w:val="23"/>
                <w:lang w:val="en-GB"/>
              </w:rPr>
              <w:t>2014</w:t>
            </w:r>
          </w:p>
          <w:p w14:paraId="1CC7171F" w14:textId="77777777" w:rsidR="00BA04C1" w:rsidRPr="00BA04C1" w:rsidRDefault="00BA04C1" w:rsidP="00CB78AA">
            <w:pPr>
              <w:numPr>
                <w:ilvl w:val="0"/>
                <w:numId w:val="35"/>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hint="eastAsia"/>
                <w:sz w:val="23"/>
                <w:szCs w:val="23"/>
                <w:lang w:val="en-GB"/>
              </w:rPr>
              <w:t xml:space="preserve">Two </w:t>
            </w:r>
            <w:r w:rsidRPr="00BA04C1">
              <w:rPr>
                <w:rFonts w:ascii="Segoe UI" w:hAnsi="Segoe UI" w:cs="Segoe UI"/>
                <w:sz w:val="23"/>
                <w:szCs w:val="23"/>
                <w:lang w:val="en-GB"/>
              </w:rPr>
              <w:t xml:space="preserve">BIFSIR Steering Committee </w:t>
            </w:r>
            <w:r w:rsidRPr="00BA04C1">
              <w:rPr>
                <w:rFonts w:ascii="Segoe UI" w:hAnsi="Segoe UI" w:cs="Segoe UI" w:hint="eastAsia"/>
                <w:sz w:val="23"/>
                <w:szCs w:val="23"/>
                <w:lang w:val="en-GB"/>
              </w:rPr>
              <w:t xml:space="preserve">and </w:t>
            </w:r>
            <w:r w:rsidRPr="00BA04C1">
              <w:rPr>
                <w:rFonts w:ascii="Segoe UI" w:hAnsi="Segoe UI" w:cs="Segoe UI"/>
                <w:sz w:val="23"/>
                <w:szCs w:val="23"/>
                <w:lang w:val="en-GB"/>
              </w:rPr>
              <w:t>Investment</w:t>
            </w:r>
            <w:r w:rsidRPr="00BA04C1">
              <w:rPr>
                <w:rFonts w:ascii="Segoe UI" w:hAnsi="Segoe UI" w:cs="Segoe UI" w:hint="eastAsia"/>
                <w:sz w:val="23"/>
                <w:szCs w:val="23"/>
                <w:lang w:val="en-GB"/>
              </w:rPr>
              <w:t xml:space="preserve"> Committee meetings </w:t>
            </w:r>
            <w:r w:rsidRPr="00BA04C1">
              <w:rPr>
                <w:rFonts w:ascii="Segoe UI" w:hAnsi="Segoe UI" w:cs="Segoe UI"/>
                <w:sz w:val="23"/>
                <w:szCs w:val="23"/>
                <w:lang w:val="en-GB"/>
              </w:rPr>
              <w:t>w</w:t>
            </w:r>
            <w:r w:rsidRPr="00BA04C1">
              <w:rPr>
                <w:rFonts w:ascii="Segoe UI" w:hAnsi="Segoe UI" w:cs="Segoe UI" w:hint="eastAsia"/>
                <w:sz w:val="23"/>
                <w:szCs w:val="23"/>
                <w:lang w:val="en-GB"/>
              </w:rPr>
              <w:t>ere</w:t>
            </w:r>
            <w:r w:rsidRPr="00BA04C1">
              <w:rPr>
                <w:rFonts w:ascii="Segoe UI" w:hAnsi="Segoe UI" w:cs="Segoe UI"/>
                <w:sz w:val="23"/>
                <w:szCs w:val="23"/>
                <w:lang w:val="en-GB"/>
              </w:rPr>
              <w:t xml:space="preserve"> held in </w:t>
            </w:r>
            <w:r w:rsidRPr="00BA04C1">
              <w:rPr>
                <w:rFonts w:ascii="Segoe UI" w:hAnsi="Segoe UI" w:cs="Segoe UI" w:hint="eastAsia"/>
                <w:sz w:val="23"/>
                <w:szCs w:val="23"/>
                <w:lang w:val="en-GB"/>
              </w:rPr>
              <w:t xml:space="preserve">January and </w:t>
            </w:r>
            <w:r w:rsidRPr="00BA04C1">
              <w:rPr>
                <w:rFonts w:ascii="Segoe UI" w:hAnsi="Segoe UI" w:cs="Segoe UI"/>
                <w:sz w:val="23"/>
                <w:szCs w:val="23"/>
                <w:lang w:val="en-GB"/>
              </w:rPr>
              <w:t>May</w:t>
            </w:r>
            <w:r w:rsidRPr="00BA04C1">
              <w:rPr>
                <w:rFonts w:ascii="Segoe UI" w:hAnsi="Segoe UI" w:cs="Segoe UI" w:hint="eastAsia"/>
                <w:sz w:val="23"/>
                <w:szCs w:val="23"/>
                <w:lang w:val="en-GB"/>
              </w:rPr>
              <w:t xml:space="preserve"> </w:t>
            </w:r>
            <w:r w:rsidRPr="00BA04C1">
              <w:rPr>
                <w:rFonts w:ascii="Segoe UI" w:hAnsi="Segoe UI" w:cs="Segoe UI"/>
                <w:sz w:val="23"/>
                <w:szCs w:val="23"/>
                <w:lang w:val="en-GB"/>
              </w:rPr>
              <w:t>2014</w:t>
            </w:r>
            <w:r w:rsidRPr="00BA04C1">
              <w:rPr>
                <w:rFonts w:ascii="Segoe UI" w:hAnsi="Segoe UI" w:cs="Segoe UI" w:hint="eastAsia"/>
                <w:sz w:val="23"/>
                <w:szCs w:val="23"/>
                <w:lang w:val="en-GB"/>
              </w:rPr>
              <w:t>. BIFSIR AWPB 2014 was approved in SC in January. In the 2nd SC meeting t</w:t>
            </w:r>
            <w:r w:rsidRPr="00BA04C1">
              <w:rPr>
                <w:rFonts w:ascii="Segoe UI" w:hAnsi="Segoe UI" w:cs="Segoe UI"/>
                <w:sz w:val="23"/>
                <w:szCs w:val="23"/>
                <w:lang w:val="en-GB"/>
              </w:rPr>
              <w:t xml:space="preserve">he committee approved the revised 2014 Annual Work Plan and Budget. </w:t>
            </w:r>
          </w:p>
          <w:p w14:paraId="1CCEC978" w14:textId="77777777" w:rsidR="00BA04C1" w:rsidRPr="00BA04C1" w:rsidRDefault="00BA04C1" w:rsidP="00CB78AA">
            <w:pPr>
              <w:numPr>
                <w:ilvl w:val="0"/>
                <w:numId w:val="35"/>
              </w:num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BIFSIR Investment Committee </w:t>
            </w:r>
            <w:r w:rsidRPr="00BA04C1">
              <w:rPr>
                <w:rFonts w:ascii="Segoe UI" w:hAnsi="Segoe UI" w:cs="Segoe UI" w:hint="eastAsia"/>
                <w:sz w:val="23"/>
                <w:szCs w:val="23"/>
                <w:lang w:val="en-GB"/>
              </w:rPr>
              <w:t>in May</w:t>
            </w:r>
            <w:r w:rsidRPr="00BA04C1">
              <w:rPr>
                <w:rFonts w:ascii="Segoe UI" w:hAnsi="Segoe UI" w:cs="Segoe UI"/>
                <w:sz w:val="23"/>
                <w:szCs w:val="23"/>
                <w:lang w:val="en-GB"/>
              </w:rPr>
              <w:t xml:space="preserve"> approved two Call For Proposals; Mobile Banking and Refincing.</w:t>
            </w:r>
          </w:p>
          <w:p w14:paraId="4413C5D4"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r>
      <w:tr w:rsidR="00BA04C1" w:rsidRPr="00BA04C1" w14:paraId="36B4B9E8" w14:textId="77777777" w:rsidTr="00143F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1130"/>
        </w:trPr>
        <w:tc>
          <w:tcPr>
            <w:tcW w:w="946" w:type="pct"/>
            <w:vMerge/>
            <w:vAlign w:val="center"/>
          </w:tcPr>
          <w:p w14:paraId="1FDC4119" w14:textId="77777777" w:rsidR="00BA04C1" w:rsidRPr="00BA04C1" w:rsidRDefault="00BA04C1" w:rsidP="00BA04C1">
            <w:pPr>
              <w:autoSpaceDE w:val="0"/>
              <w:autoSpaceDN w:val="0"/>
              <w:adjustRightInd w:val="0"/>
              <w:spacing w:after="0" w:line="240" w:lineRule="auto"/>
              <w:rPr>
                <w:rFonts w:ascii="Segoe UI" w:hAnsi="Segoe UI" w:cs="Segoe UI"/>
                <w:b/>
                <w:bCs/>
                <w:sz w:val="23"/>
                <w:szCs w:val="23"/>
                <w:lang w:val="en-PH"/>
              </w:rPr>
            </w:pPr>
          </w:p>
        </w:tc>
        <w:tc>
          <w:tcPr>
            <w:tcW w:w="858" w:type="pct"/>
            <w:vAlign w:val="center"/>
          </w:tcPr>
          <w:p w14:paraId="5FBA1001"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5.3 Midterm and final project evaluation conducted </w:t>
            </w:r>
          </w:p>
          <w:p w14:paraId="0004F1D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1378" w:type="pct"/>
          </w:tcPr>
          <w:p w14:paraId="58BED27E"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 Recruit consultants to conduct mid and final project evaluation </w:t>
            </w:r>
          </w:p>
          <w:p w14:paraId="2B9E229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 Auditing </w:t>
            </w:r>
          </w:p>
        </w:tc>
        <w:tc>
          <w:tcPr>
            <w:tcW w:w="1818" w:type="pct"/>
          </w:tcPr>
          <w:p w14:paraId="6CA2A584"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r>
    </w:tbl>
    <w:p w14:paraId="4E4CC3FC" w14:textId="77777777" w:rsidR="00BA04C1" w:rsidRPr="00BA04C1" w:rsidRDefault="00BA04C1" w:rsidP="00BA04C1">
      <w:pPr>
        <w:autoSpaceDE w:val="0"/>
        <w:autoSpaceDN w:val="0"/>
        <w:adjustRightInd w:val="0"/>
        <w:spacing w:after="0" w:line="240" w:lineRule="auto"/>
        <w:rPr>
          <w:rFonts w:ascii="Segoe UI" w:hAnsi="Segoe UI" w:cs="Segoe UI"/>
          <w:sz w:val="23"/>
          <w:szCs w:val="23"/>
        </w:rPr>
      </w:pPr>
    </w:p>
    <w:p w14:paraId="7207780E" w14:textId="77777777" w:rsidR="00BA04C1" w:rsidRPr="00BA04C1" w:rsidRDefault="00BA04C1" w:rsidP="00BA04C1">
      <w:pPr>
        <w:autoSpaceDE w:val="0"/>
        <w:autoSpaceDN w:val="0"/>
        <w:adjustRightInd w:val="0"/>
        <w:spacing w:after="0" w:line="240" w:lineRule="auto"/>
        <w:rPr>
          <w:rFonts w:ascii="Segoe UI" w:hAnsi="Segoe UI" w:cs="Segoe UI"/>
          <w:b/>
          <w:iCs/>
          <w:sz w:val="23"/>
          <w:szCs w:val="23"/>
          <w:u w:val="single"/>
          <w:lang w:val="en-GB"/>
        </w:rPr>
      </w:pPr>
    </w:p>
    <w:p w14:paraId="2395A54D" w14:textId="77777777" w:rsidR="00BA04C1" w:rsidRPr="00BA04C1" w:rsidRDefault="00BA04C1" w:rsidP="00BA04C1">
      <w:pPr>
        <w:autoSpaceDE w:val="0"/>
        <w:autoSpaceDN w:val="0"/>
        <w:adjustRightInd w:val="0"/>
        <w:spacing w:after="0" w:line="240" w:lineRule="auto"/>
        <w:rPr>
          <w:rFonts w:ascii="Segoe UI" w:hAnsi="Segoe UI" w:cs="Segoe UI"/>
          <w:b/>
          <w:iCs/>
          <w:sz w:val="23"/>
          <w:szCs w:val="23"/>
          <w:u w:val="single"/>
          <w:lang w:val="en-GB"/>
        </w:rPr>
      </w:pPr>
    </w:p>
    <w:p w14:paraId="3EF34A52" w14:textId="77777777" w:rsidR="00BA04C1" w:rsidRPr="00BA04C1" w:rsidRDefault="00BA04C1" w:rsidP="00543D3C">
      <w:pPr>
        <w:autoSpaceDE w:val="0"/>
        <w:autoSpaceDN w:val="0"/>
        <w:adjustRightInd w:val="0"/>
        <w:spacing w:after="0" w:line="240" w:lineRule="auto"/>
        <w:jc w:val="both"/>
        <w:rPr>
          <w:rFonts w:ascii="Segoe UI" w:hAnsi="Segoe UI" w:cs="Segoe UI"/>
          <w:b/>
          <w:iCs/>
          <w:sz w:val="23"/>
          <w:szCs w:val="23"/>
          <w:u w:val="single"/>
          <w:lang w:val="en-GB"/>
        </w:rPr>
      </w:pPr>
      <w:r w:rsidRPr="00BA04C1">
        <w:rPr>
          <w:rFonts w:ascii="Segoe UI" w:hAnsi="Segoe UI" w:cs="Segoe UI"/>
          <w:b/>
          <w:bCs/>
          <w:iCs/>
          <w:sz w:val="23"/>
          <w:szCs w:val="23"/>
          <w:u w:val="single"/>
          <w:lang w:val="en-ZA"/>
        </w:rPr>
        <w:t>Annex 3: Standard Intervention logic for the Inclusive Finance Practice Area</w:t>
      </w:r>
    </w:p>
    <w:p w14:paraId="16771358" w14:textId="77777777" w:rsidR="00BA04C1" w:rsidRPr="00BA04C1" w:rsidRDefault="00BA04C1" w:rsidP="00543D3C">
      <w:pPr>
        <w:autoSpaceDE w:val="0"/>
        <w:autoSpaceDN w:val="0"/>
        <w:adjustRightInd w:val="0"/>
        <w:spacing w:after="0" w:line="240" w:lineRule="auto"/>
        <w:jc w:val="both"/>
        <w:rPr>
          <w:rFonts w:ascii="Segoe UI" w:hAnsi="Segoe UI" w:cs="Segoe UI"/>
          <w:b/>
          <w:iCs/>
          <w:sz w:val="23"/>
          <w:szCs w:val="23"/>
          <w:u w:val="single"/>
          <w:lang w:val="en-GB"/>
        </w:rPr>
      </w:pPr>
    </w:p>
    <w:p w14:paraId="712DCB7E"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ZA"/>
        </w:rPr>
      </w:pPr>
      <w:r w:rsidRPr="00BA04C1">
        <w:rPr>
          <w:rFonts w:ascii="Segoe UI" w:hAnsi="Segoe UI" w:cs="Segoe UI"/>
          <w:iCs/>
          <w:sz w:val="23"/>
          <w:szCs w:val="23"/>
          <w:lang w:val="en-ZA"/>
        </w:rPr>
        <w:t xml:space="preserve">UNCDF takes a sector development approach to micro finance that supports governments and stakeholders in building a common vision for the development of the industry.6 An early step is to conduct an assessment of the financial services’ sector and identify the impediments or gaps at various levels, including: legal, regulatory or policy (“macro” level), financial infrastructure and support services (“meso” level), the retail financial service providers (“micro” level), and the quality and nature of the need and demand for financial services (“client” level). In some cases, IF programmes work with government and other stakeholders to form a national policy or strategy for financial inclusion, so that it may guide stakeholders’ work, including UNCDF’s. At its core, UNCDF’s primary focus is to build the retail capacity in–country, in order to broaden and deepen financial service providers’ outreach. Its primary tool is catalytic investment (grants, loans or loan guarantees) to MFIs and other FSPs that serve low income households. UNCDF’s goals for all of its financial service partners is to mature, and become self–reliant while offering appropriate and affordable products to low income households. Relative to other donors, UNCDF puts a greater emphasis on institutions in the start-up and growth phase where it believes that its investments </w:t>
      </w:r>
      <w:r w:rsidRPr="00BA04C1">
        <w:rPr>
          <w:rFonts w:ascii="Segoe UI" w:hAnsi="Segoe UI" w:cs="Segoe UI"/>
          <w:sz w:val="23"/>
          <w:szCs w:val="23"/>
          <w:lang w:val="en-ZA"/>
        </w:rPr>
        <w:t xml:space="preserve">can have a greater impact. The intention is that thereafter, the growth dynamic within the micro finance is consolidated and integrated into the mainstream financial sector. </w:t>
      </w:r>
    </w:p>
    <w:p w14:paraId="04E48747"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ZA"/>
        </w:rPr>
      </w:pPr>
      <w:r w:rsidRPr="00BA04C1">
        <w:rPr>
          <w:rFonts w:ascii="Segoe UI" w:hAnsi="Segoe UI" w:cs="Segoe UI"/>
          <w:sz w:val="23"/>
          <w:szCs w:val="23"/>
          <w:lang w:val="en-ZA"/>
        </w:rPr>
        <w:t xml:space="preserve">The intervention logic/development hypothesis underlying UNDCF’s approach is that improvements in the enabling environment for inclusive finance, supported by catalytic investments in Financial Service Providers and supporting industry infrastructure, will strengthen the micro-finance sector to the point where it is self-reliant and able to attract deposits and loans that impel a sustainable growth process in the industry. </w:t>
      </w:r>
    </w:p>
    <w:p w14:paraId="4E2674DA"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ZA"/>
        </w:rPr>
      </w:pPr>
    </w:p>
    <w:p w14:paraId="345DA2A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ZA"/>
        </w:rPr>
      </w:pPr>
      <w:r w:rsidRPr="00BA04C1">
        <w:rPr>
          <w:rFonts w:ascii="Segoe UI" w:hAnsi="Segoe UI" w:cs="Segoe UI"/>
          <w:sz w:val="23"/>
          <w:szCs w:val="23"/>
          <w:lang w:val="en-ZA"/>
        </w:rPr>
        <w:t>Technical and financial inputs from UNCDF and other donors support programme activities. These programme activities include supporting the development of the microfinance (and to some extent microenterprise) sector at the micro, macro and meso levels, albeit to different degrees depending on projects.</w:t>
      </w:r>
    </w:p>
    <w:p w14:paraId="07363AF0"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ZA"/>
        </w:rPr>
      </w:pPr>
    </w:p>
    <w:p w14:paraId="467FC13C" w14:textId="77777777" w:rsidR="00BA04C1" w:rsidRPr="00BA04C1" w:rsidRDefault="00BA04C1" w:rsidP="00543D3C">
      <w:pPr>
        <w:autoSpaceDE w:val="0"/>
        <w:autoSpaceDN w:val="0"/>
        <w:adjustRightInd w:val="0"/>
        <w:spacing w:after="0" w:line="240" w:lineRule="auto"/>
        <w:jc w:val="both"/>
        <w:rPr>
          <w:rFonts w:ascii="Segoe UI" w:hAnsi="Segoe UI" w:cs="Segoe UI"/>
          <w:iCs/>
          <w:sz w:val="23"/>
          <w:szCs w:val="23"/>
          <w:lang w:val="en-GB"/>
        </w:rPr>
      </w:pPr>
      <w:r w:rsidRPr="00BA04C1">
        <w:rPr>
          <w:rFonts w:ascii="Segoe UI" w:hAnsi="Segoe UI" w:cs="Segoe UI"/>
          <w:iCs/>
          <w:sz w:val="23"/>
          <w:szCs w:val="23"/>
          <w:lang w:val="en-GB"/>
        </w:rPr>
        <w:t>At the micro level, capacity building and sometimes loan capital is offered to FSPs based on performance - FSPs are required to meet clear targets and performance standards to maintain UNCDF support. At the meso level, programmes seek to identify and, if possible, support financial sector infrastructure that assists in the strengthening of the microfinance sector. This can include sector associations, business development initiatives, credit bureaus, consumer finance education and protection agencies/initiatives etc. At the macro level, interventions include working with government and regulators to ensure that laws, regulations and policies are inclusive, or, at a minimum, do not reinforce exclusive financial practices and that they support and encourage the sector to expand into low income markets according to principles of transparency and fair/free market mechanisms (e.g., absence of interest rate caps, no undue taxation etc.).</w:t>
      </w:r>
    </w:p>
    <w:p w14:paraId="2E24EF8B" w14:textId="77777777" w:rsidR="00BA04C1" w:rsidRPr="00BA04C1" w:rsidRDefault="00BA04C1" w:rsidP="00543D3C">
      <w:pPr>
        <w:autoSpaceDE w:val="0"/>
        <w:autoSpaceDN w:val="0"/>
        <w:adjustRightInd w:val="0"/>
        <w:spacing w:after="0" w:line="240" w:lineRule="auto"/>
        <w:jc w:val="both"/>
        <w:rPr>
          <w:rFonts w:ascii="Segoe UI" w:hAnsi="Segoe UI" w:cs="Segoe UI"/>
          <w:iCs/>
          <w:sz w:val="23"/>
          <w:szCs w:val="23"/>
          <w:lang w:val="en-GB"/>
        </w:rPr>
      </w:pPr>
      <w:r w:rsidRPr="00BA04C1">
        <w:rPr>
          <w:rFonts w:ascii="Segoe UI" w:hAnsi="Segoe UI" w:cs="Segoe UI"/>
          <w:iCs/>
          <w:sz w:val="23"/>
          <w:szCs w:val="23"/>
          <w:lang w:val="en-GB"/>
        </w:rPr>
        <w:t>IF programme activities result in a number of outputs: these take the form of improvements to the health and economic potential of FSPs, and sector service organizations (SSOs) at the meso level. The intermediate outcome flowing from these outputs is stronger, more stable IF sector and related meso level sector support organizations and enabling inclusive finance policy and regulatory environment supporting the sustainable provision of financial service to low income households. As with Local Development Programmes, the pursuit of these goals contributes to the achievement of the MDGs within a country and thus, to UNCDF’s global strategy of localising the MDGs.</w:t>
      </w:r>
    </w:p>
    <w:p w14:paraId="5A066BAE" w14:textId="77777777" w:rsidR="00BA04C1" w:rsidRPr="00BA04C1" w:rsidRDefault="00BA04C1" w:rsidP="00543D3C">
      <w:pPr>
        <w:autoSpaceDE w:val="0"/>
        <w:autoSpaceDN w:val="0"/>
        <w:adjustRightInd w:val="0"/>
        <w:spacing w:after="0" w:line="240" w:lineRule="auto"/>
        <w:jc w:val="both"/>
        <w:rPr>
          <w:rFonts w:ascii="Segoe UI" w:hAnsi="Segoe UI" w:cs="Segoe UI"/>
          <w:b/>
          <w:iCs/>
          <w:sz w:val="23"/>
          <w:szCs w:val="23"/>
          <w:u w:val="single"/>
          <w:lang w:val="en-GB"/>
        </w:rPr>
      </w:pPr>
    </w:p>
    <w:p w14:paraId="435DD74A"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b/>
          <w:sz w:val="23"/>
          <w:szCs w:val="23"/>
          <w:lang w:val="en-US"/>
        </w:rPr>
        <w:t>Annex 4: Indicative documentation list</w:t>
      </w:r>
    </w:p>
    <w:p w14:paraId="02190D00" w14:textId="77777777" w:rsidR="00BA04C1" w:rsidRPr="00BA04C1" w:rsidRDefault="00BA04C1" w:rsidP="00CB78AA">
      <w:pPr>
        <w:numPr>
          <w:ilvl w:val="0"/>
          <w:numId w:val="37"/>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UNDAP 2013- 2018</w:t>
      </w:r>
    </w:p>
    <w:p w14:paraId="161467AF" w14:textId="77777777" w:rsidR="00BA04C1" w:rsidRPr="00BA04C1" w:rsidRDefault="00BA04C1" w:rsidP="00CB78AA">
      <w:pPr>
        <w:numPr>
          <w:ilvl w:val="0"/>
          <w:numId w:val="37"/>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EDPRS2 </w:t>
      </w:r>
    </w:p>
    <w:p w14:paraId="27DA5E46" w14:textId="77777777" w:rsidR="00BA04C1" w:rsidRPr="00BA04C1" w:rsidRDefault="00BA04C1" w:rsidP="00CB78AA">
      <w:pPr>
        <w:numPr>
          <w:ilvl w:val="0"/>
          <w:numId w:val="37"/>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BIFSIR PROJECT DOCUMENT, Annual and Quarterly </w:t>
      </w:r>
    </w:p>
    <w:p w14:paraId="7F5F68A9" w14:textId="77777777" w:rsidR="00BA04C1" w:rsidRPr="00BA04C1" w:rsidRDefault="00BA04C1" w:rsidP="00CB78AA">
      <w:pPr>
        <w:numPr>
          <w:ilvl w:val="0"/>
          <w:numId w:val="37"/>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Youth and Women Employment flagship document </w:t>
      </w:r>
    </w:p>
    <w:p w14:paraId="0A3F154E" w14:textId="77777777" w:rsidR="00BA04C1" w:rsidRPr="00BA04C1" w:rsidRDefault="00BA04C1" w:rsidP="00CB78AA">
      <w:pPr>
        <w:numPr>
          <w:ilvl w:val="0"/>
          <w:numId w:val="37"/>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Financial Sector Development Program 2</w:t>
      </w:r>
    </w:p>
    <w:p w14:paraId="31211932" w14:textId="77777777" w:rsidR="00BA04C1" w:rsidRPr="00BA04C1" w:rsidRDefault="00BA04C1" w:rsidP="00CB78AA">
      <w:pPr>
        <w:numPr>
          <w:ilvl w:val="0"/>
          <w:numId w:val="37"/>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Financial education and literacy strategy ( 2013)</w:t>
      </w:r>
    </w:p>
    <w:p w14:paraId="5DD04E0E" w14:textId="77777777" w:rsidR="00BA04C1" w:rsidRPr="00BA04C1" w:rsidRDefault="00BA04C1" w:rsidP="00CB78AA">
      <w:pPr>
        <w:numPr>
          <w:ilvl w:val="0"/>
          <w:numId w:val="37"/>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Rwanda FINSCOPE REPORT (2013)</w:t>
      </w:r>
    </w:p>
    <w:p w14:paraId="1B4F6673" w14:textId="77777777" w:rsidR="00BA04C1" w:rsidRPr="00BA04C1" w:rsidRDefault="00BA04C1" w:rsidP="00CB78AA">
      <w:pPr>
        <w:numPr>
          <w:ilvl w:val="0"/>
          <w:numId w:val="37"/>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World Bank Country Partnership Strategy for Rwanda </w:t>
      </w:r>
    </w:p>
    <w:p w14:paraId="501A0AD0" w14:textId="77777777" w:rsidR="00BA04C1" w:rsidRPr="00BA04C1" w:rsidRDefault="00BA04C1" w:rsidP="00CB78AA">
      <w:pPr>
        <w:numPr>
          <w:ilvl w:val="0"/>
          <w:numId w:val="37"/>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Access to finance Rwanda document (2010)</w:t>
      </w:r>
    </w:p>
    <w:p w14:paraId="121DC0E1"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1A7D401F"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r w:rsidRPr="00BA04C1">
        <w:rPr>
          <w:rFonts w:ascii="Segoe UI" w:hAnsi="Segoe UI" w:cs="Segoe UI"/>
          <w:b/>
          <w:bCs/>
          <w:sz w:val="23"/>
          <w:szCs w:val="23"/>
          <w:u w:val="single"/>
          <w:lang w:val="en-US"/>
        </w:rPr>
        <w:t>UNCDF DOCUMENTS</w:t>
      </w:r>
    </w:p>
    <w:p w14:paraId="5211AA92"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All relevant programme-related documentation will be provided to the Consulting team . Documentation will include, at minimum:</w:t>
      </w:r>
    </w:p>
    <w:p w14:paraId="0AC97D8E" w14:textId="77777777" w:rsidR="00BA04C1" w:rsidRPr="00BA04C1" w:rsidRDefault="00BA04C1" w:rsidP="00CB78AA">
      <w:pPr>
        <w:numPr>
          <w:ilvl w:val="0"/>
          <w:numId w:val="24"/>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Copy of original signed Project/Programme document</w:t>
      </w:r>
    </w:p>
    <w:p w14:paraId="6EE2743E" w14:textId="77777777" w:rsidR="00BA04C1" w:rsidRPr="00BA04C1" w:rsidRDefault="00BA04C1" w:rsidP="00CB78AA">
      <w:pPr>
        <w:numPr>
          <w:ilvl w:val="0"/>
          <w:numId w:val="24"/>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Copies of any substantive project document and budget revisions</w:t>
      </w:r>
    </w:p>
    <w:p w14:paraId="00926F8E" w14:textId="77777777" w:rsidR="00BA04C1" w:rsidRPr="00BA04C1" w:rsidRDefault="00BA04C1" w:rsidP="00CB78AA">
      <w:pPr>
        <w:numPr>
          <w:ilvl w:val="0"/>
          <w:numId w:val="24"/>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Baseline studies as relevant ( FinScope 2008) and Financial Diaries 2013 </w:t>
      </w:r>
    </w:p>
    <w:p w14:paraId="0CCE45F9" w14:textId="77777777" w:rsidR="00BA04C1" w:rsidRPr="00BA04C1" w:rsidRDefault="00BA04C1" w:rsidP="00CB78AA">
      <w:pPr>
        <w:numPr>
          <w:ilvl w:val="0"/>
          <w:numId w:val="24"/>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Annual work plans, progress reports (Management Information System reports) and financial reports</w:t>
      </w:r>
    </w:p>
    <w:p w14:paraId="605F1B73" w14:textId="77777777" w:rsidR="00BA04C1" w:rsidRPr="00BA04C1" w:rsidRDefault="00BA04C1" w:rsidP="00CB78AA">
      <w:pPr>
        <w:numPr>
          <w:ilvl w:val="0"/>
          <w:numId w:val="24"/>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 xml:space="preserve">Project Annual reports ( 2012, 2013) and Quarterly reports </w:t>
      </w:r>
    </w:p>
    <w:p w14:paraId="3BAD06BF" w14:textId="77777777" w:rsidR="00BA04C1" w:rsidRPr="00BA04C1" w:rsidRDefault="00BA04C1" w:rsidP="00CB78AA">
      <w:pPr>
        <w:numPr>
          <w:ilvl w:val="0"/>
          <w:numId w:val="24"/>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Programme Audit Reports ( 2013)</w:t>
      </w:r>
    </w:p>
    <w:p w14:paraId="77E8A832" w14:textId="77777777" w:rsidR="00BA04C1" w:rsidRPr="00BA04C1" w:rsidRDefault="00BA04C1" w:rsidP="00CB78AA">
      <w:pPr>
        <w:numPr>
          <w:ilvl w:val="0"/>
          <w:numId w:val="24"/>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Documentation, guidelines, studies produced by programme</w:t>
      </w:r>
    </w:p>
    <w:p w14:paraId="33898C10" w14:textId="77777777" w:rsidR="00BA04C1" w:rsidRPr="00BA04C1" w:rsidRDefault="00BA04C1" w:rsidP="00CB78AA">
      <w:pPr>
        <w:numPr>
          <w:ilvl w:val="0"/>
          <w:numId w:val="24"/>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UNDAF and UNDP 2013-2018</w:t>
      </w:r>
    </w:p>
    <w:p w14:paraId="3ECF0C11" w14:textId="77777777" w:rsidR="00BA04C1" w:rsidRDefault="00BA04C1" w:rsidP="00CB78AA">
      <w:pPr>
        <w:numPr>
          <w:ilvl w:val="0"/>
          <w:numId w:val="24"/>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UNCDF Strategic Results Framework</w:t>
      </w:r>
    </w:p>
    <w:p w14:paraId="280EC23E" w14:textId="77777777" w:rsidR="00CB0319" w:rsidRPr="00BA04C1" w:rsidRDefault="00CB0319" w:rsidP="00CB0319">
      <w:pPr>
        <w:autoSpaceDE w:val="0"/>
        <w:autoSpaceDN w:val="0"/>
        <w:adjustRightInd w:val="0"/>
        <w:spacing w:after="0" w:line="240" w:lineRule="auto"/>
        <w:ind w:left="360"/>
        <w:jc w:val="both"/>
        <w:rPr>
          <w:rFonts w:ascii="Segoe UI" w:hAnsi="Segoe UI" w:cs="Segoe UI"/>
          <w:sz w:val="23"/>
          <w:szCs w:val="23"/>
          <w:lang w:val="en-US"/>
        </w:rPr>
      </w:pPr>
    </w:p>
    <w:p w14:paraId="593E84BC"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rPr>
      </w:pPr>
      <w:r w:rsidRPr="00BA04C1">
        <w:rPr>
          <w:rFonts w:ascii="Segoe UI" w:hAnsi="Segoe UI" w:cs="Segoe UI"/>
          <w:b/>
          <w:bCs/>
          <w:sz w:val="23"/>
          <w:szCs w:val="23"/>
        </w:rPr>
        <w:t xml:space="preserve">Other relevant Non-UNCDF Documents </w:t>
      </w:r>
    </w:p>
    <w:p w14:paraId="4E7713B0"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Documents prepared by the Government, national stakeholders and other international and national stakeholders of value in terms of preparing the team with relevant background should be listed here.</w:t>
      </w:r>
    </w:p>
    <w:p w14:paraId="493B164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7AD2D611" w14:textId="77777777" w:rsidR="00BA04C1" w:rsidRPr="00BA04C1" w:rsidRDefault="00BA04C1" w:rsidP="00543D3C">
      <w:pPr>
        <w:autoSpaceDE w:val="0"/>
        <w:autoSpaceDN w:val="0"/>
        <w:adjustRightInd w:val="0"/>
        <w:spacing w:after="0" w:line="240" w:lineRule="auto"/>
        <w:jc w:val="both"/>
        <w:rPr>
          <w:rFonts w:ascii="Segoe UI" w:hAnsi="Segoe UI" w:cs="Segoe UI"/>
          <w:b/>
          <w:bCs/>
          <w:sz w:val="23"/>
          <w:szCs w:val="23"/>
          <w:lang w:val="en-US"/>
        </w:rPr>
      </w:pPr>
      <w:r w:rsidRPr="00BA04C1">
        <w:rPr>
          <w:rFonts w:ascii="Segoe UI" w:hAnsi="Segoe UI" w:cs="Segoe UI"/>
          <w:b/>
          <w:bCs/>
          <w:sz w:val="23"/>
          <w:szCs w:val="23"/>
          <w:lang w:val="en-US"/>
        </w:rPr>
        <w:t xml:space="preserve">Annex 5 – TEMPLATE FOR WORK PLAN PREPARATION - </w:t>
      </w:r>
      <w:r w:rsidRPr="00BA04C1">
        <w:rPr>
          <w:rFonts w:ascii="Segoe UI" w:hAnsi="Segoe UI" w:cs="Segoe UI"/>
          <w:sz w:val="23"/>
          <w:szCs w:val="23"/>
          <w:lang w:val="en-US"/>
        </w:rPr>
        <w:t>(draft to be completed by PO)</w:t>
      </w:r>
    </w:p>
    <w:p w14:paraId="056B4B6E"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7748"/>
      </w:tblGrid>
      <w:tr w:rsidR="00BA04C1" w:rsidRPr="00BA04C1" w14:paraId="2C9134A5" w14:textId="77777777" w:rsidTr="00143F43">
        <w:trPr>
          <w:trHeight w:val="422"/>
        </w:trPr>
        <w:tc>
          <w:tcPr>
            <w:tcW w:w="1548" w:type="dxa"/>
            <w:tcBorders>
              <w:top w:val="single" w:sz="4" w:space="0" w:color="auto"/>
              <w:left w:val="single" w:sz="4" w:space="0" w:color="auto"/>
              <w:bottom w:val="single" w:sz="4" w:space="0" w:color="auto"/>
              <w:right w:val="single" w:sz="4" w:space="0" w:color="auto"/>
            </w:tcBorders>
            <w:shd w:val="clear" w:color="auto" w:fill="F2F2F2"/>
            <w:hideMark/>
          </w:tcPr>
          <w:p w14:paraId="00397B2E"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GB"/>
              </w:rPr>
              <w:t>Number of days</w:t>
            </w:r>
          </w:p>
        </w:tc>
        <w:tc>
          <w:tcPr>
            <w:tcW w:w="7844" w:type="dxa"/>
            <w:tcBorders>
              <w:top w:val="single" w:sz="4" w:space="0" w:color="auto"/>
              <w:left w:val="single" w:sz="4" w:space="0" w:color="auto"/>
              <w:bottom w:val="single" w:sz="4" w:space="0" w:color="auto"/>
              <w:right w:val="single" w:sz="4" w:space="0" w:color="auto"/>
            </w:tcBorders>
            <w:shd w:val="clear" w:color="auto" w:fill="F2F2F2"/>
          </w:tcPr>
          <w:p w14:paraId="38373A60"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p>
          <w:p w14:paraId="39C7443A"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GB"/>
              </w:rPr>
              <w:t>ACTIVITIES</w:t>
            </w:r>
          </w:p>
        </w:tc>
      </w:tr>
      <w:tr w:rsidR="00BA04C1" w:rsidRPr="00BA04C1" w14:paraId="305D9260" w14:textId="77777777" w:rsidTr="00143F43">
        <w:tc>
          <w:tcPr>
            <w:tcW w:w="1548" w:type="dxa"/>
            <w:tcBorders>
              <w:top w:val="single" w:sz="4" w:space="0" w:color="auto"/>
              <w:left w:val="single" w:sz="4" w:space="0" w:color="auto"/>
              <w:bottom w:val="single" w:sz="4" w:space="0" w:color="auto"/>
              <w:right w:val="single" w:sz="4" w:space="0" w:color="auto"/>
            </w:tcBorders>
            <w:shd w:val="clear" w:color="auto" w:fill="76923C"/>
          </w:tcPr>
          <w:p w14:paraId="599D7408"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7844" w:type="dxa"/>
            <w:tcBorders>
              <w:top w:val="single" w:sz="4" w:space="0" w:color="auto"/>
              <w:left w:val="single" w:sz="4" w:space="0" w:color="auto"/>
              <w:bottom w:val="single" w:sz="4" w:space="0" w:color="auto"/>
              <w:right w:val="single" w:sz="4" w:space="0" w:color="auto"/>
            </w:tcBorders>
            <w:shd w:val="clear" w:color="auto" w:fill="76923C"/>
            <w:hideMark/>
          </w:tcPr>
          <w:p w14:paraId="08794BCC"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GB"/>
              </w:rPr>
              <w:t>Capital</w:t>
            </w:r>
          </w:p>
        </w:tc>
      </w:tr>
      <w:tr w:rsidR="00BA04C1" w:rsidRPr="00BA04C1" w14:paraId="0611A7D8" w14:textId="77777777" w:rsidTr="00143F43">
        <w:tc>
          <w:tcPr>
            <w:tcW w:w="1548" w:type="dxa"/>
            <w:tcBorders>
              <w:top w:val="single" w:sz="4" w:space="0" w:color="auto"/>
              <w:left w:val="single" w:sz="4" w:space="0" w:color="auto"/>
              <w:bottom w:val="single" w:sz="4" w:space="0" w:color="auto"/>
              <w:right w:val="single" w:sz="4" w:space="0" w:color="auto"/>
            </w:tcBorders>
          </w:tcPr>
          <w:p w14:paraId="10C5285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7844" w:type="dxa"/>
            <w:tcBorders>
              <w:top w:val="single" w:sz="4" w:space="0" w:color="auto"/>
              <w:left w:val="single" w:sz="4" w:space="0" w:color="auto"/>
              <w:bottom w:val="single" w:sz="4" w:space="0" w:color="auto"/>
              <w:right w:val="single" w:sz="4" w:space="0" w:color="auto"/>
            </w:tcBorders>
            <w:hideMark/>
          </w:tcPr>
          <w:p w14:paraId="76AA8087"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Arrival of consultants</w:t>
            </w:r>
          </w:p>
        </w:tc>
      </w:tr>
      <w:tr w:rsidR="00BA04C1" w:rsidRPr="00BA04C1" w14:paraId="71D0614D" w14:textId="77777777" w:rsidTr="00143F43">
        <w:trPr>
          <w:trHeight w:val="503"/>
        </w:trPr>
        <w:tc>
          <w:tcPr>
            <w:tcW w:w="1548" w:type="dxa"/>
            <w:tcBorders>
              <w:top w:val="single" w:sz="4" w:space="0" w:color="auto"/>
              <w:left w:val="single" w:sz="4" w:space="0" w:color="auto"/>
              <w:bottom w:val="single" w:sz="4" w:space="0" w:color="auto"/>
              <w:right w:val="single" w:sz="4" w:space="0" w:color="auto"/>
            </w:tcBorders>
          </w:tcPr>
          <w:p w14:paraId="6E60B30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7844" w:type="dxa"/>
            <w:tcBorders>
              <w:top w:val="single" w:sz="4" w:space="0" w:color="auto"/>
              <w:left w:val="single" w:sz="4" w:space="0" w:color="auto"/>
              <w:bottom w:val="single" w:sz="4" w:space="0" w:color="auto"/>
              <w:right w:val="single" w:sz="4" w:space="0" w:color="auto"/>
            </w:tcBorders>
          </w:tcPr>
          <w:p w14:paraId="0EC1F2A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Meeting with UNCDF/UNDP</w:t>
            </w:r>
          </w:p>
          <w:p w14:paraId="4186F777"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r>
      <w:tr w:rsidR="00BA04C1" w:rsidRPr="00C32DD7" w14:paraId="5FFF1BD1" w14:textId="77777777" w:rsidTr="00143F43">
        <w:tc>
          <w:tcPr>
            <w:tcW w:w="1548" w:type="dxa"/>
            <w:tcBorders>
              <w:top w:val="single" w:sz="4" w:space="0" w:color="auto"/>
              <w:left w:val="single" w:sz="4" w:space="0" w:color="auto"/>
              <w:bottom w:val="single" w:sz="4" w:space="0" w:color="auto"/>
              <w:right w:val="single" w:sz="4" w:space="0" w:color="auto"/>
            </w:tcBorders>
          </w:tcPr>
          <w:p w14:paraId="6231B557"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7844" w:type="dxa"/>
            <w:tcBorders>
              <w:top w:val="single" w:sz="4" w:space="0" w:color="auto"/>
              <w:left w:val="single" w:sz="4" w:space="0" w:color="auto"/>
              <w:bottom w:val="single" w:sz="4" w:space="0" w:color="auto"/>
              <w:right w:val="single" w:sz="4" w:space="0" w:color="auto"/>
            </w:tcBorders>
          </w:tcPr>
          <w:p w14:paraId="2806B9E0"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GB"/>
              </w:rPr>
              <w:t>Meetings with stakeholders :</w:t>
            </w:r>
          </w:p>
          <w:p w14:paraId="2515961A" w14:textId="77777777" w:rsidR="00BA04C1" w:rsidRPr="00BA04C1" w:rsidRDefault="00BA04C1" w:rsidP="00543D3C">
            <w:pPr>
              <w:autoSpaceDE w:val="0"/>
              <w:autoSpaceDN w:val="0"/>
              <w:adjustRightInd w:val="0"/>
              <w:spacing w:after="0" w:line="240" w:lineRule="auto"/>
              <w:jc w:val="both"/>
              <w:rPr>
                <w:rFonts w:ascii="Segoe UI" w:hAnsi="Segoe UI" w:cs="Segoe UI"/>
                <w:i/>
                <w:sz w:val="23"/>
                <w:szCs w:val="23"/>
                <w:lang w:val="en-GB"/>
              </w:rPr>
            </w:pPr>
            <w:r w:rsidRPr="00BA04C1">
              <w:rPr>
                <w:rFonts w:ascii="Segoe UI" w:hAnsi="Segoe UI" w:cs="Segoe UI"/>
                <w:i/>
                <w:sz w:val="23"/>
                <w:szCs w:val="23"/>
                <w:lang w:val="en-GB"/>
              </w:rPr>
              <w:t xml:space="preserve">Please indicate names /contact details / institution </w:t>
            </w:r>
          </w:p>
          <w:p w14:paraId="482C211C" w14:textId="77777777" w:rsidR="00BA04C1" w:rsidRPr="00BA04C1" w:rsidRDefault="00BA04C1" w:rsidP="00543D3C">
            <w:pPr>
              <w:autoSpaceDE w:val="0"/>
              <w:autoSpaceDN w:val="0"/>
              <w:adjustRightInd w:val="0"/>
              <w:spacing w:after="0" w:line="240" w:lineRule="auto"/>
              <w:jc w:val="both"/>
              <w:rPr>
                <w:rFonts w:ascii="Segoe UI" w:hAnsi="Segoe UI" w:cs="Segoe UI"/>
                <w:i/>
                <w:sz w:val="23"/>
                <w:szCs w:val="23"/>
                <w:lang w:val="en-GB"/>
              </w:rPr>
            </w:pPr>
          </w:p>
        </w:tc>
      </w:tr>
      <w:tr w:rsidR="00BA04C1" w:rsidRPr="00BA04C1" w14:paraId="427E638E" w14:textId="77777777" w:rsidTr="00143F43">
        <w:trPr>
          <w:trHeight w:val="233"/>
        </w:trPr>
        <w:tc>
          <w:tcPr>
            <w:tcW w:w="1548" w:type="dxa"/>
            <w:tcBorders>
              <w:top w:val="single" w:sz="4" w:space="0" w:color="auto"/>
              <w:left w:val="single" w:sz="4" w:space="0" w:color="auto"/>
              <w:bottom w:val="single" w:sz="4" w:space="0" w:color="auto"/>
              <w:right w:val="single" w:sz="4" w:space="0" w:color="auto"/>
            </w:tcBorders>
            <w:shd w:val="clear" w:color="auto" w:fill="76923C"/>
          </w:tcPr>
          <w:p w14:paraId="58DB094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7844" w:type="dxa"/>
            <w:tcBorders>
              <w:top w:val="single" w:sz="4" w:space="0" w:color="auto"/>
              <w:left w:val="single" w:sz="4" w:space="0" w:color="auto"/>
              <w:bottom w:val="single" w:sz="4" w:space="0" w:color="auto"/>
              <w:right w:val="single" w:sz="4" w:space="0" w:color="auto"/>
            </w:tcBorders>
            <w:shd w:val="clear" w:color="auto" w:fill="76923C"/>
            <w:hideMark/>
          </w:tcPr>
          <w:p w14:paraId="6600A9C9"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GB"/>
              </w:rPr>
              <w:t>Project intervention zone</w:t>
            </w:r>
          </w:p>
        </w:tc>
      </w:tr>
      <w:tr w:rsidR="00BA04C1" w:rsidRPr="00BA04C1" w14:paraId="02F4C050" w14:textId="77777777" w:rsidTr="00143F43">
        <w:tc>
          <w:tcPr>
            <w:tcW w:w="1548" w:type="dxa"/>
            <w:tcBorders>
              <w:top w:val="single" w:sz="4" w:space="0" w:color="auto"/>
              <w:left w:val="single" w:sz="4" w:space="0" w:color="auto"/>
              <w:bottom w:val="single" w:sz="4" w:space="0" w:color="auto"/>
              <w:right w:val="single" w:sz="4" w:space="0" w:color="auto"/>
            </w:tcBorders>
          </w:tcPr>
          <w:p w14:paraId="05BE08C5"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7844" w:type="dxa"/>
            <w:tcBorders>
              <w:top w:val="single" w:sz="4" w:space="0" w:color="auto"/>
              <w:left w:val="single" w:sz="4" w:space="0" w:color="auto"/>
              <w:bottom w:val="single" w:sz="4" w:space="0" w:color="auto"/>
              <w:right w:val="single" w:sz="4" w:space="0" w:color="auto"/>
            </w:tcBorders>
            <w:hideMark/>
          </w:tcPr>
          <w:p w14:paraId="66631A4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Travel to intervention zone</w:t>
            </w:r>
          </w:p>
        </w:tc>
      </w:tr>
      <w:tr w:rsidR="00BA04C1" w:rsidRPr="00C32DD7" w14:paraId="1751B056" w14:textId="77777777" w:rsidTr="00143F43">
        <w:tc>
          <w:tcPr>
            <w:tcW w:w="1548" w:type="dxa"/>
            <w:tcBorders>
              <w:top w:val="single" w:sz="4" w:space="0" w:color="auto"/>
              <w:left w:val="single" w:sz="4" w:space="0" w:color="auto"/>
              <w:bottom w:val="single" w:sz="4" w:space="0" w:color="auto"/>
              <w:right w:val="single" w:sz="4" w:space="0" w:color="auto"/>
            </w:tcBorders>
          </w:tcPr>
          <w:p w14:paraId="0282635B"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7844" w:type="dxa"/>
            <w:tcBorders>
              <w:top w:val="single" w:sz="4" w:space="0" w:color="auto"/>
              <w:left w:val="single" w:sz="4" w:space="0" w:color="auto"/>
              <w:bottom w:val="single" w:sz="4" w:space="0" w:color="auto"/>
              <w:right w:val="single" w:sz="4" w:space="0" w:color="auto"/>
            </w:tcBorders>
          </w:tcPr>
          <w:p w14:paraId="5F2A4691"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GB"/>
              </w:rPr>
              <w:t>Meetings with stakeholders :</w:t>
            </w:r>
          </w:p>
          <w:p w14:paraId="73E21577" w14:textId="77777777" w:rsidR="00BA04C1" w:rsidRPr="00BA04C1" w:rsidRDefault="00BA04C1" w:rsidP="00543D3C">
            <w:pPr>
              <w:autoSpaceDE w:val="0"/>
              <w:autoSpaceDN w:val="0"/>
              <w:adjustRightInd w:val="0"/>
              <w:spacing w:after="0" w:line="240" w:lineRule="auto"/>
              <w:jc w:val="both"/>
              <w:rPr>
                <w:rFonts w:ascii="Segoe UI" w:hAnsi="Segoe UI" w:cs="Segoe UI"/>
                <w:i/>
                <w:sz w:val="23"/>
                <w:szCs w:val="23"/>
                <w:lang w:val="en-GB"/>
              </w:rPr>
            </w:pPr>
            <w:r w:rsidRPr="00BA04C1">
              <w:rPr>
                <w:rFonts w:ascii="Segoe UI" w:hAnsi="Segoe UI" w:cs="Segoe UI"/>
                <w:i/>
                <w:sz w:val="23"/>
                <w:szCs w:val="23"/>
                <w:lang w:val="en-GB"/>
              </w:rPr>
              <w:t xml:space="preserve">Please indicate names /contact details / institution </w:t>
            </w:r>
          </w:p>
          <w:p w14:paraId="435E64E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r>
      <w:tr w:rsidR="00BA04C1" w:rsidRPr="00BA04C1" w14:paraId="03C11C2E" w14:textId="77777777" w:rsidTr="00143F43">
        <w:tc>
          <w:tcPr>
            <w:tcW w:w="1548" w:type="dxa"/>
            <w:tcBorders>
              <w:top w:val="single" w:sz="4" w:space="0" w:color="auto"/>
              <w:left w:val="single" w:sz="4" w:space="0" w:color="auto"/>
              <w:bottom w:val="single" w:sz="4" w:space="0" w:color="auto"/>
              <w:right w:val="single" w:sz="4" w:space="0" w:color="auto"/>
            </w:tcBorders>
          </w:tcPr>
          <w:p w14:paraId="33E6927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7844" w:type="dxa"/>
            <w:tcBorders>
              <w:top w:val="single" w:sz="4" w:space="0" w:color="auto"/>
              <w:left w:val="single" w:sz="4" w:space="0" w:color="auto"/>
              <w:bottom w:val="single" w:sz="4" w:space="0" w:color="auto"/>
              <w:right w:val="single" w:sz="4" w:space="0" w:color="auto"/>
            </w:tcBorders>
            <w:hideMark/>
          </w:tcPr>
          <w:p w14:paraId="2F8E5E3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Return to capital</w:t>
            </w:r>
          </w:p>
        </w:tc>
      </w:tr>
      <w:tr w:rsidR="00BA04C1" w:rsidRPr="00BA04C1" w14:paraId="647CD5A8" w14:textId="77777777" w:rsidTr="00143F43">
        <w:tc>
          <w:tcPr>
            <w:tcW w:w="1548" w:type="dxa"/>
            <w:tcBorders>
              <w:top w:val="single" w:sz="4" w:space="0" w:color="auto"/>
              <w:left w:val="single" w:sz="4" w:space="0" w:color="auto"/>
              <w:bottom w:val="single" w:sz="4" w:space="0" w:color="auto"/>
              <w:right w:val="single" w:sz="4" w:space="0" w:color="auto"/>
            </w:tcBorders>
          </w:tcPr>
          <w:p w14:paraId="2262CD08"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7844" w:type="dxa"/>
            <w:tcBorders>
              <w:top w:val="single" w:sz="4" w:space="0" w:color="auto"/>
              <w:left w:val="single" w:sz="4" w:space="0" w:color="auto"/>
              <w:bottom w:val="single" w:sz="4" w:space="0" w:color="auto"/>
              <w:right w:val="single" w:sz="4" w:space="0" w:color="auto"/>
            </w:tcBorders>
            <w:hideMark/>
          </w:tcPr>
          <w:p w14:paraId="436067D9"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 xml:space="preserve">Debriefing in capital </w:t>
            </w:r>
          </w:p>
        </w:tc>
      </w:tr>
      <w:tr w:rsidR="00BA04C1" w:rsidRPr="00BA04C1" w14:paraId="22A1AC67" w14:textId="77777777" w:rsidTr="00143F43">
        <w:trPr>
          <w:trHeight w:val="70"/>
        </w:trPr>
        <w:tc>
          <w:tcPr>
            <w:tcW w:w="1548" w:type="dxa"/>
            <w:tcBorders>
              <w:top w:val="single" w:sz="4" w:space="0" w:color="auto"/>
              <w:left w:val="single" w:sz="4" w:space="0" w:color="auto"/>
              <w:bottom w:val="single" w:sz="4" w:space="0" w:color="auto"/>
              <w:right w:val="single" w:sz="4" w:space="0" w:color="auto"/>
            </w:tcBorders>
          </w:tcPr>
          <w:p w14:paraId="241D8877"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p>
        </w:tc>
        <w:tc>
          <w:tcPr>
            <w:tcW w:w="7844" w:type="dxa"/>
            <w:tcBorders>
              <w:top w:val="single" w:sz="4" w:space="0" w:color="auto"/>
              <w:left w:val="single" w:sz="4" w:space="0" w:color="auto"/>
              <w:bottom w:val="single" w:sz="4" w:space="0" w:color="auto"/>
              <w:right w:val="single" w:sz="4" w:space="0" w:color="auto"/>
            </w:tcBorders>
            <w:hideMark/>
          </w:tcPr>
          <w:p w14:paraId="1C090F6E"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GB"/>
              </w:rPr>
            </w:pPr>
            <w:r w:rsidRPr="00BA04C1">
              <w:rPr>
                <w:rFonts w:ascii="Segoe UI" w:hAnsi="Segoe UI" w:cs="Segoe UI"/>
                <w:sz w:val="23"/>
                <w:szCs w:val="23"/>
                <w:lang w:val="en-GB"/>
              </w:rPr>
              <w:t>Departure</w:t>
            </w:r>
          </w:p>
        </w:tc>
      </w:tr>
      <w:tr w:rsidR="00BA04C1" w:rsidRPr="00BA04C1" w14:paraId="233292C2" w14:textId="77777777" w:rsidTr="00143F43">
        <w:trPr>
          <w:trHeight w:val="70"/>
        </w:trPr>
        <w:tc>
          <w:tcPr>
            <w:tcW w:w="1548" w:type="dxa"/>
            <w:tcBorders>
              <w:top w:val="single" w:sz="4" w:space="0" w:color="auto"/>
              <w:left w:val="single" w:sz="4" w:space="0" w:color="auto"/>
              <w:bottom w:val="single" w:sz="4" w:space="0" w:color="auto"/>
              <w:right w:val="single" w:sz="4" w:space="0" w:color="auto"/>
            </w:tcBorders>
            <w:shd w:val="clear" w:color="auto" w:fill="8DB3E2"/>
            <w:hideMark/>
          </w:tcPr>
          <w:p w14:paraId="2F5FC329"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GB"/>
              </w:rPr>
              <w:t>Total</w:t>
            </w:r>
          </w:p>
        </w:tc>
        <w:tc>
          <w:tcPr>
            <w:tcW w:w="7844" w:type="dxa"/>
            <w:tcBorders>
              <w:top w:val="single" w:sz="4" w:space="0" w:color="auto"/>
              <w:left w:val="single" w:sz="4" w:space="0" w:color="auto"/>
              <w:bottom w:val="single" w:sz="4" w:space="0" w:color="auto"/>
              <w:right w:val="single" w:sz="4" w:space="0" w:color="auto"/>
            </w:tcBorders>
            <w:shd w:val="clear" w:color="auto" w:fill="8DB3E2"/>
            <w:hideMark/>
          </w:tcPr>
          <w:p w14:paraId="07CECA46"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GB"/>
              </w:rPr>
            </w:pPr>
            <w:r w:rsidRPr="00BA04C1">
              <w:rPr>
                <w:rFonts w:ascii="Segoe UI" w:hAnsi="Segoe UI" w:cs="Segoe UI"/>
                <w:b/>
                <w:sz w:val="23"/>
                <w:szCs w:val="23"/>
                <w:lang w:val="en-GB"/>
              </w:rPr>
              <w:t>6 days</w:t>
            </w:r>
          </w:p>
        </w:tc>
      </w:tr>
    </w:tbl>
    <w:p w14:paraId="6634E03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rPr>
      </w:pPr>
    </w:p>
    <w:p w14:paraId="158A5940"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778EB9B9" w14:textId="77777777" w:rsidR="00BA04C1" w:rsidRPr="00BA04C1" w:rsidRDefault="00BA04C1" w:rsidP="00543D3C">
      <w:pPr>
        <w:autoSpaceDE w:val="0"/>
        <w:autoSpaceDN w:val="0"/>
        <w:adjustRightInd w:val="0"/>
        <w:spacing w:after="0" w:line="240" w:lineRule="auto"/>
        <w:jc w:val="both"/>
        <w:rPr>
          <w:rFonts w:ascii="Segoe UI" w:hAnsi="Segoe UI" w:cs="Segoe UI"/>
          <w:b/>
          <w:iCs/>
          <w:sz w:val="23"/>
          <w:szCs w:val="23"/>
          <w:lang w:val="en-US"/>
        </w:rPr>
      </w:pPr>
      <w:r w:rsidRPr="00BA04C1">
        <w:rPr>
          <w:rFonts w:ascii="Segoe UI" w:hAnsi="Segoe UI" w:cs="Segoe UI"/>
          <w:b/>
          <w:iCs/>
          <w:sz w:val="23"/>
          <w:szCs w:val="23"/>
          <w:lang w:val="en-US"/>
        </w:rPr>
        <w:t>Annex 6:</w:t>
      </w:r>
      <w:r w:rsidRPr="00BA04C1">
        <w:rPr>
          <w:rFonts w:ascii="Segoe UI" w:hAnsi="Segoe UI" w:cs="Segoe UI"/>
          <w:b/>
          <w:iCs/>
          <w:sz w:val="23"/>
          <w:szCs w:val="23"/>
          <w:lang w:val="en-US"/>
        </w:rPr>
        <w:tab/>
        <w:t>Outline Final Evaluation Report and Executive Summary</w:t>
      </w:r>
    </w:p>
    <w:p w14:paraId="3977E75E" w14:textId="77777777" w:rsidR="00BA04C1" w:rsidRPr="00BA04C1" w:rsidRDefault="00AB54E9" w:rsidP="00543D3C">
      <w:pPr>
        <w:autoSpaceDE w:val="0"/>
        <w:autoSpaceDN w:val="0"/>
        <w:adjustRightInd w:val="0"/>
        <w:spacing w:after="0" w:line="240" w:lineRule="auto"/>
        <w:jc w:val="both"/>
        <w:rPr>
          <w:rStyle w:val="Hyperlink"/>
          <w:rFonts w:ascii="Segoe UI" w:hAnsi="Segoe UI" w:cs="Segoe UI"/>
          <w:sz w:val="23"/>
          <w:szCs w:val="23"/>
          <w:lang w:val="en-US"/>
        </w:rPr>
      </w:pPr>
      <w:r w:rsidRPr="00BA04C1">
        <w:rPr>
          <w:rFonts w:ascii="Segoe UI" w:hAnsi="Segoe UI" w:cs="Segoe UI"/>
          <w:sz w:val="23"/>
          <w:szCs w:val="23"/>
          <w:lang w:val="en-US"/>
        </w:rPr>
        <w:fldChar w:fldCharType="begin"/>
      </w:r>
      <w:r w:rsidR="00BA04C1" w:rsidRPr="00BA04C1">
        <w:rPr>
          <w:rFonts w:ascii="Segoe UI" w:hAnsi="Segoe UI" w:cs="Segoe UI"/>
          <w:sz w:val="23"/>
          <w:szCs w:val="23"/>
          <w:lang w:val="en-US"/>
        </w:rPr>
        <w:instrText>HYPERLINK \l "_Toc283723861"</w:instrText>
      </w:r>
      <w:r w:rsidRPr="00BA04C1">
        <w:rPr>
          <w:rFonts w:ascii="Segoe UI" w:hAnsi="Segoe UI" w:cs="Segoe UI"/>
          <w:sz w:val="23"/>
          <w:szCs w:val="23"/>
          <w:lang w:val="en-US"/>
        </w:rPr>
        <w:fldChar w:fldCharType="separate"/>
      </w:r>
      <w:r w:rsidR="00BA04C1" w:rsidRPr="00BA04C1">
        <w:rPr>
          <w:rStyle w:val="Hyperlink"/>
          <w:rFonts w:ascii="Segoe UI" w:hAnsi="Segoe UI" w:cs="Segoe UI"/>
          <w:sz w:val="23"/>
          <w:szCs w:val="23"/>
          <w:lang w:val="en-US"/>
        </w:rPr>
        <w:t>Basic geographic and demographic data.</w:t>
      </w:r>
    </w:p>
    <w:p w14:paraId="47F3D00C"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Style w:val="Hyperlink"/>
          <w:rFonts w:ascii="Segoe UI" w:hAnsi="Segoe UI" w:cs="Segoe UI"/>
          <w:sz w:val="23"/>
          <w:szCs w:val="23"/>
          <w:lang w:val="en-US"/>
        </w:rPr>
        <w:t xml:space="preserve">Programme Data Sheet. </w:t>
      </w:r>
      <w:r w:rsidR="00AB54E9" w:rsidRPr="00BA04C1">
        <w:rPr>
          <w:rFonts w:ascii="Segoe UI" w:hAnsi="Segoe UI" w:cs="Segoe UI"/>
          <w:sz w:val="23"/>
          <w:szCs w:val="23"/>
          <w:lang w:val="en-US"/>
        </w:rPr>
        <w:fldChar w:fldCharType="end"/>
      </w:r>
    </w:p>
    <w:p w14:paraId="6F814076"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Acronyms and abbreviations.</w:t>
      </w:r>
    </w:p>
    <w:p w14:paraId="4C92E27B" w14:textId="77777777" w:rsidR="00BA04C1" w:rsidRPr="00BA04C1" w:rsidRDefault="00BA04C1" w:rsidP="00543D3C">
      <w:pPr>
        <w:autoSpaceDE w:val="0"/>
        <w:autoSpaceDN w:val="0"/>
        <w:adjustRightInd w:val="0"/>
        <w:spacing w:after="0" w:line="240" w:lineRule="auto"/>
        <w:jc w:val="both"/>
        <w:rPr>
          <w:rFonts w:ascii="Segoe UI" w:hAnsi="Segoe UI" w:cs="Segoe UI"/>
          <w:b/>
          <w:sz w:val="23"/>
          <w:szCs w:val="23"/>
          <w:lang w:val="en-US"/>
        </w:rPr>
      </w:pPr>
    </w:p>
    <w:p w14:paraId="3A076D0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Executive Summary</w:t>
      </w:r>
    </w:p>
    <w:p w14:paraId="49EDEE3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47D9BEC7"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Evaluation Report (35– 40 pages maximum excluding annexes):</w:t>
      </w:r>
    </w:p>
    <w:p w14:paraId="0778B49C" w14:textId="77777777" w:rsidR="00BA04C1" w:rsidRPr="00BA04C1" w:rsidRDefault="00BA04C1" w:rsidP="00CB78AA">
      <w:pPr>
        <w:numPr>
          <w:ilvl w:val="0"/>
          <w:numId w:val="26"/>
        </w:num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sz w:val="23"/>
          <w:szCs w:val="23"/>
          <w:lang w:val="en-US"/>
        </w:rPr>
        <w:t>Scope and Objectives of the Evaluation</w:t>
      </w:r>
    </w:p>
    <w:p w14:paraId="3CB56FC2" w14:textId="77777777" w:rsidR="00BA04C1" w:rsidRPr="00BA04C1" w:rsidRDefault="00BA04C1" w:rsidP="00CB78AA">
      <w:pPr>
        <w:numPr>
          <w:ilvl w:val="0"/>
          <w:numId w:val="26"/>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Evaluation Approach and Methodology</w:t>
      </w:r>
    </w:p>
    <w:p w14:paraId="178D29F7" w14:textId="77777777" w:rsidR="00BA04C1" w:rsidRPr="00BA04C1" w:rsidRDefault="00BA04C1" w:rsidP="00CB78AA">
      <w:pPr>
        <w:numPr>
          <w:ilvl w:val="0"/>
          <w:numId w:val="26"/>
        </w:num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sz w:val="23"/>
          <w:szCs w:val="23"/>
          <w:lang w:val="en-US"/>
        </w:rPr>
        <w:t xml:space="preserve">Programme Profile and Context: </w:t>
      </w:r>
    </w:p>
    <w:p w14:paraId="1D8F9CF5"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3.1 Programme description and background, including programme expected result</w:t>
      </w:r>
    </w:p>
    <w:p w14:paraId="29852DA2"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3.2 Current programme implementation status</w:t>
      </w:r>
    </w:p>
    <w:p w14:paraId="75347664"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3.3 Current programme financial status</w:t>
      </w:r>
    </w:p>
    <w:p w14:paraId="78AED2A9" w14:textId="77777777" w:rsidR="00BA04C1" w:rsidRPr="00BA04C1" w:rsidRDefault="00BA04C1" w:rsidP="00CB78AA">
      <w:pPr>
        <w:numPr>
          <w:ilvl w:val="0"/>
          <w:numId w:val="26"/>
        </w:num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sz w:val="23"/>
          <w:szCs w:val="23"/>
          <w:lang w:val="en-US"/>
        </w:rPr>
        <w:t>Evaluation Findings per Evaluation Question (20 pages minimum)</w:t>
      </w:r>
    </w:p>
    <w:p w14:paraId="65D492CE" w14:textId="77777777" w:rsidR="00BA04C1" w:rsidRPr="00BA04C1" w:rsidRDefault="00BA04C1" w:rsidP="00CB78AA">
      <w:pPr>
        <w:numPr>
          <w:ilvl w:val="0"/>
          <w:numId w:val="26"/>
        </w:num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sz w:val="23"/>
          <w:szCs w:val="23"/>
          <w:lang w:val="en-US"/>
        </w:rPr>
        <w:t>Conclusions and Recommendations</w:t>
      </w:r>
    </w:p>
    <w:p w14:paraId="2710DAF4"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6.1 Overall Assessment</w:t>
      </w:r>
    </w:p>
    <w:p w14:paraId="4CAC8E9E" w14:textId="77777777" w:rsidR="00BA04C1" w:rsidRPr="00BA04C1" w:rsidRDefault="00BA04C1" w:rsidP="00CB78AA">
      <w:pPr>
        <w:numPr>
          <w:ilvl w:val="1"/>
          <w:numId w:val="25"/>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Recommendations</w:t>
      </w:r>
    </w:p>
    <w:p w14:paraId="12E82449" w14:textId="77777777" w:rsidR="00BA04C1" w:rsidRPr="00BA04C1" w:rsidRDefault="00BA04C1" w:rsidP="00CB78AA">
      <w:pPr>
        <w:numPr>
          <w:ilvl w:val="0"/>
          <w:numId w:val="26"/>
        </w:num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sz w:val="23"/>
          <w:szCs w:val="23"/>
          <w:lang w:val="en-US"/>
        </w:rPr>
        <w:t>Gender and Human Rights</w:t>
      </w:r>
    </w:p>
    <w:p w14:paraId="6EC4B2AC" w14:textId="77777777" w:rsidR="00BA04C1" w:rsidRPr="00BA04C1" w:rsidRDefault="00BA04C1" w:rsidP="00CB78AA">
      <w:pPr>
        <w:numPr>
          <w:ilvl w:val="0"/>
          <w:numId w:val="26"/>
        </w:numPr>
        <w:autoSpaceDE w:val="0"/>
        <w:autoSpaceDN w:val="0"/>
        <w:adjustRightInd w:val="0"/>
        <w:spacing w:after="0" w:line="240" w:lineRule="auto"/>
        <w:jc w:val="both"/>
        <w:rPr>
          <w:rFonts w:ascii="Segoe UI" w:hAnsi="Segoe UI" w:cs="Segoe UI"/>
          <w:b/>
          <w:sz w:val="23"/>
          <w:szCs w:val="23"/>
          <w:lang w:val="en-US"/>
        </w:rPr>
      </w:pPr>
      <w:r w:rsidRPr="00BA04C1">
        <w:rPr>
          <w:rFonts w:ascii="Segoe UI" w:hAnsi="Segoe UI" w:cs="Segoe UI"/>
          <w:sz w:val="23"/>
          <w:szCs w:val="23"/>
          <w:lang w:val="en-US"/>
        </w:rPr>
        <w:t>Annexes:</w:t>
      </w:r>
    </w:p>
    <w:p w14:paraId="0B076C7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Annex 1: Terms of reference</w:t>
      </w:r>
    </w:p>
    <w:p w14:paraId="36D9E8E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Annex 2: Programme Results and Resources Framework</w:t>
      </w:r>
    </w:p>
    <w:p w14:paraId="60C9AD0E"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Annex 3: Country Reports</w:t>
      </w:r>
    </w:p>
    <w:p w14:paraId="3400CD93"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Annex 4: List of persons interviewed and list of projects sites visited</w:t>
      </w:r>
    </w:p>
    <w:p w14:paraId="1DDB51E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Annex 5: Bibliography</w:t>
      </w:r>
    </w:p>
    <w:p w14:paraId="01E2BC8E"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Annex 6: Mission work plan</w:t>
      </w:r>
    </w:p>
    <w:p w14:paraId="726843B0"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Annex 7: Completed ‘Management Response’ with the main recommendations.</w:t>
      </w:r>
    </w:p>
    <w:p w14:paraId="24F9A84F"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Annex 8: Data collection tools used</w:t>
      </w:r>
    </w:p>
    <w:p w14:paraId="18BAA25D" w14:textId="77777777" w:rsidR="00BA04C1" w:rsidRPr="00BA04C1" w:rsidRDefault="00BA04C1" w:rsidP="00543D3C">
      <w:pPr>
        <w:autoSpaceDE w:val="0"/>
        <w:autoSpaceDN w:val="0"/>
        <w:adjustRightInd w:val="0"/>
        <w:spacing w:after="0" w:line="240" w:lineRule="auto"/>
        <w:jc w:val="both"/>
        <w:rPr>
          <w:rFonts w:ascii="Segoe UI" w:hAnsi="Segoe UI" w:cs="Segoe UI"/>
          <w:sz w:val="23"/>
          <w:szCs w:val="23"/>
          <w:lang w:val="en-US"/>
        </w:rPr>
      </w:pPr>
    </w:p>
    <w:p w14:paraId="4AF37E16" w14:textId="77777777" w:rsidR="00BA04C1" w:rsidRPr="00BA04C1" w:rsidRDefault="00BA04C1" w:rsidP="00CB78AA">
      <w:pPr>
        <w:numPr>
          <w:ilvl w:val="0"/>
          <w:numId w:val="27"/>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List of Tables</w:t>
      </w:r>
    </w:p>
    <w:p w14:paraId="7A38E396" w14:textId="77777777" w:rsidR="00BA04C1" w:rsidRPr="00BA04C1" w:rsidRDefault="00BA04C1" w:rsidP="00CB78AA">
      <w:pPr>
        <w:numPr>
          <w:ilvl w:val="0"/>
          <w:numId w:val="27"/>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List of Graphs</w:t>
      </w:r>
    </w:p>
    <w:p w14:paraId="737FEA46" w14:textId="77777777" w:rsidR="00BA04C1" w:rsidRPr="00BA04C1" w:rsidRDefault="00BA04C1" w:rsidP="00CB78AA">
      <w:pPr>
        <w:numPr>
          <w:ilvl w:val="0"/>
          <w:numId w:val="27"/>
        </w:numPr>
        <w:autoSpaceDE w:val="0"/>
        <w:autoSpaceDN w:val="0"/>
        <w:adjustRightInd w:val="0"/>
        <w:spacing w:after="0" w:line="240" w:lineRule="auto"/>
        <w:jc w:val="both"/>
        <w:rPr>
          <w:rFonts w:ascii="Segoe UI" w:hAnsi="Segoe UI" w:cs="Segoe UI"/>
          <w:sz w:val="23"/>
          <w:szCs w:val="23"/>
          <w:lang w:val="en-US"/>
        </w:rPr>
      </w:pPr>
      <w:r w:rsidRPr="00BA04C1">
        <w:rPr>
          <w:rFonts w:ascii="Segoe UI" w:hAnsi="Segoe UI" w:cs="Segoe UI"/>
          <w:sz w:val="23"/>
          <w:szCs w:val="23"/>
          <w:lang w:val="en-US"/>
        </w:rPr>
        <w:t>List of Figures</w:t>
      </w:r>
    </w:p>
    <w:p w14:paraId="0D4B7825"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234CC888"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53B5DFDF" w14:textId="77777777" w:rsidR="00BA04C1" w:rsidRPr="00BA04C1" w:rsidRDefault="00BA04C1" w:rsidP="00BA04C1">
      <w:pPr>
        <w:autoSpaceDE w:val="0"/>
        <w:autoSpaceDN w:val="0"/>
        <w:adjustRightInd w:val="0"/>
        <w:spacing w:after="0" w:line="240" w:lineRule="auto"/>
        <w:rPr>
          <w:rFonts w:ascii="Segoe UI" w:hAnsi="Segoe UI" w:cs="Segoe UI"/>
          <w:b/>
          <w:iCs/>
          <w:sz w:val="23"/>
          <w:szCs w:val="23"/>
          <w:lang w:val="en-US"/>
        </w:rPr>
      </w:pPr>
      <w:r w:rsidRPr="00BA04C1">
        <w:rPr>
          <w:rFonts w:ascii="Segoe UI" w:hAnsi="Segoe UI" w:cs="Segoe UI"/>
          <w:b/>
          <w:iCs/>
          <w:sz w:val="23"/>
          <w:szCs w:val="23"/>
          <w:lang w:val="en-US"/>
        </w:rPr>
        <w:t xml:space="preserve">Annex 7: </w:t>
      </w:r>
      <w:r w:rsidRPr="00BA04C1">
        <w:rPr>
          <w:rFonts w:ascii="Segoe UI" w:hAnsi="Segoe UI" w:cs="Segoe UI"/>
          <w:b/>
          <w:iCs/>
          <w:sz w:val="23"/>
          <w:szCs w:val="23"/>
          <w:lang w:val="en-US"/>
        </w:rPr>
        <w:tab/>
        <w:t>UNEG Quality Checklist for Evaluation Reports (separate pdf file)</w:t>
      </w:r>
    </w:p>
    <w:p w14:paraId="035A5F62"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3D09DF42" w14:textId="77777777" w:rsidR="00BA04C1" w:rsidRPr="00BA04C1" w:rsidRDefault="00BA04C1" w:rsidP="00BA04C1">
      <w:pPr>
        <w:autoSpaceDE w:val="0"/>
        <w:autoSpaceDN w:val="0"/>
        <w:adjustRightInd w:val="0"/>
        <w:spacing w:after="0" w:line="240" w:lineRule="auto"/>
        <w:rPr>
          <w:rFonts w:ascii="Segoe UI" w:hAnsi="Segoe UI" w:cs="Segoe UI"/>
          <w:sz w:val="23"/>
          <w:szCs w:val="23"/>
          <w:lang w:val="en-US"/>
        </w:rPr>
      </w:pPr>
    </w:p>
    <w:p w14:paraId="3EC6CAB5" w14:textId="77777777" w:rsidR="005C1B94" w:rsidRDefault="005C1B94" w:rsidP="007F0E45">
      <w:pPr>
        <w:autoSpaceDE w:val="0"/>
        <w:autoSpaceDN w:val="0"/>
        <w:adjustRightInd w:val="0"/>
        <w:spacing w:after="0" w:line="240" w:lineRule="auto"/>
        <w:rPr>
          <w:rFonts w:ascii="Segoe UI" w:hAnsi="Segoe UI" w:cs="Segoe UI"/>
          <w:sz w:val="23"/>
          <w:szCs w:val="23"/>
          <w:lang w:val="en-US"/>
        </w:rPr>
      </w:pPr>
    </w:p>
    <w:p w14:paraId="6B5B5286" w14:textId="77777777" w:rsidR="00543D3C" w:rsidRDefault="00543D3C" w:rsidP="007F0E45">
      <w:pPr>
        <w:autoSpaceDE w:val="0"/>
        <w:autoSpaceDN w:val="0"/>
        <w:adjustRightInd w:val="0"/>
        <w:spacing w:after="0" w:line="240" w:lineRule="auto"/>
        <w:rPr>
          <w:rFonts w:ascii="Segoe UI" w:hAnsi="Segoe UI" w:cs="Segoe UI"/>
          <w:sz w:val="23"/>
          <w:szCs w:val="23"/>
          <w:lang w:val="en-US"/>
        </w:rPr>
      </w:pPr>
    </w:p>
    <w:p w14:paraId="2979D78A" w14:textId="77777777" w:rsidR="00543D3C" w:rsidRDefault="00543D3C" w:rsidP="007F0E45">
      <w:pPr>
        <w:autoSpaceDE w:val="0"/>
        <w:autoSpaceDN w:val="0"/>
        <w:adjustRightInd w:val="0"/>
        <w:spacing w:after="0" w:line="240" w:lineRule="auto"/>
        <w:rPr>
          <w:rFonts w:ascii="Segoe UI" w:hAnsi="Segoe UI" w:cs="Segoe UI"/>
          <w:sz w:val="23"/>
          <w:szCs w:val="23"/>
          <w:lang w:val="en-US"/>
        </w:rPr>
      </w:pPr>
    </w:p>
    <w:p w14:paraId="424EA286" w14:textId="77777777" w:rsidR="00543D3C" w:rsidRDefault="00543D3C" w:rsidP="007F0E45">
      <w:pPr>
        <w:autoSpaceDE w:val="0"/>
        <w:autoSpaceDN w:val="0"/>
        <w:adjustRightInd w:val="0"/>
        <w:spacing w:after="0" w:line="240" w:lineRule="auto"/>
        <w:rPr>
          <w:rFonts w:ascii="Segoe UI" w:hAnsi="Segoe UI" w:cs="Segoe UI"/>
          <w:sz w:val="23"/>
          <w:szCs w:val="23"/>
          <w:lang w:val="en-US"/>
        </w:rPr>
      </w:pPr>
    </w:p>
    <w:p w14:paraId="5DBDBCE7" w14:textId="77777777" w:rsidR="00543D3C" w:rsidRDefault="00543D3C" w:rsidP="007F0E45">
      <w:pPr>
        <w:autoSpaceDE w:val="0"/>
        <w:autoSpaceDN w:val="0"/>
        <w:adjustRightInd w:val="0"/>
        <w:spacing w:after="0" w:line="240" w:lineRule="auto"/>
        <w:rPr>
          <w:rFonts w:ascii="Segoe UI" w:hAnsi="Segoe UI" w:cs="Segoe UI"/>
          <w:sz w:val="23"/>
          <w:szCs w:val="23"/>
          <w:lang w:val="en-US"/>
        </w:rPr>
      </w:pPr>
    </w:p>
    <w:p w14:paraId="5304DC08" w14:textId="77777777" w:rsidR="00543D3C" w:rsidRDefault="00543D3C" w:rsidP="007F0E45">
      <w:pPr>
        <w:autoSpaceDE w:val="0"/>
        <w:autoSpaceDN w:val="0"/>
        <w:adjustRightInd w:val="0"/>
        <w:spacing w:after="0" w:line="240" w:lineRule="auto"/>
        <w:rPr>
          <w:rFonts w:ascii="Segoe UI" w:hAnsi="Segoe UI" w:cs="Segoe UI"/>
          <w:sz w:val="23"/>
          <w:szCs w:val="23"/>
          <w:lang w:val="en-US"/>
        </w:rPr>
      </w:pPr>
    </w:p>
    <w:p w14:paraId="7C7A113E" w14:textId="77777777" w:rsidR="00543D3C" w:rsidRDefault="00543D3C" w:rsidP="007F0E45">
      <w:pPr>
        <w:autoSpaceDE w:val="0"/>
        <w:autoSpaceDN w:val="0"/>
        <w:adjustRightInd w:val="0"/>
        <w:spacing w:after="0" w:line="240" w:lineRule="auto"/>
        <w:rPr>
          <w:rFonts w:ascii="Segoe UI" w:hAnsi="Segoe UI" w:cs="Segoe UI"/>
          <w:sz w:val="23"/>
          <w:szCs w:val="23"/>
          <w:lang w:val="en-US"/>
        </w:rPr>
      </w:pPr>
    </w:p>
    <w:p w14:paraId="71F47EC4" w14:textId="77777777" w:rsidR="00543D3C" w:rsidRDefault="00543D3C" w:rsidP="007F0E45">
      <w:pPr>
        <w:autoSpaceDE w:val="0"/>
        <w:autoSpaceDN w:val="0"/>
        <w:adjustRightInd w:val="0"/>
        <w:spacing w:after="0" w:line="240" w:lineRule="auto"/>
        <w:rPr>
          <w:rFonts w:ascii="Segoe UI" w:hAnsi="Segoe UI" w:cs="Segoe UI"/>
          <w:sz w:val="23"/>
          <w:szCs w:val="23"/>
          <w:lang w:val="en-US"/>
        </w:rPr>
      </w:pPr>
    </w:p>
    <w:p w14:paraId="4BB02029" w14:textId="77777777" w:rsidR="00543D3C" w:rsidRDefault="00543D3C" w:rsidP="007F0E45">
      <w:pPr>
        <w:autoSpaceDE w:val="0"/>
        <w:autoSpaceDN w:val="0"/>
        <w:adjustRightInd w:val="0"/>
        <w:spacing w:after="0" w:line="240" w:lineRule="auto"/>
        <w:rPr>
          <w:rFonts w:ascii="Segoe UI" w:hAnsi="Segoe UI" w:cs="Segoe UI"/>
          <w:sz w:val="23"/>
          <w:szCs w:val="23"/>
          <w:lang w:val="en-US"/>
        </w:rPr>
      </w:pPr>
    </w:p>
    <w:p w14:paraId="3ECEA195" w14:textId="77777777" w:rsidR="00543D3C" w:rsidRDefault="00543D3C" w:rsidP="007F0E45">
      <w:pPr>
        <w:autoSpaceDE w:val="0"/>
        <w:autoSpaceDN w:val="0"/>
        <w:adjustRightInd w:val="0"/>
        <w:spacing w:after="0" w:line="240" w:lineRule="auto"/>
        <w:rPr>
          <w:rFonts w:ascii="Segoe UI" w:hAnsi="Segoe UI" w:cs="Segoe UI"/>
          <w:sz w:val="23"/>
          <w:szCs w:val="23"/>
          <w:lang w:val="en-US"/>
        </w:rPr>
      </w:pPr>
    </w:p>
    <w:p w14:paraId="18199F0F" w14:textId="77777777" w:rsidR="00543D3C" w:rsidRDefault="00543D3C" w:rsidP="007F0E45">
      <w:pPr>
        <w:autoSpaceDE w:val="0"/>
        <w:autoSpaceDN w:val="0"/>
        <w:adjustRightInd w:val="0"/>
        <w:spacing w:after="0" w:line="240" w:lineRule="auto"/>
        <w:rPr>
          <w:rFonts w:ascii="Segoe UI" w:hAnsi="Segoe UI" w:cs="Segoe UI"/>
          <w:sz w:val="23"/>
          <w:szCs w:val="23"/>
          <w:lang w:val="en-US"/>
        </w:rPr>
      </w:pPr>
    </w:p>
    <w:p w14:paraId="29F7B254" w14:textId="77777777" w:rsidR="00543D3C" w:rsidRDefault="00543D3C" w:rsidP="007F0E45">
      <w:pPr>
        <w:autoSpaceDE w:val="0"/>
        <w:autoSpaceDN w:val="0"/>
        <w:adjustRightInd w:val="0"/>
        <w:spacing w:after="0" w:line="240" w:lineRule="auto"/>
        <w:rPr>
          <w:rFonts w:ascii="Segoe UI" w:hAnsi="Segoe UI" w:cs="Segoe UI"/>
          <w:sz w:val="23"/>
          <w:szCs w:val="23"/>
          <w:lang w:val="en-US"/>
        </w:rPr>
      </w:pPr>
    </w:p>
    <w:p w14:paraId="1E811CFB" w14:textId="77777777" w:rsidR="00543D3C" w:rsidRDefault="00543D3C" w:rsidP="007F0E45">
      <w:pPr>
        <w:autoSpaceDE w:val="0"/>
        <w:autoSpaceDN w:val="0"/>
        <w:adjustRightInd w:val="0"/>
        <w:spacing w:after="0" w:line="240" w:lineRule="auto"/>
        <w:rPr>
          <w:rFonts w:ascii="Segoe UI" w:hAnsi="Segoe UI" w:cs="Segoe UI"/>
          <w:sz w:val="23"/>
          <w:szCs w:val="23"/>
          <w:lang w:val="en-US"/>
        </w:rPr>
      </w:pPr>
    </w:p>
    <w:p w14:paraId="5A418234" w14:textId="77777777" w:rsidR="00543D3C" w:rsidRDefault="00543D3C" w:rsidP="007F0E45">
      <w:pPr>
        <w:autoSpaceDE w:val="0"/>
        <w:autoSpaceDN w:val="0"/>
        <w:adjustRightInd w:val="0"/>
        <w:spacing w:after="0" w:line="240" w:lineRule="auto"/>
        <w:rPr>
          <w:rFonts w:ascii="Segoe UI" w:hAnsi="Segoe UI" w:cs="Segoe UI"/>
          <w:sz w:val="23"/>
          <w:szCs w:val="23"/>
          <w:lang w:val="en-US"/>
        </w:rPr>
      </w:pPr>
    </w:p>
    <w:p w14:paraId="1E2CE780" w14:textId="77777777" w:rsidR="00543D3C" w:rsidRDefault="00543D3C" w:rsidP="007F0E45">
      <w:pPr>
        <w:autoSpaceDE w:val="0"/>
        <w:autoSpaceDN w:val="0"/>
        <w:adjustRightInd w:val="0"/>
        <w:spacing w:after="0" w:line="240" w:lineRule="auto"/>
        <w:rPr>
          <w:rFonts w:ascii="Segoe UI" w:hAnsi="Segoe UI" w:cs="Segoe UI"/>
          <w:sz w:val="23"/>
          <w:szCs w:val="23"/>
          <w:lang w:val="en-US"/>
        </w:rPr>
      </w:pPr>
    </w:p>
    <w:p w14:paraId="3BB9CE7A" w14:textId="77777777" w:rsidR="00543D3C" w:rsidRDefault="00543D3C" w:rsidP="007F0E45">
      <w:pPr>
        <w:autoSpaceDE w:val="0"/>
        <w:autoSpaceDN w:val="0"/>
        <w:adjustRightInd w:val="0"/>
        <w:spacing w:after="0" w:line="240" w:lineRule="auto"/>
        <w:rPr>
          <w:rFonts w:ascii="Segoe UI" w:hAnsi="Segoe UI" w:cs="Segoe UI"/>
          <w:sz w:val="23"/>
          <w:szCs w:val="23"/>
          <w:lang w:val="en-US"/>
        </w:rPr>
      </w:pPr>
    </w:p>
    <w:p w14:paraId="6232E1E7"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551154FA"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14F5D08B"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354E102E"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0ECF8A95"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4B042FC0"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7AA8A65F"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3303919C"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2AF5D455"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33DF7F5F"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202625B9"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7281E53F"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7C44A72E"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70CE954E"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4042CC72"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5DA9F5AC"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5C42B388"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05EE3F67"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2003017A"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2E5C5B7F"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282ED721"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27FFC51D"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1A399EE3"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2F912A88"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6F19627E"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3BE479BA"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471EBB72"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0109ED51"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74E1FB4A"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1C722EF0"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637F5F2A" w14:textId="77777777" w:rsidR="00543D3C" w:rsidRDefault="00543D3C" w:rsidP="007F0E45">
      <w:pPr>
        <w:autoSpaceDE w:val="0"/>
        <w:autoSpaceDN w:val="0"/>
        <w:adjustRightInd w:val="0"/>
        <w:spacing w:after="0" w:line="240" w:lineRule="auto"/>
        <w:rPr>
          <w:rFonts w:ascii="Segoe UI" w:hAnsi="Segoe UI" w:cs="Segoe UI"/>
          <w:b/>
          <w:sz w:val="23"/>
          <w:szCs w:val="23"/>
          <w:lang w:val="en-US"/>
        </w:rPr>
      </w:pPr>
    </w:p>
    <w:p w14:paraId="2872AE05" w14:textId="77777777" w:rsidR="00543D3C" w:rsidRDefault="00543D3C" w:rsidP="007F0E45">
      <w:pPr>
        <w:autoSpaceDE w:val="0"/>
        <w:autoSpaceDN w:val="0"/>
        <w:adjustRightInd w:val="0"/>
        <w:spacing w:after="0" w:line="240" w:lineRule="auto"/>
        <w:rPr>
          <w:rFonts w:ascii="Segoe UI" w:hAnsi="Segoe UI" w:cs="Segoe UI"/>
          <w:b/>
          <w:sz w:val="23"/>
          <w:szCs w:val="23"/>
          <w:lang w:val="en-US"/>
        </w:rPr>
      </w:pPr>
    </w:p>
    <w:p w14:paraId="528AAE89" w14:textId="77777777" w:rsidR="00543D3C" w:rsidRDefault="00543D3C" w:rsidP="007F0E45">
      <w:pPr>
        <w:autoSpaceDE w:val="0"/>
        <w:autoSpaceDN w:val="0"/>
        <w:adjustRightInd w:val="0"/>
        <w:spacing w:after="0" w:line="240" w:lineRule="auto"/>
        <w:rPr>
          <w:rFonts w:ascii="Segoe UI" w:hAnsi="Segoe UI" w:cs="Segoe UI"/>
          <w:b/>
          <w:sz w:val="23"/>
          <w:szCs w:val="23"/>
          <w:lang w:val="en-US"/>
        </w:rPr>
      </w:pPr>
    </w:p>
    <w:p w14:paraId="2D56AADE" w14:textId="77777777" w:rsidR="00543D3C" w:rsidRDefault="00543D3C" w:rsidP="007F0E45">
      <w:pPr>
        <w:autoSpaceDE w:val="0"/>
        <w:autoSpaceDN w:val="0"/>
        <w:adjustRightInd w:val="0"/>
        <w:spacing w:after="0" w:line="240" w:lineRule="auto"/>
        <w:rPr>
          <w:rFonts w:ascii="Segoe UI" w:hAnsi="Segoe UI" w:cs="Segoe UI"/>
          <w:b/>
          <w:sz w:val="23"/>
          <w:szCs w:val="23"/>
          <w:lang w:val="en-US"/>
        </w:rPr>
      </w:pPr>
    </w:p>
    <w:p w14:paraId="70E5CC1B" w14:textId="77777777" w:rsidR="00015BCA" w:rsidRDefault="00015BCA" w:rsidP="007F0E45">
      <w:pPr>
        <w:autoSpaceDE w:val="0"/>
        <w:autoSpaceDN w:val="0"/>
        <w:adjustRightInd w:val="0"/>
        <w:spacing w:after="0" w:line="240" w:lineRule="auto"/>
        <w:rPr>
          <w:rFonts w:ascii="Segoe UI" w:hAnsi="Segoe UI" w:cs="Segoe UI"/>
          <w:b/>
          <w:sz w:val="23"/>
          <w:szCs w:val="23"/>
          <w:lang w:val="en-US"/>
        </w:rPr>
      </w:pPr>
    </w:p>
    <w:p w14:paraId="3AD41042" w14:textId="77777777" w:rsidR="00543D3C" w:rsidRDefault="00543D3C" w:rsidP="007F0E45">
      <w:pPr>
        <w:autoSpaceDE w:val="0"/>
        <w:autoSpaceDN w:val="0"/>
        <w:adjustRightInd w:val="0"/>
        <w:spacing w:after="0" w:line="240" w:lineRule="auto"/>
        <w:rPr>
          <w:rFonts w:ascii="Segoe UI" w:hAnsi="Segoe UI" w:cs="Segoe UI"/>
          <w:b/>
          <w:sz w:val="23"/>
          <w:szCs w:val="23"/>
          <w:lang w:val="en-US"/>
        </w:rPr>
      </w:pPr>
    </w:p>
    <w:p w14:paraId="748095E8" w14:textId="77777777" w:rsidR="00FF3E1A" w:rsidRDefault="00FF3E1A" w:rsidP="007F0E45">
      <w:pPr>
        <w:autoSpaceDE w:val="0"/>
        <w:autoSpaceDN w:val="0"/>
        <w:adjustRightInd w:val="0"/>
        <w:spacing w:after="0" w:line="240" w:lineRule="auto"/>
        <w:rPr>
          <w:rFonts w:ascii="Segoe UI" w:hAnsi="Segoe UI" w:cs="Segoe UI"/>
          <w:b/>
          <w:sz w:val="23"/>
          <w:szCs w:val="23"/>
          <w:lang w:val="en-US"/>
        </w:rPr>
        <w:sectPr w:rsidR="00FF3E1A">
          <w:pgSz w:w="11906" w:h="16838"/>
          <w:pgMar w:top="1417" w:right="1417" w:bottom="1417" w:left="1417" w:header="708" w:footer="708" w:gutter="0"/>
          <w:cols w:space="708"/>
          <w:docGrid w:linePitch="360"/>
        </w:sectPr>
      </w:pPr>
    </w:p>
    <w:p w14:paraId="0403CEA2" w14:textId="77777777" w:rsidR="00FF3E1A" w:rsidRDefault="00FF3E1A" w:rsidP="00FF3E1A">
      <w:pPr>
        <w:autoSpaceDE w:val="0"/>
        <w:autoSpaceDN w:val="0"/>
        <w:adjustRightInd w:val="0"/>
        <w:spacing w:after="0" w:line="240" w:lineRule="auto"/>
        <w:rPr>
          <w:rFonts w:ascii="Segoe UI" w:hAnsi="Segoe UI" w:cs="Segoe UI"/>
          <w:sz w:val="23"/>
          <w:szCs w:val="23"/>
          <w:lang w:val="en-US"/>
        </w:rPr>
      </w:pPr>
      <w:bookmarkStart w:id="2" w:name="_Toc278369322"/>
      <w:r w:rsidRPr="00C0665C">
        <w:rPr>
          <w:rFonts w:ascii="Segoe UI" w:hAnsi="Segoe UI" w:cs="Segoe UI"/>
          <w:b/>
          <w:sz w:val="23"/>
          <w:szCs w:val="23"/>
          <w:lang w:val="en-US"/>
        </w:rPr>
        <w:t xml:space="preserve">Annex </w:t>
      </w:r>
      <w:r w:rsidR="00481EBE">
        <w:rPr>
          <w:rFonts w:ascii="Segoe UI" w:hAnsi="Segoe UI" w:cs="Segoe UI"/>
          <w:b/>
          <w:sz w:val="23"/>
          <w:szCs w:val="23"/>
          <w:lang w:val="en-US"/>
        </w:rPr>
        <w:t>2</w:t>
      </w:r>
      <w:r w:rsidRPr="00FF3E1A">
        <w:rPr>
          <w:rFonts w:ascii="Segoe UI" w:hAnsi="Segoe UI" w:cs="Segoe UI"/>
          <w:sz w:val="23"/>
          <w:szCs w:val="23"/>
          <w:lang w:val="en-US"/>
        </w:rPr>
        <w:t xml:space="preserve"> - Evaluation Matrix</w:t>
      </w:r>
      <w:bookmarkEnd w:id="2"/>
      <w:r w:rsidRPr="00FF3E1A">
        <w:rPr>
          <w:rFonts w:ascii="Segoe UI" w:hAnsi="Segoe UI" w:cs="Segoe UI"/>
          <w:sz w:val="23"/>
          <w:szCs w:val="23"/>
          <w:lang w:val="en-US"/>
        </w:rPr>
        <w:t xml:space="preserve"> for BIFSIR</w:t>
      </w:r>
    </w:p>
    <w:p w14:paraId="41D2FF79" w14:textId="77777777" w:rsidR="004722FA" w:rsidRDefault="004722FA" w:rsidP="00FF3E1A">
      <w:pPr>
        <w:autoSpaceDE w:val="0"/>
        <w:autoSpaceDN w:val="0"/>
        <w:adjustRightInd w:val="0"/>
        <w:spacing w:after="0" w:line="240" w:lineRule="auto"/>
        <w:rPr>
          <w:rFonts w:ascii="Segoe UI" w:hAnsi="Segoe UI" w:cs="Segoe UI"/>
          <w:sz w:val="23"/>
          <w:szCs w:val="23"/>
          <w:lang w:val="en-US"/>
        </w:rPr>
      </w:pPr>
    </w:p>
    <w:p w14:paraId="569FAF0E" w14:textId="48A2822D" w:rsidR="004722FA" w:rsidRPr="004722FA" w:rsidRDefault="004722FA" w:rsidP="00FF3E1A">
      <w:pPr>
        <w:autoSpaceDE w:val="0"/>
        <w:autoSpaceDN w:val="0"/>
        <w:adjustRightInd w:val="0"/>
        <w:spacing w:after="0" w:line="240" w:lineRule="auto"/>
        <w:rPr>
          <w:rFonts w:ascii="Segoe UI" w:hAnsi="Segoe UI" w:cs="Segoe UI"/>
          <w:b/>
          <w:sz w:val="23"/>
          <w:szCs w:val="23"/>
          <w:lang w:val="en-US"/>
        </w:rPr>
      </w:pPr>
      <w:r w:rsidRPr="004722FA">
        <w:rPr>
          <w:rFonts w:ascii="Segoe UI" w:hAnsi="Segoe UI" w:cs="Segoe UI"/>
          <w:b/>
          <w:sz w:val="23"/>
          <w:szCs w:val="23"/>
          <w:lang w:val="en-US"/>
        </w:rPr>
        <w:t>HS: Highly satisfactory – S: Satisfactory – MS: Moderately Satisfactory – MU: Moderately Unsatisfactory – U: Unsatisfactory – HU: Highly Unsatisfactory</w:t>
      </w:r>
    </w:p>
    <w:p w14:paraId="211ADF51" w14:textId="77777777" w:rsidR="00FF3E1A" w:rsidRPr="004722FA" w:rsidRDefault="00FF3E1A" w:rsidP="00FF3E1A">
      <w:pPr>
        <w:ind w:right="-10"/>
        <w:rPr>
          <w:rFonts w:ascii="Calibri" w:hAnsi="Calibri"/>
          <w:snapToGrid w:val="0"/>
          <w:sz w:val="20"/>
          <w:lang w:val="en-US"/>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3121"/>
        <w:gridCol w:w="66"/>
        <w:gridCol w:w="7843"/>
        <w:gridCol w:w="1275"/>
      </w:tblGrid>
      <w:tr w:rsidR="004E04E2" w:rsidRPr="004E04E2" w14:paraId="33327114" w14:textId="05EC82E3" w:rsidTr="00885840">
        <w:trPr>
          <w:cantSplit/>
          <w:trHeight w:val="523"/>
          <w:tblHeader/>
          <w:jc w:val="center"/>
        </w:trPr>
        <w:tc>
          <w:tcPr>
            <w:tcW w:w="3918" w:type="dxa"/>
            <w:gridSpan w:val="3"/>
            <w:tcBorders>
              <w:right w:val="nil"/>
            </w:tcBorders>
            <w:shd w:val="clear" w:color="auto" w:fill="548DD4"/>
            <w:vAlign w:val="center"/>
          </w:tcPr>
          <w:p w14:paraId="1EF5DE53" w14:textId="77777777" w:rsidR="004E04E2" w:rsidRPr="00D12EFA" w:rsidRDefault="004E04E2" w:rsidP="0082116D">
            <w:pPr>
              <w:tabs>
                <w:tab w:val="left" w:pos="-2323"/>
              </w:tabs>
              <w:rPr>
                <w:rFonts w:ascii="Calibri" w:hAnsi="Calibri" w:cs="Calibri"/>
                <w:b/>
                <w:bCs/>
                <w:color w:val="FFFFFF"/>
              </w:rPr>
            </w:pPr>
            <w:r w:rsidRPr="00D12EFA">
              <w:rPr>
                <w:rFonts w:ascii="Calibri" w:hAnsi="Calibri" w:cs="Calibri"/>
                <w:b/>
                <w:bCs/>
                <w:color w:val="FFFFFF"/>
                <w:u w:val="single"/>
              </w:rPr>
              <w:t>EVALUATION QUESTION No. 1</w:t>
            </w:r>
            <w:r w:rsidRPr="00D12EFA">
              <w:rPr>
                <w:rFonts w:ascii="Calibri" w:hAnsi="Calibri" w:cs="Calibri"/>
                <w:b/>
                <w:bCs/>
                <w:color w:val="FFFFFF"/>
              </w:rPr>
              <w:t xml:space="preserve">: </w:t>
            </w:r>
          </w:p>
          <w:p w14:paraId="595EDCF5" w14:textId="77777777" w:rsidR="004E04E2" w:rsidRPr="00D12EFA" w:rsidRDefault="004E04E2" w:rsidP="0082116D">
            <w:pPr>
              <w:tabs>
                <w:tab w:val="left" w:pos="-2323"/>
              </w:tabs>
              <w:rPr>
                <w:rFonts w:ascii="Calibri" w:hAnsi="Calibri" w:cs="Calibri"/>
                <w:b/>
                <w:bCs/>
                <w:color w:val="FFFFFF"/>
              </w:rPr>
            </w:pPr>
            <w:r w:rsidRPr="00D12EFA">
              <w:rPr>
                <w:rFonts w:ascii="Calibri" w:hAnsi="Calibri" w:cs="Calibri"/>
                <w:b/>
                <w:bCs/>
                <w:color w:val="FFFFFF"/>
              </w:rPr>
              <w:t>DESIGN &amp; RELEVANCE</w:t>
            </w:r>
          </w:p>
        </w:tc>
        <w:tc>
          <w:tcPr>
            <w:tcW w:w="7843" w:type="dxa"/>
            <w:tcBorders>
              <w:left w:val="nil"/>
            </w:tcBorders>
            <w:shd w:val="clear" w:color="auto" w:fill="548DD4"/>
            <w:vAlign w:val="center"/>
          </w:tcPr>
          <w:p w14:paraId="274F95CC" w14:textId="77777777" w:rsidR="004E04E2" w:rsidRPr="00FF3E1A" w:rsidRDefault="004E04E2" w:rsidP="0082116D">
            <w:pPr>
              <w:tabs>
                <w:tab w:val="left" w:pos="-2323"/>
              </w:tabs>
              <w:rPr>
                <w:rFonts w:ascii="Calibri" w:hAnsi="Calibri" w:cs="Calibri"/>
                <w:b/>
                <w:bCs/>
                <w:color w:val="FFFFFF"/>
                <w:lang w:val="en-US"/>
              </w:rPr>
            </w:pPr>
            <w:r w:rsidRPr="00FF3E1A">
              <w:rPr>
                <w:rFonts w:ascii="Calibri" w:hAnsi="Calibri" w:cs="Calibri"/>
                <w:b/>
                <w:bCs/>
                <w:color w:val="FFFFFF"/>
                <w:lang w:val="en-US"/>
              </w:rPr>
              <w:t>How relevant is BIFSIR design to the needs of Rwandan population, especially the low-income (women and youth) and government demand for support?</w:t>
            </w:r>
          </w:p>
        </w:tc>
        <w:tc>
          <w:tcPr>
            <w:tcW w:w="1275" w:type="dxa"/>
            <w:tcBorders>
              <w:left w:val="nil"/>
            </w:tcBorders>
            <w:shd w:val="clear" w:color="auto" w:fill="548DD4"/>
          </w:tcPr>
          <w:p w14:paraId="5D65F28A" w14:textId="56BBCBC3" w:rsidR="004E04E2" w:rsidRPr="00FF3E1A" w:rsidRDefault="004E04E2" w:rsidP="00885840">
            <w:pPr>
              <w:tabs>
                <w:tab w:val="left" w:pos="-2323"/>
              </w:tabs>
              <w:jc w:val="center"/>
              <w:rPr>
                <w:rFonts w:ascii="Calibri" w:hAnsi="Calibri" w:cs="Calibri"/>
                <w:b/>
                <w:bCs/>
                <w:color w:val="FFFFFF"/>
                <w:lang w:val="en-US"/>
              </w:rPr>
            </w:pPr>
            <w:r>
              <w:rPr>
                <w:rFonts w:ascii="Calibri" w:hAnsi="Calibri" w:cs="Calibri"/>
                <w:b/>
                <w:bCs/>
                <w:color w:val="FFFFFF"/>
                <w:lang w:val="en-US"/>
              </w:rPr>
              <w:t>Overall Rating</w:t>
            </w:r>
            <w:r w:rsidR="005477C4">
              <w:rPr>
                <w:rFonts w:ascii="Calibri" w:hAnsi="Calibri" w:cs="Calibri"/>
                <w:b/>
                <w:bCs/>
                <w:color w:val="FFFFFF"/>
                <w:lang w:val="en-US"/>
              </w:rPr>
              <w:t>: S</w:t>
            </w:r>
          </w:p>
        </w:tc>
      </w:tr>
      <w:tr w:rsidR="004E04E2" w:rsidRPr="004E04E2" w14:paraId="19AC48EB" w14:textId="2B167B31" w:rsidTr="00885840">
        <w:trPr>
          <w:cantSplit/>
          <w:tblHeader/>
          <w:jc w:val="center"/>
        </w:trPr>
        <w:tc>
          <w:tcPr>
            <w:tcW w:w="3852" w:type="dxa"/>
            <w:gridSpan w:val="2"/>
            <w:shd w:val="clear" w:color="auto" w:fill="FFFFFF"/>
            <w:vAlign w:val="center"/>
          </w:tcPr>
          <w:p w14:paraId="3128C80F" w14:textId="43C03C8E" w:rsidR="004E04E2" w:rsidRPr="00D12EFA" w:rsidRDefault="004E04E2" w:rsidP="0082116D">
            <w:pPr>
              <w:jc w:val="center"/>
              <w:rPr>
                <w:rFonts w:ascii="Calibri" w:hAnsi="Calibri" w:cs="Calibri"/>
                <w:b/>
                <w:bCs/>
                <w:sz w:val="18"/>
                <w:szCs w:val="18"/>
              </w:rPr>
            </w:pPr>
            <w:r w:rsidRPr="00D12EFA">
              <w:rPr>
                <w:rFonts w:ascii="Calibri" w:hAnsi="Calibri" w:cs="Calibri"/>
                <w:b/>
                <w:bCs/>
                <w:sz w:val="18"/>
                <w:szCs w:val="18"/>
              </w:rPr>
              <w:t>Sub-questions</w:t>
            </w:r>
            <w:r>
              <w:rPr>
                <w:rFonts w:ascii="Calibri" w:hAnsi="Calibri" w:cs="Calibri"/>
                <w:b/>
                <w:bCs/>
                <w:sz w:val="18"/>
                <w:szCs w:val="18"/>
              </w:rPr>
              <w:t>/indicators</w:t>
            </w:r>
          </w:p>
        </w:tc>
        <w:tc>
          <w:tcPr>
            <w:tcW w:w="7909" w:type="dxa"/>
            <w:gridSpan w:val="2"/>
            <w:shd w:val="clear" w:color="auto" w:fill="FFFFFF"/>
            <w:vAlign w:val="center"/>
          </w:tcPr>
          <w:p w14:paraId="048FBF58" w14:textId="77777777" w:rsidR="004E04E2" w:rsidRPr="00AA27F0" w:rsidRDefault="004E04E2" w:rsidP="00C0665C">
            <w:pPr>
              <w:jc w:val="center"/>
              <w:rPr>
                <w:rFonts w:ascii="Calibri" w:hAnsi="Calibri" w:cs="Calibri"/>
                <w:b/>
                <w:bCs/>
                <w:sz w:val="18"/>
                <w:szCs w:val="18"/>
                <w:lang w:val="en-US"/>
              </w:rPr>
            </w:pPr>
            <w:r w:rsidRPr="00AA27F0">
              <w:rPr>
                <w:rFonts w:ascii="Calibri-Bold" w:eastAsia="Calibri" w:hAnsi="Calibri-Bold" w:cs="Calibri-Bold"/>
                <w:b/>
                <w:bCs/>
                <w:sz w:val="17"/>
                <w:szCs w:val="17"/>
                <w:lang w:val="en-US"/>
              </w:rPr>
              <w:t>Findings and sources of information</w:t>
            </w:r>
          </w:p>
        </w:tc>
        <w:tc>
          <w:tcPr>
            <w:tcW w:w="1275" w:type="dxa"/>
            <w:shd w:val="clear" w:color="auto" w:fill="FFFFFF"/>
          </w:tcPr>
          <w:p w14:paraId="1880BF39" w14:textId="69342550" w:rsidR="004E04E2" w:rsidRPr="00AA27F0" w:rsidRDefault="004E04E2" w:rsidP="00885840">
            <w:pPr>
              <w:jc w:val="center"/>
              <w:rPr>
                <w:rFonts w:ascii="Calibri-Bold" w:eastAsia="Calibri" w:hAnsi="Calibri-Bold" w:cs="Calibri-Bold"/>
                <w:b/>
                <w:bCs/>
                <w:sz w:val="17"/>
                <w:szCs w:val="17"/>
                <w:lang w:val="en-US"/>
              </w:rPr>
            </w:pPr>
            <w:r>
              <w:rPr>
                <w:rFonts w:ascii="Calibri-Bold" w:eastAsia="Calibri" w:hAnsi="Calibri-Bold" w:cs="Calibri-Bold"/>
                <w:b/>
                <w:bCs/>
                <w:sz w:val="17"/>
                <w:szCs w:val="17"/>
                <w:lang w:val="en-US"/>
              </w:rPr>
              <w:t>Rating</w:t>
            </w:r>
          </w:p>
        </w:tc>
      </w:tr>
      <w:tr w:rsidR="004E04E2" w:rsidRPr="004E04E2" w14:paraId="75526A60" w14:textId="1E34BEEF" w:rsidTr="00885840">
        <w:trPr>
          <w:cantSplit/>
          <w:jc w:val="center"/>
        </w:trPr>
        <w:tc>
          <w:tcPr>
            <w:tcW w:w="731" w:type="dxa"/>
            <w:shd w:val="clear" w:color="auto" w:fill="FFFFFF"/>
            <w:vAlign w:val="center"/>
          </w:tcPr>
          <w:p w14:paraId="017630D3" w14:textId="77777777" w:rsidR="004E04E2" w:rsidRPr="00D12EFA" w:rsidRDefault="004E04E2" w:rsidP="0082116D">
            <w:pPr>
              <w:rPr>
                <w:rFonts w:ascii="Calibri" w:hAnsi="Calibri" w:cs="Calibri"/>
                <w:color w:val="000000"/>
                <w:sz w:val="18"/>
                <w:szCs w:val="18"/>
              </w:rPr>
            </w:pPr>
            <w:r w:rsidRPr="00D12EFA">
              <w:rPr>
                <w:rFonts w:ascii="Calibri" w:hAnsi="Calibri" w:cs="Calibri"/>
                <w:color w:val="000000"/>
                <w:sz w:val="18"/>
                <w:szCs w:val="18"/>
              </w:rPr>
              <w:t>1.1</w:t>
            </w:r>
          </w:p>
        </w:tc>
        <w:tc>
          <w:tcPr>
            <w:tcW w:w="3121" w:type="dxa"/>
            <w:shd w:val="clear" w:color="auto" w:fill="FFFFFF"/>
            <w:vAlign w:val="center"/>
          </w:tcPr>
          <w:p w14:paraId="2E3BACC6" w14:textId="77777777" w:rsidR="004E04E2" w:rsidRPr="00FF3E1A" w:rsidRDefault="004E04E2" w:rsidP="0082116D">
            <w:pPr>
              <w:rPr>
                <w:rFonts w:ascii="Calibri" w:hAnsi="Calibri" w:cs="Calibri"/>
                <w:sz w:val="18"/>
                <w:szCs w:val="18"/>
                <w:lang w:val="en-US"/>
              </w:rPr>
            </w:pPr>
            <w:r w:rsidRPr="00FF3E1A">
              <w:rPr>
                <w:rFonts w:ascii="Calibri" w:hAnsi="Calibri" w:cs="Calibri"/>
                <w:sz w:val="18"/>
                <w:szCs w:val="18"/>
                <w:lang w:val="en-US"/>
              </w:rPr>
              <w:t>To what extent does the programme meet the needs of the partner country?</w:t>
            </w:r>
          </w:p>
          <w:p w14:paraId="42600285" w14:textId="77777777" w:rsidR="004E04E2" w:rsidRPr="00FF3E1A" w:rsidRDefault="004E04E2" w:rsidP="0082116D">
            <w:pPr>
              <w:rPr>
                <w:rFonts w:ascii="Calibri" w:hAnsi="Calibri" w:cs="Calibri"/>
                <w:sz w:val="18"/>
                <w:szCs w:val="18"/>
                <w:lang w:val="en-US"/>
              </w:rPr>
            </w:pPr>
          </w:p>
          <w:p w14:paraId="784D7E72" w14:textId="77777777" w:rsidR="004E04E2" w:rsidRPr="00FF3E1A" w:rsidRDefault="004E04E2" w:rsidP="00FF3E1A">
            <w:pPr>
              <w:numPr>
                <w:ilvl w:val="2"/>
                <w:numId w:val="42"/>
              </w:numPr>
              <w:tabs>
                <w:tab w:val="clear" w:pos="1800"/>
                <w:tab w:val="num" w:pos="209"/>
                <w:tab w:val="num" w:pos="275"/>
              </w:tabs>
              <w:spacing w:after="0" w:line="240" w:lineRule="auto"/>
              <w:ind w:left="275" w:hanging="275"/>
              <w:jc w:val="both"/>
              <w:rPr>
                <w:rFonts w:ascii="Calibri" w:hAnsi="Calibri" w:cs="Calibri"/>
                <w:sz w:val="18"/>
                <w:szCs w:val="18"/>
                <w:lang w:val="en-US"/>
              </w:rPr>
            </w:pPr>
            <w:r w:rsidRPr="00FF3E1A">
              <w:rPr>
                <w:rFonts w:ascii="Calibri" w:hAnsi="Calibri" w:cs="Calibri"/>
                <w:color w:val="000000"/>
                <w:sz w:val="18"/>
                <w:szCs w:val="18"/>
                <w:lang w:val="en-US"/>
              </w:rPr>
              <w:t>Consistency between the goals, intervention logic and principles of the  programme and those of the recipient country’s relevant national strategy document</w:t>
            </w:r>
          </w:p>
          <w:p w14:paraId="4FF8C091" w14:textId="77777777" w:rsidR="004E04E2" w:rsidRPr="00FF3E1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Degree of embedment of programme into existing national framework / no evidence of a parallel programme structure</w:t>
            </w:r>
          </w:p>
          <w:p w14:paraId="15005CE9" w14:textId="77777777" w:rsidR="004E04E2" w:rsidRPr="00FF3E1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Degree to which programme addresses gaps not filled by others</w:t>
            </w:r>
          </w:p>
        </w:tc>
        <w:tc>
          <w:tcPr>
            <w:tcW w:w="7909" w:type="dxa"/>
            <w:gridSpan w:val="2"/>
            <w:shd w:val="clear" w:color="auto" w:fill="FFFFFF"/>
            <w:vAlign w:val="center"/>
          </w:tcPr>
          <w:p w14:paraId="49F90F24" w14:textId="77777777" w:rsidR="004E04E2" w:rsidRPr="00FF3E1A" w:rsidRDefault="004E04E2" w:rsidP="0082116D">
            <w:pPr>
              <w:rPr>
                <w:rFonts w:ascii="Calibri" w:hAnsi="Calibri" w:cs="Calibri"/>
                <w:color w:val="000000"/>
                <w:sz w:val="18"/>
                <w:szCs w:val="18"/>
                <w:lang w:val="en-US"/>
              </w:rPr>
            </w:pPr>
            <w:r w:rsidRPr="00FF3E1A">
              <w:rPr>
                <w:rFonts w:ascii="Calibri" w:hAnsi="Calibri" w:cs="Calibri"/>
                <w:color w:val="000000"/>
                <w:sz w:val="18"/>
                <w:szCs w:val="18"/>
                <w:lang w:val="en-US"/>
              </w:rPr>
              <w:t xml:space="preserve">The BIFSIR programme intervention is consistent with the National Microfinance Strategy (2008-2012) and the National Microfinance Policy Implementation Strategy (2013-2017) developed by the Ministry of Finance and Economic Planning (MINECOFIN). </w:t>
            </w:r>
          </w:p>
          <w:p w14:paraId="72C6B044" w14:textId="77777777" w:rsidR="004E04E2" w:rsidRPr="00FF3E1A" w:rsidRDefault="004E04E2" w:rsidP="006D12C9">
            <w:pPr>
              <w:jc w:val="both"/>
              <w:rPr>
                <w:rFonts w:ascii="Calibri" w:hAnsi="Calibri" w:cs="Calibri"/>
                <w:color w:val="000000"/>
                <w:sz w:val="18"/>
                <w:szCs w:val="18"/>
                <w:lang w:val="en-US"/>
              </w:rPr>
            </w:pPr>
            <w:r w:rsidRPr="00FF3E1A">
              <w:rPr>
                <w:rFonts w:ascii="Calibri" w:hAnsi="Calibri" w:cs="Calibri"/>
                <w:color w:val="000000"/>
                <w:sz w:val="18"/>
                <w:szCs w:val="18"/>
                <w:lang w:val="en-US"/>
              </w:rPr>
              <w:t xml:space="preserve">There are </w:t>
            </w:r>
            <w:r>
              <w:rPr>
                <w:rFonts w:ascii="Calibri" w:hAnsi="Calibri" w:cs="Calibri"/>
                <w:color w:val="000000"/>
                <w:sz w:val="18"/>
                <w:szCs w:val="18"/>
                <w:lang w:val="en-US"/>
              </w:rPr>
              <w:t>6</w:t>
            </w:r>
            <w:r w:rsidRPr="00FF3E1A">
              <w:rPr>
                <w:rFonts w:ascii="Calibri" w:hAnsi="Calibri" w:cs="Calibri"/>
                <w:color w:val="000000"/>
                <w:sz w:val="18"/>
                <w:szCs w:val="18"/>
                <w:lang w:val="en-US"/>
              </w:rPr>
              <w:t xml:space="preserve">  important documents aligning BIFSIR’s design with the strategic objectives of the Government of Rwanda interests in developing inclusive finance:</w:t>
            </w:r>
          </w:p>
          <w:p w14:paraId="4B6518E3" w14:textId="77777777" w:rsidR="004E04E2" w:rsidRPr="00FF3E1A" w:rsidRDefault="004E04E2" w:rsidP="00FB3B53">
            <w:pPr>
              <w:pStyle w:val="ListParagraph"/>
              <w:numPr>
                <w:ilvl w:val="0"/>
                <w:numId w:val="43"/>
              </w:numPr>
              <w:spacing w:after="0" w:line="240" w:lineRule="auto"/>
              <w:jc w:val="both"/>
              <w:rPr>
                <w:rFonts w:ascii="Calibri" w:hAnsi="Calibri" w:cs="Calibri"/>
                <w:color w:val="000000"/>
                <w:sz w:val="18"/>
                <w:szCs w:val="18"/>
                <w:lang w:val="en-US"/>
              </w:rPr>
            </w:pPr>
            <w:r w:rsidRPr="00FF3E1A">
              <w:rPr>
                <w:rFonts w:ascii="Calibri" w:hAnsi="Calibri" w:cs="Calibri"/>
                <w:color w:val="000000"/>
                <w:sz w:val="18"/>
                <w:szCs w:val="18"/>
                <w:lang w:val="en-US"/>
              </w:rPr>
              <w:t>The Millenium Development Goals (MDGs) specifically as they relate to gender and poverty alleviation</w:t>
            </w:r>
          </w:p>
          <w:p w14:paraId="0078A3CC" w14:textId="77777777" w:rsidR="004E04E2" w:rsidRPr="00FF3E1A" w:rsidRDefault="004E04E2" w:rsidP="00FB3B53">
            <w:pPr>
              <w:pStyle w:val="ListParagraph"/>
              <w:numPr>
                <w:ilvl w:val="0"/>
                <w:numId w:val="43"/>
              </w:numPr>
              <w:spacing w:after="0" w:line="240" w:lineRule="auto"/>
              <w:jc w:val="both"/>
              <w:rPr>
                <w:rFonts w:ascii="Calibri" w:hAnsi="Calibri" w:cs="Calibri"/>
                <w:color w:val="000000"/>
                <w:sz w:val="18"/>
                <w:szCs w:val="18"/>
                <w:lang w:val="en-US"/>
              </w:rPr>
            </w:pPr>
            <w:r w:rsidRPr="00FF3E1A">
              <w:rPr>
                <w:rFonts w:ascii="Calibri" w:hAnsi="Calibri" w:cs="Calibri"/>
                <w:color w:val="000000"/>
                <w:sz w:val="18"/>
                <w:szCs w:val="18"/>
                <w:lang w:val="en-US"/>
              </w:rPr>
              <w:t>The financial Sector Development Program I and II developed by the World Bank</w:t>
            </w:r>
          </w:p>
          <w:p w14:paraId="2F3068BB" w14:textId="77777777" w:rsidR="004E04E2" w:rsidRPr="00FF3E1A" w:rsidRDefault="004E04E2" w:rsidP="00FB3B53">
            <w:pPr>
              <w:pStyle w:val="ListParagraph"/>
              <w:numPr>
                <w:ilvl w:val="0"/>
                <w:numId w:val="43"/>
              </w:numPr>
              <w:spacing w:after="0" w:line="240" w:lineRule="auto"/>
              <w:jc w:val="both"/>
              <w:rPr>
                <w:rFonts w:ascii="Calibri" w:hAnsi="Calibri" w:cs="Calibri"/>
                <w:color w:val="000000"/>
                <w:sz w:val="18"/>
                <w:szCs w:val="18"/>
                <w:lang w:val="en-US"/>
              </w:rPr>
            </w:pPr>
            <w:r w:rsidRPr="00FF3E1A">
              <w:rPr>
                <w:rFonts w:ascii="Calibri" w:hAnsi="Calibri" w:cs="Calibri"/>
                <w:color w:val="000000"/>
                <w:sz w:val="18"/>
                <w:szCs w:val="18"/>
                <w:lang w:val="en-US"/>
              </w:rPr>
              <w:t>The Rwanda Financial Sector Strategy 2013-2018 developed by MINECOFIN</w:t>
            </w:r>
          </w:p>
          <w:p w14:paraId="6F2E9A6F" w14:textId="77777777" w:rsidR="004E04E2" w:rsidRPr="00FF3E1A" w:rsidRDefault="004E04E2" w:rsidP="00FB3B53">
            <w:pPr>
              <w:pStyle w:val="ListParagraph"/>
              <w:numPr>
                <w:ilvl w:val="0"/>
                <w:numId w:val="43"/>
              </w:numPr>
              <w:spacing w:after="0" w:line="240" w:lineRule="auto"/>
              <w:jc w:val="both"/>
              <w:rPr>
                <w:rFonts w:ascii="Calibri" w:hAnsi="Calibri" w:cs="Calibri"/>
                <w:color w:val="000000"/>
                <w:sz w:val="18"/>
                <w:szCs w:val="18"/>
                <w:lang w:val="en-US"/>
              </w:rPr>
            </w:pPr>
            <w:r w:rsidRPr="00FF3E1A">
              <w:rPr>
                <w:rFonts w:ascii="Calibri" w:hAnsi="Calibri" w:cs="Calibri"/>
                <w:color w:val="000000"/>
                <w:sz w:val="18"/>
                <w:szCs w:val="18"/>
                <w:lang w:val="en-US"/>
              </w:rPr>
              <w:t>The Small and Medium Enterprises Development Policy developed by Ministry of Trade and Industry</w:t>
            </w:r>
          </w:p>
          <w:p w14:paraId="69E78B1F" w14:textId="77777777" w:rsidR="004E04E2" w:rsidRPr="00FF3E1A" w:rsidRDefault="004E04E2" w:rsidP="00FB3B53">
            <w:pPr>
              <w:pStyle w:val="ListParagraph"/>
              <w:numPr>
                <w:ilvl w:val="0"/>
                <w:numId w:val="43"/>
              </w:numPr>
              <w:spacing w:after="0" w:line="240" w:lineRule="auto"/>
              <w:jc w:val="both"/>
              <w:rPr>
                <w:rFonts w:ascii="Calibri" w:hAnsi="Calibri" w:cs="Calibri"/>
                <w:color w:val="000000"/>
                <w:sz w:val="18"/>
                <w:szCs w:val="18"/>
                <w:lang w:val="en-US"/>
              </w:rPr>
            </w:pPr>
            <w:r w:rsidRPr="00FF3E1A">
              <w:rPr>
                <w:rFonts w:ascii="Calibri" w:hAnsi="Calibri" w:cs="Calibri"/>
                <w:color w:val="000000"/>
                <w:sz w:val="18"/>
                <w:szCs w:val="18"/>
                <w:lang w:val="en-US"/>
              </w:rPr>
              <w:t>The Economic Development and Poverty Reduction Strategy I and II</w:t>
            </w:r>
          </w:p>
          <w:p w14:paraId="72D110FB" w14:textId="77777777" w:rsidR="004E04E2" w:rsidRPr="00EB1997" w:rsidRDefault="004E04E2" w:rsidP="00FB3B53">
            <w:pPr>
              <w:pStyle w:val="ListParagraph"/>
              <w:numPr>
                <w:ilvl w:val="0"/>
                <w:numId w:val="43"/>
              </w:numPr>
              <w:spacing w:after="0" w:line="240" w:lineRule="auto"/>
              <w:jc w:val="both"/>
              <w:rPr>
                <w:rFonts w:ascii="Calibri" w:hAnsi="Calibri" w:cs="Calibri"/>
                <w:color w:val="000000"/>
                <w:sz w:val="18"/>
                <w:szCs w:val="18"/>
              </w:rPr>
            </w:pPr>
            <w:r w:rsidRPr="00EB1997">
              <w:rPr>
                <w:rFonts w:ascii="Calibri" w:hAnsi="Calibri" w:cs="Calibri"/>
                <w:color w:val="000000"/>
                <w:sz w:val="18"/>
                <w:szCs w:val="18"/>
              </w:rPr>
              <w:t xml:space="preserve">The Vision 2020 Umurenge </w:t>
            </w:r>
          </w:p>
          <w:p w14:paraId="59855C87" w14:textId="77777777" w:rsidR="004E04E2" w:rsidRDefault="004E04E2" w:rsidP="0082116D">
            <w:pPr>
              <w:rPr>
                <w:rFonts w:ascii="Calibri" w:hAnsi="Calibri" w:cs="Calibri"/>
                <w:color w:val="000000"/>
                <w:sz w:val="18"/>
                <w:szCs w:val="18"/>
                <w:u w:val="single"/>
              </w:rPr>
            </w:pPr>
          </w:p>
          <w:p w14:paraId="6C3B7DE2" w14:textId="77777777" w:rsidR="004E04E2" w:rsidRPr="0034427D" w:rsidRDefault="004E04E2" w:rsidP="0082116D">
            <w:pPr>
              <w:rPr>
                <w:rFonts w:ascii="Calibri" w:hAnsi="Calibri" w:cs="Calibri"/>
                <w:color w:val="000000"/>
                <w:sz w:val="18"/>
                <w:szCs w:val="18"/>
                <w:u w:val="single"/>
              </w:rPr>
            </w:pPr>
            <w:r w:rsidRPr="0034427D">
              <w:rPr>
                <w:rFonts w:ascii="Calibri" w:hAnsi="Calibri" w:cs="Calibri"/>
                <w:color w:val="000000"/>
                <w:sz w:val="18"/>
                <w:szCs w:val="18"/>
                <w:u w:val="single"/>
              </w:rPr>
              <w:t>Sources of information:</w:t>
            </w:r>
          </w:p>
          <w:p w14:paraId="415934F2" w14:textId="77777777" w:rsidR="004E04E2"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8A26BA">
              <w:rPr>
                <w:rFonts w:ascii="Calibri" w:hAnsi="Calibri" w:cs="Calibri"/>
                <w:color w:val="000000"/>
                <w:sz w:val="18"/>
                <w:szCs w:val="18"/>
              </w:rPr>
              <w:t>Document analysis</w:t>
            </w:r>
          </w:p>
          <w:p w14:paraId="16510CD8" w14:textId="77777777" w:rsidR="004E04E2"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34427D">
              <w:rPr>
                <w:rFonts w:ascii="Calibri" w:hAnsi="Calibri" w:cs="Calibri"/>
                <w:color w:val="000000"/>
                <w:sz w:val="18"/>
                <w:szCs w:val="18"/>
              </w:rPr>
              <w:t>Interviews</w:t>
            </w:r>
            <w:r w:rsidRPr="008A26BA">
              <w:rPr>
                <w:rFonts w:ascii="Calibri" w:hAnsi="Calibri" w:cs="Calibri"/>
                <w:color w:val="000000"/>
                <w:sz w:val="18"/>
                <w:szCs w:val="18"/>
              </w:rPr>
              <w:t xml:space="preserve"> </w:t>
            </w:r>
          </w:p>
          <w:p w14:paraId="3E6687A5" w14:textId="77777777" w:rsidR="004E04E2" w:rsidRPr="00FF3E1A" w:rsidRDefault="004E04E2" w:rsidP="00FF3E1A">
            <w:pPr>
              <w:numPr>
                <w:ilvl w:val="2"/>
                <w:numId w:val="42"/>
              </w:numPr>
              <w:tabs>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National Government, Policy documents</w:t>
            </w:r>
            <w:r w:rsidRPr="00FF3E1A">
              <w:rPr>
                <w:rFonts w:ascii="Calibri" w:hAnsi="Calibri" w:cs="Calibri"/>
                <w:sz w:val="18"/>
                <w:szCs w:val="18"/>
                <w:lang w:val="en-US"/>
              </w:rPr>
              <w:t xml:space="preserve">, </w:t>
            </w:r>
            <w:r w:rsidRPr="00FF3E1A">
              <w:rPr>
                <w:rFonts w:ascii="Calibri" w:hAnsi="Calibri" w:cs="Calibri"/>
                <w:color w:val="000000"/>
                <w:sz w:val="18"/>
                <w:szCs w:val="18"/>
                <w:lang w:val="en-US"/>
              </w:rPr>
              <w:t>, other strategy document</w:t>
            </w:r>
          </w:p>
          <w:p w14:paraId="7E6EA239" w14:textId="77777777" w:rsidR="004E04E2" w:rsidRPr="00FF3E1A" w:rsidRDefault="004E04E2" w:rsidP="0082116D">
            <w:pPr>
              <w:rPr>
                <w:rFonts w:ascii="Calibri" w:hAnsi="Calibri" w:cs="Calibri"/>
                <w:sz w:val="18"/>
                <w:szCs w:val="18"/>
                <w:lang w:val="en-US"/>
              </w:rPr>
            </w:pPr>
          </w:p>
        </w:tc>
        <w:tc>
          <w:tcPr>
            <w:tcW w:w="1275" w:type="dxa"/>
            <w:shd w:val="clear" w:color="auto" w:fill="FFFFFF"/>
          </w:tcPr>
          <w:p w14:paraId="688D8667" w14:textId="494B304C" w:rsidR="004E04E2" w:rsidRPr="00FF3E1A" w:rsidRDefault="00885840" w:rsidP="00885840">
            <w:pPr>
              <w:jc w:val="center"/>
              <w:rPr>
                <w:rFonts w:ascii="Calibri" w:hAnsi="Calibri" w:cs="Calibri"/>
                <w:color w:val="000000"/>
                <w:sz w:val="18"/>
                <w:szCs w:val="18"/>
                <w:lang w:val="en-US"/>
              </w:rPr>
            </w:pPr>
            <w:r>
              <w:rPr>
                <w:rFonts w:ascii="Calibri" w:hAnsi="Calibri" w:cs="Calibri"/>
                <w:color w:val="000000"/>
                <w:sz w:val="18"/>
                <w:szCs w:val="18"/>
                <w:lang w:val="en-US"/>
              </w:rPr>
              <w:t>HS</w:t>
            </w:r>
          </w:p>
        </w:tc>
      </w:tr>
      <w:tr w:rsidR="004E04E2" w:rsidRPr="00D12EFA" w14:paraId="1CC22672" w14:textId="186A045F" w:rsidTr="00885840">
        <w:trPr>
          <w:cantSplit/>
          <w:jc w:val="center"/>
        </w:trPr>
        <w:tc>
          <w:tcPr>
            <w:tcW w:w="731" w:type="dxa"/>
            <w:shd w:val="clear" w:color="auto" w:fill="FFFFFF"/>
            <w:vAlign w:val="center"/>
          </w:tcPr>
          <w:p w14:paraId="75C7E6DF" w14:textId="77777777" w:rsidR="004E04E2" w:rsidRPr="00D12EFA" w:rsidRDefault="004E04E2" w:rsidP="0082116D">
            <w:pPr>
              <w:rPr>
                <w:rFonts w:ascii="Calibri" w:hAnsi="Calibri" w:cs="Calibri"/>
                <w:color w:val="000000"/>
                <w:sz w:val="18"/>
                <w:szCs w:val="18"/>
              </w:rPr>
            </w:pPr>
            <w:r w:rsidRPr="00D12EFA">
              <w:rPr>
                <w:rFonts w:ascii="Calibri" w:hAnsi="Calibri" w:cs="Calibri"/>
                <w:color w:val="000000"/>
                <w:sz w:val="18"/>
                <w:szCs w:val="18"/>
              </w:rPr>
              <w:t>1.</w:t>
            </w:r>
            <w:r>
              <w:rPr>
                <w:rFonts w:ascii="Calibri" w:hAnsi="Calibri" w:cs="Calibri"/>
                <w:color w:val="000000"/>
                <w:sz w:val="18"/>
                <w:szCs w:val="18"/>
              </w:rPr>
              <w:t>2</w:t>
            </w:r>
          </w:p>
        </w:tc>
        <w:tc>
          <w:tcPr>
            <w:tcW w:w="3121" w:type="dxa"/>
            <w:shd w:val="clear" w:color="auto" w:fill="FFFFFF"/>
            <w:vAlign w:val="center"/>
          </w:tcPr>
          <w:p w14:paraId="10F0FEE9" w14:textId="77777777" w:rsidR="004E04E2" w:rsidRPr="00FF3E1A" w:rsidRDefault="004E04E2" w:rsidP="00BB6190">
            <w:pPr>
              <w:jc w:val="both"/>
              <w:rPr>
                <w:rFonts w:ascii="Calibri" w:hAnsi="Calibri" w:cs="Calibri"/>
                <w:sz w:val="18"/>
                <w:szCs w:val="18"/>
                <w:lang w:val="en-US"/>
              </w:rPr>
            </w:pPr>
            <w:r w:rsidRPr="00FF3E1A">
              <w:rPr>
                <w:rFonts w:ascii="Calibri" w:hAnsi="Calibri" w:cs="Calibri"/>
                <w:sz w:val="18"/>
                <w:szCs w:val="18"/>
                <w:lang w:val="en-US"/>
              </w:rPr>
              <w:t>How does the programme design correspond to UNCDF’s IF intervention logic?</w:t>
            </w:r>
          </w:p>
          <w:p w14:paraId="086FFAE7" w14:textId="77777777" w:rsidR="004E04E2" w:rsidRPr="00FF3E1A" w:rsidRDefault="004E04E2" w:rsidP="0082116D">
            <w:pPr>
              <w:rPr>
                <w:rFonts w:ascii="Calibri" w:hAnsi="Calibri" w:cs="Calibri"/>
                <w:sz w:val="18"/>
                <w:szCs w:val="18"/>
                <w:lang w:val="en-US"/>
              </w:rPr>
            </w:pPr>
          </w:p>
          <w:p w14:paraId="4AF9239E" w14:textId="77777777" w:rsidR="004E04E2" w:rsidRPr="00FF3E1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 xml:space="preserve">Consistency between programme design and UNCDF’s standard IF programme, UNDAP outputs and DRG results </w:t>
            </w:r>
          </w:p>
          <w:p w14:paraId="52D84AF9" w14:textId="77777777" w:rsidR="004E04E2" w:rsidRPr="00FF3E1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Degree to which UNCDF intervention provides additionality to sector development</w:t>
            </w:r>
          </w:p>
          <w:p w14:paraId="4EC125D9" w14:textId="77777777" w:rsidR="004E04E2" w:rsidRPr="00FF3E1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Degree to which intervention logic employs UNCDF’s competitive advantage (i.e., catalytic capital)</w:t>
            </w:r>
          </w:p>
        </w:tc>
        <w:tc>
          <w:tcPr>
            <w:tcW w:w="7909" w:type="dxa"/>
            <w:gridSpan w:val="2"/>
            <w:shd w:val="clear" w:color="auto" w:fill="FFFFFF"/>
            <w:vAlign w:val="center"/>
          </w:tcPr>
          <w:p w14:paraId="399987BC" w14:textId="77777777" w:rsidR="00EA2201" w:rsidRPr="00EA2201" w:rsidRDefault="00EA2201" w:rsidP="00EA2201">
            <w:pPr>
              <w:autoSpaceDE w:val="0"/>
              <w:autoSpaceDN w:val="0"/>
              <w:adjustRightInd w:val="0"/>
              <w:jc w:val="both"/>
              <w:rPr>
                <w:rFonts w:ascii="Calibri" w:eastAsia="Calibri" w:hAnsi="Calibri" w:cs="Calibri"/>
                <w:sz w:val="18"/>
                <w:szCs w:val="18"/>
                <w:lang w:val="en-US"/>
              </w:rPr>
            </w:pPr>
            <w:r w:rsidRPr="00EA2201">
              <w:rPr>
                <w:rFonts w:ascii="Calibri" w:eastAsia="Calibri" w:hAnsi="Calibri" w:cs="Calibri"/>
                <w:sz w:val="18"/>
                <w:szCs w:val="18"/>
                <w:lang w:val="en-US"/>
              </w:rPr>
              <w:t>Program design is consistent with the UNCDF’s Financial Services Sector Approach to identify and fill market constraining gaps at macro, meso, micro and clients’ level. UNCDF program design also typically provides some degree of flexibility for management to develop annual strategic plans focusing, or responding to, on major constraints and significant market opportunities at each of these levels as context demands. This gives program managers tactical flexibility to prioritize and address issues opportunistically as they arise within an overall strategic framework. Outputs are sufficiently defined not to disrupt this flexibility yet target measurable outcomes. Design also insists on performance‐driven grants, augmented by a range of information, technical advisory, and training support tools. Program design is consistent with the main result 1: (Inclusive Economic Transformation) and outcome 1.4 of UNDAP 2013-2018.</w:t>
            </w:r>
          </w:p>
          <w:p w14:paraId="51F91269" w14:textId="77777777" w:rsidR="00EA2201" w:rsidRPr="00EA2201" w:rsidRDefault="00EA2201" w:rsidP="00EA2201">
            <w:pPr>
              <w:autoSpaceDE w:val="0"/>
              <w:autoSpaceDN w:val="0"/>
              <w:adjustRightInd w:val="0"/>
              <w:jc w:val="both"/>
              <w:rPr>
                <w:rFonts w:ascii="Calibri" w:eastAsia="Calibri" w:hAnsi="Calibri" w:cs="Calibri"/>
                <w:sz w:val="18"/>
                <w:szCs w:val="18"/>
                <w:lang w:val="en-US"/>
              </w:rPr>
            </w:pPr>
            <w:r w:rsidRPr="00EA2201">
              <w:rPr>
                <w:rFonts w:ascii="Calibri" w:eastAsia="Calibri" w:hAnsi="Calibri" w:cs="Calibri"/>
                <w:sz w:val="18"/>
                <w:szCs w:val="18"/>
                <w:lang w:val="en-US"/>
              </w:rPr>
              <w:t>BIFSIR Program provides additionally to the development path of the sector through provision of grants and loans to support refinancing of MFIs, SME Financing and capacity building of MFIs, SMEs, MINECOFIN, BNR and AMIR. Some loans have been given to MFIs and SMEs by BDF and SMGF. Some users of this service think that the interest rate (about 15%) is high. It would be good to explore on the phase II how loans can be given directly to MFI partners of the project to support their financial capacity.</w:t>
            </w:r>
          </w:p>
          <w:p w14:paraId="5B441B30" w14:textId="77777777" w:rsidR="00EA2201" w:rsidRPr="00EA2201" w:rsidRDefault="00EA2201" w:rsidP="00EA2201">
            <w:pPr>
              <w:autoSpaceDE w:val="0"/>
              <w:autoSpaceDN w:val="0"/>
              <w:adjustRightInd w:val="0"/>
              <w:jc w:val="both"/>
              <w:rPr>
                <w:rFonts w:ascii="Calibri" w:eastAsia="Calibri" w:hAnsi="Calibri" w:cs="Calibri"/>
                <w:sz w:val="18"/>
                <w:szCs w:val="18"/>
                <w:lang w:val="en-US"/>
              </w:rPr>
            </w:pPr>
            <w:r w:rsidRPr="00EA2201">
              <w:rPr>
                <w:rFonts w:ascii="Calibri" w:eastAsia="Calibri" w:hAnsi="Calibri" w:cs="Calibri"/>
                <w:sz w:val="18"/>
                <w:szCs w:val="18"/>
                <w:lang w:val="en-US"/>
              </w:rPr>
              <w:t xml:space="preserve">Through output 1, BIFSIR do facilitate the creation of a conductive regulatory and policy environment. This in turn will encourage good practice with resulting investments in new services and markets. </w:t>
            </w:r>
          </w:p>
          <w:p w14:paraId="5ED3E07E" w14:textId="77777777" w:rsidR="00EA2201" w:rsidRPr="00EA2201" w:rsidRDefault="00EA2201" w:rsidP="00EA2201">
            <w:pPr>
              <w:autoSpaceDE w:val="0"/>
              <w:autoSpaceDN w:val="0"/>
              <w:adjustRightInd w:val="0"/>
              <w:jc w:val="both"/>
              <w:rPr>
                <w:rFonts w:ascii="Calibri" w:eastAsia="Calibri" w:hAnsi="Calibri" w:cs="Calibri"/>
                <w:sz w:val="18"/>
                <w:szCs w:val="18"/>
                <w:lang w:val="en-US"/>
              </w:rPr>
            </w:pPr>
            <w:r w:rsidRPr="00EA2201">
              <w:rPr>
                <w:rFonts w:ascii="Calibri" w:eastAsia="Calibri" w:hAnsi="Calibri" w:cs="Calibri"/>
                <w:sz w:val="18"/>
                <w:szCs w:val="18"/>
                <w:lang w:val="en-US"/>
              </w:rPr>
              <w:t xml:space="preserve"> Consistent with UNCDF’s competitive advantage, BIFSIR was designed to employ three elements of catalytic capital:</w:t>
            </w:r>
          </w:p>
          <w:p w14:paraId="7AE8F8B1" w14:textId="77777777" w:rsidR="00EA2201" w:rsidRDefault="00EA2201" w:rsidP="00EA2201">
            <w:pPr>
              <w:autoSpaceDE w:val="0"/>
              <w:autoSpaceDN w:val="0"/>
              <w:adjustRightInd w:val="0"/>
              <w:ind w:left="430" w:hanging="284"/>
              <w:jc w:val="both"/>
              <w:rPr>
                <w:rFonts w:ascii="Calibri" w:eastAsia="Calibri" w:hAnsi="Calibri" w:cs="Calibri"/>
                <w:sz w:val="18"/>
                <w:szCs w:val="18"/>
                <w:lang w:val="en-US"/>
              </w:rPr>
            </w:pPr>
            <w:r>
              <w:rPr>
                <w:rFonts w:ascii="Calibri" w:eastAsia="Calibri" w:hAnsi="Calibri" w:cs="Calibri"/>
                <w:sz w:val="18"/>
                <w:szCs w:val="18"/>
                <w:lang w:val="en-US"/>
              </w:rPr>
              <w:t xml:space="preserve">-       </w:t>
            </w:r>
            <w:r w:rsidR="004E04E2" w:rsidRPr="0059348C">
              <w:rPr>
                <w:rFonts w:ascii="Calibri" w:eastAsia="Calibri" w:hAnsi="Calibri" w:cs="Calibri"/>
                <w:sz w:val="18"/>
                <w:szCs w:val="18"/>
                <w:lang w:val="en-US"/>
              </w:rPr>
              <w:t>Familiarity and knowledge of MINECOFIN needs and key stakeholders generally;</w:t>
            </w:r>
          </w:p>
          <w:p w14:paraId="1CCAF057" w14:textId="5FE97B05" w:rsidR="004E04E2" w:rsidRDefault="00EA2201" w:rsidP="00EA2201">
            <w:pPr>
              <w:autoSpaceDE w:val="0"/>
              <w:autoSpaceDN w:val="0"/>
              <w:adjustRightInd w:val="0"/>
              <w:ind w:left="430" w:hanging="284"/>
              <w:jc w:val="both"/>
              <w:rPr>
                <w:rFonts w:ascii="Calibri" w:eastAsia="Calibri" w:hAnsi="Calibri" w:cs="Calibri"/>
                <w:sz w:val="18"/>
                <w:szCs w:val="18"/>
                <w:lang w:val="en-US"/>
              </w:rPr>
            </w:pPr>
            <w:r>
              <w:rPr>
                <w:rFonts w:ascii="Calibri" w:eastAsia="Calibri" w:hAnsi="Calibri" w:cs="Calibri"/>
                <w:sz w:val="18"/>
                <w:szCs w:val="18"/>
                <w:lang w:val="en-US"/>
              </w:rPr>
              <w:t xml:space="preserve">-      </w:t>
            </w:r>
            <w:r w:rsidR="004E04E2" w:rsidRPr="0059348C">
              <w:rPr>
                <w:rFonts w:ascii="Calibri" w:eastAsia="Calibri" w:hAnsi="Calibri" w:cs="Calibri"/>
                <w:sz w:val="18"/>
                <w:szCs w:val="18"/>
                <w:lang w:val="en-US"/>
              </w:rPr>
              <w:t>Use of grants, TA, and convening capacity to catalyze appropriate regulatory and policy change; and</w:t>
            </w:r>
          </w:p>
          <w:p w14:paraId="3072FA6B" w14:textId="77777777" w:rsidR="004E04E2" w:rsidRPr="0059348C" w:rsidRDefault="004E04E2" w:rsidP="00B47C5A">
            <w:pPr>
              <w:pStyle w:val="ListParagraph"/>
              <w:numPr>
                <w:ilvl w:val="2"/>
                <w:numId w:val="24"/>
              </w:numPr>
              <w:tabs>
                <w:tab w:val="clear" w:pos="1800"/>
              </w:tabs>
              <w:autoSpaceDE w:val="0"/>
              <w:autoSpaceDN w:val="0"/>
              <w:adjustRightInd w:val="0"/>
              <w:ind w:left="430"/>
              <w:jc w:val="both"/>
              <w:rPr>
                <w:rFonts w:ascii="Calibri" w:eastAsia="Calibri" w:hAnsi="Calibri" w:cs="Calibri"/>
                <w:sz w:val="18"/>
                <w:szCs w:val="18"/>
                <w:lang w:val="en-US"/>
              </w:rPr>
            </w:pPr>
            <w:r w:rsidRPr="0059348C">
              <w:rPr>
                <w:rFonts w:ascii="Calibri" w:eastAsia="Calibri" w:hAnsi="Calibri" w:cs="Calibri"/>
                <w:sz w:val="18"/>
                <w:szCs w:val="18"/>
                <w:lang w:val="en-US"/>
              </w:rPr>
              <w:t>Use of grants, TA, and loans to encourage growth and innovation in the application of a sector development approach</w:t>
            </w:r>
          </w:p>
          <w:p w14:paraId="45FDB948" w14:textId="77777777" w:rsidR="004E04E2" w:rsidRPr="00C4639F" w:rsidRDefault="004E04E2" w:rsidP="00B47C5A">
            <w:pPr>
              <w:jc w:val="both"/>
              <w:rPr>
                <w:rFonts w:ascii="Calibri" w:hAnsi="Calibri" w:cs="Calibri"/>
                <w:color w:val="000000"/>
                <w:sz w:val="18"/>
                <w:szCs w:val="18"/>
                <w:u w:val="single"/>
              </w:rPr>
            </w:pPr>
            <w:r w:rsidRPr="00C4639F">
              <w:rPr>
                <w:rFonts w:ascii="Calibri" w:hAnsi="Calibri" w:cs="Calibri"/>
                <w:color w:val="000000"/>
                <w:sz w:val="18"/>
                <w:szCs w:val="18"/>
                <w:u w:val="single"/>
              </w:rPr>
              <w:t>Sources of information:</w:t>
            </w:r>
          </w:p>
          <w:p w14:paraId="31B9D3E7" w14:textId="77777777" w:rsidR="004E04E2" w:rsidRPr="00C4639F" w:rsidRDefault="004E04E2" w:rsidP="00B47C5A">
            <w:pPr>
              <w:numPr>
                <w:ilvl w:val="2"/>
                <w:numId w:val="42"/>
              </w:numPr>
              <w:tabs>
                <w:tab w:val="clear" w:pos="1800"/>
                <w:tab w:val="num" w:pos="275"/>
              </w:tabs>
              <w:spacing w:after="0" w:line="240" w:lineRule="auto"/>
              <w:ind w:left="275" w:hanging="275"/>
              <w:jc w:val="both"/>
              <w:rPr>
                <w:rFonts w:ascii="Calibri" w:hAnsi="Calibri" w:cs="Calibri"/>
                <w:sz w:val="18"/>
                <w:szCs w:val="18"/>
              </w:rPr>
            </w:pPr>
            <w:r w:rsidRPr="00C4639F">
              <w:rPr>
                <w:rFonts w:ascii="Calibri" w:hAnsi="Calibri" w:cs="Calibri"/>
                <w:sz w:val="18"/>
                <w:szCs w:val="18"/>
              </w:rPr>
              <w:t>Document analysis</w:t>
            </w:r>
          </w:p>
          <w:p w14:paraId="4103091A" w14:textId="77777777" w:rsidR="004E04E2" w:rsidRPr="00C4639F" w:rsidRDefault="004E04E2" w:rsidP="00B47C5A">
            <w:pPr>
              <w:numPr>
                <w:ilvl w:val="2"/>
                <w:numId w:val="42"/>
              </w:numPr>
              <w:tabs>
                <w:tab w:val="clear" w:pos="1800"/>
                <w:tab w:val="num" w:pos="275"/>
              </w:tabs>
              <w:spacing w:after="0" w:line="240" w:lineRule="auto"/>
              <w:ind w:left="275" w:hanging="275"/>
              <w:jc w:val="both"/>
              <w:rPr>
                <w:rFonts w:ascii="Calibri" w:hAnsi="Calibri" w:cs="Calibri"/>
                <w:sz w:val="18"/>
                <w:szCs w:val="18"/>
              </w:rPr>
            </w:pPr>
            <w:r w:rsidRPr="00C4639F">
              <w:rPr>
                <w:rFonts w:ascii="Calibri" w:hAnsi="Calibri" w:cs="Calibri"/>
                <w:sz w:val="18"/>
                <w:szCs w:val="18"/>
              </w:rPr>
              <w:t>Interviews</w:t>
            </w:r>
          </w:p>
          <w:p w14:paraId="2C810F86" w14:textId="77777777" w:rsidR="004E04E2" w:rsidRPr="00C4639F" w:rsidRDefault="004E04E2" w:rsidP="00B47C5A">
            <w:pPr>
              <w:numPr>
                <w:ilvl w:val="2"/>
                <w:numId w:val="42"/>
              </w:numPr>
              <w:tabs>
                <w:tab w:val="clear" w:pos="1800"/>
                <w:tab w:val="num" w:pos="275"/>
              </w:tabs>
              <w:spacing w:after="0" w:line="240" w:lineRule="auto"/>
              <w:ind w:left="275" w:hanging="275"/>
              <w:jc w:val="both"/>
              <w:rPr>
                <w:rFonts w:ascii="Calibri" w:hAnsi="Calibri" w:cs="Calibri"/>
                <w:sz w:val="18"/>
                <w:szCs w:val="18"/>
              </w:rPr>
            </w:pPr>
            <w:r w:rsidRPr="00C4639F">
              <w:rPr>
                <w:rFonts w:ascii="Calibri" w:hAnsi="Calibri" w:cs="Calibri"/>
                <w:sz w:val="18"/>
                <w:szCs w:val="18"/>
              </w:rPr>
              <w:t>UNDAP 2013-2018</w:t>
            </w:r>
          </w:p>
          <w:p w14:paraId="6E3D62CA" w14:textId="77777777" w:rsidR="004E04E2" w:rsidRPr="00C4639F" w:rsidRDefault="004E04E2" w:rsidP="00B47C5A">
            <w:pPr>
              <w:numPr>
                <w:ilvl w:val="2"/>
                <w:numId w:val="42"/>
              </w:numPr>
              <w:tabs>
                <w:tab w:val="clear" w:pos="1800"/>
                <w:tab w:val="num" w:pos="275"/>
              </w:tabs>
              <w:spacing w:after="0" w:line="240" w:lineRule="auto"/>
              <w:ind w:left="275" w:hanging="275"/>
              <w:jc w:val="both"/>
              <w:rPr>
                <w:rFonts w:ascii="Calibri" w:hAnsi="Calibri" w:cs="Calibri"/>
                <w:sz w:val="18"/>
                <w:szCs w:val="18"/>
              </w:rPr>
            </w:pPr>
            <w:r w:rsidRPr="00C4639F">
              <w:rPr>
                <w:rFonts w:ascii="Calibri" w:hAnsi="Calibri" w:cs="Calibri"/>
                <w:sz w:val="18"/>
                <w:szCs w:val="18"/>
              </w:rPr>
              <w:t>UNCDF documents and guidelines</w:t>
            </w:r>
          </w:p>
          <w:p w14:paraId="4403DACA" w14:textId="77777777" w:rsidR="004E04E2" w:rsidRPr="00FF3E1A" w:rsidRDefault="004E04E2" w:rsidP="00B47C5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sz w:val="18"/>
                <w:szCs w:val="18"/>
                <w:lang w:val="en-US"/>
              </w:rPr>
              <w:t>UNCDF staff and government officials, and representatives of other UN agencies</w:t>
            </w:r>
          </w:p>
          <w:p w14:paraId="62ED5784" w14:textId="77777777" w:rsidR="004E04E2" w:rsidRPr="00C4639F" w:rsidRDefault="004E04E2" w:rsidP="00B47C5A">
            <w:pPr>
              <w:numPr>
                <w:ilvl w:val="2"/>
                <w:numId w:val="42"/>
              </w:numPr>
              <w:tabs>
                <w:tab w:val="clear" w:pos="1800"/>
                <w:tab w:val="num" w:pos="275"/>
              </w:tabs>
              <w:spacing w:after="0" w:line="240" w:lineRule="auto"/>
              <w:ind w:left="275" w:hanging="275"/>
              <w:jc w:val="both"/>
              <w:rPr>
                <w:rFonts w:ascii="Calibri" w:hAnsi="Calibri" w:cs="Calibri"/>
                <w:sz w:val="18"/>
                <w:szCs w:val="18"/>
              </w:rPr>
            </w:pPr>
            <w:r w:rsidRPr="00C4639F">
              <w:rPr>
                <w:rFonts w:ascii="Calibri" w:hAnsi="Calibri" w:cs="Calibri"/>
                <w:sz w:val="18"/>
                <w:szCs w:val="18"/>
              </w:rPr>
              <w:t>Other partner donors</w:t>
            </w:r>
          </w:p>
          <w:p w14:paraId="1B215E2A" w14:textId="77777777" w:rsidR="004E04E2" w:rsidRDefault="004E04E2" w:rsidP="0082116D">
            <w:pPr>
              <w:ind w:left="275"/>
              <w:rPr>
                <w:rFonts w:ascii="Calibri" w:hAnsi="Calibri" w:cs="Calibri"/>
                <w:color w:val="000000"/>
                <w:sz w:val="18"/>
                <w:szCs w:val="18"/>
              </w:rPr>
            </w:pPr>
          </w:p>
          <w:p w14:paraId="46433E84" w14:textId="77777777" w:rsidR="00EA2201" w:rsidRPr="00D12EFA" w:rsidRDefault="00EA2201" w:rsidP="0082116D">
            <w:pPr>
              <w:ind w:left="275"/>
              <w:rPr>
                <w:rFonts w:ascii="Calibri" w:hAnsi="Calibri" w:cs="Calibri"/>
                <w:color w:val="000000"/>
                <w:sz w:val="18"/>
                <w:szCs w:val="18"/>
              </w:rPr>
            </w:pPr>
          </w:p>
        </w:tc>
        <w:tc>
          <w:tcPr>
            <w:tcW w:w="1275" w:type="dxa"/>
            <w:shd w:val="clear" w:color="auto" w:fill="FFFFFF"/>
          </w:tcPr>
          <w:p w14:paraId="36367A04" w14:textId="00A2AD94" w:rsidR="004E04E2" w:rsidRPr="00FF3E1A" w:rsidRDefault="00885840" w:rsidP="00885840">
            <w:pPr>
              <w:autoSpaceDE w:val="0"/>
              <w:autoSpaceDN w:val="0"/>
              <w:adjustRightInd w:val="0"/>
              <w:jc w:val="center"/>
              <w:rPr>
                <w:rFonts w:ascii="Calibri" w:eastAsia="Calibri" w:hAnsi="Calibri" w:cs="Calibri"/>
                <w:sz w:val="18"/>
                <w:szCs w:val="18"/>
                <w:lang w:val="en-US"/>
              </w:rPr>
            </w:pPr>
            <w:r>
              <w:rPr>
                <w:rFonts w:ascii="Calibri" w:eastAsia="Calibri" w:hAnsi="Calibri" w:cs="Calibri"/>
                <w:sz w:val="18"/>
                <w:szCs w:val="18"/>
                <w:lang w:val="en-US"/>
              </w:rPr>
              <w:t>HS</w:t>
            </w:r>
          </w:p>
        </w:tc>
      </w:tr>
      <w:tr w:rsidR="004E04E2" w:rsidRPr="004E04E2" w14:paraId="05C5BB89" w14:textId="62F3CC8F" w:rsidTr="00885840">
        <w:trPr>
          <w:cantSplit/>
          <w:jc w:val="center"/>
        </w:trPr>
        <w:tc>
          <w:tcPr>
            <w:tcW w:w="731" w:type="dxa"/>
            <w:shd w:val="clear" w:color="auto" w:fill="FFFFFF"/>
            <w:vAlign w:val="center"/>
          </w:tcPr>
          <w:p w14:paraId="5F49AABF" w14:textId="77777777" w:rsidR="004E04E2" w:rsidRPr="00D12EFA" w:rsidRDefault="004E04E2" w:rsidP="0082116D">
            <w:pPr>
              <w:rPr>
                <w:rFonts w:ascii="Calibri" w:hAnsi="Calibri" w:cs="Calibri"/>
                <w:color w:val="000000"/>
                <w:sz w:val="18"/>
                <w:szCs w:val="18"/>
              </w:rPr>
            </w:pPr>
            <w:r w:rsidRPr="00D12EFA">
              <w:rPr>
                <w:rFonts w:ascii="Calibri" w:hAnsi="Calibri" w:cs="Calibri"/>
                <w:color w:val="000000"/>
                <w:sz w:val="18"/>
                <w:szCs w:val="18"/>
              </w:rPr>
              <w:t>1.</w:t>
            </w:r>
            <w:r>
              <w:rPr>
                <w:rFonts w:ascii="Calibri" w:hAnsi="Calibri" w:cs="Calibri"/>
                <w:color w:val="000000"/>
                <w:sz w:val="18"/>
                <w:szCs w:val="18"/>
              </w:rPr>
              <w:t>3</w:t>
            </w:r>
          </w:p>
        </w:tc>
        <w:tc>
          <w:tcPr>
            <w:tcW w:w="3121" w:type="dxa"/>
            <w:shd w:val="clear" w:color="auto" w:fill="FFFFFF"/>
            <w:vAlign w:val="center"/>
          </w:tcPr>
          <w:p w14:paraId="2828383B" w14:textId="77777777" w:rsidR="004E04E2" w:rsidRPr="00FF3E1A" w:rsidRDefault="004E04E2" w:rsidP="0082116D">
            <w:pPr>
              <w:rPr>
                <w:rFonts w:ascii="Calibri" w:hAnsi="Calibri" w:cs="Calibri"/>
                <w:sz w:val="18"/>
                <w:szCs w:val="18"/>
                <w:lang w:val="en-US"/>
              </w:rPr>
            </w:pPr>
            <w:r w:rsidRPr="00FF3E1A">
              <w:rPr>
                <w:rFonts w:ascii="Calibri" w:hAnsi="Calibri" w:cs="Calibri"/>
                <w:sz w:val="18"/>
                <w:szCs w:val="18"/>
                <w:lang w:val="en-US"/>
              </w:rPr>
              <w:t>How well is the programme integrated into the Country Programme Action Plan (CPAP) and UN Development Assistance Framework/Plan (UNDAF/P)?</w:t>
            </w:r>
          </w:p>
          <w:p w14:paraId="2A01F6EB" w14:textId="77777777" w:rsidR="004E04E2" w:rsidRPr="00FF3E1A" w:rsidRDefault="004E04E2" w:rsidP="0082116D">
            <w:pPr>
              <w:rPr>
                <w:rFonts w:ascii="Calibri" w:hAnsi="Calibri" w:cs="Calibri"/>
                <w:sz w:val="18"/>
                <w:szCs w:val="18"/>
                <w:lang w:val="en-US"/>
              </w:rPr>
            </w:pPr>
          </w:p>
          <w:p w14:paraId="286A53CA" w14:textId="77777777" w:rsidR="004E04E2" w:rsidRPr="008D551E" w:rsidRDefault="004E04E2" w:rsidP="00FB3B53">
            <w:pPr>
              <w:pStyle w:val="ListParagraph"/>
              <w:numPr>
                <w:ilvl w:val="0"/>
                <w:numId w:val="48"/>
              </w:numPr>
              <w:jc w:val="both"/>
              <w:rPr>
                <w:rFonts w:ascii="Calibri" w:hAnsi="Calibri" w:cs="Calibri"/>
                <w:sz w:val="18"/>
                <w:szCs w:val="18"/>
                <w:lang w:val="en-US"/>
              </w:rPr>
            </w:pPr>
            <w:r w:rsidRPr="008D551E">
              <w:rPr>
                <w:rFonts w:ascii="Calibri" w:hAnsi="Calibri" w:cs="Calibri"/>
                <w:color w:val="000000"/>
                <w:sz w:val="18"/>
                <w:szCs w:val="18"/>
                <w:lang w:val="en-US"/>
              </w:rPr>
              <w:t>Degree of explicit/implicit integration of UNCDF’s development-related projects within CCA/UNDAF/P</w:t>
            </w:r>
          </w:p>
        </w:tc>
        <w:tc>
          <w:tcPr>
            <w:tcW w:w="7909" w:type="dxa"/>
            <w:gridSpan w:val="2"/>
            <w:shd w:val="clear" w:color="auto" w:fill="FFFFFF"/>
            <w:vAlign w:val="center"/>
          </w:tcPr>
          <w:p w14:paraId="121D2BA0" w14:textId="77777777" w:rsidR="004E04E2" w:rsidRDefault="004E04E2" w:rsidP="00B47C5A">
            <w:pPr>
              <w:autoSpaceDE w:val="0"/>
              <w:autoSpaceDN w:val="0"/>
              <w:adjustRightInd w:val="0"/>
              <w:jc w:val="both"/>
              <w:rPr>
                <w:rFonts w:ascii="Calibri" w:eastAsia="Calibri" w:hAnsi="Calibri" w:cs="Calibri"/>
                <w:sz w:val="18"/>
                <w:szCs w:val="18"/>
                <w:lang w:val="en-US"/>
              </w:rPr>
            </w:pPr>
            <w:r w:rsidRPr="00FF3E1A">
              <w:rPr>
                <w:rFonts w:ascii="Calibri" w:eastAsia="Calibri" w:hAnsi="Calibri" w:cs="Calibri"/>
                <w:sz w:val="18"/>
                <w:szCs w:val="18"/>
                <w:lang w:val="en-US"/>
              </w:rPr>
              <w:t xml:space="preserve">BIFSIR outputs and outcomes are linked to UNDAF (2008‐2012) and UNDAF (2013-2017), specifically to Outcome 5.3 “Productivity improved and access to markets enhanced for small producers and MSEs” and One UN Output 4.5 “National Strategy for financial Inclusion implemented to enhanced sustainable access to financial services by small producers.” </w:t>
            </w:r>
          </w:p>
          <w:p w14:paraId="4B3B8EB3" w14:textId="77777777" w:rsidR="00EA2201" w:rsidRPr="00EA2201" w:rsidRDefault="00EA2201" w:rsidP="00EA2201">
            <w:pPr>
              <w:autoSpaceDE w:val="0"/>
              <w:autoSpaceDN w:val="0"/>
              <w:adjustRightInd w:val="0"/>
              <w:jc w:val="both"/>
              <w:rPr>
                <w:rFonts w:ascii="Calibri" w:eastAsia="Calibri" w:hAnsi="Calibri" w:cs="Calibri"/>
                <w:sz w:val="18"/>
                <w:szCs w:val="18"/>
                <w:lang w:val="en-US"/>
              </w:rPr>
            </w:pPr>
            <w:r w:rsidRPr="00EA2201">
              <w:rPr>
                <w:rFonts w:ascii="Calibri" w:eastAsia="Calibri" w:hAnsi="Calibri" w:cs="Calibri"/>
                <w:sz w:val="18"/>
                <w:szCs w:val="18"/>
                <w:lang w:val="en-US"/>
              </w:rPr>
              <w:t>The Programme outputs and outcomes are also linked to UNDAP (2013-2018) Results Area 1. Inclusive Economic Transformation with outcome 1.1. Pro-poor growth and Economic transformation enhanced for inclusive economic development and poverty reduction and outcome 1.4. Sustainable urbanization, livelihoods, skills and decent employment, for urban and rural youth, women, output 1.4.3. Increased access to and utilization of financial services especially for women and youth. The BIFSIR Programme contributes clearly to these output indicators: 1) % of youth and women accessing and using financial services and products, 2) Number of financial institutions providing women and youth friendly services and products and 3) % youth and women supported entrepreneurs receiving financial support.</w:t>
            </w:r>
          </w:p>
          <w:p w14:paraId="041F584B" w14:textId="77777777" w:rsidR="004E04E2" w:rsidRPr="00C4639F" w:rsidRDefault="004E04E2" w:rsidP="0082116D">
            <w:pPr>
              <w:rPr>
                <w:rFonts w:ascii="Calibri" w:hAnsi="Calibri" w:cs="Calibri"/>
                <w:color w:val="000000"/>
                <w:sz w:val="18"/>
                <w:szCs w:val="18"/>
                <w:u w:val="single"/>
              </w:rPr>
            </w:pPr>
            <w:r w:rsidRPr="00C4639F">
              <w:rPr>
                <w:rFonts w:ascii="Calibri" w:hAnsi="Calibri" w:cs="Calibri"/>
                <w:color w:val="000000"/>
                <w:sz w:val="18"/>
                <w:szCs w:val="18"/>
                <w:u w:val="single"/>
              </w:rPr>
              <w:t>Sources of information</w:t>
            </w:r>
          </w:p>
          <w:p w14:paraId="418AED71" w14:textId="77777777" w:rsidR="004E04E2" w:rsidRPr="00C4639F" w:rsidRDefault="004E04E2" w:rsidP="00FF3E1A">
            <w:pPr>
              <w:numPr>
                <w:ilvl w:val="2"/>
                <w:numId w:val="42"/>
              </w:numPr>
              <w:tabs>
                <w:tab w:val="clear" w:pos="1800"/>
                <w:tab w:val="num" w:pos="275"/>
              </w:tabs>
              <w:spacing w:after="0" w:line="240" w:lineRule="auto"/>
              <w:ind w:left="275" w:hanging="275"/>
              <w:jc w:val="both"/>
              <w:rPr>
                <w:rFonts w:ascii="Calibri" w:hAnsi="Calibri" w:cs="Calibri"/>
                <w:sz w:val="18"/>
                <w:szCs w:val="18"/>
              </w:rPr>
            </w:pPr>
            <w:r w:rsidRPr="00C4639F">
              <w:rPr>
                <w:rFonts w:ascii="Calibri" w:hAnsi="Calibri" w:cs="Calibri"/>
                <w:sz w:val="18"/>
                <w:szCs w:val="18"/>
              </w:rPr>
              <w:t>Document analysis</w:t>
            </w:r>
          </w:p>
          <w:p w14:paraId="09C3EABC" w14:textId="77777777" w:rsidR="004E04E2" w:rsidRPr="00C4639F" w:rsidRDefault="004E04E2" w:rsidP="00FF3E1A">
            <w:pPr>
              <w:numPr>
                <w:ilvl w:val="2"/>
                <w:numId w:val="42"/>
              </w:numPr>
              <w:tabs>
                <w:tab w:val="clear" w:pos="1800"/>
                <w:tab w:val="num" w:pos="275"/>
              </w:tabs>
              <w:spacing w:after="0" w:line="240" w:lineRule="auto"/>
              <w:ind w:left="275" w:hanging="275"/>
              <w:jc w:val="both"/>
              <w:rPr>
                <w:rFonts w:ascii="Calibri" w:hAnsi="Calibri" w:cs="Calibri"/>
                <w:sz w:val="18"/>
                <w:szCs w:val="18"/>
              </w:rPr>
            </w:pPr>
            <w:r w:rsidRPr="00C4639F">
              <w:rPr>
                <w:rFonts w:ascii="Calibri" w:hAnsi="Calibri" w:cs="Calibri"/>
                <w:sz w:val="18"/>
                <w:szCs w:val="18"/>
              </w:rPr>
              <w:t>Interviews</w:t>
            </w:r>
          </w:p>
          <w:p w14:paraId="3C10EA3D" w14:textId="77777777" w:rsidR="004E04E2" w:rsidRPr="00C4639F" w:rsidRDefault="004E04E2" w:rsidP="00FF3E1A">
            <w:pPr>
              <w:numPr>
                <w:ilvl w:val="2"/>
                <w:numId w:val="42"/>
              </w:numPr>
              <w:tabs>
                <w:tab w:val="clear" w:pos="1800"/>
                <w:tab w:val="num" w:pos="275"/>
              </w:tabs>
              <w:spacing w:after="0" w:line="240" w:lineRule="auto"/>
              <w:ind w:left="275" w:hanging="275"/>
              <w:jc w:val="both"/>
              <w:rPr>
                <w:rFonts w:ascii="Calibri" w:hAnsi="Calibri" w:cs="Calibri"/>
                <w:sz w:val="18"/>
                <w:szCs w:val="18"/>
              </w:rPr>
            </w:pPr>
            <w:r w:rsidRPr="00C4639F">
              <w:rPr>
                <w:rFonts w:ascii="Calibri" w:hAnsi="Calibri" w:cs="Calibri"/>
                <w:sz w:val="18"/>
                <w:szCs w:val="18"/>
              </w:rPr>
              <w:t>UNCDF documents and guidelines</w:t>
            </w:r>
          </w:p>
          <w:p w14:paraId="6FF70BFC" w14:textId="77777777" w:rsidR="004E04E2" w:rsidRPr="00FF3E1A" w:rsidRDefault="004E04E2" w:rsidP="00FF3E1A">
            <w:pPr>
              <w:numPr>
                <w:ilvl w:val="2"/>
                <w:numId w:val="42"/>
              </w:numPr>
              <w:tabs>
                <w:tab w:val="num" w:pos="275"/>
              </w:tabs>
              <w:spacing w:after="0" w:line="240" w:lineRule="auto"/>
              <w:ind w:left="275" w:hanging="275"/>
              <w:jc w:val="both"/>
              <w:rPr>
                <w:rFonts w:ascii="Calibri" w:hAnsi="Calibri" w:cs="Calibri"/>
                <w:sz w:val="18"/>
                <w:szCs w:val="18"/>
                <w:lang w:val="en-US"/>
              </w:rPr>
            </w:pPr>
            <w:r w:rsidRPr="00FF3E1A">
              <w:rPr>
                <w:rFonts w:ascii="Calibri" w:hAnsi="Calibri" w:cs="Calibri"/>
                <w:sz w:val="18"/>
                <w:szCs w:val="18"/>
                <w:lang w:val="en-US"/>
              </w:rPr>
              <w:t>UNCDF staff and government officials, and representatives of other UN agencies</w:t>
            </w:r>
          </w:p>
          <w:p w14:paraId="7393BCFA" w14:textId="59787C25" w:rsidR="004E04E2" w:rsidRPr="00FF3E1A" w:rsidRDefault="004E04E2" w:rsidP="00EA2201">
            <w:pPr>
              <w:spacing w:after="0" w:line="240" w:lineRule="auto"/>
              <w:ind w:left="275"/>
              <w:jc w:val="both"/>
              <w:rPr>
                <w:rFonts w:ascii="Calibri" w:hAnsi="Calibri" w:cs="Calibri"/>
                <w:color w:val="000000"/>
                <w:sz w:val="18"/>
                <w:szCs w:val="18"/>
                <w:lang w:val="en-US"/>
              </w:rPr>
            </w:pPr>
          </w:p>
        </w:tc>
        <w:tc>
          <w:tcPr>
            <w:tcW w:w="1275" w:type="dxa"/>
            <w:shd w:val="clear" w:color="auto" w:fill="FFFFFF"/>
          </w:tcPr>
          <w:p w14:paraId="3DFB7360" w14:textId="51E53F53" w:rsidR="004E04E2" w:rsidRPr="00FF3E1A" w:rsidRDefault="00885840" w:rsidP="00885840">
            <w:pPr>
              <w:autoSpaceDE w:val="0"/>
              <w:autoSpaceDN w:val="0"/>
              <w:adjustRightInd w:val="0"/>
              <w:jc w:val="center"/>
              <w:rPr>
                <w:rFonts w:ascii="Calibri" w:eastAsia="Calibri" w:hAnsi="Calibri" w:cs="Calibri"/>
                <w:sz w:val="18"/>
                <w:szCs w:val="18"/>
                <w:lang w:val="en-US"/>
              </w:rPr>
            </w:pPr>
            <w:r>
              <w:rPr>
                <w:rFonts w:ascii="Calibri" w:eastAsia="Calibri" w:hAnsi="Calibri" w:cs="Calibri"/>
                <w:sz w:val="18"/>
                <w:szCs w:val="18"/>
                <w:lang w:val="en-US"/>
              </w:rPr>
              <w:t>HS</w:t>
            </w:r>
          </w:p>
        </w:tc>
      </w:tr>
      <w:tr w:rsidR="004E04E2" w:rsidRPr="00D12EFA" w14:paraId="3BC6D231" w14:textId="7285F327" w:rsidTr="00885840">
        <w:trPr>
          <w:cantSplit/>
          <w:jc w:val="center"/>
        </w:trPr>
        <w:tc>
          <w:tcPr>
            <w:tcW w:w="731" w:type="dxa"/>
            <w:shd w:val="clear" w:color="auto" w:fill="FFFFFF"/>
            <w:vAlign w:val="center"/>
          </w:tcPr>
          <w:p w14:paraId="0DB81BDD" w14:textId="77777777" w:rsidR="004E04E2" w:rsidRPr="00D12EFA" w:rsidRDefault="004E04E2" w:rsidP="0082116D">
            <w:pPr>
              <w:rPr>
                <w:rFonts w:ascii="Calibri" w:hAnsi="Calibri" w:cs="Calibri"/>
                <w:color w:val="000000"/>
                <w:sz w:val="18"/>
                <w:szCs w:val="18"/>
              </w:rPr>
            </w:pPr>
            <w:r w:rsidRPr="00D12EFA">
              <w:rPr>
                <w:rFonts w:ascii="Calibri" w:hAnsi="Calibri" w:cs="Calibri"/>
                <w:color w:val="000000"/>
                <w:sz w:val="18"/>
                <w:szCs w:val="18"/>
              </w:rPr>
              <w:t>1.</w:t>
            </w:r>
            <w:r>
              <w:rPr>
                <w:rFonts w:ascii="Calibri" w:hAnsi="Calibri" w:cs="Calibri"/>
                <w:color w:val="000000"/>
                <w:sz w:val="18"/>
                <w:szCs w:val="18"/>
              </w:rPr>
              <w:t>4</w:t>
            </w:r>
          </w:p>
        </w:tc>
        <w:tc>
          <w:tcPr>
            <w:tcW w:w="3121" w:type="dxa"/>
            <w:shd w:val="clear" w:color="auto" w:fill="FFFFFF"/>
            <w:vAlign w:val="center"/>
          </w:tcPr>
          <w:p w14:paraId="6B119D63" w14:textId="77777777" w:rsidR="004E04E2" w:rsidRPr="00FF3E1A" w:rsidRDefault="004E04E2" w:rsidP="0082116D">
            <w:pPr>
              <w:rPr>
                <w:rFonts w:ascii="Calibri" w:hAnsi="Calibri" w:cs="Calibri"/>
                <w:color w:val="000000"/>
                <w:sz w:val="18"/>
                <w:szCs w:val="18"/>
                <w:lang w:val="en-US"/>
              </w:rPr>
            </w:pPr>
            <w:r w:rsidRPr="00FF3E1A">
              <w:rPr>
                <w:rFonts w:ascii="Calibri" w:hAnsi="Calibri" w:cs="Calibri"/>
                <w:color w:val="000000"/>
                <w:sz w:val="18"/>
                <w:szCs w:val="18"/>
                <w:lang w:val="en-US"/>
              </w:rPr>
              <w:t>To what extent is the programme aligned with government financial sector development plans?</w:t>
            </w:r>
          </w:p>
          <w:p w14:paraId="1DCFD055" w14:textId="77777777" w:rsidR="004E04E2" w:rsidRPr="00FF3E1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Degree of consistency between the programme’s interventions and national legislation and strategy for financial inclusion</w:t>
            </w:r>
          </w:p>
          <w:p w14:paraId="48781FF9" w14:textId="77777777" w:rsidR="004E04E2" w:rsidRPr="00FF3E1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Programme design has taken into account  sector’s development/ absorption capacity and context</w:t>
            </w:r>
          </w:p>
        </w:tc>
        <w:tc>
          <w:tcPr>
            <w:tcW w:w="7909" w:type="dxa"/>
            <w:gridSpan w:val="2"/>
            <w:shd w:val="clear" w:color="auto" w:fill="FFFFFF"/>
            <w:vAlign w:val="center"/>
          </w:tcPr>
          <w:p w14:paraId="436F7E28" w14:textId="77777777" w:rsidR="004E04E2" w:rsidRPr="00FF3E1A" w:rsidRDefault="004E04E2" w:rsidP="00B47C5A">
            <w:pPr>
              <w:autoSpaceDE w:val="0"/>
              <w:autoSpaceDN w:val="0"/>
              <w:adjustRightInd w:val="0"/>
              <w:jc w:val="both"/>
              <w:rPr>
                <w:rFonts w:ascii="Calibri" w:eastAsia="Calibri" w:hAnsi="Calibri" w:cs="Calibri"/>
                <w:sz w:val="18"/>
                <w:szCs w:val="18"/>
                <w:lang w:val="en-US"/>
              </w:rPr>
            </w:pPr>
            <w:r w:rsidRPr="00FF3E1A">
              <w:rPr>
                <w:rFonts w:ascii="Calibri" w:eastAsia="Calibri" w:hAnsi="Calibri" w:cs="Calibri"/>
                <w:sz w:val="18"/>
                <w:szCs w:val="18"/>
                <w:lang w:val="en-US"/>
              </w:rPr>
              <w:t>Program design is consistent with the UNCDF’s Financial Services Sector Approach—macro, meso, micro and client  level —approach. UNCDF program design also typically provides some degree of flexibility for management to develop annual strategic plans focusing, or responding to, on major constraints and significant market opportunities at each of these levels as context demands. This gives program managers tactical flexibility to prioritize and address issues opportunistically as they arise within an overall strategic framework. Outputs are sufficiently defined not to disrupt this flexibility yet target measurable outcomes. Design also insists on performance‐driven grants, augmented by a range of information, technical advisory, and training support tools.</w:t>
            </w:r>
          </w:p>
          <w:p w14:paraId="2747912F" w14:textId="77777777" w:rsidR="004E04E2" w:rsidRPr="00FF3E1A" w:rsidRDefault="004E04E2" w:rsidP="00B47C5A">
            <w:pPr>
              <w:autoSpaceDE w:val="0"/>
              <w:autoSpaceDN w:val="0"/>
              <w:adjustRightInd w:val="0"/>
              <w:jc w:val="both"/>
              <w:rPr>
                <w:rFonts w:ascii="Calibri" w:eastAsia="Calibri" w:hAnsi="Calibri" w:cs="Calibri"/>
                <w:color w:val="FF0000"/>
                <w:sz w:val="17"/>
                <w:szCs w:val="17"/>
                <w:lang w:val="en-US"/>
              </w:rPr>
            </w:pPr>
            <w:r w:rsidRPr="00FF3E1A">
              <w:rPr>
                <w:rFonts w:ascii="Calibri" w:eastAsia="Calibri" w:hAnsi="Calibri" w:cs="Calibri"/>
                <w:sz w:val="18"/>
                <w:szCs w:val="18"/>
                <w:lang w:val="en-US"/>
              </w:rPr>
              <w:t xml:space="preserve">The programme is aligned with the </w:t>
            </w:r>
            <w:r w:rsidRPr="00FF3E1A">
              <w:rPr>
                <w:rFonts w:ascii="Calibri" w:hAnsi="Calibri" w:cs="Calibri"/>
                <w:color w:val="000000"/>
                <w:sz w:val="18"/>
                <w:szCs w:val="18"/>
                <w:lang w:val="en-US"/>
              </w:rPr>
              <w:t xml:space="preserve">National Microfinance Strategy (2008-2012), the National Microfinance Policy Implementation Strategy (2013-2017) and The Rwanda Financial Sector Strategy 2013-2018 developed by MINECOFIN. </w:t>
            </w:r>
            <w:r w:rsidRPr="00FF3E1A">
              <w:rPr>
                <w:rFonts w:ascii="Calibri" w:hAnsi="Calibri" w:cs="Calibri"/>
                <w:sz w:val="18"/>
                <w:szCs w:val="18"/>
                <w:lang w:val="en-US"/>
              </w:rPr>
              <w:t>Programme design has taken into account sector’s development/ absorption capacity and context.</w:t>
            </w:r>
          </w:p>
          <w:p w14:paraId="7F998AF1" w14:textId="77777777" w:rsidR="004E04E2" w:rsidRPr="00FF3E1A" w:rsidRDefault="004E04E2" w:rsidP="0082116D">
            <w:pPr>
              <w:rPr>
                <w:rFonts w:ascii="Calibri" w:hAnsi="Calibri" w:cs="Calibri"/>
                <w:color w:val="FF0000"/>
                <w:sz w:val="18"/>
                <w:szCs w:val="18"/>
                <w:u w:val="single"/>
                <w:lang w:val="en-US"/>
              </w:rPr>
            </w:pPr>
          </w:p>
          <w:p w14:paraId="40743BB5" w14:textId="77777777" w:rsidR="004E04E2" w:rsidRDefault="004E04E2" w:rsidP="0082116D">
            <w:pPr>
              <w:rPr>
                <w:rFonts w:ascii="Calibri" w:hAnsi="Calibri" w:cs="Calibri"/>
                <w:color w:val="000000"/>
                <w:sz w:val="18"/>
                <w:szCs w:val="18"/>
                <w:u w:val="single"/>
              </w:rPr>
            </w:pPr>
            <w:r w:rsidRPr="0034427D">
              <w:rPr>
                <w:rFonts w:ascii="Calibri" w:hAnsi="Calibri" w:cs="Calibri"/>
                <w:color w:val="000000"/>
                <w:sz w:val="18"/>
                <w:szCs w:val="18"/>
                <w:u w:val="single"/>
              </w:rPr>
              <w:t>Sources of information</w:t>
            </w:r>
          </w:p>
          <w:p w14:paraId="462367D8" w14:textId="77777777" w:rsidR="004E04E2"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D12EFA">
              <w:rPr>
                <w:rFonts w:ascii="Calibri" w:hAnsi="Calibri" w:cs="Calibri"/>
                <w:color w:val="000000"/>
                <w:sz w:val="18"/>
                <w:szCs w:val="18"/>
              </w:rPr>
              <w:t>Document analysis</w:t>
            </w:r>
          </w:p>
          <w:p w14:paraId="5753A22F" w14:textId="77777777" w:rsidR="004E04E2"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1376D3">
              <w:rPr>
                <w:rFonts w:ascii="Calibri" w:hAnsi="Calibri" w:cs="Calibri"/>
                <w:color w:val="000000"/>
                <w:sz w:val="18"/>
                <w:szCs w:val="18"/>
              </w:rPr>
              <w:t>Interviews</w:t>
            </w:r>
          </w:p>
          <w:p w14:paraId="3E81C150" w14:textId="77777777" w:rsidR="004E04E2" w:rsidRPr="00D12EF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Financial Sector l</w:t>
            </w:r>
            <w:r w:rsidRPr="00D12EFA">
              <w:rPr>
                <w:rFonts w:ascii="Calibri" w:hAnsi="Calibri" w:cs="Calibri"/>
                <w:color w:val="000000"/>
                <w:sz w:val="18"/>
                <w:szCs w:val="18"/>
              </w:rPr>
              <w:t>aw and regulations</w:t>
            </w:r>
          </w:p>
          <w:p w14:paraId="12E1E48B" w14:textId="77777777" w:rsidR="004E04E2" w:rsidRPr="00FF3E1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Superintendency of Banks and or Central Bank</w:t>
            </w:r>
          </w:p>
          <w:p w14:paraId="7F097119" w14:textId="77777777" w:rsidR="004E04E2" w:rsidRPr="00D12EF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Ministry of Finance/Planning</w:t>
            </w:r>
          </w:p>
          <w:p w14:paraId="2844CCA9" w14:textId="77777777" w:rsidR="004E04E2" w:rsidRPr="00D12EF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IF sector a</w:t>
            </w:r>
            <w:r w:rsidRPr="00D12EFA">
              <w:rPr>
                <w:rFonts w:ascii="Calibri" w:hAnsi="Calibri" w:cs="Calibri"/>
                <w:color w:val="000000"/>
                <w:sz w:val="18"/>
                <w:szCs w:val="18"/>
              </w:rPr>
              <w:t xml:space="preserve">ssociations </w:t>
            </w:r>
            <w:r>
              <w:rPr>
                <w:rFonts w:ascii="Calibri" w:hAnsi="Calibri" w:cs="Calibri"/>
                <w:color w:val="000000"/>
                <w:sz w:val="18"/>
                <w:szCs w:val="18"/>
              </w:rPr>
              <w:t>&amp; institutions</w:t>
            </w:r>
          </w:p>
          <w:p w14:paraId="726C3D8B" w14:textId="77777777" w:rsidR="004E04E2" w:rsidRPr="001376D3"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A756E7">
              <w:rPr>
                <w:rFonts w:ascii="Calibri" w:hAnsi="Calibri" w:cs="Calibri"/>
                <w:color w:val="000000"/>
                <w:sz w:val="18"/>
                <w:szCs w:val="18"/>
              </w:rPr>
              <w:t>Donors</w:t>
            </w:r>
          </w:p>
          <w:p w14:paraId="3D81E8A5" w14:textId="77777777" w:rsidR="004E04E2" w:rsidRPr="002F5C71" w:rsidRDefault="004E04E2" w:rsidP="0082116D">
            <w:pPr>
              <w:ind w:left="275"/>
              <w:rPr>
                <w:rFonts w:ascii="Calibri" w:hAnsi="Calibri" w:cs="Calibri"/>
                <w:color w:val="000000"/>
                <w:sz w:val="18"/>
                <w:szCs w:val="18"/>
              </w:rPr>
            </w:pPr>
            <w:r w:rsidRPr="00A756E7">
              <w:rPr>
                <w:rFonts w:ascii="Calibri" w:hAnsi="Calibri" w:cs="Calibri"/>
                <w:color w:val="000000"/>
                <w:sz w:val="18"/>
                <w:szCs w:val="18"/>
              </w:rPr>
              <w:t xml:space="preserve"> </w:t>
            </w:r>
          </w:p>
        </w:tc>
        <w:tc>
          <w:tcPr>
            <w:tcW w:w="1275" w:type="dxa"/>
            <w:shd w:val="clear" w:color="auto" w:fill="FFFFFF"/>
          </w:tcPr>
          <w:p w14:paraId="17CE11BC" w14:textId="415DE215" w:rsidR="004E04E2" w:rsidRPr="00FF3E1A" w:rsidRDefault="00885840" w:rsidP="00B47C5A">
            <w:pPr>
              <w:autoSpaceDE w:val="0"/>
              <w:autoSpaceDN w:val="0"/>
              <w:adjustRightInd w:val="0"/>
              <w:jc w:val="both"/>
              <w:rPr>
                <w:rFonts w:ascii="Calibri" w:eastAsia="Calibri" w:hAnsi="Calibri" w:cs="Calibri"/>
                <w:sz w:val="18"/>
                <w:szCs w:val="18"/>
                <w:lang w:val="en-US"/>
              </w:rPr>
            </w:pPr>
            <w:r>
              <w:rPr>
                <w:rFonts w:ascii="Calibri" w:eastAsia="Calibri" w:hAnsi="Calibri" w:cs="Calibri"/>
                <w:sz w:val="18"/>
                <w:szCs w:val="18"/>
                <w:lang w:val="en-US"/>
              </w:rPr>
              <w:t xml:space="preserve">           HS</w:t>
            </w:r>
          </w:p>
        </w:tc>
      </w:tr>
      <w:tr w:rsidR="004E04E2" w:rsidRPr="004E04E2" w14:paraId="5EFB124B" w14:textId="578B28CB" w:rsidTr="00885840">
        <w:trPr>
          <w:cantSplit/>
          <w:jc w:val="center"/>
        </w:trPr>
        <w:tc>
          <w:tcPr>
            <w:tcW w:w="731" w:type="dxa"/>
            <w:shd w:val="clear" w:color="auto" w:fill="FFFFFF"/>
            <w:vAlign w:val="center"/>
          </w:tcPr>
          <w:p w14:paraId="557A69E1" w14:textId="77777777" w:rsidR="004E04E2" w:rsidRPr="00D12EFA" w:rsidRDefault="004E04E2" w:rsidP="0082116D">
            <w:pPr>
              <w:rPr>
                <w:rFonts w:ascii="Calibri" w:hAnsi="Calibri" w:cs="Calibri"/>
                <w:color w:val="000000"/>
                <w:sz w:val="18"/>
                <w:szCs w:val="18"/>
              </w:rPr>
            </w:pPr>
            <w:r w:rsidRPr="00D12EFA">
              <w:rPr>
                <w:rFonts w:ascii="Calibri" w:hAnsi="Calibri" w:cs="Calibri"/>
                <w:color w:val="000000"/>
                <w:sz w:val="18"/>
                <w:szCs w:val="18"/>
              </w:rPr>
              <w:t>1.</w:t>
            </w:r>
            <w:r>
              <w:rPr>
                <w:rFonts w:ascii="Calibri" w:hAnsi="Calibri" w:cs="Calibri"/>
                <w:color w:val="000000"/>
                <w:sz w:val="18"/>
                <w:szCs w:val="18"/>
              </w:rPr>
              <w:t>5</w:t>
            </w:r>
          </w:p>
        </w:tc>
        <w:tc>
          <w:tcPr>
            <w:tcW w:w="3121" w:type="dxa"/>
            <w:shd w:val="clear" w:color="auto" w:fill="FFFFFF"/>
            <w:vAlign w:val="center"/>
          </w:tcPr>
          <w:p w14:paraId="543CD2E6" w14:textId="77777777" w:rsidR="004E04E2" w:rsidRPr="00FF3E1A" w:rsidRDefault="004E04E2" w:rsidP="0082116D">
            <w:pPr>
              <w:rPr>
                <w:rFonts w:ascii="Calibri" w:hAnsi="Calibri" w:cs="Calibri"/>
                <w:sz w:val="18"/>
                <w:szCs w:val="18"/>
                <w:lang w:val="en-US"/>
              </w:rPr>
            </w:pPr>
            <w:r w:rsidRPr="00FF3E1A">
              <w:rPr>
                <w:rFonts w:ascii="Calibri" w:hAnsi="Calibri" w:cs="Calibri"/>
                <w:sz w:val="18"/>
                <w:szCs w:val="18"/>
                <w:lang w:val="en-US"/>
              </w:rPr>
              <w:t>To what extent is the programme owned (buy-in) by the government and/or Central Bank and/or Bank Superintendence?</w:t>
            </w:r>
          </w:p>
          <w:p w14:paraId="3C73AC8E" w14:textId="77777777" w:rsidR="004E04E2" w:rsidRPr="00FF3E1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 xml:space="preserve">Degree of involvement of </w:t>
            </w:r>
            <w:r w:rsidRPr="00FF3E1A">
              <w:rPr>
                <w:rFonts w:ascii="Calibri" w:hAnsi="Calibri" w:cs="Calibri"/>
                <w:sz w:val="18"/>
                <w:szCs w:val="18"/>
                <w:lang w:val="en-US"/>
              </w:rPr>
              <w:t>the government and/or Central Bank and/or Bank Superintendence</w:t>
            </w:r>
            <w:r w:rsidRPr="00FF3E1A">
              <w:rPr>
                <w:rFonts w:ascii="Calibri" w:hAnsi="Calibri" w:cs="Calibri"/>
                <w:color w:val="000000"/>
                <w:sz w:val="18"/>
                <w:szCs w:val="18"/>
                <w:lang w:val="en-US"/>
              </w:rPr>
              <w:t xml:space="preserve"> in programme design, and implementation.</w:t>
            </w:r>
          </w:p>
          <w:p w14:paraId="3CAF85C0" w14:textId="77777777" w:rsidR="004E04E2" w:rsidRPr="00FF3E1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Level of HR and Institutional Capacity</w:t>
            </w:r>
          </w:p>
        </w:tc>
        <w:tc>
          <w:tcPr>
            <w:tcW w:w="7909" w:type="dxa"/>
            <w:gridSpan w:val="2"/>
            <w:shd w:val="clear" w:color="auto" w:fill="FFFFFF"/>
            <w:vAlign w:val="center"/>
          </w:tcPr>
          <w:p w14:paraId="500BDE09" w14:textId="77777777" w:rsidR="00E374E9" w:rsidRPr="00E374E9" w:rsidRDefault="00E374E9" w:rsidP="00E374E9">
            <w:pPr>
              <w:autoSpaceDE w:val="0"/>
              <w:autoSpaceDN w:val="0"/>
              <w:adjustRightInd w:val="0"/>
              <w:jc w:val="both"/>
              <w:rPr>
                <w:rFonts w:ascii="Calibri" w:eastAsia="Calibri" w:hAnsi="Calibri" w:cs="Calibri"/>
                <w:sz w:val="18"/>
                <w:szCs w:val="18"/>
                <w:lang w:val="en-US"/>
              </w:rPr>
            </w:pPr>
            <w:r w:rsidRPr="00E374E9">
              <w:rPr>
                <w:rFonts w:ascii="Calibri" w:eastAsia="Calibri" w:hAnsi="Calibri" w:cs="Calibri"/>
                <w:sz w:val="18"/>
                <w:szCs w:val="18"/>
                <w:lang w:val="en-US"/>
              </w:rPr>
              <w:t>Relevant government and sector stakeholders including MINECOFIN and National Bank of Rwanda were consulted in the design of BIFSIR and the MINECOFIN is an implementing Agency. Although partnership agreements have been signed between UNDP/UNCDF and Implementing Partners after the approval of Investment Committee, payments have been made by UNDP/UNCDF prior the approval and request from MINECOFIN. MINECOFIN and BNR are both members of Steering Committee and Investment committee.  MINICOM and BNR are implementing partners as well as Rwanda Cooperative Agency, a public institution in-charge of regulating and promoting Economic, Social, and other activities of the general interest. The design process sought extensive inputs from donors active in IF, including the World Bank, AFR, the DFID-UK, UNDP, among others.</w:t>
            </w:r>
          </w:p>
          <w:p w14:paraId="4B222067" w14:textId="77777777" w:rsidR="00E374E9" w:rsidRDefault="00E374E9" w:rsidP="00E374E9">
            <w:pPr>
              <w:autoSpaceDE w:val="0"/>
              <w:autoSpaceDN w:val="0"/>
              <w:adjustRightInd w:val="0"/>
              <w:jc w:val="both"/>
              <w:rPr>
                <w:rFonts w:ascii="Calibri" w:eastAsia="Calibri" w:hAnsi="Calibri" w:cs="Calibri"/>
                <w:sz w:val="18"/>
                <w:szCs w:val="18"/>
                <w:lang w:val="en-US"/>
              </w:rPr>
            </w:pPr>
            <w:r w:rsidRPr="00E374E9">
              <w:rPr>
                <w:rFonts w:ascii="Calibri" w:eastAsia="Calibri" w:hAnsi="Calibri" w:cs="Calibri"/>
                <w:sz w:val="18"/>
                <w:szCs w:val="18"/>
                <w:lang w:val="en-US"/>
              </w:rPr>
              <w:t>The program’s multi‐donor SC and IC were designed to provide a mechanism for substantive collaboration/harmonization and a mechanism for pooled investments among donors.</w:t>
            </w:r>
          </w:p>
          <w:p w14:paraId="033C76A9" w14:textId="77777777" w:rsidR="004E04E2" w:rsidRPr="001376D3" w:rsidRDefault="004E04E2" w:rsidP="0082116D">
            <w:pPr>
              <w:rPr>
                <w:rFonts w:ascii="Calibri" w:hAnsi="Calibri" w:cs="Calibri"/>
                <w:sz w:val="18"/>
                <w:szCs w:val="18"/>
                <w:u w:val="single"/>
              </w:rPr>
            </w:pPr>
            <w:r w:rsidRPr="00C4639F">
              <w:rPr>
                <w:rFonts w:ascii="Calibri" w:hAnsi="Calibri" w:cs="Calibri"/>
                <w:sz w:val="18"/>
                <w:szCs w:val="18"/>
                <w:u w:val="single"/>
              </w:rPr>
              <w:t>Sources of</w:t>
            </w:r>
            <w:r w:rsidRPr="001376D3">
              <w:rPr>
                <w:rFonts w:ascii="Calibri" w:hAnsi="Calibri" w:cs="Calibri"/>
                <w:sz w:val="18"/>
                <w:szCs w:val="18"/>
                <w:u w:val="single"/>
              </w:rPr>
              <w:t xml:space="preserve"> information</w:t>
            </w:r>
          </w:p>
          <w:p w14:paraId="41A0D715" w14:textId="77777777" w:rsidR="004E04E2" w:rsidRDefault="004E04E2" w:rsidP="00FF3E1A">
            <w:pPr>
              <w:numPr>
                <w:ilvl w:val="2"/>
                <w:numId w:val="42"/>
              </w:numPr>
              <w:tabs>
                <w:tab w:val="clear" w:pos="1800"/>
                <w:tab w:val="num" w:pos="275"/>
              </w:tabs>
              <w:spacing w:after="0" w:line="240" w:lineRule="auto"/>
              <w:ind w:left="275" w:hanging="275"/>
              <w:jc w:val="both"/>
              <w:rPr>
                <w:rFonts w:ascii="Calibri" w:hAnsi="Calibri" w:cs="Calibri"/>
                <w:sz w:val="18"/>
                <w:szCs w:val="18"/>
              </w:rPr>
            </w:pPr>
            <w:r>
              <w:rPr>
                <w:rFonts w:ascii="Calibri" w:hAnsi="Calibri" w:cs="Calibri"/>
                <w:sz w:val="18"/>
                <w:szCs w:val="18"/>
              </w:rPr>
              <w:t>Interviews</w:t>
            </w:r>
          </w:p>
          <w:p w14:paraId="5268287B" w14:textId="77777777" w:rsidR="004E04E2" w:rsidRPr="001376D3"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Pr>
                <w:rFonts w:ascii="Calibri" w:hAnsi="Calibri" w:cs="Calibri"/>
                <w:sz w:val="18"/>
                <w:szCs w:val="18"/>
              </w:rPr>
              <w:t>Document analysis</w:t>
            </w:r>
          </w:p>
          <w:p w14:paraId="00E5DE17" w14:textId="77777777" w:rsidR="004E04E2"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PSU</w:t>
            </w:r>
          </w:p>
          <w:p w14:paraId="0D85BEF2" w14:textId="77777777" w:rsidR="004E04E2" w:rsidRPr="00FF3E1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Financial Service Provider (FSP) and Sector Service Organization (SSO)</w:t>
            </w:r>
          </w:p>
        </w:tc>
        <w:tc>
          <w:tcPr>
            <w:tcW w:w="1275" w:type="dxa"/>
            <w:shd w:val="clear" w:color="auto" w:fill="FFFFFF"/>
          </w:tcPr>
          <w:p w14:paraId="10A8E93D" w14:textId="735117A3" w:rsidR="004E04E2" w:rsidRPr="00FF3E1A" w:rsidRDefault="00A4402B" w:rsidP="00A4402B">
            <w:pPr>
              <w:autoSpaceDE w:val="0"/>
              <w:autoSpaceDN w:val="0"/>
              <w:adjustRightInd w:val="0"/>
              <w:jc w:val="center"/>
              <w:rPr>
                <w:rFonts w:ascii="Calibri" w:eastAsia="Calibri" w:hAnsi="Calibri" w:cs="Calibri"/>
                <w:sz w:val="18"/>
                <w:szCs w:val="18"/>
                <w:lang w:val="en-US"/>
              </w:rPr>
            </w:pPr>
            <w:r>
              <w:rPr>
                <w:rFonts w:ascii="Calibri" w:eastAsia="Calibri" w:hAnsi="Calibri" w:cs="Calibri"/>
                <w:sz w:val="18"/>
                <w:szCs w:val="18"/>
                <w:lang w:val="en-US"/>
              </w:rPr>
              <w:t>HS</w:t>
            </w:r>
          </w:p>
        </w:tc>
      </w:tr>
      <w:tr w:rsidR="004E04E2" w:rsidRPr="00D12EFA" w14:paraId="125C46D1" w14:textId="3B087572" w:rsidTr="00885840">
        <w:trPr>
          <w:cantSplit/>
          <w:jc w:val="center"/>
        </w:trPr>
        <w:tc>
          <w:tcPr>
            <w:tcW w:w="731" w:type="dxa"/>
            <w:shd w:val="clear" w:color="auto" w:fill="FFFFFF"/>
            <w:vAlign w:val="center"/>
          </w:tcPr>
          <w:p w14:paraId="60F9BE6B" w14:textId="77777777" w:rsidR="004E04E2" w:rsidRPr="00D12EFA" w:rsidRDefault="004E04E2" w:rsidP="0082116D">
            <w:pPr>
              <w:rPr>
                <w:rFonts w:ascii="Calibri" w:hAnsi="Calibri" w:cs="Calibri"/>
                <w:color w:val="000000"/>
                <w:sz w:val="18"/>
                <w:szCs w:val="18"/>
              </w:rPr>
            </w:pPr>
            <w:r w:rsidRPr="00D12EFA">
              <w:rPr>
                <w:rFonts w:ascii="Calibri" w:hAnsi="Calibri" w:cs="Calibri"/>
                <w:color w:val="000000"/>
                <w:sz w:val="18"/>
                <w:szCs w:val="18"/>
              </w:rPr>
              <w:t>1.</w:t>
            </w:r>
            <w:r>
              <w:rPr>
                <w:rFonts w:ascii="Calibri" w:hAnsi="Calibri" w:cs="Calibri"/>
                <w:color w:val="000000"/>
                <w:sz w:val="18"/>
                <w:szCs w:val="18"/>
              </w:rPr>
              <w:t>6</w:t>
            </w:r>
          </w:p>
        </w:tc>
        <w:tc>
          <w:tcPr>
            <w:tcW w:w="3121" w:type="dxa"/>
            <w:shd w:val="clear" w:color="auto" w:fill="FFFFFF"/>
            <w:vAlign w:val="center"/>
          </w:tcPr>
          <w:p w14:paraId="680AF811" w14:textId="77777777" w:rsidR="004E04E2" w:rsidRPr="00FF3E1A" w:rsidRDefault="004E04E2" w:rsidP="0082116D">
            <w:pPr>
              <w:rPr>
                <w:rFonts w:ascii="Calibri" w:hAnsi="Calibri" w:cs="Calibri"/>
                <w:color w:val="000000"/>
                <w:sz w:val="18"/>
                <w:szCs w:val="18"/>
                <w:lang w:val="en-US"/>
              </w:rPr>
            </w:pPr>
            <w:r w:rsidRPr="00FF3E1A">
              <w:rPr>
                <w:rFonts w:ascii="Calibri" w:hAnsi="Calibri" w:cs="Calibri"/>
                <w:color w:val="000000"/>
                <w:sz w:val="18"/>
                <w:szCs w:val="18"/>
                <w:lang w:val="en-US"/>
              </w:rPr>
              <w:t>To what extent does the programme meet the needs of the finance sector (e.g., fill gaps and overcome constraints for growth given the national/market context)?</w:t>
            </w:r>
          </w:p>
          <w:p w14:paraId="07DBA548" w14:textId="77777777" w:rsidR="004E04E2" w:rsidRPr="00FF3E1A" w:rsidRDefault="004E04E2" w:rsidP="0082116D">
            <w:pPr>
              <w:rPr>
                <w:rFonts w:ascii="Calibri" w:hAnsi="Calibri" w:cs="Calibri"/>
                <w:color w:val="000000"/>
                <w:sz w:val="18"/>
                <w:szCs w:val="18"/>
                <w:lang w:val="en-US"/>
              </w:rPr>
            </w:pPr>
          </w:p>
          <w:p w14:paraId="10606D5D" w14:textId="77777777" w:rsidR="004E04E2" w:rsidRPr="00FF3E1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Micro level – FSP &amp; client level needs</w:t>
            </w:r>
          </w:p>
          <w:p w14:paraId="5E5030B8" w14:textId="77777777" w:rsidR="004E04E2"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Meso level</w:t>
            </w:r>
            <w:r w:rsidRPr="00D12EFA">
              <w:rPr>
                <w:rFonts w:ascii="Calibri" w:hAnsi="Calibri" w:cs="Calibri"/>
                <w:color w:val="000000"/>
                <w:sz w:val="18"/>
                <w:szCs w:val="18"/>
              </w:rPr>
              <w:t xml:space="preserve"> </w:t>
            </w:r>
            <w:r>
              <w:rPr>
                <w:rFonts w:ascii="Calibri" w:hAnsi="Calibri" w:cs="Calibri"/>
                <w:color w:val="000000"/>
                <w:sz w:val="18"/>
                <w:szCs w:val="18"/>
              </w:rPr>
              <w:t>– inclusive financial sector infrastructure needs (e.g., credit bureaus, sector associations, etc.)</w:t>
            </w:r>
          </w:p>
          <w:p w14:paraId="4569FBEE" w14:textId="77777777" w:rsidR="004E04E2" w:rsidRPr="00FF3E1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Macro level – national regulatory, policy and program level.</w:t>
            </w:r>
          </w:p>
        </w:tc>
        <w:tc>
          <w:tcPr>
            <w:tcW w:w="7909" w:type="dxa"/>
            <w:gridSpan w:val="2"/>
            <w:shd w:val="clear" w:color="auto" w:fill="FFFFFF"/>
            <w:vAlign w:val="center"/>
          </w:tcPr>
          <w:p w14:paraId="0DF2A152" w14:textId="77777777" w:rsidR="004E04E2" w:rsidRPr="00FF3E1A" w:rsidRDefault="004E04E2" w:rsidP="0082116D">
            <w:pPr>
              <w:rPr>
                <w:rFonts w:ascii="Calibri" w:hAnsi="Calibri" w:cs="Calibri"/>
                <w:sz w:val="18"/>
                <w:szCs w:val="18"/>
                <w:u w:val="single"/>
                <w:lang w:val="en-US"/>
              </w:rPr>
            </w:pPr>
          </w:p>
          <w:p w14:paraId="302381AF" w14:textId="77777777" w:rsidR="004E04E2" w:rsidRPr="00B47C5A" w:rsidRDefault="004E04E2" w:rsidP="0082116D">
            <w:pPr>
              <w:autoSpaceDE w:val="0"/>
              <w:autoSpaceDN w:val="0"/>
              <w:adjustRightInd w:val="0"/>
              <w:rPr>
                <w:rFonts w:ascii="Calibri" w:hAnsi="Calibri" w:cs="Calibri"/>
                <w:color w:val="000000"/>
                <w:sz w:val="18"/>
                <w:szCs w:val="18"/>
                <w:lang w:val="en-US"/>
              </w:rPr>
            </w:pPr>
            <w:r w:rsidRPr="00B47C5A">
              <w:rPr>
                <w:rFonts w:ascii="Calibri" w:hAnsi="Calibri" w:cs="Calibri"/>
                <w:color w:val="000000"/>
                <w:sz w:val="18"/>
                <w:szCs w:val="18"/>
                <w:lang w:val="en-US"/>
              </w:rPr>
              <w:t xml:space="preserve">Prior to BIFSIR programme, the IF sector in Rwanda was hindered by the following dysfunctions: </w:t>
            </w:r>
          </w:p>
          <w:p w14:paraId="5D32E792" w14:textId="77777777" w:rsidR="004E04E2" w:rsidRPr="00D569BA" w:rsidRDefault="004E04E2" w:rsidP="00FB3B53">
            <w:pPr>
              <w:pStyle w:val="ListParagraph"/>
              <w:numPr>
                <w:ilvl w:val="0"/>
                <w:numId w:val="54"/>
              </w:numPr>
              <w:autoSpaceDE w:val="0"/>
              <w:autoSpaceDN w:val="0"/>
              <w:adjustRightInd w:val="0"/>
              <w:rPr>
                <w:rFonts w:ascii="Calibri" w:hAnsi="Calibri" w:cs="Calibri"/>
                <w:color w:val="000000"/>
                <w:sz w:val="18"/>
                <w:szCs w:val="18"/>
                <w:lang w:val="en-US"/>
              </w:rPr>
            </w:pPr>
            <w:r w:rsidRPr="00D569BA">
              <w:rPr>
                <w:rFonts w:ascii="Calibri" w:hAnsi="Calibri" w:cs="Calibri"/>
                <w:color w:val="000000"/>
                <w:sz w:val="18"/>
                <w:szCs w:val="18"/>
                <w:lang w:val="en-US"/>
              </w:rPr>
              <w:t>Small cap, with the equity of more than 59% of MFIs lower than RWF10 million;</w:t>
            </w:r>
          </w:p>
          <w:p w14:paraId="04EAB372" w14:textId="77777777" w:rsidR="004E04E2" w:rsidRPr="00D569BA" w:rsidRDefault="004E04E2" w:rsidP="00FB3B53">
            <w:pPr>
              <w:pStyle w:val="ListParagraph"/>
              <w:numPr>
                <w:ilvl w:val="0"/>
                <w:numId w:val="54"/>
              </w:numPr>
              <w:autoSpaceDE w:val="0"/>
              <w:autoSpaceDN w:val="0"/>
              <w:adjustRightInd w:val="0"/>
              <w:rPr>
                <w:rFonts w:ascii="Calibri" w:hAnsi="Calibri" w:cs="Calibri"/>
                <w:color w:val="000000"/>
                <w:sz w:val="18"/>
                <w:szCs w:val="18"/>
                <w:lang w:val="en-US"/>
              </w:rPr>
            </w:pPr>
            <w:r w:rsidRPr="00D569BA">
              <w:rPr>
                <w:rFonts w:ascii="Calibri" w:hAnsi="Calibri" w:cs="Calibri"/>
                <w:color w:val="000000"/>
                <w:sz w:val="18"/>
                <w:szCs w:val="18"/>
                <w:lang w:val="en-US"/>
              </w:rPr>
              <w:t>Relatively young sector: more than 66 % of MFIs have less than five years of existence;</w:t>
            </w:r>
          </w:p>
          <w:p w14:paraId="3AF2C301" w14:textId="77777777" w:rsidR="004E04E2" w:rsidRDefault="004E04E2" w:rsidP="00FB3B53">
            <w:pPr>
              <w:pStyle w:val="ListParagraph"/>
              <w:numPr>
                <w:ilvl w:val="0"/>
                <w:numId w:val="54"/>
              </w:numPr>
              <w:autoSpaceDE w:val="0"/>
              <w:autoSpaceDN w:val="0"/>
              <w:adjustRightInd w:val="0"/>
              <w:rPr>
                <w:rFonts w:ascii="Calibri" w:hAnsi="Calibri" w:cs="Calibri"/>
                <w:color w:val="000000"/>
                <w:sz w:val="18"/>
                <w:szCs w:val="18"/>
                <w:lang w:val="en-US"/>
              </w:rPr>
            </w:pPr>
            <w:r w:rsidRPr="00D569BA">
              <w:rPr>
                <w:rFonts w:ascii="Calibri" w:hAnsi="Calibri" w:cs="Calibri"/>
                <w:color w:val="000000"/>
                <w:sz w:val="18"/>
                <w:szCs w:val="18"/>
                <w:lang w:val="en-US"/>
              </w:rPr>
              <w:t>Poor quality portfolio: only 13.7% of MFIs have a portfolio at the risk (PAR) beyond30 days lower than 5%;</w:t>
            </w:r>
          </w:p>
          <w:p w14:paraId="0E2FC5BF" w14:textId="77777777" w:rsidR="004E04E2" w:rsidRDefault="004E04E2" w:rsidP="00FB3B53">
            <w:pPr>
              <w:pStyle w:val="ListParagraph"/>
              <w:numPr>
                <w:ilvl w:val="0"/>
                <w:numId w:val="54"/>
              </w:numPr>
              <w:autoSpaceDE w:val="0"/>
              <w:autoSpaceDN w:val="0"/>
              <w:adjustRightInd w:val="0"/>
              <w:rPr>
                <w:rFonts w:ascii="Calibri" w:hAnsi="Calibri" w:cs="Calibri"/>
                <w:color w:val="000000"/>
                <w:sz w:val="18"/>
                <w:szCs w:val="18"/>
                <w:lang w:val="en-US"/>
              </w:rPr>
            </w:pPr>
            <w:r w:rsidRPr="00D569BA">
              <w:rPr>
                <w:rFonts w:ascii="Calibri" w:hAnsi="Calibri" w:cs="Calibri"/>
                <w:color w:val="000000"/>
                <w:sz w:val="18"/>
                <w:szCs w:val="18"/>
                <w:lang w:val="en-US"/>
              </w:rPr>
              <w:t xml:space="preserve"> Inadequate information management system (MIS): 77% of MFIs operate with a manual MIS and wires, and 90% have no management tools;</w:t>
            </w:r>
          </w:p>
          <w:p w14:paraId="59C1F5B2" w14:textId="77777777" w:rsidR="004E04E2" w:rsidRDefault="004E04E2" w:rsidP="00FB3B53">
            <w:pPr>
              <w:pStyle w:val="ListParagraph"/>
              <w:numPr>
                <w:ilvl w:val="0"/>
                <w:numId w:val="54"/>
              </w:numPr>
              <w:autoSpaceDE w:val="0"/>
              <w:autoSpaceDN w:val="0"/>
              <w:adjustRightInd w:val="0"/>
              <w:rPr>
                <w:rFonts w:ascii="Calibri" w:hAnsi="Calibri" w:cs="Calibri"/>
                <w:color w:val="000000"/>
                <w:sz w:val="18"/>
                <w:szCs w:val="18"/>
                <w:lang w:val="en-US"/>
              </w:rPr>
            </w:pPr>
            <w:r w:rsidRPr="00D569BA">
              <w:rPr>
                <w:rFonts w:ascii="Calibri" w:hAnsi="Calibri" w:cs="Calibri"/>
                <w:color w:val="000000"/>
                <w:sz w:val="18"/>
                <w:szCs w:val="18"/>
                <w:lang w:val="en-US"/>
              </w:rPr>
              <w:t>Poor governance, more often than not;</w:t>
            </w:r>
          </w:p>
          <w:p w14:paraId="00FB882E" w14:textId="77777777" w:rsidR="004E04E2" w:rsidRPr="00D569BA" w:rsidRDefault="004E04E2" w:rsidP="00FB3B53">
            <w:pPr>
              <w:pStyle w:val="ListParagraph"/>
              <w:numPr>
                <w:ilvl w:val="0"/>
                <w:numId w:val="54"/>
              </w:numPr>
              <w:autoSpaceDE w:val="0"/>
              <w:autoSpaceDN w:val="0"/>
              <w:adjustRightInd w:val="0"/>
              <w:rPr>
                <w:rFonts w:ascii="Calibri" w:hAnsi="Calibri" w:cs="Calibri"/>
                <w:color w:val="000000"/>
                <w:sz w:val="18"/>
                <w:szCs w:val="18"/>
                <w:lang w:val="en-US"/>
              </w:rPr>
            </w:pPr>
            <w:r w:rsidRPr="00D569BA">
              <w:rPr>
                <w:rFonts w:ascii="Calibri" w:hAnsi="Calibri" w:cs="Calibri"/>
                <w:color w:val="000000"/>
                <w:sz w:val="18"/>
                <w:szCs w:val="18"/>
                <w:lang w:val="en-US"/>
              </w:rPr>
              <w:t>Concentration of MFIs in the southern of and western provinces (50%).</w:t>
            </w:r>
          </w:p>
          <w:p w14:paraId="4CA4105F" w14:textId="77777777" w:rsidR="004E04E2" w:rsidRPr="00B47C5A" w:rsidRDefault="004E04E2" w:rsidP="0082116D">
            <w:pPr>
              <w:autoSpaceDE w:val="0"/>
              <w:autoSpaceDN w:val="0"/>
              <w:adjustRightInd w:val="0"/>
              <w:rPr>
                <w:rFonts w:ascii="Calibri" w:hAnsi="Calibri" w:cs="Calibri"/>
                <w:color w:val="000000"/>
                <w:sz w:val="18"/>
                <w:szCs w:val="18"/>
                <w:lang w:val="en-US"/>
              </w:rPr>
            </w:pPr>
            <w:r w:rsidRPr="00B47C5A">
              <w:rPr>
                <w:rFonts w:ascii="Calibri" w:hAnsi="Calibri" w:cs="Calibri"/>
                <w:color w:val="000000"/>
                <w:sz w:val="18"/>
                <w:szCs w:val="18"/>
                <w:lang w:val="en-US"/>
              </w:rPr>
              <w:t>In 2010, AMIR identified the following constraints in the development of the microfinance sector:</w:t>
            </w:r>
          </w:p>
          <w:p w14:paraId="4D14E72D" w14:textId="77777777" w:rsidR="004E04E2" w:rsidRPr="00D73412" w:rsidRDefault="004E04E2" w:rsidP="00FB3B53">
            <w:pPr>
              <w:pStyle w:val="ListParagraph"/>
              <w:numPr>
                <w:ilvl w:val="0"/>
                <w:numId w:val="53"/>
              </w:numPr>
              <w:autoSpaceDE w:val="0"/>
              <w:autoSpaceDN w:val="0"/>
              <w:adjustRightInd w:val="0"/>
              <w:rPr>
                <w:rFonts w:ascii="Calibri" w:eastAsia="Calibri" w:hAnsi="Calibri" w:cs="Calibri"/>
                <w:sz w:val="18"/>
                <w:szCs w:val="18"/>
                <w:lang w:val="en-US"/>
              </w:rPr>
            </w:pPr>
            <w:r w:rsidRPr="00D73412">
              <w:rPr>
                <w:rFonts w:ascii="Calibri" w:hAnsi="Calibri" w:cs="Calibri"/>
                <w:color w:val="000000"/>
                <w:sz w:val="18"/>
                <w:szCs w:val="18"/>
                <w:lang w:val="en-US"/>
              </w:rPr>
              <w:t>Microfinance service providers</w:t>
            </w:r>
            <w:r w:rsidRPr="00D73412">
              <w:rPr>
                <w:rFonts w:ascii="Calibri" w:eastAsia="Calibri" w:hAnsi="Calibri" w:cs="Calibri"/>
                <w:sz w:val="18"/>
                <w:szCs w:val="18"/>
                <w:lang w:val="en-US"/>
              </w:rPr>
              <w:t xml:space="preserve"> have limited professional skills and capacity to provide sustainable Microfinance services</w:t>
            </w:r>
          </w:p>
          <w:p w14:paraId="35F58669" w14:textId="77777777" w:rsidR="004E04E2" w:rsidRPr="00D73412" w:rsidRDefault="004E04E2" w:rsidP="00FB3B53">
            <w:pPr>
              <w:pStyle w:val="ListParagraph"/>
              <w:numPr>
                <w:ilvl w:val="0"/>
                <w:numId w:val="53"/>
              </w:numPr>
              <w:autoSpaceDE w:val="0"/>
              <w:autoSpaceDN w:val="0"/>
              <w:adjustRightInd w:val="0"/>
              <w:rPr>
                <w:rFonts w:ascii="Calibri" w:eastAsia="Calibri" w:hAnsi="Calibri" w:cs="Calibri"/>
                <w:sz w:val="18"/>
                <w:szCs w:val="18"/>
                <w:lang w:val="en-US"/>
              </w:rPr>
            </w:pPr>
            <w:r w:rsidRPr="00D73412">
              <w:rPr>
                <w:rFonts w:ascii="Calibri" w:eastAsia="Calibri" w:hAnsi="Calibri" w:cs="Calibri"/>
                <w:sz w:val="18"/>
                <w:szCs w:val="18"/>
                <w:lang w:val="en-US"/>
              </w:rPr>
              <w:t>Weak internal control systems, compounded by lack of transparency and accountability</w:t>
            </w:r>
          </w:p>
          <w:p w14:paraId="2732348D" w14:textId="77777777" w:rsidR="004E04E2" w:rsidRPr="00D73412" w:rsidRDefault="004E04E2" w:rsidP="00FB3B53">
            <w:pPr>
              <w:pStyle w:val="ListParagraph"/>
              <w:numPr>
                <w:ilvl w:val="0"/>
                <w:numId w:val="53"/>
              </w:numPr>
              <w:autoSpaceDE w:val="0"/>
              <w:autoSpaceDN w:val="0"/>
              <w:adjustRightInd w:val="0"/>
              <w:rPr>
                <w:rFonts w:ascii="Calibri" w:eastAsia="Calibri" w:hAnsi="Calibri" w:cs="Calibri"/>
                <w:sz w:val="18"/>
                <w:szCs w:val="18"/>
                <w:lang w:val="en-US"/>
              </w:rPr>
            </w:pPr>
            <w:r w:rsidRPr="00D73412">
              <w:rPr>
                <w:rFonts w:ascii="Calibri" w:eastAsia="Calibri" w:hAnsi="Calibri" w:cs="Calibri"/>
                <w:sz w:val="18"/>
                <w:szCs w:val="18"/>
                <w:lang w:val="en-US"/>
              </w:rPr>
              <w:t>Inconsistent application of monitoring and evaluation systems and performance indicators</w:t>
            </w:r>
          </w:p>
          <w:p w14:paraId="4C16C6DC" w14:textId="77777777" w:rsidR="004E04E2" w:rsidRPr="00D73412" w:rsidRDefault="004E04E2" w:rsidP="00FB3B53">
            <w:pPr>
              <w:pStyle w:val="ListParagraph"/>
              <w:numPr>
                <w:ilvl w:val="0"/>
                <w:numId w:val="53"/>
              </w:numPr>
              <w:autoSpaceDE w:val="0"/>
              <w:autoSpaceDN w:val="0"/>
              <w:adjustRightInd w:val="0"/>
              <w:rPr>
                <w:rFonts w:ascii="Calibri" w:eastAsia="Calibri" w:hAnsi="Calibri" w:cs="Calibri"/>
                <w:sz w:val="18"/>
                <w:szCs w:val="18"/>
                <w:lang w:val="en-US"/>
              </w:rPr>
            </w:pPr>
            <w:r w:rsidRPr="00D73412">
              <w:rPr>
                <w:rFonts w:ascii="Calibri" w:eastAsia="Calibri" w:hAnsi="Calibri" w:cs="Calibri"/>
                <w:sz w:val="18"/>
                <w:szCs w:val="18"/>
                <w:lang w:val="en-US"/>
              </w:rPr>
              <w:t xml:space="preserve">Financial Products and Services in the rural areas are under-developed: The estimated demand is in excess to the existing supply, while the poor face barriers of distance and institutional weakness </w:t>
            </w:r>
          </w:p>
          <w:p w14:paraId="20D7C442" w14:textId="77777777" w:rsidR="004E04E2" w:rsidRPr="00D73412" w:rsidRDefault="004E04E2" w:rsidP="00FB3B53">
            <w:pPr>
              <w:pStyle w:val="ListParagraph"/>
              <w:numPr>
                <w:ilvl w:val="0"/>
                <w:numId w:val="53"/>
              </w:numPr>
              <w:autoSpaceDE w:val="0"/>
              <w:autoSpaceDN w:val="0"/>
              <w:adjustRightInd w:val="0"/>
              <w:rPr>
                <w:rFonts w:ascii="Calibri" w:eastAsia="Calibri" w:hAnsi="Calibri" w:cs="Calibri"/>
                <w:sz w:val="18"/>
                <w:szCs w:val="18"/>
                <w:lang w:val="en-US"/>
              </w:rPr>
            </w:pPr>
            <w:r w:rsidRPr="00D73412">
              <w:rPr>
                <w:rFonts w:ascii="Calibri" w:eastAsia="Calibri" w:hAnsi="Calibri" w:cs="Calibri"/>
                <w:sz w:val="18"/>
                <w:szCs w:val="18"/>
                <w:lang w:val="en-US"/>
              </w:rPr>
              <w:t>Lack of research and awareness on the benefits and opportunities of informal savings practices</w:t>
            </w:r>
          </w:p>
          <w:p w14:paraId="1090E5C1" w14:textId="77777777" w:rsidR="004E04E2" w:rsidRPr="00D73412" w:rsidRDefault="004E04E2" w:rsidP="00FB3B53">
            <w:pPr>
              <w:pStyle w:val="ListParagraph"/>
              <w:numPr>
                <w:ilvl w:val="0"/>
                <w:numId w:val="53"/>
              </w:numPr>
              <w:autoSpaceDE w:val="0"/>
              <w:autoSpaceDN w:val="0"/>
              <w:adjustRightInd w:val="0"/>
              <w:rPr>
                <w:rFonts w:ascii="Calibri" w:eastAsia="Calibri" w:hAnsi="Calibri" w:cs="Calibri"/>
                <w:sz w:val="18"/>
                <w:szCs w:val="18"/>
                <w:lang w:val="en-US"/>
              </w:rPr>
            </w:pPr>
            <w:r w:rsidRPr="00D73412">
              <w:rPr>
                <w:rFonts w:ascii="Calibri" w:eastAsia="Calibri" w:hAnsi="Calibri" w:cs="Calibri"/>
                <w:sz w:val="18"/>
                <w:szCs w:val="18"/>
                <w:lang w:val="en-US"/>
              </w:rPr>
              <w:t>Inadequate technology and information systems for reporting</w:t>
            </w:r>
          </w:p>
          <w:p w14:paraId="21CAE56C" w14:textId="77777777" w:rsidR="004E04E2" w:rsidRPr="00FF3E1A" w:rsidRDefault="004E04E2"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BIFSIR design identified specific objectives at each level of the IF sector:</w:t>
            </w:r>
          </w:p>
          <w:p w14:paraId="7FD01E92" w14:textId="77777777" w:rsidR="004E04E2" w:rsidRPr="00D73412" w:rsidRDefault="004E04E2" w:rsidP="00FB3B53">
            <w:pPr>
              <w:pStyle w:val="ListParagraph"/>
              <w:numPr>
                <w:ilvl w:val="0"/>
                <w:numId w:val="52"/>
              </w:numPr>
              <w:autoSpaceDE w:val="0"/>
              <w:autoSpaceDN w:val="0"/>
              <w:adjustRightInd w:val="0"/>
              <w:jc w:val="both"/>
              <w:rPr>
                <w:rFonts w:ascii="Calibri" w:eastAsia="Calibri" w:hAnsi="Calibri" w:cs="Calibri"/>
                <w:sz w:val="18"/>
                <w:szCs w:val="18"/>
                <w:lang w:val="en-US"/>
              </w:rPr>
            </w:pPr>
            <w:r w:rsidRPr="00D73412">
              <w:rPr>
                <w:rFonts w:ascii="Calibri" w:eastAsia="Calibri" w:hAnsi="Calibri" w:cs="Calibri"/>
                <w:sz w:val="18"/>
                <w:szCs w:val="18"/>
                <w:lang w:val="en-US"/>
              </w:rPr>
              <w:t>At the client level: The capacity of women and youth to manage MSEs and access financial services is built (expected outcome 4). MSEs access to financial education and business development services.</w:t>
            </w:r>
          </w:p>
          <w:p w14:paraId="6E31CC09" w14:textId="77777777" w:rsidR="004E04E2" w:rsidRPr="00D73412" w:rsidRDefault="004E04E2" w:rsidP="00FB3B53">
            <w:pPr>
              <w:pStyle w:val="ListParagraph"/>
              <w:numPr>
                <w:ilvl w:val="0"/>
                <w:numId w:val="51"/>
              </w:numPr>
              <w:autoSpaceDE w:val="0"/>
              <w:autoSpaceDN w:val="0"/>
              <w:adjustRightInd w:val="0"/>
              <w:jc w:val="both"/>
              <w:rPr>
                <w:rFonts w:ascii="Calibri" w:eastAsia="Calibri" w:hAnsi="Calibri" w:cs="Calibri"/>
                <w:sz w:val="18"/>
                <w:szCs w:val="18"/>
                <w:lang w:val="en-US"/>
              </w:rPr>
            </w:pPr>
            <w:r w:rsidRPr="00D73412">
              <w:rPr>
                <w:rFonts w:ascii="Calibri" w:eastAsia="Calibri" w:hAnsi="Calibri" w:cs="Calibri"/>
                <w:sz w:val="18"/>
                <w:szCs w:val="18"/>
                <w:lang w:val="en-US"/>
              </w:rPr>
              <w:t>At the micro level: The capacity of leader MFIs, FSPs and entrepreneurial training providers to develop innovative services accessible to target populations is enhanced (expected outcome 3). Capacity of identified MFIs is enhanced in terms of financial resources, methodological tools, MIS, trainings, human resources and logistics. Refinancing is improved in the sector through the development of partnerships with the banking system. Targeted MSEs business receive equity financing and their capacities to access markets are improved. Appropriate products and services are developed for targeted population.</w:t>
            </w:r>
          </w:p>
          <w:p w14:paraId="076D5EFF" w14:textId="77777777" w:rsidR="004E04E2" w:rsidRPr="00D73412" w:rsidRDefault="004E04E2" w:rsidP="00FB3B53">
            <w:pPr>
              <w:pStyle w:val="ListParagraph"/>
              <w:numPr>
                <w:ilvl w:val="0"/>
                <w:numId w:val="50"/>
              </w:numPr>
              <w:autoSpaceDE w:val="0"/>
              <w:autoSpaceDN w:val="0"/>
              <w:adjustRightInd w:val="0"/>
              <w:jc w:val="both"/>
              <w:rPr>
                <w:rFonts w:ascii="Calibri" w:eastAsia="Calibri" w:hAnsi="Calibri" w:cs="Calibri"/>
                <w:sz w:val="18"/>
                <w:szCs w:val="18"/>
                <w:lang w:val="en-US"/>
              </w:rPr>
            </w:pPr>
            <w:r w:rsidRPr="00D73412">
              <w:rPr>
                <w:rFonts w:ascii="Calibri" w:eastAsia="Calibri" w:hAnsi="Calibri" w:cs="Calibri"/>
                <w:sz w:val="18"/>
                <w:szCs w:val="18"/>
                <w:lang w:val="en-US"/>
              </w:rPr>
              <w:t>At the meso-level: the consolidation of the sector, capacity building and financial infrastructure are supported with a view to professionalizing MFIs in the provision of inclusive finance services (expected outcome 3). AMIR disseminates MFI best practices and advocates for the sector for GoR and donor stakeholders.</w:t>
            </w:r>
          </w:p>
          <w:p w14:paraId="09E21B81" w14:textId="77777777" w:rsidR="004E04E2" w:rsidRPr="00D73412" w:rsidRDefault="004E04E2" w:rsidP="00FB3B53">
            <w:pPr>
              <w:pStyle w:val="ListParagraph"/>
              <w:numPr>
                <w:ilvl w:val="0"/>
                <w:numId w:val="49"/>
              </w:numPr>
              <w:autoSpaceDE w:val="0"/>
              <w:autoSpaceDN w:val="0"/>
              <w:adjustRightInd w:val="0"/>
              <w:jc w:val="both"/>
              <w:rPr>
                <w:rFonts w:ascii="Calibri" w:eastAsia="Calibri" w:hAnsi="Calibri" w:cs="Calibri"/>
                <w:sz w:val="18"/>
                <w:szCs w:val="18"/>
                <w:lang w:val="en-US"/>
              </w:rPr>
            </w:pPr>
            <w:r w:rsidRPr="00D73412">
              <w:rPr>
                <w:rFonts w:ascii="Calibri" w:eastAsia="Calibri" w:hAnsi="Calibri" w:cs="Calibri"/>
                <w:sz w:val="18"/>
                <w:szCs w:val="18"/>
                <w:lang w:val="en-US"/>
              </w:rPr>
              <w:t>At the Macro-level: Coordination, regulation and supervision framework of the sector are improved to promote financial inclusion in Rwanda (expected outcome 4). The program was designed to build the capacity of MINECOFIN and regulatory body.</w:t>
            </w:r>
          </w:p>
          <w:p w14:paraId="0EAA7C07" w14:textId="77777777" w:rsidR="004E04E2" w:rsidRPr="00C4639F" w:rsidRDefault="004E04E2" w:rsidP="0082116D">
            <w:pPr>
              <w:rPr>
                <w:rFonts w:ascii="Calibri" w:hAnsi="Calibri" w:cs="Calibri"/>
                <w:sz w:val="18"/>
                <w:szCs w:val="18"/>
                <w:u w:val="single"/>
              </w:rPr>
            </w:pPr>
            <w:r w:rsidRPr="00C4639F">
              <w:rPr>
                <w:rFonts w:ascii="Calibri" w:hAnsi="Calibri" w:cs="Calibri"/>
                <w:sz w:val="18"/>
                <w:szCs w:val="18"/>
                <w:u w:val="single"/>
              </w:rPr>
              <w:t>Sources of information</w:t>
            </w:r>
          </w:p>
          <w:p w14:paraId="3D64D2FD" w14:textId="77777777" w:rsidR="004E04E2" w:rsidRPr="00C4639F" w:rsidRDefault="004E04E2" w:rsidP="00FF3E1A">
            <w:pPr>
              <w:numPr>
                <w:ilvl w:val="2"/>
                <w:numId w:val="42"/>
              </w:numPr>
              <w:tabs>
                <w:tab w:val="clear" w:pos="1800"/>
                <w:tab w:val="num" w:pos="275"/>
              </w:tabs>
              <w:spacing w:after="0" w:line="240" w:lineRule="auto"/>
              <w:ind w:left="275" w:hanging="275"/>
              <w:jc w:val="both"/>
              <w:rPr>
                <w:rFonts w:ascii="Calibri" w:hAnsi="Calibri" w:cs="Calibri"/>
                <w:sz w:val="18"/>
                <w:szCs w:val="18"/>
              </w:rPr>
            </w:pPr>
            <w:r w:rsidRPr="00C4639F">
              <w:rPr>
                <w:rFonts w:ascii="Calibri" w:hAnsi="Calibri" w:cs="Calibri"/>
                <w:sz w:val="18"/>
                <w:szCs w:val="18"/>
              </w:rPr>
              <w:t>Document analysis</w:t>
            </w:r>
          </w:p>
          <w:p w14:paraId="5FFF0176" w14:textId="77777777" w:rsidR="004E04E2" w:rsidRPr="00C4639F"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C4639F">
              <w:rPr>
                <w:rFonts w:ascii="Calibri" w:hAnsi="Calibri" w:cs="Calibri"/>
                <w:sz w:val="18"/>
                <w:szCs w:val="18"/>
              </w:rPr>
              <w:t>Interviews</w:t>
            </w:r>
          </w:p>
          <w:p w14:paraId="54E7E5A1" w14:textId="77777777" w:rsidR="004E04E2" w:rsidRPr="00C4639F"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C4639F">
              <w:rPr>
                <w:rFonts w:ascii="Calibri" w:hAnsi="Calibri" w:cs="Calibri"/>
                <w:color w:val="000000"/>
                <w:sz w:val="18"/>
                <w:szCs w:val="18"/>
              </w:rPr>
              <w:t>National financial Law and regulations</w:t>
            </w:r>
          </w:p>
          <w:p w14:paraId="5F61428E" w14:textId="77777777" w:rsidR="004E04E2" w:rsidRPr="00FF3E1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Ministry Finance (or responsible ministry)</w:t>
            </w:r>
          </w:p>
          <w:p w14:paraId="31431F19" w14:textId="77777777" w:rsidR="004E04E2" w:rsidRPr="00FF3E1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Superintendency of Banks and or Central Bank</w:t>
            </w:r>
          </w:p>
          <w:p w14:paraId="770CCFEE" w14:textId="77777777" w:rsidR="004E04E2" w:rsidRPr="00C4639F"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C4639F">
              <w:rPr>
                <w:rFonts w:ascii="Calibri" w:hAnsi="Calibri" w:cs="Calibri"/>
                <w:color w:val="000000"/>
                <w:sz w:val="18"/>
                <w:szCs w:val="18"/>
              </w:rPr>
              <w:t xml:space="preserve">IF sector associations &amp; institutions </w:t>
            </w:r>
          </w:p>
          <w:p w14:paraId="4191D319" w14:textId="77777777" w:rsidR="004E04E2" w:rsidRPr="00A756E7" w:rsidRDefault="004E04E2" w:rsidP="00FF3E1A">
            <w:pPr>
              <w:numPr>
                <w:ilvl w:val="2"/>
                <w:numId w:val="42"/>
              </w:numPr>
              <w:tabs>
                <w:tab w:val="num" w:pos="275"/>
              </w:tabs>
              <w:spacing w:after="0" w:line="240" w:lineRule="auto"/>
              <w:ind w:left="275" w:hanging="275"/>
              <w:jc w:val="both"/>
              <w:rPr>
                <w:rFonts w:ascii="Calibri" w:hAnsi="Calibri" w:cs="Calibri"/>
                <w:color w:val="000000"/>
                <w:sz w:val="18"/>
                <w:szCs w:val="18"/>
              </w:rPr>
            </w:pPr>
            <w:r w:rsidRPr="00C4639F">
              <w:rPr>
                <w:rFonts w:ascii="Calibri" w:hAnsi="Calibri" w:cs="Calibri"/>
                <w:color w:val="000000"/>
                <w:sz w:val="18"/>
                <w:szCs w:val="18"/>
              </w:rPr>
              <w:t>Donors</w:t>
            </w:r>
            <w:r w:rsidRPr="00D12EFA">
              <w:rPr>
                <w:rFonts w:ascii="Calibri" w:hAnsi="Calibri" w:cs="Calibri"/>
                <w:color w:val="000000"/>
                <w:sz w:val="18"/>
                <w:szCs w:val="18"/>
              </w:rPr>
              <w:t xml:space="preserve"> </w:t>
            </w:r>
          </w:p>
        </w:tc>
        <w:tc>
          <w:tcPr>
            <w:tcW w:w="1275" w:type="dxa"/>
            <w:shd w:val="clear" w:color="auto" w:fill="FFFFFF"/>
          </w:tcPr>
          <w:p w14:paraId="4E8E574D" w14:textId="0380A27F" w:rsidR="004E04E2" w:rsidRPr="00A4402B" w:rsidRDefault="00A4402B" w:rsidP="00A4402B">
            <w:pPr>
              <w:jc w:val="center"/>
              <w:rPr>
                <w:rFonts w:ascii="Calibri" w:hAnsi="Calibri" w:cs="Calibri"/>
                <w:sz w:val="18"/>
                <w:szCs w:val="18"/>
                <w:lang w:val="en-US"/>
              </w:rPr>
            </w:pPr>
            <w:r w:rsidRPr="00A4402B">
              <w:rPr>
                <w:rFonts w:ascii="Calibri" w:hAnsi="Calibri" w:cs="Calibri"/>
                <w:sz w:val="18"/>
                <w:szCs w:val="18"/>
                <w:lang w:val="en-US"/>
              </w:rPr>
              <w:t>HS</w:t>
            </w:r>
          </w:p>
        </w:tc>
      </w:tr>
      <w:tr w:rsidR="004E04E2" w:rsidRPr="00D12EFA" w14:paraId="1CA93CD9" w14:textId="45B80A5A" w:rsidTr="00885840">
        <w:trPr>
          <w:cantSplit/>
          <w:jc w:val="center"/>
        </w:trPr>
        <w:tc>
          <w:tcPr>
            <w:tcW w:w="731" w:type="dxa"/>
            <w:shd w:val="clear" w:color="auto" w:fill="FFFFFF"/>
            <w:vAlign w:val="center"/>
          </w:tcPr>
          <w:p w14:paraId="79158681" w14:textId="77777777" w:rsidR="004E04E2" w:rsidRPr="00D12EFA" w:rsidRDefault="004E04E2" w:rsidP="0082116D">
            <w:pPr>
              <w:rPr>
                <w:rFonts w:ascii="Calibri" w:hAnsi="Calibri" w:cs="Calibri"/>
                <w:color w:val="000000"/>
                <w:sz w:val="18"/>
                <w:szCs w:val="18"/>
              </w:rPr>
            </w:pPr>
            <w:r w:rsidRPr="00D12EFA">
              <w:rPr>
                <w:rFonts w:ascii="Calibri" w:hAnsi="Calibri" w:cs="Calibri"/>
                <w:color w:val="000000"/>
                <w:sz w:val="18"/>
                <w:szCs w:val="18"/>
              </w:rPr>
              <w:t>1.</w:t>
            </w:r>
            <w:r>
              <w:rPr>
                <w:rFonts w:ascii="Calibri" w:hAnsi="Calibri" w:cs="Calibri"/>
                <w:color w:val="000000"/>
                <w:sz w:val="18"/>
                <w:szCs w:val="18"/>
              </w:rPr>
              <w:t>7</w:t>
            </w:r>
          </w:p>
        </w:tc>
        <w:tc>
          <w:tcPr>
            <w:tcW w:w="3121" w:type="dxa"/>
            <w:shd w:val="clear" w:color="auto" w:fill="FFFFFF"/>
            <w:vAlign w:val="center"/>
          </w:tcPr>
          <w:p w14:paraId="49D6071D" w14:textId="77777777" w:rsidR="004E04E2" w:rsidRPr="00FF3E1A" w:rsidRDefault="004E04E2" w:rsidP="0082116D">
            <w:pPr>
              <w:rPr>
                <w:rFonts w:ascii="Calibri" w:hAnsi="Calibri" w:cs="Calibri"/>
                <w:sz w:val="18"/>
                <w:szCs w:val="18"/>
                <w:lang w:val="en-US"/>
              </w:rPr>
            </w:pPr>
            <w:r w:rsidRPr="00FF3E1A">
              <w:rPr>
                <w:rFonts w:ascii="Calibri" w:hAnsi="Calibri" w:cs="Calibri"/>
                <w:sz w:val="18"/>
                <w:szCs w:val="18"/>
                <w:lang w:val="en-US"/>
              </w:rPr>
              <w:t>To what extent is the programme owned (buy-in) at FSP/SSO level (e.g., sector associations, credit bureaus, information providers, consultancies etc.)?</w:t>
            </w:r>
          </w:p>
          <w:p w14:paraId="32DBADF1" w14:textId="77777777" w:rsidR="004E04E2" w:rsidRPr="00FF3E1A" w:rsidRDefault="004E04E2" w:rsidP="0082116D">
            <w:pPr>
              <w:rPr>
                <w:rFonts w:ascii="Calibri" w:hAnsi="Calibri" w:cs="Calibri"/>
                <w:sz w:val="18"/>
                <w:szCs w:val="18"/>
                <w:lang w:val="en-US"/>
              </w:rPr>
            </w:pPr>
          </w:p>
          <w:p w14:paraId="30ACB830" w14:textId="77777777" w:rsidR="004E04E2" w:rsidRPr="00FF3E1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Degree of participation of appropriate FSPs/ SSOs</w:t>
            </w:r>
          </w:p>
          <w:p w14:paraId="6D22E7C5" w14:textId="77777777" w:rsidR="004E04E2" w:rsidRPr="00FF3E1A" w:rsidRDefault="004E04E2" w:rsidP="0082116D">
            <w:pPr>
              <w:rPr>
                <w:rFonts w:ascii="Calibri" w:hAnsi="Calibri" w:cs="Calibri"/>
                <w:sz w:val="18"/>
                <w:szCs w:val="18"/>
                <w:lang w:val="en-US"/>
              </w:rPr>
            </w:pPr>
          </w:p>
          <w:p w14:paraId="6F2264B4" w14:textId="77777777" w:rsidR="004E04E2" w:rsidRPr="00FF3E1A" w:rsidRDefault="004E04E2" w:rsidP="0082116D">
            <w:pPr>
              <w:rPr>
                <w:rFonts w:ascii="Calibri" w:hAnsi="Calibri" w:cs="Calibri"/>
                <w:sz w:val="18"/>
                <w:szCs w:val="18"/>
                <w:lang w:val="en-US"/>
              </w:rPr>
            </w:pPr>
          </w:p>
        </w:tc>
        <w:tc>
          <w:tcPr>
            <w:tcW w:w="7909" w:type="dxa"/>
            <w:gridSpan w:val="2"/>
            <w:shd w:val="clear" w:color="auto" w:fill="FFFFFF"/>
            <w:vAlign w:val="center"/>
          </w:tcPr>
          <w:p w14:paraId="157E3C36" w14:textId="77777777" w:rsidR="004E04E2" w:rsidRPr="00FF3E1A" w:rsidRDefault="004E04E2" w:rsidP="0082116D">
            <w:pPr>
              <w:autoSpaceDE w:val="0"/>
              <w:autoSpaceDN w:val="0"/>
              <w:adjustRightInd w:val="0"/>
              <w:rPr>
                <w:rFonts w:eastAsia="Calibri" w:cs="Calibri"/>
                <w:sz w:val="18"/>
                <w:szCs w:val="18"/>
                <w:lang w:val="en-US"/>
              </w:rPr>
            </w:pPr>
            <w:r w:rsidRPr="00FF3E1A">
              <w:rPr>
                <w:rFonts w:eastAsia="Calibri" w:cs="Calibri"/>
                <w:sz w:val="18"/>
                <w:szCs w:val="18"/>
                <w:lang w:val="en-US"/>
              </w:rPr>
              <w:t xml:space="preserve">Sector stakeholders including AMIR, RCA and Financial and Technical Service Providers were consulted in the design of BIFSIR and the Key programme Partners including the Association of Microfinance Institutions of Rwanda, the Rwanda Cooperative Agency and Business Development Fund  and Financial and technical Service providers. </w:t>
            </w:r>
          </w:p>
          <w:p w14:paraId="61E39A74" w14:textId="77777777" w:rsidR="004E04E2" w:rsidRPr="00C4639F" w:rsidRDefault="004E04E2" w:rsidP="0082116D">
            <w:pPr>
              <w:rPr>
                <w:rFonts w:cs="Calibri"/>
                <w:sz w:val="18"/>
                <w:szCs w:val="18"/>
                <w:u w:val="single"/>
              </w:rPr>
            </w:pPr>
            <w:r w:rsidRPr="00C4639F">
              <w:rPr>
                <w:rFonts w:cs="Calibri"/>
                <w:sz w:val="18"/>
                <w:szCs w:val="18"/>
                <w:u w:val="single"/>
              </w:rPr>
              <w:t>Sources of information</w:t>
            </w:r>
          </w:p>
          <w:p w14:paraId="3E32F263" w14:textId="77777777" w:rsidR="004E04E2" w:rsidRPr="00C4639F" w:rsidRDefault="004E04E2" w:rsidP="00FF3E1A">
            <w:pPr>
              <w:numPr>
                <w:ilvl w:val="2"/>
                <w:numId w:val="42"/>
              </w:numPr>
              <w:tabs>
                <w:tab w:val="clear" w:pos="1800"/>
                <w:tab w:val="num" w:pos="275"/>
              </w:tabs>
              <w:spacing w:after="0" w:line="240" w:lineRule="auto"/>
              <w:ind w:left="275" w:hanging="275"/>
              <w:jc w:val="both"/>
              <w:rPr>
                <w:rFonts w:cs="Calibri"/>
                <w:sz w:val="18"/>
                <w:szCs w:val="18"/>
              </w:rPr>
            </w:pPr>
            <w:r w:rsidRPr="00C4639F">
              <w:rPr>
                <w:rFonts w:cs="Calibri"/>
                <w:sz w:val="18"/>
                <w:szCs w:val="18"/>
              </w:rPr>
              <w:t>Interviews</w:t>
            </w:r>
          </w:p>
          <w:p w14:paraId="43899FCC" w14:textId="77777777" w:rsidR="004E04E2" w:rsidRPr="00C4639F" w:rsidRDefault="004E04E2" w:rsidP="00FF3E1A">
            <w:pPr>
              <w:numPr>
                <w:ilvl w:val="2"/>
                <w:numId w:val="42"/>
              </w:numPr>
              <w:tabs>
                <w:tab w:val="clear" w:pos="1800"/>
                <w:tab w:val="num" w:pos="275"/>
              </w:tabs>
              <w:spacing w:after="0" w:line="240" w:lineRule="auto"/>
              <w:ind w:left="275" w:hanging="275"/>
              <w:jc w:val="both"/>
              <w:rPr>
                <w:rFonts w:cs="Calibri"/>
                <w:color w:val="000000"/>
                <w:sz w:val="18"/>
                <w:szCs w:val="18"/>
              </w:rPr>
            </w:pPr>
            <w:r w:rsidRPr="00C4639F">
              <w:rPr>
                <w:rFonts w:cs="Calibri"/>
                <w:sz w:val="18"/>
                <w:szCs w:val="18"/>
              </w:rPr>
              <w:t>Document analysis</w:t>
            </w:r>
          </w:p>
          <w:p w14:paraId="11C43B2A" w14:textId="77777777" w:rsidR="004E04E2" w:rsidRPr="00C4639F" w:rsidRDefault="004E04E2" w:rsidP="00FF3E1A">
            <w:pPr>
              <w:numPr>
                <w:ilvl w:val="2"/>
                <w:numId w:val="42"/>
              </w:numPr>
              <w:tabs>
                <w:tab w:val="clear" w:pos="1800"/>
                <w:tab w:val="num" w:pos="275"/>
              </w:tabs>
              <w:spacing w:after="0" w:line="240" w:lineRule="auto"/>
              <w:ind w:left="275" w:hanging="275"/>
              <w:jc w:val="both"/>
              <w:rPr>
                <w:rFonts w:cs="Calibri"/>
                <w:color w:val="000000"/>
                <w:sz w:val="18"/>
                <w:szCs w:val="18"/>
              </w:rPr>
            </w:pPr>
            <w:r w:rsidRPr="00C4639F">
              <w:rPr>
                <w:rFonts w:cs="Calibri"/>
                <w:color w:val="000000"/>
                <w:sz w:val="18"/>
                <w:szCs w:val="18"/>
              </w:rPr>
              <w:t>PSU</w:t>
            </w:r>
          </w:p>
          <w:p w14:paraId="301E7CDF" w14:textId="77777777" w:rsidR="004E04E2" w:rsidRPr="00C4639F" w:rsidRDefault="004E04E2" w:rsidP="00FF3E1A">
            <w:pPr>
              <w:numPr>
                <w:ilvl w:val="2"/>
                <w:numId w:val="42"/>
              </w:numPr>
              <w:tabs>
                <w:tab w:val="clear" w:pos="1800"/>
                <w:tab w:val="num" w:pos="275"/>
              </w:tabs>
              <w:spacing w:after="0" w:line="240" w:lineRule="auto"/>
              <w:ind w:left="275" w:hanging="275"/>
              <w:jc w:val="both"/>
              <w:rPr>
                <w:rFonts w:cs="Calibri"/>
                <w:color w:val="000000"/>
                <w:sz w:val="18"/>
                <w:szCs w:val="18"/>
              </w:rPr>
            </w:pPr>
            <w:r w:rsidRPr="00C4639F">
              <w:rPr>
                <w:rFonts w:cs="Calibri"/>
                <w:color w:val="000000"/>
                <w:sz w:val="18"/>
                <w:szCs w:val="18"/>
              </w:rPr>
              <w:t>FSPs/SSOs</w:t>
            </w:r>
          </w:p>
        </w:tc>
        <w:tc>
          <w:tcPr>
            <w:tcW w:w="1275" w:type="dxa"/>
            <w:shd w:val="clear" w:color="auto" w:fill="FFFFFF"/>
          </w:tcPr>
          <w:p w14:paraId="4071EF52" w14:textId="3ED0332F" w:rsidR="004E04E2" w:rsidRPr="00FF3E1A" w:rsidRDefault="00A4402B" w:rsidP="00A4402B">
            <w:pPr>
              <w:autoSpaceDE w:val="0"/>
              <w:autoSpaceDN w:val="0"/>
              <w:adjustRightInd w:val="0"/>
              <w:jc w:val="center"/>
              <w:rPr>
                <w:rFonts w:eastAsia="Calibri" w:cs="Calibri"/>
                <w:sz w:val="18"/>
                <w:szCs w:val="18"/>
                <w:lang w:val="en-US"/>
              </w:rPr>
            </w:pPr>
            <w:r>
              <w:rPr>
                <w:rFonts w:eastAsia="Calibri" w:cs="Calibri"/>
                <w:sz w:val="18"/>
                <w:szCs w:val="18"/>
                <w:lang w:val="en-US"/>
              </w:rPr>
              <w:t>HS</w:t>
            </w:r>
          </w:p>
        </w:tc>
      </w:tr>
      <w:tr w:rsidR="004E04E2" w:rsidRPr="004E04E2" w14:paraId="5AA95569" w14:textId="6DF6E159" w:rsidTr="00885840">
        <w:trPr>
          <w:cantSplit/>
          <w:jc w:val="center"/>
        </w:trPr>
        <w:tc>
          <w:tcPr>
            <w:tcW w:w="731" w:type="dxa"/>
            <w:shd w:val="clear" w:color="auto" w:fill="FFFFFF"/>
            <w:vAlign w:val="center"/>
          </w:tcPr>
          <w:p w14:paraId="23900F66" w14:textId="77777777" w:rsidR="004E04E2" w:rsidRPr="00D12EFA" w:rsidRDefault="004E04E2" w:rsidP="0082116D">
            <w:pPr>
              <w:rPr>
                <w:rFonts w:ascii="Calibri" w:hAnsi="Calibri" w:cs="Calibri"/>
                <w:color w:val="000000"/>
                <w:sz w:val="18"/>
                <w:szCs w:val="18"/>
              </w:rPr>
            </w:pPr>
            <w:r w:rsidRPr="00D12EFA">
              <w:rPr>
                <w:rFonts w:ascii="Calibri" w:hAnsi="Calibri" w:cs="Calibri"/>
                <w:color w:val="000000"/>
                <w:sz w:val="18"/>
                <w:szCs w:val="18"/>
              </w:rPr>
              <w:t>1.</w:t>
            </w:r>
            <w:r>
              <w:rPr>
                <w:rFonts w:ascii="Calibri" w:hAnsi="Calibri" w:cs="Calibri"/>
                <w:color w:val="000000"/>
                <w:sz w:val="18"/>
                <w:szCs w:val="18"/>
              </w:rPr>
              <w:t>8</w:t>
            </w:r>
          </w:p>
        </w:tc>
        <w:tc>
          <w:tcPr>
            <w:tcW w:w="3121" w:type="dxa"/>
            <w:shd w:val="clear" w:color="auto" w:fill="FFFFFF"/>
            <w:vAlign w:val="center"/>
          </w:tcPr>
          <w:p w14:paraId="68AB893B" w14:textId="77777777" w:rsidR="004E04E2" w:rsidRPr="00FF3E1A" w:rsidRDefault="004E04E2" w:rsidP="00623620">
            <w:pPr>
              <w:jc w:val="both"/>
              <w:rPr>
                <w:rFonts w:ascii="Calibri" w:hAnsi="Calibri" w:cs="Calibri"/>
                <w:color w:val="000000"/>
                <w:sz w:val="18"/>
                <w:szCs w:val="18"/>
                <w:lang w:val="en-US"/>
              </w:rPr>
            </w:pPr>
            <w:r w:rsidRPr="00FF3E1A">
              <w:rPr>
                <w:rFonts w:ascii="Calibri" w:hAnsi="Calibri" w:cs="Calibri"/>
                <w:color w:val="000000"/>
                <w:sz w:val="18"/>
                <w:szCs w:val="18"/>
                <w:lang w:val="en-US"/>
              </w:rPr>
              <w:t>How well has the programme integrated cross cutting issues given programme objectives?</w:t>
            </w:r>
          </w:p>
          <w:p w14:paraId="17BC79B9" w14:textId="77777777" w:rsidR="004E04E2" w:rsidRPr="00FF3E1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Evidence that the programme design address the issues of participation of institutions and promotion of gender</w:t>
            </w:r>
          </w:p>
          <w:p w14:paraId="34966727" w14:textId="77777777" w:rsidR="004E04E2" w:rsidRPr="00FF3E1A"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Evidence that the programme design makes consideration of environment themes</w:t>
            </w:r>
          </w:p>
        </w:tc>
        <w:tc>
          <w:tcPr>
            <w:tcW w:w="7909" w:type="dxa"/>
            <w:gridSpan w:val="2"/>
            <w:shd w:val="clear" w:color="auto" w:fill="FFFFFF"/>
            <w:vAlign w:val="center"/>
          </w:tcPr>
          <w:p w14:paraId="044DE96C" w14:textId="77777777" w:rsidR="00560B4A" w:rsidRPr="00560B4A" w:rsidRDefault="00560B4A" w:rsidP="00560B4A">
            <w:pPr>
              <w:autoSpaceDE w:val="0"/>
              <w:autoSpaceDN w:val="0"/>
              <w:adjustRightInd w:val="0"/>
              <w:rPr>
                <w:rFonts w:eastAsia="Calibri" w:cs="Calibri-Bold"/>
                <w:b/>
                <w:bCs/>
                <w:sz w:val="18"/>
                <w:szCs w:val="18"/>
                <w:lang w:val="en-US"/>
              </w:rPr>
            </w:pPr>
            <w:r w:rsidRPr="00560B4A">
              <w:rPr>
                <w:rFonts w:eastAsia="Calibri" w:cs="Calibri-Bold"/>
                <w:b/>
                <w:bCs/>
                <w:sz w:val="18"/>
                <w:szCs w:val="18"/>
                <w:lang w:val="en-US"/>
              </w:rPr>
              <w:t>Gender and Youth</w:t>
            </w:r>
          </w:p>
          <w:p w14:paraId="3C0086E3" w14:textId="77777777" w:rsidR="00560B4A" w:rsidRPr="00560B4A" w:rsidRDefault="00560B4A" w:rsidP="00560B4A">
            <w:pPr>
              <w:autoSpaceDE w:val="0"/>
              <w:autoSpaceDN w:val="0"/>
              <w:adjustRightInd w:val="0"/>
              <w:jc w:val="both"/>
              <w:rPr>
                <w:rFonts w:eastAsia="Calibri" w:cs="Calibri-Bold"/>
                <w:bCs/>
                <w:sz w:val="18"/>
                <w:szCs w:val="18"/>
                <w:lang w:val="en-US"/>
              </w:rPr>
            </w:pPr>
            <w:r w:rsidRPr="00560B4A">
              <w:rPr>
                <w:rFonts w:eastAsia="Calibri" w:cs="Calibri-Bold"/>
                <w:bCs/>
                <w:sz w:val="18"/>
                <w:szCs w:val="18"/>
                <w:lang w:val="en-US"/>
              </w:rPr>
              <w:t>BIFSIR’s design highlights the need to address the special circumstance of women of youth; to this end, 60% of new clients served by BIFSIR grantees should be women. Programme Design insists that all interventions, as well as monitoring and evaluation activities, ensure that gender is mainstreamed, by assisting institutions willing to explore and implement innovative methodologies that provide an increasing access to financial services rural poor women and youth.</w:t>
            </w:r>
          </w:p>
          <w:p w14:paraId="6833EBF9" w14:textId="77777777" w:rsidR="00560B4A" w:rsidRPr="00560B4A" w:rsidRDefault="00560B4A" w:rsidP="00560B4A">
            <w:pPr>
              <w:autoSpaceDE w:val="0"/>
              <w:autoSpaceDN w:val="0"/>
              <w:adjustRightInd w:val="0"/>
              <w:rPr>
                <w:rFonts w:eastAsia="Calibri" w:cs="Calibri-Bold"/>
                <w:bCs/>
                <w:sz w:val="18"/>
                <w:szCs w:val="18"/>
                <w:lang w:val="en-US"/>
              </w:rPr>
            </w:pPr>
            <w:r w:rsidRPr="00560B4A">
              <w:rPr>
                <w:rFonts w:eastAsia="Calibri" w:cs="Calibri-Bold"/>
                <w:bCs/>
                <w:sz w:val="18"/>
                <w:szCs w:val="18"/>
                <w:lang w:val="en-US"/>
              </w:rPr>
              <w:t xml:space="preserve">The programme commits to measures of women and youth saving/credit clients. </w:t>
            </w:r>
          </w:p>
          <w:p w14:paraId="015F3450" w14:textId="77777777" w:rsidR="00560B4A" w:rsidRDefault="00560B4A" w:rsidP="00560B4A">
            <w:pPr>
              <w:jc w:val="both"/>
              <w:rPr>
                <w:rFonts w:eastAsia="Calibri" w:cs="Calibri-Bold"/>
                <w:bCs/>
                <w:sz w:val="18"/>
                <w:szCs w:val="18"/>
                <w:lang w:val="en-US"/>
              </w:rPr>
            </w:pPr>
            <w:r w:rsidRPr="00560B4A">
              <w:rPr>
                <w:rFonts w:eastAsia="Calibri" w:cs="Calibri-Bold"/>
                <w:bCs/>
                <w:sz w:val="18"/>
                <w:szCs w:val="18"/>
                <w:lang w:val="en-US"/>
              </w:rPr>
              <w:t>Design does not consider the promotion of women in decision making positions within grantee organizations or, more generally, in the sector including the GoR; nor does it mention incidence of women as management/staff of MFIs, or management at BIFSIR itself.</w:t>
            </w:r>
          </w:p>
          <w:p w14:paraId="1B0916F3" w14:textId="77777777" w:rsidR="00560B4A" w:rsidRPr="00560B4A" w:rsidRDefault="00560B4A" w:rsidP="00560B4A">
            <w:pPr>
              <w:jc w:val="both"/>
              <w:rPr>
                <w:rFonts w:eastAsia="Calibri" w:cs="Calibri-Bold"/>
                <w:b/>
                <w:bCs/>
                <w:sz w:val="18"/>
                <w:szCs w:val="18"/>
                <w:lang w:val="en-US"/>
              </w:rPr>
            </w:pPr>
            <w:r w:rsidRPr="00560B4A">
              <w:rPr>
                <w:rFonts w:eastAsia="Calibri" w:cs="Calibri-Bold"/>
                <w:b/>
                <w:bCs/>
                <w:sz w:val="18"/>
                <w:szCs w:val="18"/>
                <w:lang w:val="en-US"/>
              </w:rPr>
              <w:t>Environment</w:t>
            </w:r>
          </w:p>
          <w:p w14:paraId="46C2172F" w14:textId="77777777" w:rsidR="00560B4A" w:rsidRPr="00560B4A" w:rsidRDefault="00560B4A" w:rsidP="00560B4A">
            <w:pPr>
              <w:jc w:val="both"/>
              <w:rPr>
                <w:rFonts w:eastAsia="Calibri" w:cs="Calibri-Bold"/>
                <w:bCs/>
                <w:sz w:val="18"/>
                <w:szCs w:val="18"/>
                <w:lang w:val="en-US"/>
              </w:rPr>
            </w:pPr>
            <w:r w:rsidRPr="00560B4A">
              <w:rPr>
                <w:rFonts w:eastAsia="Calibri" w:cs="Calibri-Bold"/>
                <w:bCs/>
                <w:sz w:val="18"/>
                <w:szCs w:val="18"/>
                <w:lang w:val="en-US"/>
              </w:rPr>
              <w:t>BIFSIR design does not make reference to any specific environmental considerations (e.g., environmental portfolio risk management/screening or environmental operational performance of grantees).</w:t>
            </w:r>
          </w:p>
          <w:p w14:paraId="32E096BF" w14:textId="3C6687CD" w:rsidR="004E04E2" w:rsidRPr="00560B4A" w:rsidRDefault="004E04E2" w:rsidP="00560B4A">
            <w:pPr>
              <w:rPr>
                <w:rFonts w:cs="Calibri"/>
                <w:color w:val="000000"/>
                <w:sz w:val="18"/>
                <w:szCs w:val="18"/>
                <w:u w:val="single"/>
                <w:lang w:val="en-US"/>
              </w:rPr>
            </w:pPr>
            <w:r w:rsidRPr="00560B4A">
              <w:rPr>
                <w:rFonts w:cs="Calibri"/>
                <w:color w:val="000000"/>
                <w:sz w:val="18"/>
                <w:szCs w:val="18"/>
                <w:u w:val="single"/>
                <w:lang w:val="en-US"/>
              </w:rPr>
              <w:t>Sources of information</w:t>
            </w:r>
            <w:r w:rsidRPr="00560B4A" w:rsidDel="002A7624">
              <w:rPr>
                <w:rFonts w:cs="Calibri"/>
                <w:color w:val="000000"/>
                <w:sz w:val="18"/>
                <w:szCs w:val="18"/>
                <w:u w:val="single"/>
                <w:lang w:val="en-US"/>
              </w:rPr>
              <w:t xml:space="preserve"> </w:t>
            </w:r>
          </w:p>
          <w:p w14:paraId="6D03E1B8" w14:textId="77777777" w:rsidR="004E04E2" w:rsidRPr="00C4639F" w:rsidRDefault="004E04E2" w:rsidP="00FF3E1A">
            <w:pPr>
              <w:numPr>
                <w:ilvl w:val="2"/>
                <w:numId w:val="42"/>
              </w:numPr>
              <w:tabs>
                <w:tab w:val="clear" w:pos="1800"/>
                <w:tab w:val="num" w:pos="275"/>
              </w:tabs>
              <w:spacing w:after="0" w:line="240" w:lineRule="auto"/>
              <w:ind w:left="275" w:hanging="275"/>
              <w:jc w:val="both"/>
              <w:rPr>
                <w:rFonts w:cs="Calibri"/>
                <w:sz w:val="18"/>
                <w:szCs w:val="18"/>
              </w:rPr>
            </w:pPr>
            <w:r w:rsidRPr="00C4639F">
              <w:rPr>
                <w:rFonts w:cs="Calibri"/>
                <w:sz w:val="18"/>
                <w:szCs w:val="18"/>
              </w:rPr>
              <w:t>Document analysis</w:t>
            </w:r>
          </w:p>
          <w:p w14:paraId="48F742DC" w14:textId="77777777" w:rsidR="004E04E2" w:rsidRPr="00C4639F" w:rsidRDefault="004E04E2" w:rsidP="00FF3E1A">
            <w:pPr>
              <w:numPr>
                <w:ilvl w:val="2"/>
                <w:numId w:val="42"/>
              </w:numPr>
              <w:tabs>
                <w:tab w:val="clear" w:pos="1800"/>
                <w:tab w:val="num" w:pos="275"/>
              </w:tabs>
              <w:spacing w:after="0" w:line="240" w:lineRule="auto"/>
              <w:ind w:left="275" w:hanging="275"/>
              <w:jc w:val="both"/>
              <w:rPr>
                <w:rFonts w:cs="Calibri"/>
                <w:color w:val="000000"/>
                <w:sz w:val="18"/>
                <w:szCs w:val="18"/>
              </w:rPr>
            </w:pPr>
            <w:r w:rsidRPr="00C4639F">
              <w:rPr>
                <w:rFonts w:cs="Calibri"/>
                <w:sz w:val="18"/>
                <w:szCs w:val="18"/>
              </w:rPr>
              <w:t>Interviews</w:t>
            </w:r>
          </w:p>
          <w:p w14:paraId="50CCC4DE" w14:textId="77777777" w:rsidR="004E04E2" w:rsidRPr="00FF3E1A" w:rsidRDefault="004E04E2" w:rsidP="00FF3E1A">
            <w:pPr>
              <w:numPr>
                <w:ilvl w:val="2"/>
                <w:numId w:val="42"/>
              </w:numPr>
              <w:tabs>
                <w:tab w:val="clear" w:pos="1800"/>
                <w:tab w:val="num" w:pos="275"/>
              </w:tabs>
              <w:spacing w:after="0" w:line="240" w:lineRule="auto"/>
              <w:ind w:left="275" w:hanging="275"/>
              <w:jc w:val="both"/>
              <w:rPr>
                <w:rFonts w:cs="Calibri"/>
                <w:color w:val="000000"/>
                <w:sz w:val="18"/>
                <w:szCs w:val="18"/>
                <w:lang w:val="en-US"/>
              </w:rPr>
            </w:pPr>
            <w:r w:rsidRPr="00FF3E1A">
              <w:rPr>
                <w:rFonts w:cs="Calibri"/>
                <w:color w:val="000000"/>
                <w:sz w:val="18"/>
                <w:szCs w:val="18"/>
                <w:lang w:val="en-US"/>
              </w:rPr>
              <w:t>Relevant beneficiary FSPs, and government institutions</w:t>
            </w:r>
          </w:p>
        </w:tc>
        <w:tc>
          <w:tcPr>
            <w:tcW w:w="1275" w:type="dxa"/>
            <w:shd w:val="clear" w:color="auto" w:fill="FFFFFF"/>
          </w:tcPr>
          <w:p w14:paraId="332FF4E4" w14:textId="4A53876C" w:rsidR="004E04E2" w:rsidRPr="00FF3E1A" w:rsidRDefault="00CC4561" w:rsidP="00CC4561">
            <w:pPr>
              <w:autoSpaceDE w:val="0"/>
              <w:autoSpaceDN w:val="0"/>
              <w:adjustRightInd w:val="0"/>
              <w:jc w:val="center"/>
              <w:rPr>
                <w:rFonts w:eastAsia="Calibri" w:cs="Calibri-Bold"/>
                <w:b/>
                <w:bCs/>
                <w:sz w:val="18"/>
                <w:szCs w:val="18"/>
                <w:lang w:val="en-US"/>
              </w:rPr>
            </w:pPr>
            <w:r>
              <w:rPr>
                <w:rFonts w:eastAsia="Calibri" w:cs="Calibri-Bold"/>
                <w:b/>
                <w:bCs/>
                <w:sz w:val="18"/>
                <w:szCs w:val="18"/>
                <w:lang w:val="en-US"/>
              </w:rPr>
              <w:t>S</w:t>
            </w:r>
          </w:p>
        </w:tc>
      </w:tr>
      <w:tr w:rsidR="004E04E2" w:rsidRPr="00D12EFA" w14:paraId="434B0729" w14:textId="51D2957C" w:rsidTr="00885840">
        <w:trPr>
          <w:cantSplit/>
          <w:jc w:val="center"/>
        </w:trPr>
        <w:tc>
          <w:tcPr>
            <w:tcW w:w="731" w:type="dxa"/>
            <w:shd w:val="clear" w:color="auto" w:fill="FFFFFF"/>
            <w:vAlign w:val="center"/>
          </w:tcPr>
          <w:p w14:paraId="2D3E720A" w14:textId="77777777" w:rsidR="004E04E2" w:rsidRPr="00ED0B66" w:rsidRDefault="004E04E2" w:rsidP="0082116D">
            <w:pPr>
              <w:rPr>
                <w:rFonts w:ascii="Calibri" w:hAnsi="Calibri" w:cs="Calibri"/>
                <w:color w:val="000000"/>
                <w:sz w:val="18"/>
                <w:szCs w:val="18"/>
              </w:rPr>
            </w:pPr>
            <w:r w:rsidRPr="00ED0B66">
              <w:rPr>
                <w:rFonts w:ascii="Calibri" w:hAnsi="Calibri" w:cs="Calibri"/>
                <w:color w:val="000000"/>
                <w:sz w:val="18"/>
                <w:szCs w:val="18"/>
              </w:rPr>
              <w:t>1.9</w:t>
            </w:r>
          </w:p>
        </w:tc>
        <w:tc>
          <w:tcPr>
            <w:tcW w:w="3121" w:type="dxa"/>
            <w:shd w:val="clear" w:color="auto" w:fill="FFFFFF"/>
            <w:vAlign w:val="center"/>
          </w:tcPr>
          <w:p w14:paraId="4FA9BBC1" w14:textId="77777777" w:rsidR="004E04E2" w:rsidRPr="00FF3E1A" w:rsidRDefault="004E04E2" w:rsidP="0082116D">
            <w:pPr>
              <w:rPr>
                <w:rFonts w:ascii="Calibri" w:hAnsi="Calibri" w:cs="Arial"/>
                <w:sz w:val="18"/>
                <w:lang w:val="en-US"/>
              </w:rPr>
            </w:pPr>
            <w:r w:rsidRPr="00FF3E1A">
              <w:rPr>
                <w:rFonts w:ascii="Calibri" w:hAnsi="Calibri" w:cs="Arial"/>
                <w:sz w:val="18"/>
                <w:lang w:val="en-US"/>
              </w:rPr>
              <w:t>To what extent was a phasing out strategy incorporated in programme design?</w:t>
            </w:r>
          </w:p>
          <w:p w14:paraId="3D94B7F3" w14:textId="77777777" w:rsidR="004E04E2" w:rsidRPr="00FF3E1A" w:rsidRDefault="004E04E2" w:rsidP="00FF3E1A">
            <w:pPr>
              <w:numPr>
                <w:ilvl w:val="2"/>
                <w:numId w:val="42"/>
              </w:numPr>
              <w:shd w:val="clear" w:color="auto" w:fill="FFFFFF"/>
              <w:tabs>
                <w:tab w:val="clear" w:pos="1800"/>
                <w:tab w:val="num" w:pos="275"/>
              </w:tabs>
              <w:spacing w:after="0" w:line="240" w:lineRule="auto"/>
              <w:ind w:left="275" w:hanging="275"/>
              <w:jc w:val="both"/>
              <w:rPr>
                <w:rFonts w:ascii="Calibri" w:hAnsi="Calibri"/>
                <w:sz w:val="18"/>
                <w:lang w:val="en-US"/>
              </w:rPr>
            </w:pPr>
            <w:r w:rsidRPr="00FF3E1A">
              <w:rPr>
                <w:rFonts w:ascii="Calibri" w:hAnsi="Calibri"/>
                <w:sz w:val="18"/>
                <w:lang w:val="en-US"/>
              </w:rPr>
              <w:t>Number of indicators in the original logical framework</w:t>
            </w:r>
          </w:p>
          <w:p w14:paraId="0D61C125" w14:textId="77777777" w:rsidR="004E04E2" w:rsidRPr="00FF3E1A" w:rsidRDefault="004E04E2" w:rsidP="00FF3E1A">
            <w:pPr>
              <w:numPr>
                <w:ilvl w:val="2"/>
                <w:numId w:val="42"/>
              </w:numPr>
              <w:shd w:val="clear" w:color="auto" w:fill="FFFFFF"/>
              <w:tabs>
                <w:tab w:val="clear" w:pos="1800"/>
                <w:tab w:val="num" w:pos="275"/>
              </w:tabs>
              <w:spacing w:after="0" w:line="240" w:lineRule="auto"/>
              <w:ind w:left="275" w:hanging="275"/>
              <w:jc w:val="both"/>
              <w:rPr>
                <w:rFonts w:ascii="Calibri" w:hAnsi="Calibri"/>
                <w:sz w:val="18"/>
                <w:lang w:val="en-US"/>
              </w:rPr>
            </w:pPr>
            <w:r w:rsidRPr="00FF3E1A">
              <w:rPr>
                <w:rFonts w:ascii="Calibri" w:hAnsi="Calibri" w:cs="Arial"/>
                <w:sz w:val="18"/>
                <w:lang w:val="en-US"/>
              </w:rPr>
              <w:t>FSPs/SSOs were involved upstream in the drawing up of UNCDF’s programme, its implementation and its evaluation</w:t>
            </w:r>
          </w:p>
          <w:p w14:paraId="7A3B5013" w14:textId="77777777" w:rsidR="004E04E2" w:rsidRPr="00FF3E1A" w:rsidRDefault="004E04E2" w:rsidP="00FF3E1A">
            <w:pPr>
              <w:numPr>
                <w:ilvl w:val="2"/>
                <w:numId w:val="42"/>
              </w:numPr>
              <w:shd w:val="clear" w:color="auto" w:fill="FFFFFF"/>
              <w:tabs>
                <w:tab w:val="clear" w:pos="1800"/>
                <w:tab w:val="num" w:pos="275"/>
              </w:tabs>
              <w:spacing w:after="0" w:line="240" w:lineRule="auto"/>
              <w:ind w:left="275" w:hanging="275"/>
              <w:jc w:val="both"/>
              <w:rPr>
                <w:rFonts w:ascii="Calibri" w:hAnsi="Calibri"/>
                <w:sz w:val="18"/>
                <w:lang w:val="en-US"/>
              </w:rPr>
            </w:pPr>
            <w:r w:rsidRPr="00FF3E1A">
              <w:rPr>
                <w:rFonts w:ascii="Calibri" w:hAnsi="Calibri"/>
                <w:sz w:val="18"/>
                <w:lang w:val="en-US"/>
              </w:rPr>
              <w:t>Identification of organizations required to continue sector building work after end of programme (if deemed required)</w:t>
            </w:r>
          </w:p>
          <w:p w14:paraId="507BEC7A" w14:textId="77777777" w:rsidR="004E04E2" w:rsidRPr="00FF3E1A" w:rsidRDefault="004E04E2" w:rsidP="0082116D">
            <w:pPr>
              <w:rPr>
                <w:rFonts w:ascii="Calibri" w:hAnsi="Calibri" w:cs="Calibri"/>
                <w:sz w:val="18"/>
                <w:szCs w:val="18"/>
                <w:lang w:val="en-US"/>
              </w:rPr>
            </w:pPr>
          </w:p>
        </w:tc>
        <w:tc>
          <w:tcPr>
            <w:tcW w:w="7909" w:type="dxa"/>
            <w:gridSpan w:val="2"/>
            <w:shd w:val="clear" w:color="auto" w:fill="FFFFFF"/>
            <w:vAlign w:val="center"/>
          </w:tcPr>
          <w:p w14:paraId="3D2BDCA9" w14:textId="0E445B91" w:rsidR="004E04E2" w:rsidRPr="006A7EF9" w:rsidRDefault="00CC4561" w:rsidP="00462330">
            <w:pPr>
              <w:autoSpaceDE w:val="0"/>
              <w:autoSpaceDN w:val="0"/>
              <w:adjustRightInd w:val="0"/>
              <w:jc w:val="both"/>
              <w:rPr>
                <w:rFonts w:ascii="Calibri" w:eastAsia="Calibri" w:hAnsi="Calibri" w:cs="Calibri"/>
                <w:sz w:val="18"/>
                <w:szCs w:val="18"/>
                <w:lang w:val="en-GB"/>
              </w:rPr>
            </w:pPr>
            <w:r>
              <w:rPr>
                <w:rFonts w:ascii="Calibri" w:eastAsia="Calibri" w:hAnsi="Calibri" w:cs="Calibri"/>
                <w:sz w:val="18"/>
                <w:szCs w:val="18"/>
                <w:lang w:val="en-US"/>
              </w:rPr>
              <w:t>BIFSIR grants to FSPs and T</w:t>
            </w:r>
            <w:r w:rsidR="00CB6B9F">
              <w:rPr>
                <w:rFonts w:ascii="Calibri" w:eastAsia="Calibri" w:hAnsi="Calibri" w:cs="Calibri"/>
                <w:sz w:val="18"/>
                <w:szCs w:val="18"/>
                <w:lang w:val="en-US"/>
              </w:rPr>
              <w:t>S</w:t>
            </w:r>
            <w:r w:rsidR="004E04E2" w:rsidRPr="00FF3E1A">
              <w:rPr>
                <w:rFonts w:ascii="Calibri" w:eastAsia="Calibri" w:hAnsi="Calibri" w:cs="Calibri"/>
                <w:sz w:val="18"/>
                <w:szCs w:val="18"/>
                <w:lang w:val="en-US"/>
              </w:rPr>
              <w:t xml:space="preserve">Ps were for discrete projects and do not require long term support nor were they intended to support improved overall management or governance. There are no phasing out issues as a result. There is no clear sustainability plan built into BIFSIR design or any of its annual work plans/strategies. </w:t>
            </w:r>
            <w:r w:rsidR="004E04E2" w:rsidRPr="006A7EF9">
              <w:rPr>
                <w:rFonts w:ascii="Calibri" w:eastAsia="Calibri" w:hAnsi="Calibri" w:cs="Calibri"/>
                <w:sz w:val="18"/>
                <w:szCs w:val="18"/>
                <w:lang w:val="en-GB"/>
              </w:rPr>
              <w:t xml:space="preserve">With its objectives, functions and the pivotal role played in the development of inclusive financial sector in Rwanda, the </w:t>
            </w:r>
            <w:r w:rsidR="004E04E2">
              <w:rPr>
                <w:rFonts w:ascii="Calibri" w:eastAsia="Calibri" w:hAnsi="Calibri" w:cs="Calibri"/>
                <w:sz w:val="18"/>
                <w:szCs w:val="18"/>
                <w:lang w:val="en-GB"/>
              </w:rPr>
              <w:t>FS</w:t>
            </w:r>
            <w:r w:rsidR="004E04E2" w:rsidRPr="006A7EF9">
              <w:rPr>
                <w:rFonts w:ascii="Calibri" w:eastAsia="Calibri" w:hAnsi="Calibri" w:cs="Calibri"/>
                <w:sz w:val="18"/>
                <w:szCs w:val="18"/>
                <w:lang w:val="en-GB"/>
              </w:rPr>
              <w:t>DD/MINECOFIN is well-positioned to continue the work of building the sector even after the end of the second phase of BIFSIR programme.</w:t>
            </w:r>
          </w:p>
          <w:p w14:paraId="3060FA41" w14:textId="77777777" w:rsidR="004E04E2" w:rsidRPr="00C4639F" w:rsidRDefault="004E04E2" w:rsidP="0082116D">
            <w:pPr>
              <w:rPr>
                <w:rFonts w:ascii="Calibri" w:hAnsi="Calibri" w:cs="Calibri"/>
                <w:sz w:val="18"/>
                <w:szCs w:val="18"/>
                <w:u w:val="single"/>
              </w:rPr>
            </w:pPr>
            <w:r w:rsidRPr="00C4639F">
              <w:rPr>
                <w:rFonts w:ascii="Calibri" w:hAnsi="Calibri" w:cs="Calibri"/>
                <w:sz w:val="18"/>
                <w:szCs w:val="18"/>
                <w:u w:val="single"/>
              </w:rPr>
              <w:t>Sources of information</w:t>
            </w:r>
          </w:p>
          <w:p w14:paraId="649659CA" w14:textId="77777777" w:rsidR="004E04E2" w:rsidRPr="00C4639F" w:rsidRDefault="004E04E2" w:rsidP="00FF3E1A">
            <w:pPr>
              <w:numPr>
                <w:ilvl w:val="2"/>
                <w:numId w:val="42"/>
              </w:numPr>
              <w:tabs>
                <w:tab w:val="clear" w:pos="1800"/>
                <w:tab w:val="num" w:pos="275"/>
              </w:tabs>
              <w:spacing w:after="0" w:line="240" w:lineRule="auto"/>
              <w:ind w:left="275" w:hanging="275"/>
              <w:jc w:val="both"/>
              <w:rPr>
                <w:rFonts w:ascii="Calibri" w:hAnsi="Calibri" w:cs="Calibri"/>
                <w:sz w:val="18"/>
                <w:szCs w:val="18"/>
              </w:rPr>
            </w:pPr>
            <w:r w:rsidRPr="00C4639F">
              <w:rPr>
                <w:rFonts w:ascii="Calibri" w:hAnsi="Calibri" w:cs="Calibri"/>
                <w:sz w:val="18"/>
                <w:szCs w:val="18"/>
              </w:rPr>
              <w:t>Document analysis</w:t>
            </w:r>
          </w:p>
          <w:p w14:paraId="76FF82D4" w14:textId="77777777" w:rsidR="004E04E2" w:rsidRPr="00ED0B66" w:rsidRDefault="004E04E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C4639F">
              <w:rPr>
                <w:rFonts w:ascii="Calibri" w:hAnsi="Calibri" w:cs="Calibri"/>
                <w:sz w:val="18"/>
                <w:szCs w:val="18"/>
              </w:rPr>
              <w:t>Interviews</w:t>
            </w:r>
          </w:p>
        </w:tc>
        <w:tc>
          <w:tcPr>
            <w:tcW w:w="1275" w:type="dxa"/>
            <w:shd w:val="clear" w:color="auto" w:fill="FFFFFF"/>
          </w:tcPr>
          <w:p w14:paraId="16BD9AE7" w14:textId="6F7972A9" w:rsidR="004E04E2" w:rsidRPr="00FF3E1A" w:rsidRDefault="00CB6B9F" w:rsidP="00CB6B9F">
            <w:pPr>
              <w:autoSpaceDE w:val="0"/>
              <w:autoSpaceDN w:val="0"/>
              <w:adjustRightInd w:val="0"/>
              <w:jc w:val="center"/>
              <w:rPr>
                <w:rFonts w:ascii="Calibri" w:eastAsia="Calibri" w:hAnsi="Calibri" w:cs="Calibri"/>
                <w:sz w:val="18"/>
                <w:szCs w:val="18"/>
                <w:lang w:val="en-US"/>
              </w:rPr>
            </w:pPr>
            <w:r>
              <w:rPr>
                <w:rFonts w:ascii="Calibri" w:eastAsia="Calibri" w:hAnsi="Calibri" w:cs="Calibri"/>
                <w:sz w:val="18"/>
                <w:szCs w:val="18"/>
                <w:lang w:val="en-US"/>
              </w:rPr>
              <w:t>HU</w:t>
            </w:r>
          </w:p>
        </w:tc>
      </w:tr>
    </w:tbl>
    <w:p w14:paraId="305E8B62" w14:textId="77777777" w:rsidR="00FF3E1A" w:rsidRDefault="00FF3E1A" w:rsidP="00FF3E1A">
      <w:pPr>
        <w:spacing w:after="200" w:line="276" w:lineRule="auto"/>
        <w:rPr>
          <w:rFonts w:ascii="Calibri" w:hAnsi="Calibri" w:cs="Calibri"/>
          <w:snapToGrid w:val="0"/>
          <w:sz w:val="20"/>
        </w:rPr>
      </w:pPr>
    </w:p>
    <w:p w14:paraId="36160020" w14:textId="77777777" w:rsidR="00FF3E1A" w:rsidRDefault="00FF3E1A" w:rsidP="00FF3E1A">
      <w:pPr>
        <w:spacing w:after="200" w:line="276" w:lineRule="auto"/>
        <w:rPr>
          <w:rFonts w:ascii="Calibri" w:hAnsi="Calibri" w:cs="Calibri"/>
          <w:snapToGrid w:val="0"/>
          <w:sz w:val="20"/>
        </w:rPr>
      </w:pPr>
      <w:r>
        <w:rPr>
          <w:rFonts w:ascii="Calibri" w:hAnsi="Calibri" w:cs="Calibri"/>
          <w:snapToGrid w:val="0"/>
          <w:sz w:val="20"/>
        </w:rPr>
        <w:br w:type="page"/>
      </w:r>
    </w:p>
    <w:p w14:paraId="050F9715" w14:textId="77777777" w:rsidR="00FF3E1A" w:rsidRDefault="00FF3E1A" w:rsidP="00FF3E1A">
      <w:pPr>
        <w:spacing w:after="200" w:line="276" w:lineRule="auto"/>
        <w:rPr>
          <w:rFonts w:ascii="Calibri" w:hAnsi="Calibri" w:cs="Calibri"/>
          <w:snapToGrid w:val="0"/>
          <w:sz w:val="20"/>
        </w:rPr>
      </w:pPr>
    </w:p>
    <w:tbl>
      <w:tblPr>
        <w:tblW w:w="13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3470"/>
        <w:gridCol w:w="64"/>
        <w:gridCol w:w="7353"/>
        <w:gridCol w:w="1747"/>
      </w:tblGrid>
      <w:tr w:rsidR="00CB6B9F" w:rsidRPr="004E04E2" w14:paraId="276BBF01" w14:textId="451403EC" w:rsidTr="008C54C9">
        <w:trPr>
          <w:cantSplit/>
          <w:trHeight w:val="523"/>
          <w:tblHeader/>
          <w:jc w:val="center"/>
        </w:trPr>
        <w:tc>
          <w:tcPr>
            <w:tcW w:w="4266" w:type="dxa"/>
            <w:gridSpan w:val="3"/>
            <w:tcBorders>
              <w:right w:val="nil"/>
            </w:tcBorders>
            <w:shd w:val="clear" w:color="auto" w:fill="548DD4"/>
            <w:vAlign w:val="center"/>
          </w:tcPr>
          <w:p w14:paraId="4223B0BC" w14:textId="77777777" w:rsidR="00CB6B9F" w:rsidRPr="00D12EFA" w:rsidRDefault="00CB6B9F" w:rsidP="0082116D">
            <w:pPr>
              <w:tabs>
                <w:tab w:val="left" w:pos="-2323"/>
              </w:tabs>
              <w:rPr>
                <w:rFonts w:ascii="Calibri" w:hAnsi="Calibri"/>
                <w:b/>
                <w:color w:val="FFFFFF"/>
              </w:rPr>
            </w:pPr>
            <w:r w:rsidRPr="00D12EFA">
              <w:rPr>
                <w:rFonts w:ascii="Calibri" w:hAnsi="Calibri"/>
                <w:b/>
                <w:color w:val="FFFFFF"/>
                <w:u w:val="single"/>
              </w:rPr>
              <w:t xml:space="preserve">EVALUATION QUESTION No. </w:t>
            </w:r>
            <w:r>
              <w:rPr>
                <w:rFonts w:ascii="Calibri" w:hAnsi="Calibri"/>
                <w:b/>
                <w:color w:val="FFFFFF"/>
                <w:u w:val="single"/>
              </w:rPr>
              <w:t>2</w:t>
            </w:r>
            <w:r w:rsidRPr="00D12EFA">
              <w:rPr>
                <w:rFonts w:ascii="Calibri" w:hAnsi="Calibri"/>
                <w:b/>
                <w:color w:val="FFFFFF"/>
              </w:rPr>
              <w:t xml:space="preserve">: </w:t>
            </w:r>
          </w:p>
          <w:p w14:paraId="6E3FE74C" w14:textId="77777777" w:rsidR="00CB6B9F" w:rsidRPr="00D12EFA" w:rsidRDefault="00CB6B9F" w:rsidP="0082116D">
            <w:pPr>
              <w:tabs>
                <w:tab w:val="left" w:pos="-2323"/>
              </w:tabs>
              <w:rPr>
                <w:rFonts w:ascii="Calibri" w:hAnsi="Calibri"/>
                <w:b/>
                <w:color w:val="FFFFFF"/>
              </w:rPr>
            </w:pPr>
            <w:r w:rsidRPr="00820333">
              <w:rPr>
                <w:rFonts w:ascii="Calibri" w:hAnsi="Calibri"/>
                <w:b/>
                <w:color w:val="FFFFFF"/>
              </w:rPr>
              <w:t>Effectiveness (policy and strategy)</w:t>
            </w:r>
          </w:p>
        </w:tc>
        <w:tc>
          <w:tcPr>
            <w:tcW w:w="7353" w:type="dxa"/>
            <w:tcBorders>
              <w:left w:val="nil"/>
            </w:tcBorders>
            <w:shd w:val="clear" w:color="auto" w:fill="548DD4"/>
            <w:vAlign w:val="center"/>
          </w:tcPr>
          <w:p w14:paraId="249947FF" w14:textId="77777777" w:rsidR="00CB6B9F" w:rsidRPr="00FF3E1A" w:rsidRDefault="00CB6B9F" w:rsidP="0082116D">
            <w:pPr>
              <w:tabs>
                <w:tab w:val="left" w:pos="-2323"/>
              </w:tabs>
              <w:rPr>
                <w:rFonts w:ascii="Calibri" w:hAnsi="Calibri"/>
                <w:b/>
                <w:color w:val="FFFFFF"/>
                <w:lang w:val="en-US"/>
              </w:rPr>
            </w:pPr>
            <w:r w:rsidRPr="00FF3E1A">
              <w:rPr>
                <w:rFonts w:ascii="Calibri" w:hAnsi="Calibri"/>
                <w:b/>
                <w:color w:val="FFFFFF"/>
                <w:lang w:val="en-US"/>
              </w:rPr>
              <w:t>To what extent has BIFSIR contributed to an improved regulatory and supervision framework that promote financial inclusion in Rwanda?</w:t>
            </w:r>
          </w:p>
        </w:tc>
        <w:tc>
          <w:tcPr>
            <w:tcW w:w="1747" w:type="dxa"/>
            <w:tcBorders>
              <w:left w:val="nil"/>
            </w:tcBorders>
            <w:shd w:val="clear" w:color="auto" w:fill="548DD4"/>
          </w:tcPr>
          <w:p w14:paraId="7D84DE30" w14:textId="77777777" w:rsidR="00CB6B9F" w:rsidRDefault="00CB6B9F" w:rsidP="0082116D">
            <w:pPr>
              <w:tabs>
                <w:tab w:val="left" w:pos="-2323"/>
              </w:tabs>
              <w:rPr>
                <w:rFonts w:ascii="Calibri" w:hAnsi="Calibri"/>
                <w:b/>
                <w:color w:val="FFFFFF"/>
                <w:lang w:val="en-US"/>
              </w:rPr>
            </w:pPr>
            <w:r>
              <w:rPr>
                <w:rFonts w:ascii="Calibri" w:hAnsi="Calibri"/>
                <w:b/>
                <w:color w:val="FFFFFF"/>
                <w:lang w:val="en-US"/>
              </w:rPr>
              <w:t>Overall rating</w:t>
            </w:r>
            <w:r w:rsidR="005477C4">
              <w:rPr>
                <w:rFonts w:ascii="Calibri" w:hAnsi="Calibri"/>
                <w:b/>
                <w:color w:val="FFFFFF"/>
                <w:lang w:val="en-US"/>
              </w:rPr>
              <w:t>:</w:t>
            </w:r>
          </w:p>
          <w:p w14:paraId="2BE751F2" w14:textId="38ABB84F" w:rsidR="005477C4" w:rsidRPr="00FF3E1A" w:rsidRDefault="005477C4" w:rsidP="005477C4">
            <w:pPr>
              <w:tabs>
                <w:tab w:val="left" w:pos="-2323"/>
              </w:tabs>
              <w:jc w:val="center"/>
              <w:rPr>
                <w:rFonts w:ascii="Calibri" w:hAnsi="Calibri"/>
                <w:b/>
                <w:color w:val="FFFFFF"/>
                <w:lang w:val="en-US"/>
              </w:rPr>
            </w:pPr>
            <w:r>
              <w:rPr>
                <w:rFonts w:ascii="Calibri" w:hAnsi="Calibri"/>
                <w:b/>
                <w:color w:val="FFFFFF"/>
                <w:lang w:val="en-US"/>
              </w:rPr>
              <w:t>S</w:t>
            </w:r>
          </w:p>
        </w:tc>
      </w:tr>
      <w:tr w:rsidR="00CB6B9F" w:rsidRPr="004E04E2" w14:paraId="1706C802" w14:textId="643F8941" w:rsidTr="008C54C9">
        <w:trPr>
          <w:cantSplit/>
          <w:tblHeader/>
          <w:jc w:val="center"/>
        </w:trPr>
        <w:tc>
          <w:tcPr>
            <w:tcW w:w="4202" w:type="dxa"/>
            <w:gridSpan w:val="2"/>
            <w:shd w:val="clear" w:color="auto" w:fill="FFFFFF"/>
            <w:vAlign w:val="center"/>
          </w:tcPr>
          <w:p w14:paraId="6B8B5A22" w14:textId="6D4CDC48" w:rsidR="00CB6B9F" w:rsidRPr="00D12EFA" w:rsidRDefault="00CB6B9F" w:rsidP="0082116D">
            <w:pPr>
              <w:jc w:val="center"/>
              <w:rPr>
                <w:rFonts w:ascii="Calibri" w:hAnsi="Calibri"/>
                <w:b/>
                <w:sz w:val="18"/>
                <w:szCs w:val="18"/>
              </w:rPr>
            </w:pPr>
            <w:r w:rsidRPr="00D12EFA">
              <w:rPr>
                <w:rFonts w:ascii="Calibri" w:hAnsi="Calibri"/>
                <w:b/>
                <w:sz w:val="18"/>
                <w:szCs w:val="18"/>
              </w:rPr>
              <w:t>Sub-questions</w:t>
            </w:r>
            <w:r>
              <w:rPr>
                <w:rFonts w:ascii="Calibri" w:hAnsi="Calibri"/>
                <w:b/>
                <w:sz w:val="18"/>
                <w:szCs w:val="18"/>
              </w:rPr>
              <w:t>/indicators</w:t>
            </w:r>
          </w:p>
        </w:tc>
        <w:tc>
          <w:tcPr>
            <w:tcW w:w="7417" w:type="dxa"/>
            <w:gridSpan w:val="2"/>
            <w:shd w:val="clear" w:color="auto" w:fill="FFFFFF"/>
            <w:vAlign w:val="center"/>
          </w:tcPr>
          <w:p w14:paraId="5C0DC336" w14:textId="77777777" w:rsidR="00CB6B9F" w:rsidRPr="00FF3E1A" w:rsidRDefault="00CB6B9F" w:rsidP="0082116D">
            <w:pPr>
              <w:jc w:val="center"/>
              <w:rPr>
                <w:rFonts w:ascii="Calibri" w:hAnsi="Calibri"/>
                <w:b/>
                <w:sz w:val="18"/>
                <w:szCs w:val="18"/>
                <w:lang w:val="en-US"/>
              </w:rPr>
            </w:pPr>
            <w:r w:rsidRPr="00FF3E1A">
              <w:rPr>
                <w:rFonts w:ascii="Calibri" w:hAnsi="Calibri"/>
                <w:b/>
                <w:sz w:val="18"/>
                <w:szCs w:val="18"/>
                <w:lang w:val="en-US"/>
              </w:rPr>
              <w:t>Findings and sources of information</w:t>
            </w:r>
          </w:p>
        </w:tc>
        <w:tc>
          <w:tcPr>
            <w:tcW w:w="1747" w:type="dxa"/>
            <w:shd w:val="clear" w:color="auto" w:fill="FFFFFF"/>
          </w:tcPr>
          <w:p w14:paraId="7481625E" w14:textId="62629926" w:rsidR="00CB6B9F" w:rsidRPr="00FF3E1A" w:rsidRDefault="00CB6B9F" w:rsidP="0082116D">
            <w:pPr>
              <w:jc w:val="center"/>
              <w:rPr>
                <w:rFonts w:ascii="Calibri" w:hAnsi="Calibri"/>
                <w:b/>
                <w:sz w:val="18"/>
                <w:szCs w:val="18"/>
                <w:lang w:val="en-US"/>
              </w:rPr>
            </w:pPr>
            <w:r>
              <w:rPr>
                <w:rFonts w:ascii="Calibri" w:hAnsi="Calibri"/>
                <w:b/>
                <w:sz w:val="18"/>
                <w:szCs w:val="18"/>
                <w:lang w:val="en-US"/>
              </w:rPr>
              <w:t>Rating</w:t>
            </w:r>
          </w:p>
        </w:tc>
      </w:tr>
      <w:tr w:rsidR="00CB6B9F" w:rsidRPr="00D12EFA" w14:paraId="2FD4AEC9" w14:textId="22A7B599" w:rsidTr="008C54C9">
        <w:trPr>
          <w:cantSplit/>
          <w:jc w:val="center"/>
        </w:trPr>
        <w:tc>
          <w:tcPr>
            <w:tcW w:w="732" w:type="dxa"/>
            <w:shd w:val="clear" w:color="auto" w:fill="FFFFFF"/>
            <w:vAlign w:val="center"/>
          </w:tcPr>
          <w:p w14:paraId="7A33C2F3" w14:textId="77777777" w:rsidR="00CB6B9F" w:rsidRPr="00D12EFA" w:rsidRDefault="00CB6B9F" w:rsidP="0082116D">
            <w:pPr>
              <w:rPr>
                <w:rFonts w:ascii="Calibri" w:hAnsi="Calibri"/>
                <w:color w:val="000000"/>
                <w:sz w:val="18"/>
                <w:szCs w:val="18"/>
              </w:rPr>
            </w:pPr>
            <w:r>
              <w:rPr>
                <w:rFonts w:ascii="Calibri" w:hAnsi="Calibri"/>
                <w:color w:val="000000"/>
                <w:sz w:val="18"/>
                <w:szCs w:val="18"/>
              </w:rPr>
              <w:t>2.1</w:t>
            </w:r>
          </w:p>
        </w:tc>
        <w:tc>
          <w:tcPr>
            <w:tcW w:w="3470" w:type="dxa"/>
            <w:shd w:val="clear" w:color="auto" w:fill="FFFFFF"/>
            <w:vAlign w:val="center"/>
          </w:tcPr>
          <w:p w14:paraId="2ECAD665" w14:textId="77777777" w:rsidR="00CB6B9F" w:rsidRPr="00FF3E1A" w:rsidRDefault="00CB6B9F" w:rsidP="0082116D">
            <w:pPr>
              <w:spacing w:after="200" w:line="276" w:lineRule="auto"/>
              <w:rPr>
                <w:rFonts w:ascii="Calibri" w:hAnsi="Calibri"/>
                <w:sz w:val="18"/>
                <w:lang w:val="en-US"/>
              </w:rPr>
            </w:pPr>
            <w:r w:rsidRPr="00FF3E1A">
              <w:rPr>
                <w:rFonts w:ascii="Calibri" w:hAnsi="Calibri"/>
                <w:sz w:val="18"/>
                <w:lang w:val="en-US"/>
              </w:rPr>
              <w:t xml:space="preserve">Are the project’s results known and </w:t>
            </w:r>
            <w:r w:rsidRPr="00FF3E1A">
              <w:rPr>
                <w:rFonts w:ascii="Calibri" w:hAnsi="Calibri"/>
                <w:b/>
                <w:sz w:val="18"/>
                <w:lang w:val="en-US"/>
              </w:rPr>
              <w:t>influential</w:t>
            </w:r>
            <w:r w:rsidRPr="00FF3E1A">
              <w:rPr>
                <w:rFonts w:ascii="Calibri" w:hAnsi="Calibri"/>
                <w:sz w:val="18"/>
                <w:lang w:val="en-US"/>
              </w:rPr>
              <w:t xml:space="preserve"> among key IF sector stakeholders in the country? </w:t>
            </w:r>
          </w:p>
          <w:p w14:paraId="368FACBF" w14:textId="77777777" w:rsidR="00CB6B9F" w:rsidRPr="00D12EFA" w:rsidRDefault="00CB6B9F"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Pr>
                <w:rFonts w:ascii="Calibri" w:hAnsi="Calibri"/>
                <w:sz w:val="18"/>
              </w:rPr>
              <w:t>FSP</w:t>
            </w:r>
            <w:r w:rsidRPr="00D12EFA">
              <w:rPr>
                <w:rFonts w:ascii="Calibri" w:hAnsi="Calibri"/>
                <w:sz w:val="18"/>
              </w:rPr>
              <w:t>s/SSO</w:t>
            </w:r>
            <w:r>
              <w:rPr>
                <w:rFonts w:ascii="Calibri" w:hAnsi="Calibri"/>
                <w:sz w:val="18"/>
              </w:rPr>
              <w:t xml:space="preserve"> </w:t>
            </w:r>
            <w:r w:rsidRPr="00D12EFA">
              <w:rPr>
                <w:rFonts w:ascii="Calibri" w:hAnsi="Calibri"/>
                <w:sz w:val="18"/>
              </w:rPr>
              <w:t>organizations</w:t>
            </w:r>
            <w:r>
              <w:rPr>
                <w:rFonts w:ascii="Calibri" w:hAnsi="Calibri"/>
                <w:sz w:val="18"/>
              </w:rPr>
              <w:t xml:space="preserve"> opinion</w:t>
            </w:r>
          </w:p>
          <w:p w14:paraId="40E2DCE0" w14:textId="77777777" w:rsidR="00CB6B9F" w:rsidRPr="00FF3E1A" w:rsidRDefault="00CB6B9F"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sz w:val="18"/>
                <w:lang w:val="en-US"/>
              </w:rPr>
              <w:t>Citations in new standards and guidelines for FSP/SSO management among sample FSPs</w:t>
            </w:r>
          </w:p>
          <w:p w14:paraId="5A404DC6" w14:textId="77777777" w:rsidR="00CB6B9F" w:rsidRPr="00FF3E1A" w:rsidRDefault="00CB6B9F"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sz w:val="18"/>
                <w:lang w:val="en-US"/>
              </w:rPr>
              <w:t>Question key stakeholder or decision-makers in the field of IF</w:t>
            </w:r>
          </w:p>
        </w:tc>
        <w:tc>
          <w:tcPr>
            <w:tcW w:w="7417" w:type="dxa"/>
            <w:gridSpan w:val="2"/>
            <w:shd w:val="clear" w:color="auto" w:fill="FFFFFF"/>
            <w:vAlign w:val="center"/>
          </w:tcPr>
          <w:p w14:paraId="6FF47AF2" w14:textId="67277A78" w:rsidR="00CB6B9F" w:rsidRPr="00FF3E1A" w:rsidRDefault="00CB6B9F" w:rsidP="00AD5EED">
            <w:pPr>
              <w:autoSpaceDE w:val="0"/>
              <w:autoSpaceDN w:val="0"/>
              <w:adjustRightInd w:val="0"/>
              <w:jc w:val="both"/>
              <w:rPr>
                <w:rFonts w:ascii="Calibri" w:eastAsia="Calibri" w:hAnsi="Calibri" w:cs="Calibri"/>
                <w:color w:val="FF0000"/>
                <w:sz w:val="18"/>
                <w:szCs w:val="18"/>
                <w:lang w:val="en-US"/>
              </w:rPr>
            </w:pPr>
            <w:r w:rsidRPr="00FF3E1A">
              <w:rPr>
                <w:rFonts w:ascii="Calibri" w:eastAsia="Calibri" w:hAnsi="Calibri" w:cs="Calibri"/>
                <w:sz w:val="18"/>
                <w:szCs w:val="18"/>
                <w:lang w:val="en-US"/>
              </w:rPr>
              <w:t xml:space="preserve">BIFSIR’s results are well known to its project partners the MINECOFIN, National </w:t>
            </w:r>
            <w:r>
              <w:rPr>
                <w:rFonts w:ascii="Calibri" w:eastAsia="Calibri" w:hAnsi="Calibri" w:cs="Calibri"/>
                <w:sz w:val="18"/>
                <w:szCs w:val="18"/>
                <w:lang w:val="en-US"/>
              </w:rPr>
              <w:t>B</w:t>
            </w:r>
            <w:r w:rsidRPr="00FF3E1A">
              <w:rPr>
                <w:rFonts w:ascii="Calibri" w:eastAsia="Calibri" w:hAnsi="Calibri" w:cs="Calibri"/>
                <w:sz w:val="18"/>
                <w:szCs w:val="18"/>
                <w:lang w:val="en-US"/>
              </w:rPr>
              <w:t xml:space="preserve">ank of Rwanda (BNR), MINICOM, Association of Microfinance Institutions of Rwanda, Rwanda Cooperative Agency, BDF, SMGF, RIM, UFC, Urwego Opportunity Bank, UNDP and UNCDF. </w:t>
            </w:r>
          </w:p>
          <w:p w14:paraId="360B5338" w14:textId="77777777" w:rsidR="00AC4AC3" w:rsidRPr="00AC4AC3" w:rsidRDefault="00AC4AC3" w:rsidP="00AC4AC3">
            <w:pPr>
              <w:autoSpaceDE w:val="0"/>
              <w:autoSpaceDN w:val="0"/>
              <w:adjustRightInd w:val="0"/>
              <w:jc w:val="both"/>
              <w:rPr>
                <w:rFonts w:ascii="Calibri" w:eastAsia="Calibri" w:hAnsi="Calibri" w:cs="Calibri"/>
                <w:sz w:val="18"/>
                <w:szCs w:val="18"/>
                <w:lang w:val="en-US"/>
              </w:rPr>
            </w:pPr>
            <w:r w:rsidRPr="00AC4AC3">
              <w:rPr>
                <w:rFonts w:ascii="Calibri" w:eastAsia="Calibri" w:hAnsi="Calibri" w:cs="Calibri"/>
                <w:sz w:val="18"/>
                <w:szCs w:val="18"/>
                <w:lang w:val="en-US"/>
              </w:rPr>
              <w:t>Primary programme stakeholders, such as grantees, have a good knowledge of BIFSIR Programme. Limited formal communication materials and/or channels (especially a program website or newsletter) has led to less than precise information on the program and have affected, to some degree, relationships with other donors/stakeholders. In 2014, BIFSIR has published a number of communication materials saved online: videos: mobile banking for rural women and youth in Rwanda, brochures, success stories: Hanga Umurimo success story, Community based saving groups drive vulnerable households out of poverty etc.</w:t>
            </w:r>
          </w:p>
          <w:p w14:paraId="34576E34" w14:textId="77777777" w:rsidR="00CB6B9F" w:rsidRPr="00FF3E1A" w:rsidRDefault="00CB6B9F" w:rsidP="0082116D">
            <w:pPr>
              <w:rPr>
                <w:rFonts w:ascii="Calibri" w:hAnsi="Calibri"/>
                <w:sz w:val="18"/>
                <w:szCs w:val="18"/>
                <w:lang w:val="en-US"/>
              </w:rPr>
            </w:pPr>
            <w:r w:rsidRPr="00FF3E1A">
              <w:rPr>
                <w:rFonts w:ascii="Calibri" w:eastAsia="Calibri" w:hAnsi="Calibri" w:cs="Calibri"/>
                <w:sz w:val="18"/>
                <w:szCs w:val="18"/>
                <w:lang w:val="en-US"/>
              </w:rPr>
              <w:t>FSP/SSO opinion of BIFSIR was generally good, with minor issue related to funding delays and reporting.</w:t>
            </w:r>
          </w:p>
          <w:p w14:paraId="192B82FB" w14:textId="77777777" w:rsidR="00CB6B9F" w:rsidRPr="00A838C5" w:rsidRDefault="00CB6B9F" w:rsidP="0082116D">
            <w:pPr>
              <w:rPr>
                <w:rFonts w:ascii="Calibri" w:hAnsi="Calibri"/>
                <w:color w:val="000000"/>
                <w:sz w:val="18"/>
                <w:szCs w:val="18"/>
              </w:rPr>
            </w:pPr>
            <w:r w:rsidRPr="00A838C5">
              <w:rPr>
                <w:rFonts w:ascii="Calibri" w:hAnsi="Calibri"/>
                <w:color w:val="000000"/>
                <w:sz w:val="18"/>
                <w:szCs w:val="18"/>
                <w:u w:val="single"/>
              </w:rPr>
              <w:t>Sources of information</w:t>
            </w:r>
            <w:r w:rsidRPr="00A838C5">
              <w:rPr>
                <w:rFonts w:ascii="Calibri" w:hAnsi="Calibri"/>
                <w:color w:val="000000"/>
                <w:sz w:val="18"/>
                <w:szCs w:val="18"/>
              </w:rPr>
              <w:t>:</w:t>
            </w:r>
          </w:p>
          <w:p w14:paraId="354C929A" w14:textId="77777777" w:rsidR="00CB6B9F" w:rsidRPr="00A838C5" w:rsidRDefault="00CB6B9F" w:rsidP="00FF3E1A">
            <w:pPr>
              <w:numPr>
                <w:ilvl w:val="2"/>
                <w:numId w:val="42"/>
              </w:numPr>
              <w:tabs>
                <w:tab w:val="clear" w:pos="1800"/>
                <w:tab w:val="num" w:pos="275"/>
              </w:tabs>
              <w:spacing w:after="0" w:line="240" w:lineRule="auto"/>
              <w:ind w:left="275" w:hanging="275"/>
              <w:jc w:val="both"/>
              <w:rPr>
                <w:rFonts w:ascii="Calibri" w:hAnsi="Calibri"/>
                <w:color w:val="000000"/>
                <w:sz w:val="18"/>
                <w:szCs w:val="18"/>
              </w:rPr>
            </w:pPr>
            <w:r w:rsidRPr="00A838C5">
              <w:rPr>
                <w:rFonts w:ascii="Calibri" w:hAnsi="Calibri"/>
                <w:color w:val="000000"/>
                <w:sz w:val="18"/>
                <w:szCs w:val="18"/>
              </w:rPr>
              <w:t xml:space="preserve">Interviews </w:t>
            </w:r>
          </w:p>
          <w:p w14:paraId="55A0F95B" w14:textId="77777777" w:rsidR="00CB6B9F" w:rsidRPr="00A838C5" w:rsidRDefault="00CB6B9F"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A838C5">
              <w:rPr>
                <w:rFonts w:ascii="Calibri" w:hAnsi="Calibri"/>
                <w:color w:val="000000"/>
                <w:sz w:val="18"/>
                <w:szCs w:val="18"/>
              </w:rPr>
              <w:t>Document analysis</w:t>
            </w:r>
          </w:p>
          <w:p w14:paraId="1B8B08FA" w14:textId="77777777" w:rsidR="00CB6B9F" w:rsidRPr="00A838C5" w:rsidRDefault="00CB6B9F" w:rsidP="00FF3E1A">
            <w:pPr>
              <w:numPr>
                <w:ilvl w:val="2"/>
                <w:numId w:val="42"/>
              </w:numPr>
              <w:tabs>
                <w:tab w:val="clear" w:pos="1800"/>
                <w:tab w:val="num" w:pos="275"/>
              </w:tabs>
              <w:spacing w:after="0" w:line="240" w:lineRule="auto"/>
              <w:ind w:left="275" w:hanging="275"/>
              <w:jc w:val="both"/>
              <w:rPr>
                <w:rFonts w:ascii="Calibri" w:hAnsi="Calibri"/>
                <w:color w:val="000000"/>
                <w:sz w:val="18"/>
                <w:szCs w:val="18"/>
              </w:rPr>
            </w:pPr>
            <w:r w:rsidRPr="00A838C5">
              <w:rPr>
                <w:rFonts w:ascii="Calibri" w:hAnsi="Calibri"/>
                <w:color w:val="000000"/>
                <w:sz w:val="18"/>
                <w:szCs w:val="18"/>
              </w:rPr>
              <w:t>Central Government</w:t>
            </w:r>
          </w:p>
          <w:p w14:paraId="3FE42E65" w14:textId="77777777" w:rsidR="00CB6B9F" w:rsidRPr="00D12EFA" w:rsidRDefault="00CB6B9F" w:rsidP="00FF3E1A">
            <w:pPr>
              <w:numPr>
                <w:ilvl w:val="2"/>
                <w:numId w:val="42"/>
              </w:numPr>
              <w:tabs>
                <w:tab w:val="clear" w:pos="1800"/>
                <w:tab w:val="num" w:pos="275"/>
              </w:tabs>
              <w:spacing w:after="0" w:line="240" w:lineRule="auto"/>
              <w:ind w:left="275" w:hanging="275"/>
              <w:jc w:val="both"/>
              <w:rPr>
                <w:rFonts w:ascii="Calibri" w:hAnsi="Calibri"/>
                <w:color w:val="000000"/>
                <w:sz w:val="18"/>
                <w:szCs w:val="18"/>
              </w:rPr>
            </w:pPr>
            <w:r w:rsidRPr="00A838C5">
              <w:rPr>
                <w:rFonts w:ascii="Calibri" w:hAnsi="Calibri"/>
                <w:color w:val="000000"/>
                <w:sz w:val="18"/>
                <w:szCs w:val="18"/>
              </w:rPr>
              <w:t>Main donors</w:t>
            </w:r>
          </w:p>
        </w:tc>
        <w:tc>
          <w:tcPr>
            <w:tcW w:w="1747" w:type="dxa"/>
            <w:shd w:val="clear" w:color="auto" w:fill="FFFFFF"/>
          </w:tcPr>
          <w:p w14:paraId="16EE7564" w14:textId="32FC939E" w:rsidR="00CB6B9F" w:rsidRPr="00FF3E1A" w:rsidRDefault="00CB6B9F" w:rsidP="00AD5EED">
            <w:pPr>
              <w:autoSpaceDE w:val="0"/>
              <w:autoSpaceDN w:val="0"/>
              <w:adjustRightInd w:val="0"/>
              <w:jc w:val="both"/>
              <w:rPr>
                <w:rFonts w:ascii="Calibri" w:eastAsia="Calibri" w:hAnsi="Calibri" w:cs="Calibri"/>
                <w:sz w:val="18"/>
                <w:szCs w:val="18"/>
                <w:lang w:val="en-US"/>
              </w:rPr>
            </w:pPr>
            <w:r>
              <w:rPr>
                <w:rFonts w:ascii="Calibri" w:eastAsia="Calibri" w:hAnsi="Calibri" w:cs="Calibri"/>
                <w:sz w:val="18"/>
                <w:szCs w:val="18"/>
                <w:lang w:val="en-US"/>
              </w:rPr>
              <w:t xml:space="preserve">                 S</w:t>
            </w:r>
          </w:p>
        </w:tc>
      </w:tr>
      <w:tr w:rsidR="00CB6B9F" w:rsidRPr="004E04E2" w14:paraId="4F5D14D2" w14:textId="551A49C1" w:rsidTr="008C54C9">
        <w:trPr>
          <w:cantSplit/>
          <w:jc w:val="center"/>
        </w:trPr>
        <w:tc>
          <w:tcPr>
            <w:tcW w:w="732" w:type="dxa"/>
            <w:shd w:val="clear" w:color="auto" w:fill="FFFFFF"/>
            <w:vAlign w:val="center"/>
          </w:tcPr>
          <w:p w14:paraId="0D42238C" w14:textId="77777777" w:rsidR="00CB6B9F" w:rsidRPr="0051394E" w:rsidRDefault="00CB6B9F" w:rsidP="0082116D">
            <w:pPr>
              <w:rPr>
                <w:rFonts w:ascii="Calibri" w:hAnsi="Calibri"/>
                <w:color w:val="000000"/>
                <w:sz w:val="18"/>
                <w:szCs w:val="18"/>
              </w:rPr>
            </w:pPr>
            <w:r>
              <w:rPr>
                <w:rFonts w:ascii="Calibri" w:hAnsi="Calibri"/>
                <w:color w:val="000000"/>
                <w:sz w:val="18"/>
                <w:szCs w:val="18"/>
              </w:rPr>
              <w:t>2</w:t>
            </w:r>
            <w:r w:rsidRPr="0051394E">
              <w:rPr>
                <w:rFonts w:ascii="Calibri" w:hAnsi="Calibri"/>
                <w:color w:val="000000"/>
                <w:sz w:val="18"/>
                <w:szCs w:val="18"/>
              </w:rPr>
              <w:t>.2</w:t>
            </w:r>
          </w:p>
        </w:tc>
        <w:tc>
          <w:tcPr>
            <w:tcW w:w="3470" w:type="dxa"/>
            <w:shd w:val="clear" w:color="auto" w:fill="FFFFFF"/>
            <w:vAlign w:val="center"/>
          </w:tcPr>
          <w:p w14:paraId="3D5A731F" w14:textId="77777777" w:rsidR="00CB6B9F" w:rsidRDefault="00CB6B9F" w:rsidP="0082116D">
            <w:pPr>
              <w:autoSpaceDE w:val="0"/>
              <w:autoSpaceDN w:val="0"/>
              <w:adjustRightInd w:val="0"/>
              <w:rPr>
                <w:rFonts w:ascii="Calibri" w:hAnsi="Calibri"/>
                <w:color w:val="000000"/>
                <w:sz w:val="18"/>
                <w:szCs w:val="18"/>
              </w:rPr>
            </w:pPr>
            <w:r w:rsidRPr="00FF3E1A">
              <w:rPr>
                <w:rFonts w:ascii="Calibri" w:hAnsi="Calibri"/>
                <w:color w:val="000000"/>
                <w:sz w:val="18"/>
                <w:szCs w:val="18"/>
                <w:lang w:val="en-US"/>
              </w:rPr>
              <w:t xml:space="preserve">Did programme induce policy improvements in the inclusive finance sector?  </w:t>
            </w:r>
            <w:r w:rsidRPr="00A10305">
              <w:rPr>
                <w:rFonts w:ascii="Calibri" w:hAnsi="Calibri"/>
                <w:color w:val="000000"/>
                <w:sz w:val="18"/>
                <w:szCs w:val="18"/>
              </w:rPr>
              <w:t>(if relevant/applicable)</w:t>
            </w:r>
          </w:p>
          <w:p w14:paraId="51FF4E1E" w14:textId="77777777" w:rsidR="00CB6B9F" w:rsidRDefault="00CB6B9F" w:rsidP="0082116D">
            <w:pPr>
              <w:autoSpaceDE w:val="0"/>
              <w:autoSpaceDN w:val="0"/>
              <w:adjustRightInd w:val="0"/>
              <w:rPr>
                <w:rFonts w:ascii="Calibri" w:hAnsi="Calibri"/>
                <w:color w:val="000000"/>
                <w:sz w:val="18"/>
                <w:szCs w:val="18"/>
              </w:rPr>
            </w:pPr>
          </w:p>
          <w:p w14:paraId="4A64B747" w14:textId="77777777" w:rsidR="00CB6B9F" w:rsidRPr="00FF3E1A" w:rsidRDefault="00CB6B9F" w:rsidP="00FF3E1A">
            <w:pPr>
              <w:numPr>
                <w:ilvl w:val="2"/>
                <w:numId w:val="42"/>
              </w:numPr>
              <w:tabs>
                <w:tab w:val="clear" w:pos="1800"/>
                <w:tab w:val="num" w:pos="209"/>
                <w:tab w:val="num" w:pos="275"/>
              </w:tabs>
              <w:spacing w:after="0" w:line="240" w:lineRule="auto"/>
              <w:ind w:left="275" w:hanging="275"/>
              <w:jc w:val="both"/>
              <w:rPr>
                <w:rFonts w:ascii="Calibri" w:hAnsi="Calibri"/>
                <w:sz w:val="18"/>
                <w:szCs w:val="18"/>
                <w:lang w:val="en-US"/>
              </w:rPr>
            </w:pPr>
            <w:r w:rsidRPr="00FF3E1A">
              <w:rPr>
                <w:rFonts w:ascii="Calibri" w:hAnsi="Calibri"/>
                <w:sz w:val="18"/>
                <w:szCs w:val="18"/>
                <w:lang w:val="en-US"/>
              </w:rPr>
              <w:t>Awareness/appreciation of national decision-makers and other key stakeholders</w:t>
            </w:r>
          </w:p>
          <w:p w14:paraId="14D80B98" w14:textId="77777777" w:rsidR="00CB6B9F" w:rsidRPr="00D12EFA" w:rsidRDefault="00CB6B9F" w:rsidP="00FF3E1A">
            <w:pPr>
              <w:numPr>
                <w:ilvl w:val="2"/>
                <w:numId w:val="42"/>
              </w:numPr>
              <w:tabs>
                <w:tab w:val="clear" w:pos="1800"/>
                <w:tab w:val="num" w:pos="209"/>
                <w:tab w:val="num" w:pos="275"/>
              </w:tabs>
              <w:spacing w:after="0" w:line="240" w:lineRule="auto"/>
              <w:ind w:left="275" w:hanging="275"/>
              <w:jc w:val="both"/>
              <w:rPr>
                <w:rFonts w:ascii="Calibri" w:hAnsi="Calibri"/>
                <w:sz w:val="18"/>
                <w:szCs w:val="18"/>
              </w:rPr>
            </w:pPr>
            <w:r w:rsidRPr="00D12EFA">
              <w:rPr>
                <w:rFonts w:ascii="Calibri" w:hAnsi="Calibri"/>
                <w:sz w:val="18"/>
                <w:szCs w:val="18"/>
              </w:rPr>
              <w:t>Sectoral reforms</w:t>
            </w:r>
            <w:r>
              <w:rPr>
                <w:rFonts w:ascii="Calibri" w:hAnsi="Calibri"/>
                <w:sz w:val="18"/>
                <w:szCs w:val="18"/>
              </w:rPr>
              <w:t xml:space="preserve"> initiated/completed</w:t>
            </w:r>
          </w:p>
          <w:p w14:paraId="3F416FCE" w14:textId="77777777" w:rsidR="00CB6B9F" w:rsidRPr="00FF3E1A" w:rsidRDefault="00CB6B9F" w:rsidP="00FF3E1A">
            <w:pPr>
              <w:numPr>
                <w:ilvl w:val="2"/>
                <w:numId w:val="42"/>
              </w:numPr>
              <w:tabs>
                <w:tab w:val="clear" w:pos="1800"/>
                <w:tab w:val="num" w:pos="209"/>
                <w:tab w:val="num" w:pos="275"/>
              </w:tabs>
              <w:spacing w:after="0" w:line="240" w:lineRule="auto"/>
              <w:ind w:left="275" w:hanging="275"/>
              <w:jc w:val="both"/>
              <w:rPr>
                <w:rFonts w:ascii="Calibri" w:hAnsi="Calibri"/>
                <w:sz w:val="18"/>
                <w:szCs w:val="18"/>
                <w:lang w:val="en-US"/>
              </w:rPr>
            </w:pPr>
            <w:r w:rsidRPr="00FF3E1A">
              <w:rPr>
                <w:rFonts w:ascii="Calibri" w:hAnsi="Calibri"/>
                <w:sz w:val="18"/>
                <w:szCs w:val="18"/>
                <w:lang w:val="en-US"/>
              </w:rPr>
              <w:t>New IF sector appropriate regulations enacted</w:t>
            </w:r>
          </w:p>
          <w:p w14:paraId="4C6B0468" w14:textId="77777777" w:rsidR="00CB6B9F" w:rsidRPr="00FF3E1A" w:rsidRDefault="00CB6B9F" w:rsidP="00FF3E1A">
            <w:pPr>
              <w:numPr>
                <w:ilvl w:val="2"/>
                <w:numId w:val="42"/>
              </w:numPr>
              <w:tabs>
                <w:tab w:val="clear" w:pos="1800"/>
                <w:tab w:val="num" w:pos="275"/>
              </w:tabs>
              <w:spacing w:after="0" w:line="240" w:lineRule="auto"/>
              <w:ind w:left="275" w:hanging="275"/>
              <w:jc w:val="both"/>
              <w:rPr>
                <w:rFonts w:ascii="Calibri" w:hAnsi="Calibri"/>
                <w:sz w:val="18"/>
                <w:lang w:val="en-US"/>
              </w:rPr>
            </w:pPr>
            <w:r w:rsidRPr="00FF3E1A">
              <w:rPr>
                <w:rFonts w:ascii="Calibri" w:hAnsi="Calibri"/>
                <w:sz w:val="18"/>
                <w:szCs w:val="18"/>
                <w:lang w:val="en-US"/>
              </w:rPr>
              <w:t>IF sector appropriate norms and procedures applied</w:t>
            </w:r>
            <w:r w:rsidRPr="00FF3E1A">
              <w:rPr>
                <w:rFonts w:ascii="Calibri" w:hAnsi="Calibri"/>
                <w:sz w:val="18"/>
                <w:lang w:val="en-US"/>
              </w:rPr>
              <w:t xml:space="preserve"> Existence of new/addition to existing low-income financial regulatory regime</w:t>
            </w:r>
          </w:p>
          <w:p w14:paraId="4094EA10" w14:textId="77777777" w:rsidR="00CB6B9F" w:rsidRPr="00FF3E1A" w:rsidRDefault="00CB6B9F" w:rsidP="00FF3E1A">
            <w:pPr>
              <w:numPr>
                <w:ilvl w:val="2"/>
                <w:numId w:val="42"/>
              </w:numPr>
              <w:tabs>
                <w:tab w:val="clear" w:pos="1800"/>
                <w:tab w:val="num" w:pos="275"/>
              </w:tabs>
              <w:spacing w:after="0" w:line="240" w:lineRule="auto"/>
              <w:ind w:left="275" w:hanging="275"/>
              <w:jc w:val="both"/>
              <w:rPr>
                <w:rFonts w:ascii="Calibri" w:hAnsi="Calibri"/>
                <w:sz w:val="18"/>
                <w:lang w:val="en-US"/>
              </w:rPr>
            </w:pPr>
            <w:r w:rsidRPr="00FF3E1A">
              <w:rPr>
                <w:rFonts w:ascii="Calibri" w:hAnsi="Calibri"/>
                <w:sz w:val="18"/>
                <w:lang w:val="en-US"/>
              </w:rPr>
              <w:t>Quality of low-income regulatory change</w:t>
            </w:r>
          </w:p>
        </w:tc>
        <w:tc>
          <w:tcPr>
            <w:tcW w:w="7417" w:type="dxa"/>
            <w:gridSpan w:val="2"/>
            <w:shd w:val="clear" w:color="auto" w:fill="FFFFFF"/>
            <w:vAlign w:val="center"/>
          </w:tcPr>
          <w:p w14:paraId="5927F7F7" w14:textId="77777777" w:rsidR="00FB3902" w:rsidRPr="00FB3902" w:rsidRDefault="00FB3902" w:rsidP="00FB3902">
            <w:pPr>
              <w:autoSpaceDE w:val="0"/>
              <w:autoSpaceDN w:val="0"/>
              <w:adjustRightInd w:val="0"/>
              <w:rPr>
                <w:rFonts w:eastAsia="Calibri" w:cs="Calibri"/>
                <w:sz w:val="18"/>
                <w:szCs w:val="18"/>
                <w:lang w:val="en-US"/>
              </w:rPr>
            </w:pPr>
            <w:r w:rsidRPr="00FB3902">
              <w:rPr>
                <w:rFonts w:eastAsia="Calibri" w:cs="Calibri"/>
                <w:sz w:val="18"/>
                <w:szCs w:val="18"/>
                <w:lang w:val="en-US"/>
              </w:rPr>
              <w:t>Through a variety of activities including a grant of USD 400,225 and advisory/TA support to the BNR, the BIFSIR program has increased the awareness and appreciation of national decision‐makers and other key stakeholders of the need for a sound regulatory environment for inclusive finance and is laying the tracks for future developments. The program has had a role in four key regulatory and policy actions/activities:</w:t>
            </w:r>
          </w:p>
          <w:p w14:paraId="6D6091C0" w14:textId="77777777" w:rsidR="00FB3902" w:rsidRPr="00FB3902" w:rsidRDefault="00FB3902" w:rsidP="00FB3902">
            <w:pPr>
              <w:autoSpaceDE w:val="0"/>
              <w:autoSpaceDN w:val="0"/>
              <w:adjustRightInd w:val="0"/>
              <w:rPr>
                <w:rFonts w:eastAsia="Calibri" w:cs="Calibri"/>
                <w:sz w:val="18"/>
                <w:szCs w:val="18"/>
                <w:lang w:val="en-US"/>
              </w:rPr>
            </w:pPr>
            <w:r w:rsidRPr="00FB3902">
              <w:rPr>
                <w:rFonts w:eastAsia="Calibri" w:cs="Calibri"/>
                <w:sz w:val="18"/>
                <w:szCs w:val="18"/>
                <w:lang w:val="en-US"/>
              </w:rPr>
              <w:t>-</w:t>
            </w:r>
            <w:r w:rsidRPr="00FB3902">
              <w:rPr>
                <w:rFonts w:eastAsia="Calibri" w:cs="Calibri"/>
                <w:sz w:val="18"/>
                <w:szCs w:val="18"/>
                <w:lang w:val="en-US"/>
              </w:rPr>
              <w:tab/>
            </w:r>
            <w:r w:rsidRPr="00FB3902">
              <w:rPr>
                <w:rFonts w:eastAsia="Calibri" w:cs="Calibri"/>
                <w:b/>
                <w:sz w:val="18"/>
                <w:szCs w:val="18"/>
                <w:lang w:val="en-US"/>
              </w:rPr>
              <w:t>Review of the microfinance law and its implementing regulation</w:t>
            </w:r>
            <w:r w:rsidRPr="00FB3902">
              <w:rPr>
                <w:rFonts w:eastAsia="Calibri" w:cs="Calibri"/>
                <w:sz w:val="18"/>
                <w:szCs w:val="18"/>
                <w:lang w:val="en-US"/>
              </w:rPr>
              <w:t xml:space="preserve">:  </w:t>
            </w:r>
          </w:p>
          <w:p w14:paraId="2CC4567B" w14:textId="77777777" w:rsidR="00FB3902" w:rsidRPr="00FB3902" w:rsidRDefault="00FB3902" w:rsidP="00FB3902">
            <w:pPr>
              <w:autoSpaceDE w:val="0"/>
              <w:autoSpaceDN w:val="0"/>
              <w:adjustRightInd w:val="0"/>
              <w:jc w:val="both"/>
              <w:rPr>
                <w:rFonts w:eastAsia="Calibri" w:cs="Calibri"/>
                <w:sz w:val="18"/>
                <w:szCs w:val="18"/>
                <w:lang w:val="en-US"/>
              </w:rPr>
            </w:pPr>
            <w:r w:rsidRPr="00FB3902">
              <w:rPr>
                <w:rFonts w:eastAsia="Calibri" w:cs="Calibri"/>
                <w:sz w:val="18"/>
                <w:szCs w:val="18"/>
                <w:lang w:val="en-US"/>
              </w:rPr>
              <w:t xml:space="preserve">The World Bank is committed to fund the provision of consultants to review the microfinance law and its implementing regulation. BIFSIR is being supported the validation and dissemination workshops of the draft with stakeholders at Province level.   </w:t>
            </w:r>
          </w:p>
          <w:p w14:paraId="03367D89" w14:textId="77777777" w:rsidR="00FB3902" w:rsidRPr="00FB3902" w:rsidRDefault="00FB3902" w:rsidP="00FB3902">
            <w:pPr>
              <w:autoSpaceDE w:val="0"/>
              <w:autoSpaceDN w:val="0"/>
              <w:adjustRightInd w:val="0"/>
              <w:jc w:val="both"/>
              <w:rPr>
                <w:rFonts w:eastAsia="Calibri" w:cs="Calibri"/>
                <w:b/>
                <w:sz w:val="18"/>
                <w:szCs w:val="18"/>
                <w:lang w:val="en-US"/>
              </w:rPr>
            </w:pPr>
            <w:r w:rsidRPr="00FB3902">
              <w:rPr>
                <w:rFonts w:eastAsia="Calibri" w:cs="Calibri"/>
                <w:sz w:val="18"/>
                <w:szCs w:val="18"/>
                <w:lang w:val="en-US"/>
              </w:rPr>
              <w:t>Publication of a booklet containing the existing law and regulation governing microfinance activities which was distributed to SACCO</w:t>
            </w:r>
            <w:r w:rsidRPr="00FB3902">
              <w:rPr>
                <w:rFonts w:eastAsia="Calibri" w:cs="Calibri"/>
                <w:b/>
                <w:sz w:val="18"/>
                <w:szCs w:val="18"/>
                <w:lang w:val="en-US"/>
              </w:rPr>
              <w:t>s.</w:t>
            </w:r>
          </w:p>
          <w:p w14:paraId="5C7AA3DF" w14:textId="77777777" w:rsidR="00FB3902" w:rsidRPr="00FB3902" w:rsidRDefault="00FB3902" w:rsidP="00FB3902">
            <w:pPr>
              <w:autoSpaceDE w:val="0"/>
              <w:autoSpaceDN w:val="0"/>
              <w:adjustRightInd w:val="0"/>
              <w:rPr>
                <w:rFonts w:eastAsia="Calibri" w:cs="Calibri"/>
                <w:b/>
                <w:sz w:val="18"/>
                <w:szCs w:val="18"/>
                <w:lang w:val="en-US"/>
              </w:rPr>
            </w:pPr>
            <w:r w:rsidRPr="00FB3902">
              <w:rPr>
                <w:rFonts w:eastAsia="Calibri" w:cs="Calibri"/>
                <w:b/>
                <w:sz w:val="18"/>
                <w:szCs w:val="18"/>
                <w:lang w:val="en-US"/>
              </w:rPr>
              <w:t>-</w:t>
            </w:r>
            <w:r w:rsidRPr="00FB3902">
              <w:rPr>
                <w:rFonts w:eastAsia="Calibri" w:cs="Calibri"/>
                <w:b/>
                <w:sz w:val="18"/>
                <w:szCs w:val="18"/>
                <w:lang w:val="en-US"/>
              </w:rPr>
              <w:tab/>
              <w:t>Supervisory functions of MFIs</w:t>
            </w:r>
          </w:p>
          <w:p w14:paraId="67ED7735" w14:textId="77777777" w:rsidR="00FB3902" w:rsidRPr="00FB3902" w:rsidRDefault="00FB3902" w:rsidP="00FB3902">
            <w:pPr>
              <w:autoSpaceDE w:val="0"/>
              <w:autoSpaceDN w:val="0"/>
              <w:adjustRightInd w:val="0"/>
              <w:jc w:val="both"/>
              <w:rPr>
                <w:rFonts w:eastAsia="Calibri" w:cs="Calibri"/>
                <w:sz w:val="18"/>
                <w:szCs w:val="18"/>
                <w:lang w:val="en-US"/>
              </w:rPr>
            </w:pPr>
            <w:r w:rsidRPr="00FB3902">
              <w:rPr>
                <w:rFonts w:eastAsia="Calibri" w:cs="Calibri"/>
                <w:sz w:val="18"/>
                <w:szCs w:val="18"/>
                <w:lang w:val="en-US"/>
              </w:rPr>
              <w:t>Training of Inspectors in PEARLS: PEARLS stands for Protection, Effective Financial Structure, Asset quality, Rates of Return and costs, Liquidity and Signs of growth. PEARLS is a financial performance monitoring system designed to offer guidance for Savings and credit cooperatives. It is also a supervisory tool for regulators. It offers indicators standards to supervise the performance of savings institutions. The training organized in October 2014 enabled the Inspectors of the Microfinance Supervision Department, included those appointed in BNR Branches, to make a deep financial analysis of a microfinance institution (MFI/SACCO) by highlighting of key financial ratios and their interpretation.</w:t>
            </w:r>
          </w:p>
          <w:p w14:paraId="1C030AE4" w14:textId="77777777" w:rsidR="00FB3902" w:rsidRPr="00FB3902" w:rsidRDefault="00FB3902" w:rsidP="00FB3902">
            <w:pPr>
              <w:autoSpaceDE w:val="0"/>
              <w:autoSpaceDN w:val="0"/>
              <w:adjustRightInd w:val="0"/>
              <w:jc w:val="both"/>
              <w:rPr>
                <w:rFonts w:eastAsia="Calibri" w:cs="Calibri"/>
                <w:sz w:val="18"/>
                <w:szCs w:val="18"/>
                <w:lang w:val="en-US"/>
              </w:rPr>
            </w:pPr>
            <w:r w:rsidRPr="00FB3902">
              <w:rPr>
                <w:rFonts w:eastAsia="Calibri" w:cs="Calibri"/>
                <w:b/>
                <w:sz w:val="18"/>
                <w:szCs w:val="18"/>
                <w:lang w:val="en-US"/>
              </w:rPr>
              <w:t>Conducting supervision missions of UMURENGE SACCOs</w:t>
            </w:r>
            <w:r w:rsidRPr="00FB3902">
              <w:rPr>
                <w:rFonts w:eastAsia="Calibri" w:cs="Calibri"/>
                <w:sz w:val="18"/>
                <w:szCs w:val="18"/>
                <w:lang w:val="en-US"/>
              </w:rPr>
              <w:t>: During August and September 2014, targeted onsite inspections were conducted in 26 SACCOs countrywide. The inspections were conducted in 4 districts in Eastern province, 3 districts in Western province, 3 districts in Southern province and 3 districts in Northern province with focus on financial aspects, governance and loan portfolio management.</w:t>
            </w:r>
          </w:p>
          <w:p w14:paraId="3BC5901D" w14:textId="77777777" w:rsidR="00FB3902" w:rsidRPr="00FB3902" w:rsidRDefault="00FB3902" w:rsidP="00FB3902">
            <w:pPr>
              <w:autoSpaceDE w:val="0"/>
              <w:autoSpaceDN w:val="0"/>
              <w:adjustRightInd w:val="0"/>
              <w:jc w:val="both"/>
              <w:rPr>
                <w:rFonts w:eastAsia="Calibri" w:cs="Calibri"/>
                <w:sz w:val="18"/>
                <w:szCs w:val="18"/>
                <w:lang w:val="en-US"/>
              </w:rPr>
            </w:pPr>
            <w:r w:rsidRPr="00FB3902">
              <w:rPr>
                <w:rFonts w:eastAsia="Calibri" w:cs="Calibri"/>
                <w:b/>
                <w:sz w:val="18"/>
                <w:szCs w:val="18"/>
                <w:lang w:val="en-US"/>
              </w:rPr>
              <w:t>Conducting technical Study Tour in Ethiopia on the application of risk based supervision tailored deposits taking microfinance institutions</w:t>
            </w:r>
            <w:r w:rsidRPr="00FB3902">
              <w:rPr>
                <w:rFonts w:eastAsia="Calibri" w:cs="Calibri"/>
                <w:sz w:val="18"/>
                <w:szCs w:val="18"/>
                <w:lang w:val="en-US"/>
              </w:rPr>
              <w:t xml:space="preserve">: Ethiopia was identified for a study tour in the application of risk based supervision tailored deposits taking microfinance institutions. </w:t>
            </w:r>
          </w:p>
          <w:p w14:paraId="37DB270C" w14:textId="77777777" w:rsidR="00FB3902" w:rsidRPr="00FB3902" w:rsidRDefault="00FB3902" w:rsidP="00FB3902">
            <w:pPr>
              <w:autoSpaceDE w:val="0"/>
              <w:autoSpaceDN w:val="0"/>
              <w:adjustRightInd w:val="0"/>
              <w:rPr>
                <w:rFonts w:eastAsia="Calibri" w:cs="Calibri"/>
                <w:sz w:val="18"/>
                <w:szCs w:val="18"/>
                <w:lang w:val="en-US"/>
              </w:rPr>
            </w:pPr>
            <w:r w:rsidRPr="00FB3902">
              <w:rPr>
                <w:rFonts w:eastAsia="Calibri" w:cs="Calibri"/>
                <w:b/>
                <w:sz w:val="18"/>
                <w:szCs w:val="18"/>
                <w:lang w:val="en-US"/>
              </w:rPr>
              <w:t>Financial and accounting support to MFIs</w:t>
            </w:r>
            <w:r w:rsidRPr="00FB3902">
              <w:rPr>
                <w:rFonts w:eastAsia="Calibri" w:cs="Calibri"/>
                <w:sz w:val="18"/>
                <w:szCs w:val="18"/>
                <w:lang w:val="en-US"/>
              </w:rPr>
              <w:t>: Training of 60 TCU Consultants in Accounting, Financial Analysis and Cooperatives principles (2011).</w:t>
            </w:r>
          </w:p>
          <w:p w14:paraId="6D75C7E8" w14:textId="77777777" w:rsidR="00FB3902" w:rsidRPr="00FB3902" w:rsidRDefault="00FB3902" w:rsidP="00FB3902">
            <w:pPr>
              <w:autoSpaceDE w:val="0"/>
              <w:autoSpaceDN w:val="0"/>
              <w:adjustRightInd w:val="0"/>
              <w:rPr>
                <w:rFonts w:eastAsia="Calibri" w:cs="Calibri"/>
                <w:sz w:val="18"/>
                <w:szCs w:val="18"/>
                <w:lang w:val="en-US"/>
              </w:rPr>
            </w:pPr>
          </w:p>
          <w:p w14:paraId="5A82F33C" w14:textId="77777777" w:rsidR="00FB3902" w:rsidRPr="00FB3902" w:rsidRDefault="00FB3902" w:rsidP="00FB3902">
            <w:pPr>
              <w:autoSpaceDE w:val="0"/>
              <w:autoSpaceDN w:val="0"/>
              <w:adjustRightInd w:val="0"/>
              <w:rPr>
                <w:rFonts w:eastAsia="Calibri" w:cs="Calibri"/>
                <w:sz w:val="18"/>
                <w:szCs w:val="18"/>
                <w:lang w:val="en-US"/>
              </w:rPr>
            </w:pPr>
            <w:r w:rsidRPr="00FB3902">
              <w:rPr>
                <w:rFonts w:eastAsia="Calibri" w:cs="Calibri"/>
                <w:b/>
                <w:sz w:val="18"/>
                <w:szCs w:val="18"/>
                <w:lang w:val="en-US"/>
              </w:rPr>
              <w:t>Human resources and capacity building of MFIs</w:t>
            </w:r>
            <w:r w:rsidRPr="00FB3902">
              <w:rPr>
                <w:rFonts w:eastAsia="Calibri" w:cs="Calibri"/>
                <w:sz w:val="18"/>
                <w:szCs w:val="18"/>
                <w:lang w:val="en-US"/>
              </w:rPr>
              <w:t xml:space="preserve">: </w:t>
            </w:r>
          </w:p>
          <w:p w14:paraId="6CBA2A9F" w14:textId="77777777" w:rsidR="00FB3902" w:rsidRPr="00FB3902" w:rsidRDefault="00FB3902" w:rsidP="00FB3902">
            <w:pPr>
              <w:autoSpaceDE w:val="0"/>
              <w:autoSpaceDN w:val="0"/>
              <w:adjustRightInd w:val="0"/>
              <w:rPr>
                <w:rFonts w:eastAsia="Calibri" w:cs="Calibri"/>
                <w:sz w:val="18"/>
                <w:szCs w:val="18"/>
                <w:lang w:val="en-US"/>
              </w:rPr>
            </w:pPr>
            <w:r w:rsidRPr="00FB3902">
              <w:rPr>
                <w:rFonts w:eastAsia="Calibri" w:cs="Calibri"/>
                <w:sz w:val="18"/>
                <w:szCs w:val="18"/>
                <w:lang w:val="en-US"/>
              </w:rPr>
              <w:t>-</w:t>
            </w:r>
            <w:r w:rsidRPr="00FB3902">
              <w:rPr>
                <w:rFonts w:eastAsia="Calibri" w:cs="Calibri"/>
                <w:sz w:val="18"/>
                <w:szCs w:val="18"/>
                <w:lang w:val="en-US"/>
              </w:rPr>
              <w:tab/>
              <w:t>Identifying MIS platform for MFIs</w:t>
            </w:r>
          </w:p>
          <w:p w14:paraId="13342083" w14:textId="77777777" w:rsidR="00FB3902" w:rsidRPr="00FB3902" w:rsidRDefault="00FB3902" w:rsidP="00FB3902">
            <w:pPr>
              <w:autoSpaceDE w:val="0"/>
              <w:autoSpaceDN w:val="0"/>
              <w:adjustRightInd w:val="0"/>
              <w:rPr>
                <w:rFonts w:eastAsia="Calibri" w:cs="Calibri"/>
                <w:b/>
                <w:sz w:val="18"/>
                <w:szCs w:val="18"/>
                <w:lang w:val="en-US"/>
              </w:rPr>
            </w:pPr>
            <w:r w:rsidRPr="00FB3902">
              <w:rPr>
                <w:rFonts w:eastAsia="Calibri" w:cs="Calibri"/>
                <w:b/>
                <w:sz w:val="18"/>
                <w:szCs w:val="18"/>
                <w:lang w:val="en-US"/>
              </w:rPr>
              <w:t>National Microfinance Strategy (2008-2012) and National Microfinance Policy Implementation strategy (2013-2018)</w:t>
            </w:r>
          </w:p>
          <w:p w14:paraId="358E5598" w14:textId="77777777" w:rsidR="00FB3902" w:rsidRPr="00FB3902" w:rsidRDefault="00FB3902" w:rsidP="00FB3902">
            <w:pPr>
              <w:autoSpaceDE w:val="0"/>
              <w:autoSpaceDN w:val="0"/>
              <w:adjustRightInd w:val="0"/>
              <w:jc w:val="both"/>
              <w:rPr>
                <w:rFonts w:eastAsia="Calibri" w:cs="Calibri"/>
                <w:sz w:val="18"/>
                <w:szCs w:val="18"/>
                <w:lang w:val="en-US"/>
              </w:rPr>
            </w:pPr>
            <w:r w:rsidRPr="00FB3902">
              <w:rPr>
                <w:rFonts w:eastAsia="Calibri" w:cs="Calibri"/>
                <w:sz w:val="18"/>
                <w:szCs w:val="18"/>
                <w:lang w:val="en-US"/>
              </w:rPr>
              <w:t>BIFSIR has contributed to development of the National Microfinance strategy and the National Microfinance Policy Implementation Strategy in Collaboration with sector stakeholders (MINECOFIN, BNR, AMIR, RCA, FSPs, TSPs etc). These documents provide 7 key principles in line with the internationally accepted best practices:</w:t>
            </w:r>
          </w:p>
          <w:p w14:paraId="4F10A81A" w14:textId="6E53614A" w:rsidR="00CB6B9F" w:rsidRPr="00FB3902" w:rsidRDefault="00FB3902" w:rsidP="00FB3902">
            <w:pPr>
              <w:pStyle w:val="ListParagraph"/>
              <w:numPr>
                <w:ilvl w:val="2"/>
                <w:numId w:val="45"/>
              </w:numPr>
              <w:autoSpaceDE w:val="0"/>
              <w:autoSpaceDN w:val="0"/>
              <w:adjustRightInd w:val="0"/>
              <w:ind w:left="647" w:hanging="426"/>
              <w:jc w:val="both"/>
              <w:rPr>
                <w:rFonts w:ascii="Calibri" w:eastAsia="Calibri" w:hAnsi="Calibri" w:cs="Calibri"/>
                <w:sz w:val="18"/>
                <w:szCs w:val="18"/>
                <w:lang w:val="en-US"/>
              </w:rPr>
            </w:pPr>
            <w:r w:rsidRPr="00FB3902">
              <w:rPr>
                <w:rFonts w:ascii="Calibri" w:eastAsia="Calibri" w:hAnsi="Calibri" w:cs="Calibri"/>
                <w:sz w:val="18"/>
                <w:szCs w:val="18"/>
                <w:lang w:val="en-US"/>
              </w:rPr>
              <w:t xml:space="preserve"> </w:t>
            </w:r>
            <w:r w:rsidR="00CB6B9F" w:rsidRPr="00FB3902">
              <w:rPr>
                <w:rFonts w:ascii="Calibri" w:eastAsia="Calibri" w:hAnsi="Calibri" w:cs="Calibri"/>
                <w:sz w:val="18"/>
                <w:szCs w:val="18"/>
                <w:lang w:val="en-US"/>
              </w:rPr>
              <w:t>The role of the Government is to create a favourable environment for microfinance, without being a provider.</w:t>
            </w:r>
          </w:p>
          <w:p w14:paraId="4D0DC57C" w14:textId="77777777" w:rsidR="00CB6B9F" w:rsidRDefault="00CB6B9F" w:rsidP="006D12C9">
            <w:pPr>
              <w:pStyle w:val="ListParagraph"/>
              <w:numPr>
                <w:ilvl w:val="2"/>
                <w:numId w:val="45"/>
              </w:numPr>
              <w:autoSpaceDE w:val="0"/>
              <w:autoSpaceDN w:val="0"/>
              <w:adjustRightInd w:val="0"/>
              <w:spacing w:after="0" w:line="240" w:lineRule="auto"/>
              <w:ind w:left="647"/>
              <w:rPr>
                <w:rFonts w:ascii="Calibri" w:eastAsia="Calibri" w:hAnsi="Calibri" w:cs="Calibri"/>
                <w:sz w:val="18"/>
                <w:szCs w:val="18"/>
                <w:lang w:val="en-US"/>
              </w:rPr>
            </w:pPr>
            <w:r w:rsidRPr="006D12C9">
              <w:rPr>
                <w:rFonts w:ascii="Calibri" w:eastAsia="Calibri" w:hAnsi="Calibri" w:cs="Calibri"/>
                <w:sz w:val="18"/>
                <w:szCs w:val="18"/>
                <w:lang w:val="en-US"/>
              </w:rPr>
              <w:t>The Government is charged with creating favourable conditions for the establishment and growth of sustainable and self-sufficient MFIs.</w:t>
            </w:r>
          </w:p>
          <w:p w14:paraId="245E104C" w14:textId="77777777" w:rsidR="00CB6B9F" w:rsidRDefault="00CB6B9F" w:rsidP="006D12C9">
            <w:pPr>
              <w:pStyle w:val="ListParagraph"/>
              <w:numPr>
                <w:ilvl w:val="2"/>
                <w:numId w:val="45"/>
              </w:numPr>
              <w:autoSpaceDE w:val="0"/>
              <w:autoSpaceDN w:val="0"/>
              <w:adjustRightInd w:val="0"/>
              <w:spacing w:after="0" w:line="240" w:lineRule="auto"/>
              <w:ind w:left="647"/>
              <w:rPr>
                <w:rFonts w:ascii="Calibri" w:eastAsia="Calibri" w:hAnsi="Calibri" w:cs="Calibri"/>
                <w:sz w:val="18"/>
                <w:szCs w:val="18"/>
                <w:lang w:val="en-US"/>
              </w:rPr>
            </w:pPr>
            <w:r w:rsidRPr="006D12C9">
              <w:rPr>
                <w:rFonts w:ascii="Calibri" w:eastAsia="Calibri" w:hAnsi="Calibri" w:cs="Calibri"/>
                <w:sz w:val="18"/>
                <w:szCs w:val="18"/>
                <w:lang w:val="en-US"/>
              </w:rPr>
              <w:t>The Government supports a complete integration of the MF sector into the financial system framework.</w:t>
            </w:r>
          </w:p>
          <w:p w14:paraId="47A3FCD0" w14:textId="77777777" w:rsidR="00CB6B9F" w:rsidRDefault="00CB6B9F" w:rsidP="006D12C9">
            <w:pPr>
              <w:pStyle w:val="ListParagraph"/>
              <w:numPr>
                <w:ilvl w:val="2"/>
                <w:numId w:val="45"/>
              </w:numPr>
              <w:autoSpaceDE w:val="0"/>
              <w:autoSpaceDN w:val="0"/>
              <w:adjustRightInd w:val="0"/>
              <w:spacing w:after="0" w:line="240" w:lineRule="auto"/>
              <w:ind w:left="647"/>
              <w:rPr>
                <w:rFonts w:ascii="Calibri" w:eastAsia="Calibri" w:hAnsi="Calibri" w:cs="Calibri"/>
                <w:sz w:val="18"/>
                <w:szCs w:val="18"/>
                <w:lang w:val="en-US"/>
              </w:rPr>
            </w:pPr>
            <w:r w:rsidRPr="006D12C9">
              <w:rPr>
                <w:rFonts w:ascii="Calibri" w:eastAsia="Calibri" w:hAnsi="Calibri" w:cs="Calibri"/>
                <w:sz w:val="18"/>
                <w:szCs w:val="18"/>
                <w:lang w:val="en-US"/>
              </w:rPr>
              <w:t>Supervision and regulation are required to ensure safety of deposits. Prudential regulation is required for some categories of MFIs.</w:t>
            </w:r>
          </w:p>
          <w:p w14:paraId="7926A328" w14:textId="77777777" w:rsidR="00CB6B9F" w:rsidRDefault="00CB6B9F" w:rsidP="006D12C9">
            <w:pPr>
              <w:pStyle w:val="ListParagraph"/>
              <w:numPr>
                <w:ilvl w:val="2"/>
                <w:numId w:val="45"/>
              </w:numPr>
              <w:autoSpaceDE w:val="0"/>
              <w:autoSpaceDN w:val="0"/>
              <w:adjustRightInd w:val="0"/>
              <w:spacing w:after="0" w:line="240" w:lineRule="auto"/>
              <w:ind w:left="647"/>
              <w:rPr>
                <w:rFonts w:ascii="Calibri" w:eastAsia="Calibri" w:hAnsi="Calibri" w:cs="Calibri"/>
                <w:sz w:val="18"/>
                <w:szCs w:val="18"/>
                <w:lang w:val="en-US"/>
              </w:rPr>
            </w:pPr>
            <w:r w:rsidRPr="006D12C9">
              <w:rPr>
                <w:rFonts w:ascii="Calibri" w:eastAsia="Calibri" w:hAnsi="Calibri" w:cs="Calibri"/>
                <w:sz w:val="18"/>
                <w:szCs w:val="18"/>
                <w:lang w:val="en-US"/>
              </w:rPr>
              <w:t>Local, national and international partnership and networking to spread best practice and professionalism is encouraged.</w:t>
            </w:r>
          </w:p>
          <w:p w14:paraId="5A4E2F70" w14:textId="77777777" w:rsidR="00CB6B9F" w:rsidRDefault="00CB6B9F" w:rsidP="006D12C9">
            <w:pPr>
              <w:pStyle w:val="ListParagraph"/>
              <w:numPr>
                <w:ilvl w:val="2"/>
                <w:numId w:val="45"/>
              </w:numPr>
              <w:autoSpaceDE w:val="0"/>
              <w:autoSpaceDN w:val="0"/>
              <w:adjustRightInd w:val="0"/>
              <w:spacing w:after="0" w:line="240" w:lineRule="auto"/>
              <w:ind w:left="647"/>
              <w:rPr>
                <w:rFonts w:ascii="Calibri" w:eastAsia="Calibri" w:hAnsi="Calibri" w:cs="Calibri"/>
                <w:sz w:val="20"/>
                <w:szCs w:val="20"/>
                <w:lang w:val="en-US"/>
              </w:rPr>
            </w:pPr>
            <w:r w:rsidRPr="006D12C9">
              <w:rPr>
                <w:rFonts w:ascii="Calibri" w:eastAsia="Calibri" w:hAnsi="Calibri" w:cs="Calibri"/>
                <w:sz w:val="18"/>
                <w:szCs w:val="18"/>
                <w:lang w:val="en-US"/>
              </w:rPr>
              <w:t>The people of Rwanda will be best served by professional, sustainable MFIs that offer affordable and diverse products and services</w:t>
            </w:r>
            <w:r w:rsidRPr="006D12C9">
              <w:rPr>
                <w:rFonts w:ascii="Calibri" w:eastAsia="Calibri" w:hAnsi="Calibri" w:cs="Calibri"/>
                <w:sz w:val="20"/>
                <w:szCs w:val="20"/>
                <w:lang w:val="en-US"/>
              </w:rPr>
              <w:t>.</w:t>
            </w:r>
          </w:p>
          <w:p w14:paraId="047EC9E9" w14:textId="77777777" w:rsidR="00CB6B9F" w:rsidRPr="006D12C9" w:rsidRDefault="00CB6B9F" w:rsidP="006D12C9">
            <w:pPr>
              <w:pStyle w:val="ListParagraph"/>
              <w:numPr>
                <w:ilvl w:val="2"/>
                <w:numId w:val="45"/>
              </w:numPr>
              <w:autoSpaceDE w:val="0"/>
              <w:autoSpaceDN w:val="0"/>
              <w:adjustRightInd w:val="0"/>
              <w:spacing w:after="0" w:line="240" w:lineRule="auto"/>
              <w:ind w:left="647"/>
              <w:rPr>
                <w:rFonts w:ascii="Calibri" w:eastAsia="Calibri" w:hAnsi="Calibri" w:cs="Calibri"/>
                <w:sz w:val="20"/>
                <w:szCs w:val="20"/>
                <w:lang w:val="en-US"/>
              </w:rPr>
            </w:pPr>
            <w:r w:rsidRPr="006D12C9">
              <w:rPr>
                <w:rFonts w:ascii="Calibri" w:eastAsia="Calibri" w:hAnsi="Calibri" w:cs="Calibri"/>
                <w:sz w:val="20"/>
                <w:szCs w:val="20"/>
                <w:lang w:val="en-US"/>
              </w:rPr>
              <w:t>MFIs should assist in the empowerment of women and should be available to all sections of the community particularly the poor and vulnerable.</w:t>
            </w:r>
          </w:p>
          <w:p w14:paraId="16F39972" w14:textId="77777777" w:rsidR="00FB3902" w:rsidRDefault="00FB3902" w:rsidP="0082116D">
            <w:pPr>
              <w:autoSpaceDE w:val="0"/>
              <w:autoSpaceDN w:val="0"/>
              <w:adjustRightInd w:val="0"/>
              <w:rPr>
                <w:rFonts w:ascii="Calibri" w:eastAsia="Calibri" w:hAnsi="Calibri" w:cs="Calibri"/>
                <w:sz w:val="18"/>
                <w:szCs w:val="18"/>
                <w:lang w:val="en-US"/>
              </w:rPr>
            </w:pPr>
          </w:p>
          <w:p w14:paraId="26DF4122" w14:textId="77777777" w:rsidR="00CB6B9F" w:rsidRPr="00FF3E1A" w:rsidRDefault="00CB6B9F"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Four principles have been added to this original list, related to the demand and the importance of social performance:</w:t>
            </w:r>
          </w:p>
          <w:p w14:paraId="5DD27663" w14:textId="77777777" w:rsidR="00CB6B9F" w:rsidRPr="00FF3E1A" w:rsidRDefault="00CB6B9F" w:rsidP="0082116D">
            <w:pPr>
              <w:autoSpaceDE w:val="0"/>
              <w:autoSpaceDN w:val="0"/>
              <w:adjustRightInd w:val="0"/>
              <w:rPr>
                <w:rFonts w:ascii="Calibri" w:eastAsia="Calibri" w:hAnsi="Calibri" w:cs="Calibri"/>
                <w:sz w:val="18"/>
                <w:szCs w:val="18"/>
                <w:lang w:val="en-US"/>
              </w:rPr>
            </w:pPr>
            <w:r>
              <w:rPr>
                <w:rFonts w:ascii="Symbol" w:eastAsia="Calibri" w:hAnsi="Symbol" w:cs="Symbol"/>
                <w:sz w:val="18"/>
                <w:szCs w:val="18"/>
              </w:rPr>
              <w:t></w:t>
            </w:r>
            <w:r>
              <w:rPr>
                <w:rFonts w:ascii="Symbol" w:eastAsia="Calibri" w:hAnsi="Symbol" w:cs="Symbol"/>
                <w:sz w:val="18"/>
                <w:szCs w:val="18"/>
              </w:rPr>
              <w:t></w:t>
            </w:r>
            <w:r>
              <w:rPr>
                <w:rFonts w:ascii="Symbol" w:eastAsia="Calibri" w:hAnsi="Symbol" w:cs="Symbol"/>
                <w:sz w:val="18"/>
                <w:szCs w:val="18"/>
              </w:rPr>
              <w:t></w:t>
            </w:r>
            <w:r w:rsidRPr="00FF3E1A">
              <w:rPr>
                <w:rFonts w:ascii="Calibri" w:eastAsia="Calibri" w:hAnsi="Calibri" w:cs="Calibri"/>
                <w:sz w:val="18"/>
                <w:szCs w:val="18"/>
                <w:lang w:val="en-US"/>
              </w:rPr>
              <w:t>Microfinance providers have to treat their clients fairly and have to promote their financial education. Financial inclusion is not only about access to financial services but also about financial literacy: the awareness, knowledge and skills of the clients to make decisions about savings, investments, borrowings and expenditure in an informed manner.</w:t>
            </w:r>
          </w:p>
          <w:p w14:paraId="6E14A747" w14:textId="77777777" w:rsidR="00CB6B9F" w:rsidRPr="00FF3E1A" w:rsidRDefault="00CB6B9F" w:rsidP="0082116D">
            <w:pPr>
              <w:autoSpaceDE w:val="0"/>
              <w:autoSpaceDN w:val="0"/>
              <w:adjustRightInd w:val="0"/>
              <w:rPr>
                <w:rFonts w:ascii="Calibri" w:eastAsia="Calibri" w:hAnsi="Calibri" w:cs="Calibri"/>
                <w:sz w:val="18"/>
                <w:szCs w:val="18"/>
                <w:lang w:val="en-US"/>
              </w:rPr>
            </w:pPr>
            <w:r w:rsidRPr="00160BDE">
              <w:rPr>
                <w:rFonts w:ascii="Symbol" w:eastAsia="Calibri" w:hAnsi="Symbol" w:cs="Symbol"/>
                <w:sz w:val="18"/>
                <w:szCs w:val="18"/>
              </w:rPr>
              <w:t></w:t>
            </w:r>
            <w:r w:rsidRPr="00160BDE">
              <w:rPr>
                <w:rFonts w:ascii="Symbol" w:eastAsia="Calibri" w:hAnsi="Symbol" w:cs="Symbol"/>
                <w:sz w:val="18"/>
                <w:szCs w:val="18"/>
              </w:rPr>
              <w:t></w:t>
            </w:r>
            <w:r w:rsidRPr="00160BDE">
              <w:rPr>
                <w:rFonts w:ascii="Symbol" w:eastAsia="Calibri" w:hAnsi="Symbol" w:cs="Symbol"/>
                <w:sz w:val="18"/>
                <w:szCs w:val="18"/>
              </w:rPr>
              <w:t></w:t>
            </w:r>
            <w:r w:rsidRPr="00FF3E1A">
              <w:rPr>
                <w:rFonts w:ascii="Calibri" w:eastAsia="Calibri" w:hAnsi="Calibri" w:cs="Calibri"/>
                <w:sz w:val="18"/>
                <w:szCs w:val="18"/>
                <w:lang w:val="en-US"/>
              </w:rPr>
              <w:t>Clients will strive to use financial services responsibly and to comply with their obligations towards the institutions that provide them with these services. They will participate in initiatives to increase their financial literacy.</w:t>
            </w:r>
          </w:p>
          <w:p w14:paraId="29623D8A" w14:textId="77777777" w:rsidR="00CB6B9F" w:rsidRPr="00FF3E1A" w:rsidRDefault="00CB6B9F" w:rsidP="0082116D">
            <w:pPr>
              <w:autoSpaceDE w:val="0"/>
              <w:autoSpaceDN w:val="0"/>
              <w:adjustRightInd w:val="0"/>
              <w:rPr>
                <w:rFonts w:ascii="Calibri" w:eastAsia="Calibri" w:hAnsi="Calibri" w:cs="Calibri"/>
                <w:sz w:val="18"/>
                <w:szCs w:val="18"/>
                <w:lang w:val="en-US"/>
              </w:rPr>
            </w:pPr>
            <w:r w:rsidRPr="00160BDE">
              <w:rPr>
                <w:rFonts w:ascii="Symbol" w:eastAsia="Calibri" w:hAnsi="Symbol" w:cs="Symbol"/>
                <w:sz w:val="18"/>
                <w:szCs w:val="18"/>
              </w:rPr>
              <w:t></w:t>
            </w:r>
            <w:r w:rsidRPr="00160BDE">
              <w:rPr>
                <w:rFonts w:ascii="Symbol" w:eastAsia="Calibri" w:hAnsi="Symbol" w:cs="Symbol"/>
                <w:sz w:val="18"/>
                <w:szCs w:val="18"/>
              </w:rPr>
              <w:t></w:t>
            </w:r>
            <w:r w:rsidRPr="00160BDE">
              <w:rPr>
                <w:rFonts w:ascii="Symbol" w:eastAsia="Calibri" w:hAnsi="Symbol" w:cs="Symbol"/>
                <w:sz w:val="18"/>
                <w:szCs w:val="18"/>
              </w:rPr>
              <w:t></w:t>
            </w:r>
            <w:r w:rsidRPr="00160BDE">
              <w:rPr>
                <w:rFonts w:ascii="Symbol" w:eastAsia="Calibri" w:hAnsi="Symbol" w:cs="Symbol"/>
                <w:sz w:val="18"/>
                <w:szCs w:val="18"/>
              </w:rPr>
              <w:t></w:t>
            </w:r>
            <w:r w:rsidRPr="00FF3E1A">
              <w:rPr>
                <w:rFonts w:ascii="Calibri" w:eastAsia="Calibri" w:hAnsi="Calibri" w:cs="Calibri"/>
                <w:sz w:val="18"/>
                <w:szCs w:val="18"/>
                <w:lang w:val="en-US"/>
              </w:rPr>
              <w:t>The performance of microfinance providers, and of the whole sector, will not only be measured by their financial performance but also by their social performance.</w:t>
            </w:r>
          </w:p>
          <w:p w14:paraId="38DF9C98" w14:textId="77777777" w:rsidR="00CB6B9F" w:rsidRPr="00FF3E1A" w:rsidRDefault="00CB6B9F" w:rsidP="0082116D">
            <w:pPr>
              <w:autoSpaceDE w:val="0"/>
              <w:autoSpaceDN w:val="0"/>
              <w:adjustRightInd w:val="0"/>
              <w:rPr>
                <w:rFonts w:ascii="Calibri" w:eastAsia="Calibri" w:hAnsi="Calibri" w:cs="Calibri"/>
                <w:sz w:val="18"/>
                <w:szCs w:val="18"/>
                <w:lang w:val="en-US"/>
              </w:rPr>
            </w:pPr>
            <w:r w:rsidRPr="00160BDE">
              <w:rPr>
                <w:rFonts w:ascii="Symbol" w:eastAsia="Calibri" w:hAnsi="Symbol" w:cs="Symbol"/>
                <w:sz w:val="18"/>
                <w:szCs w:val="18"/>
              </w:rPr>
              <w:t></w:t>
            </w:r>
            <w:r w:rsidRPr="00160BDE">
              <w:rPr>
                <w:rFonts w:ascii="Symbol" w:eastAsia="Calibri" w:hAnsi="Symbol" w:cs="Symbol"/>
                <w:sz w:val="18"/>
                <w:szCs w:val="18"/>
              </w:rPr>
              <w:t></w:t>
            </w:r>
            <w:r w:rsidRPr="00160BDE">
              <w:rPr>
                <w:rFonts w:ascii="Symbol" w:eastAsia="Calibri" w:hAnsi="Symbol" w:cs="Symbol"/>
                <w:sz w:val="18"/>
                <w:szCs w:val="18"/>
              </w:rPr>
              <w:t></w:t>
            </w:r>
            <w:r w:rsidRPr="00160BDE">
              <w:rPr>
                <w:rFonts w:ascii="Symbol" w:eastAsia="Calibri" w:hAnsi="Symbol" w:cs="Symbol"/>
                <w:sz w:val="18"/>
                <w:szCs w:val="18"/>
              </w:rPr>
              <w:t></w:t>
            </w:r>
            <w:r w:rsidRPr="00FF3E1A">
              <w:rPr>
                <w:rFonts w:ascii="Calibri" w:eastAsia="Calibri" w:hAnsi="Calibri" w:cs="Calibri"/>
                <w:sz w:val="18"/>
                <w:szCs w:val="18"/>
                <w:lang w:val="en-US"/>
              </w:rPr>
              <w:t>The donor community should act in line with the priorities of the NMPIS, using appropriate grant, loan and equity instruments to contribute to the development of the MF sector, strengthen institutions and support innovation.</w:t>
            </w:r>
          </w:p>
          <w:p w14:paraId="69CBAAF0" w14:textId="77777777" w:rsidR="00501A56" w:rsidRPr="00501A56" w:rsidRDefault="00501A56" w:rsidP="00501A56">
            <w:pPr>
              <w:autoSpaceDE w:val="0"/>
              <w:autoSpaceDN w:val="0"/>
              <w:adjustRightInd w:val="0"/>
              <w:jc w:val="both"/>
              <w:rPr>
                <w:rFonts w:ascii="Calibri" w:eastAsia="Calibri" w:hAnsi="Calibri" w:cs="Calibri"/>
                <w:b/>
                <w:sz w:val="20"/>
                <w:szCs w:val="20"/>
                <w:lang w:val="en-US"/>
              </w:rPr>
            </w:pPr>
            <w:r w:rsidRPr="00501A56">
              <w:rPr>
                <w:rFonts w:ascii="Calibri" w:eastAsia="Calibri" w:hAnsi="Calibri" w:cs="Calibri"/>
                <w:b/>
                <w:sz w:val="20"/>
                <w:szCs w:val="20"/>
                <w:lang w:val="en-US"/>
              </w:rPr>
              <w:t>Financial education Strategy and mobile financial services</w:t>
            </w:r>
          </w:p>
          <w:p w14:paraId="00622C63" w14:textId="77777777" w:rsidR="00501A56" w:rsidRPr="00501A56" w:rsidRDefault="00501A56" w:rsidP="00501A56">
            <w:pPr>
              <w:autoSpaceDE w:val="0"/>
              <w:autoSpaceDN w:val="0"/>
              <w:adjustRightInd w:val="0"/>
              <w:jc w:val="both"/>
              <w:rPr>
                <w:rFonts w:ascii="Calibri" w:eastAsia="Calibri" w:hAnsi="Calibri" w:cs="Calibri"/>
                <w:sz w:val="20"/>
                <w:szCs w:val="20"/>
                <w:lang w:val="en-US"/>
              </w:rPr>
            </w:pPr>
            <w:r w:rsidRPr="00501A56">
              <w:rPr>
                <w:rFonts w:ascii="Calibri" w:eastAsia="Calibri" w:hAnsi="Calibri" w:cs="Calibri"/>
                <w:sz w:val="20"/>
                <w:szCs w:val="20"/>
                <w:lang w:val="en-US"/>
              </w:rPr>
              <w:t xml:space="preserve">BIFSIR has supported the financial education strategy and the introduction of mobile banking and agent banking. At the policy levels, the government was induced to develop relative policies and strategies. </w:t>
            </w:r>
          </w:p>
          <w:p w14:paraId="7587354D" w14:textId="77777777" w:rsidR="00CB6B9F" w:rsidRPr="00FF3E1A" w:rsidRDefault="00CB6B9F" w:rsidP="00FB3902">
            <w:pPr>
              <w:autoSpaceDE w:val="0"/>
              <w:autoSpaceDN w:val="0"/>
              <w:adjustRightInd w:val="0"/>
              <w:jc w:val="both"/>
              <w:rPr>
                <w:rFonts w:ascii="Calibri" w:hAnsi="Calibri"/>
                <w:sz w:val="20"/>
                <w:szCs w:val="20"/>
                <w:lang w:val="en-US"/>
              </w:rPr>
            </w:pPr>
            <w:r w:rsidRPr="00FF3E1A">
              <w:rPr>
                <w:rFonts w:ascii="Calibri" w:eastAsia="Calibri" w:hAnsi="Calibri" w:cs="Calibri"/>
                <w:sz w:val="20"/>
                <w:szCs w:val="20"/>
                <w:lang w:val="en-US"/>
              </w:rPr>
              <w:t>60% of the Programme Stakeholder surveyed believe that BIFSIR has helped to embed the interest of the sector in the government institutions (see Annex 3, Programme Stakeholder Survey, and Question 6.2).</w:t>
            </w:r>
          </w:p>
          <w:p w14:paraId="5F14D31E" w14:textId="77777777" w:rsidR="00CB6B9F" w:rsidRPr="00EF239A" w:rsidRDefault="00CB6B9F" w:rsidP="0082116D">
            <w:pPr>
              <w:rPr>
                <w:rFonts w:ascii="Calibri" w:hAnsi="Calibri"/>
                <w:sz w:val="18"/>
                <w:szCs w:val="18"/>
                <w:u w:val="single"/>
              </w:rPr>
            </w:pPr>
            <w:r w:rsidRPr="00EF239A">
              <w:rPr>
                <w:rFonts w:ascii="Calibri" w:hAnsi="Calibri"/>
                <w:sz w:val="18"/>
                <w:szCs w:val="18"/>
                <w:u w:val="single"/>
              </w:rPr>
              <w:t>Sources of information</w:t>
            </w:r>
          </w:p>
          <w:p w14:paraId="3CF40163" w14:textId="77777777" w:rsidR="00CB6B9F" w:rsidRPr="00D12EFA" w:rsidRDefault="00CB6B9F" w:rsidP="00FF3E1A">
            <w:pPr>
              <w:numPr>
                <w:ilvl w:val="2"/>
                <w:numId w:val="42"/>
              </w:numPr>
              <w:tabs>
                <w:tab w:val="clear" w:pos="1800"/>
                <w:tab w:val="num" w:pos="275"/>
              </w:tabs>
              <w:spacing w:after="0" w:line="240" w:lineRule="auto"/>
              <w:ind w:left="275" w:hanging="275"/>
              <w:jc w:val="both"/>
              <w:rPr>
                <w:rFonts w:ascii="Calibri" w:hAnsi="Calibri"/>
                <w:sz w:val="18"/>
                <w:szCs w:val="18"/>
              </w:rPr>
            </w:pPr>
            <w:r w:rsidRPr="00D12EFA">
              <w:rPr>
                <w:rFonts w:ascii="Calibri" w:hAnsi="Calibri"/>
                <w:sz w:val="18"/>
                <w:szCs w:val="18"/>
              </w:rPr>
              <w:t>Document analysis</w:t>
            </w:r>
          </w:p>
          <w:p w14:paraId="77E6047C" w14:textId="77777777" w:rsidR="00CB6B9F" w:rsidRDefault="00CB6B9F" w:rsidP="00FF3E1A">
            <w:pPr>
              <w:numPr>
                <w:ilvl w:val="2"/>
                <w:numId w:val="42"/>
              </w:numPr>
              <w:tabs>
                <w:tab w:val="clear" w:pos="1800"/>
                <w:tab w:val="num" w:pos="209"/>
                <w:tab w:val="num" w:pos="275"/>
              </w:tabs>
              <w:spacing w:after="0" w:line="240" w:lineRule="auto"/>
              <w:ind w:left="275" w:hanging="275"/>
              <w:jc w:val="both"/>
              <w:rPr>
                <w:rFonts w:ascii="Calibri" w:hAnsi="Calibri"/>
                <w:sz w:val="18"/>
                <w:szCs w:val="18"/>
              </w:rPr>
            </w:pPr>
            <w:r w:rsidRPr="00D12EFA">
              <w:rPr>
                <w:rFonts w:ascii="Calibri" w:hAnsi="Calibri"/>
                <w:sz w:val="18"/>
                <w:szCs w:val="18"/>
              </w:rPr>
              <w:t>Interviews</w:t>
            </w:r>
          </w:p>
          <w:p w14:paraId="4E46FADD" w14:textId="77777777" w:rsidR="00CB6B9F" w:rsidRDefault="00CB6B9F" w:rsidP="00FF3E1A">
            <w:pPr>
              <w:numPr>
                <w:ilvl w:val="2"/>
                <w:numId w:val="42"/>
              </w:numPr>
              <w:tabs>
                <w:tab w:val="clear" w:pos="1800"/>
                <w:tab w:val="num" w:pos="275"/>
              </w:tabs>
              <w:spacing w:after="0" w:line="240" w:lineRule="auto"/>
              <w:ind w:left="275" w:hanging="275"/>
              <w:jc w:val="both"/>
              <w:rPr>
                <w:rFonts w:ascii="Calibri" w:hAnsi="Calibri"/>
                <w:color w:val="000000"/>
                <w:sz w:val="18"/>
                <w:szCs w:val="18"/>
              </w:rPr>
            </w:pPr>
            <w:r>
              <w:rPr>
                <w:rFonts w:ascii="Calibri" w:hAnsi="Calibri"/>
                <w:color w:val="000000"/>
                <w:sz w:val="18"/>
                <w:szCs w:val="18"/>
              </w:rPr>
              <w:t>PSU</w:t>
            </w:r>
          </w:p>
          <w:p w14:paraId="1412C6D5" w14:textId="77777777" w:rsidR="00CB6B9F" w:rsidRDefault="00CB6B9F" w:rsidP="00FF3E1A">
            <w:pPr>
              <w:numPr>
                <w:ilvl w:val="2"/>
                <w:numId w:val="42"/>
              </w:numPr>
              <w:tabs>
                <w:tab w:val="clear" w:pos="1800"/>
                <w:tab w:val="num" w:pos="275"/>
              </w:tabs>
              <w:spacing w:after="0" w:line="240" w:lineRule="auto"/>
              <w:ind w:left="275" w:hanging="275"/>
              <w:jc w:val="both"/>
              <w:rPr>
                <w:rFonts w:ascii="Calibri" w:hAnsi="Calibri"/>
                <w:color w:val="000000"/>
                <w:sz w:val="18"/>
                <w:szCs w:val="18"/>
              </w:rPr>
            </w:pPr>
            <w:r>
              <w:rPr>
                <w:rFonts w:ascii="Calibri" w:hAnsi="Calibri"/>
                <w:color w:val="000000"/>
                <w:sz w:val="18"/>
                <w:szCs w:val="18"/>
              </w:rPr>
              <w:t>SSOs/FSPs</w:t>
            </w:r>
          </w:p>
          <w:p w14:paraId="2F6284FD" w14:textId="77777777" w:rsidR="00CB6B9F" w:rsidRPr="00D12EFA" w:rsidRDefault="00CB6B9F" w:rsidP="00FF3E1A">
            <w:pPr>
              <w:numPr>
                <w:ilvl w:val="2"/>
                <w:numId w:val="42"/>
              </w:numPr>
              <w:tabs>
                <w:tab w:val="clear" w:pos="1800"/>
                <w:tab w:val="num" w:pos="275"/>
              </w:tabs>
              <w:spacing w:after="0" w:line="240" w:lineRule="auto"/>
              <w:ind w:left="275" w:hanging="275"/>
              <w:jc w:val="both"/>
              <w:rPr>
                <w:rFonts w:ascii="Calibri" w:hAnsi="Calibri"/>
                <w:color w:val="000000"/>
                <w:sz w:val="18"/>
                <w:szCs w:val="18"/>
              </w:rPr>
            </w:pPr>
            <w:r w:rsidRPr="00D12EFA">
              <w:rPr>
                <w:rFonts w:ascii="Calibri" w:hAnsi="Calibri"/>
                <w:color w:val="000000"/>
                <w:sz w:val="18"/>
                <w:szCs w:val="18"/>
              </w:rPr>
              <w:t xml:space="preserve">National government, policy documents </w:t>
            </w:r>
          </w:p>
          <w:p w14:paraId="7194ACCF" w14:textId="77777777" w:rsidR="00CB6B9F" w:rsidRPr="00FF3E1A" w:rsidRDefault="00CB6B9F" w:rsidP="00FF3E1A">
            <w:pPr>
              <w:numPr>
                <w:ilvl w:val="2"/>
                <w:numId w:val="42"/>
              </w:numPr>
              <w:tabs>
                <w:tab w:val="clear" w:pos="1800"/>
                <w:tab w:val="num" w:pos="275"/>
              </w:tabs>
              <w:spacing w:after="0" w:line="240" w:lineRule="auto"/>
              <w:ind w:left="275" w:hanging="275"/>
              <w:jc w:val="both"/>
              <w:rPr>
                <w:rFonts w:ascii="Calibri" w:hAnsi="Calibri"/>
                <w:sz w:val="18"/>
                <w:szCs w:val="18"/>
                <w:lang w:val="en-US"/>
              </w:rPr>
            </w:pPr>
            <w:r w:rsidRPr="00FF3E1A">
              <w:rPr>
                <w:rFonts w:ascii="Calibri" w:hAnsi="Calibri"/>
                <w:color w:val="000000"/>
                <w:sz w:val="18"/>
                <w:szCs w:val="18"/>
                <w:lang w:val="en-US"/>
              </w:rPr>
              <w:t>Ministry of Ministry of Finance, other relevant ministries and departments</w:t>
            </w:r>
          </w:p>
          <w:p w14:paraId="6FB6654D" w14:textId="77777777" w:rsidR="00CB6B9F" w:rsidRDefault="00CB6B9F" w:rsidP="00FF3E1A">
            <w:pPr>
              <w:numPr>
                <w:ilvl w:val="2"/>
                <w:numId w:val="42"/>
              </w:numPr>
              <w:tabs>
                <w:tab w:val="clear" w:pos="1800"/>
                <w:tab w:val="num" w:pos="275"/>
              </w:tabs>
              <w:spacing w:after="0" w:line="240" w:lineRule="auto"/>
              <w:ind w:left="275" w:hanging="275"/>
              <w:jc w:val="both"/>
              <w:rPr>
                <w:rFonts w:ascii="Calibri" w:hAnsi="Calibri"/>
                <w:sz w:val="18"/>
                <w:szCs w:val="18"/>
              </w:rPr>
            </w:pPr>
            <w:r w:rsidRPr="00D12EFA">
              <w:rPr>
                <w:rFonts w:ascii="Calibri" w:hAnsi="Calibri"/>
                <w:sz w:val="18"/>
                <w:szCs w:val="18"/>
              </w:rPr>
              <w:t>Policy/legal documents</w:t>
            </w:r>
          </w:p>
          <w:p w14:paraId="43592E96" w14:textId="77777777" w:rsidR="00CB6B9F" w:rsidRPr="00C32696" w:rsidRDefault="00CB6B9F" w:rsidP="006D12C9">
            <w:pPr>
              <w:numPr>
                <w:ilvl w:val="2"/>
                <w:numId w:val="42"/>
              </w:numPr>
              <w:tabs>
                <w:tab w:val="clear" w:pos="1800"/>
                <w:tab w:val="num" w:pos="275"/>
              </w:tabs>
              <w:spacing w:after="0" w:line="240" w:lineRule="auto"/>
              <w:ind w:left="275" w:hanging="275"/>
              <w:jc w:val="both"/>
              <w:rPr>
                <w:rFonts w:ascii="Calibri" w:hAnsi="Calibri"/>
                <w:sz w:val="18"/>
                <w:szCs w:val="18"/>
                <w:lang w:val="en-US"/>
              </w:rPr>
            </w:pPr>
            <w:r w:rsidRPr="00C32696">
              <w:rPr>
                <w:rFonts w:ascii="Calibri" w:hAnsi="Calibri"/>
                <w:color w:val="000000"/>
                <w:sz w:val="18"/>
                <w:szCs w:val="18"/>
                <w:lang w:val="en-US"/>
              </w:rPr>
              <w:t>IF regulatory research documents (e.g., from Microfinance Gate Way, etc.)</w:t>
            </w:r>
          </w:p>
        </w:tc>
        <w:tc>
          <w:tcPr>
            <w:tcW w:w="1747" w:type="dxa"/>
            <w:shd w:val="clear" w:color="auto" w:fill="FFFFFF"/>
          </w:tcPr>
          <w:p w14:paraId="6C8C5571" w14:textId="7DC4D3C7" w:rsidR="00CB6B9F" w:rsidRPr="00FF3E1A" w:rsidRDefault="008C54C9" w:rsidP="008C54C9">
            <w:pPr>
              <w:autoSpaceDE w:val="0"/>
              <w:autoSpaceDN w:val="0"/>
              <w:adjustRightInd w:val="0"/>
              <w:jc w:val="center"/>
              <w:rPr>
                <w:rFonts w:eastAsia="Calibri" w:cs="Calibri"/>
                <w:sz w:val="18"/>
                <w:szCs w:val="18"/>
                <w:lang w:val="en-US"/>
              </w:rPr>
            </w:pPr>
            <w:r>
              <w:rPr>
                <w:rFonts w:eastAsia="Calibri" w:cs="Calibri"/>
                <w:sz w:val="18"/>
                <w:szCs w:val="18"/>
                <w:lang w:val="en-US"/>
              </w:rPr>
              <w:t>S</w:t>
            </w:r>
          </w:p>
        </w:tc>
      </w:tr>
      <w:tr w:rsidR="00CB6B9F" w:rsidRPr="00D12EFA" w14:paraId="61A595CE" w14:textId="5EB6B235" w:rsidTr="008C54C9">
        <w:trPr>
          <w:cantSplit/>
          <w:trHeight w:val="1971"/>
          <w:jc w:val="center"/>
        </w:trPr>
        <w:tc>
          <w:tcPr>
            <w:tcW w:w="732" w:type="dxa"/>
            <w:shd w:val="clear" w:color="auto" w:fill="FFFFFF"/>
            <w:vAlign w:val="center"/>
          </w:tcPr>
          <w:p w14:paraId="40F49E72" w14:textId="77777777" w:rsidR="00CB6B9F" w:rsidRPr="001C28E9" w:rsidRDefault="00CB6B9F" w:rsidP="0082116D">
            <w:pPr>
              <w:rPr>
                <w:rFonts w:ascii="Calibri" w:hAnsi="Calibri"/>
                <w:color w:val="000000"/>
                <w:sz w:val="18"/>
                <w:szCs w:val="18"/>
              </w:rPr>
            </w:pPr>
            <w:r>
              <w:rPr>
                <w:rFonts w:ascii="Calibri" w:hAnsi="Calibri"/>
                <w:color w:val="000000"/>
                <w:sz w:val="18"/>
                <w:szCs w:val="18"/>
              </w:rPr>
              <w:t>2</w:t>
            </w:r>
            <w:r w:rsidRPr="001C28E9">
              <w:rPr>
                <w:rFonts w:ascii="Calibri" w:hAnsi="Calibri"/>
                <w:color w:val="000000"/>
                <w:sz w:val="18"/>
                <w:szCs w:val="18"/>
              </w:rPr>
              <w:t>.</w:t>
            </w:r>
            <w:r>
              <w:rPr>
                <w:rFonts w:ascii="Calibri" w:hAnsi="Calibri"/>
                <w:color w:val="000000"/>
                <w:sz w:val="18"/>
                <w:szCs w:val="18"/>
              </w:rPr>
              <w:t>3</w:t>
            </w:r>
          </w:p>
        </w:tc>
        <w:tc>
          <w:tcPr>
            <w:tcW w:w="3470" w:type="dxa"/>
            <w:shd w:val="clear" w:color="auto" w:fill="FFFFFF"/>
            <w:vAlign w:val="center"/>
          </w:tcPr>
          <w:p w14:paraId="036F534F" w14:textId="77777777" w:rsidR="00CB6B9F" w:rsidRPr="00FF3E1A" w:rsidRDefault="00CB6B9F" w:rsidP="0082116D">
            <w:pPr>
              <w:rPr>
                <w:rFonts w:ascii="Calibri" w:hAnsi="Calibri"/>
                <w:color w:val="000000"/>
                <w:sz w:val="18"/>
                <w:szCs w:val="18"/>
                <w:lang w:val="en-US"/>
              </w:rPr>
            </w:pPr>
            <w:r w:rsidRPr="00FF3E1A">
              <w:rPr>
                <w:rFonts w:ascii="Calibri" w:hAnsi="Calibri"/>
                <w:color w:val="000000"/>
                <w:sz w:val="18"/>
                <w:szCs w:val="18"/>
                <w:lang w:val="en-US"/>
              </w:rPr>
              <w:t xml:space="preserve">To what extent did policy improvements lead to growth or sustainability of the sector? </w:t>
            </w:r>
          </w:p>
          <w:p w14:paraId="60DBB3A5" w14:textId="77777777" w:rsidR="00CB6B9F" w:rsidRPr="00FF3E1A" w:rsidRDefault="00CB6B9F" w:rsidP="0082116D">
            <w:pPr>
              <w:rPr>
                <w:rFonts w:ascii="Calibri" w:hAnsi="Calibri"/>
                <w:color w:val="000000"/>
                <w:sz w:val="18"/>
                <w:szCs w:val="18"/>
                <w:lang w:val="en-US"/>
              </w:rPr>
            </w:pPr>
          </w:p>
          <w:p w14:paraId="6787B8C0" w14:textId="77777777" w:rsidR="00CB6B9F" w:rsidRPr="00D12EFA" w:rsidRDefault="00CB6B9F" w:rsidP="00FF3E1A">
            <w:pPr>
              <w:numPr>
                <w:ilvl w:val="2"/>
                <w:numId w:val="42"/>
              </w:numPr>
              <w:tabs>
                <w:tab w:val="num" w:pos="209"/>
                <w:tab w:val="num" w:pos="275"/>
              </w:tabs>
              <w:spacing w:after="0" w:line="240" w:lineRule="auto"/>
              <w:ind w:left="275" w:hanging="275"/>
              <w:jc w:val="both"/>
              <w:rPr>
                <w:rFonts w:ascii="Calibri" w:hAnsi="Calibri"/>
                <w:sz w:val="18"/>
                <w:szCs w:val="18"/>
              </w:rPr>
            </w:pPr>
            <w:r w:rsidRPr="00D12EFA">
              <w:rPr>
                <w:rFonts w:ascii="Calibri" w:hAnsi="Calibri"/>
                <w:sz w:val="18"/>
                <w:szCs w:val="18"/>
              </w:rPr>
              <w:t>Clear and efficient regulations</w:t>
            </w:r>
          </w:p>
          <w:p w14:paraId="5CC78899" w14:textId="77777777" w:rsidR="00CB6B9F" w:rsidRPr="00FF3E1A" w:rsidRDefault="00CB6B9F" w:rsidP="00FF3E1A">
            <w:pPr>
              <w:numPr>
                <w:ilvl w:val="2"/>
                <w:numId w:val="42"/>
              </w:numPr>
              <w:tabs>
                <w:tab w:val="num" w:pos="209"/>
                <w:tab w:val="num" w:pos="275"/>
              </w:tabs>
              <w:spacing w:after="0" w:line="240" w:lineRule="auto"/>
              <w:ind w:left="275" w:hanging="275"/>
              <w:jc w:val="both"/>
              <w:rPr>
                <w:rFonts w:ascii="Calibri" w:hAnsi="Calibri"/>
                <w:sz w:val="18"/>
                <w:szCs w:val="18"/>
                <w:lang w:val="en-US"/>
              </w:rPr>
            </w:pPr>
            <w:r w:rsidRPr="00FF3E1A">
              <w:rPr>
                <w:rFonts w:ascii="Calibri" w:hAnsi="Calibri"/>
                <w:sz w:val="18"/>
                <w:szCs w:val="18"/>
                <w:lang w:val="en-US"/>
              </w:rPr>
              <w:t>Clear and applicable enforcing mechanisms and rules</w:t>
            </w:r>
          </w:p>
          <w:p w14:paraId="6DD0302B" w14:textId="77777777" w:rsidR="00CB6B9F" w:rsidRPr="00FF3E1A" w:rsidRDefault="00CB6B9F" w:rsidP="00FF3E1A">
            <w:pPr>
              <w:numPr>
                <w:ilvl w:val="2"/>
                <w:numId w:val="42"/>
              </w:numPr>
              <w:tabs>
                <w:tab w:val="num" w:pos="209"/>
                <w:tab w:val="num" w:pos="275"/>
              </w:tabs>
              <w:spacing w:after="0" w:line="240" w:lineRule="auto"/>
              <w:ind w:left="275" w:hanging="275"/>
              <w:jc w:val="both"/>
              <w:rPr>
                <w:rFonts w:ascii="Calibri" w:hAnsi="Calibri"/>
                <w:sz w:val="18"/>
                <w:szCs w:val="18"/>
                <w:lang w:val="en-US"/>
              </w:rPr>
            </w:pPr>
            <w:r w:rsidRPr="00FF3E1A">
              <w:rPr>
                <w:rFonts w:ascii="Calibri" w:hAnsi="Calibri"/>
                <w:sz w:val="18"/>
                <w:szCs w:val="18"/>
                <w:lang w:val="en-US"/>
              </w:rPr>
              <w:t>Complementary initiatives, i.e. appropriate low-income economic support programmes</w:t>
            </w:r>
          </w:p>
        </w:tc>
        <w:tc>
          <w:tcPr>
            <w:tcW w:w="7417" w:type="dxa"/>
            <w:gridSpan w:val="2"/>
            <w:shd w:val="clear" w:color="auto" w:fill="FFFFFF"/>
          </w:tcPr>
          <w:p w14:paraId="190FD069" w14:textId="77777777" w:rsidR="00501A56" w:rsidRPr="00501A56" w:rsidRDefault="00501A56" w:rsidP="00501A56">
            <w:pPr>
              <w:autoSpaceDE w:val="0"/>
              <w:autoSpaceDN w:val="0"/>
              <w:adjustRightInd w:val="0"/>
              <w:spacing w:after="0" w:line="240" w:lineRule="auto"/>
              <w:jc w:val="both"/>
              <w:rPr>
                <w:rFonts w:ascii="Calibri" w:hAnsi="Calibri"/>
                <w:sz w:val="18"/>
                <w:szCs w:val="18"/>
                <w:lang w:val="en-US"/>
              </w:rPr>
            </w:pPr>
            <w:r w:rsidRPr="00501A56">
              <w:rPr>
                <w:rFonts w:ascii="Calibri" w:hAnsi="Calibri"/>
                <w:sz w:val="18"/>
                <w:szCs w:val="18"/>
                <w:lang w:val="en-US"/>
              </w:rPr>
              <w:t xml:space="preserve">The programme has supported the review of the microfinance law and its implementation regulation under the National Bank of Rwanda (BNR) full support. </w:t>
            </w:r>
          </w:p>
          <w:p w14:paraId="0EBB1C8C" w14:textId="77777777" w:rsidR="00501A56" w:rsidRPr="00501A56" w:rsidRDefault="00501A56" w:rsidP="00501A56">
            <w:pPr>
              <w:autoSpaceDE w:val="0"/>
              <w:autoSpaceDN w:val="0"/>
              <w:adjustRightInd w:val="0"/>
              <w:spacing w:after="0" w:line="240" w:lineRule="auto"/>
              <w:jc w:val="both"/>
              <w:rPr>
                <w:rFonts w:ascii="Calibri" w:hAnsi="Calibri"/>
                <w:sz w:val="18"/>
                <w:szCs w:val="18"/>
                <w:lang w:val="en-US"/>
              </w:rPr>
            </w:pPr>
            <w:r w:rsidRPr="00501A56">
              <w:rPr>
                <w:rFonts w:ascii="Calibri" w:hAnsi="Calibri"/>
                <w:sz w:val="18"/>
                <w:szCs w:val="18"/>
                <w:lang w:val="en-US"/>
              </w:rPr>
              <w:t xml:space="preserve">BIFSIR resources were significantly used to support the Government of Rwanda’s initiative to establish Umurenge SACCOs throughout the country. Setting up 416 U-SACCOs played a critical role in increasing access to financial institutions and providing formal financial services to Rwandans who would otherwise not use formal financial services in a manner that meets their needs. According to FinScope Rwanda Survey Report 2013 the number of adult population accessing to formal financial services has doubled from 21% in 2008 to 42% in 2012. This progress was partially attributed to an increased uptake of products offered by non-bank formal financial institutions such as SACCOs. More specifically it was noted that; </w:t>
            </w:r>
          </w:p>
          <w:p w14:paraId="3B42D684" w14:textId="77777777" w:rsidR="00501A56" w:rsidRPr="00501A56" w:rsidRDefault="00501A56" w:rsidP="00501A56">
            <w:pPr>
              <w:pStyle w:val="ListParagraph"/>
              <w:numPr>
                <w:ilvl w:val="4"/>
                <w:numId w:val="42"/>
              </w:numPr>
              <w:autoSpaceDE w:val="0"/>
              <w:autoSpaceDN w:val="0"/>
              <w:adjustRightInd w:val="0"/>
              <w:spacing w:after="0" w:line="240" w:lineRule="auto"/>
              <w:ind w:left="709"/>
              <w:jc w:val="both"/>
              <w:rPr>
                <w:rFonts w:ascii="Calibri" w:hAnsi="Calibri"/>
                <w:sz w:val="18"/>
                <w:szCs w:val="18"/>
                <w:lang w:val="en-US"/>
              </w:rPr>
            </w:pPr>
            <w:r w:rsidRPr="00501A56">
              <w:rPr>
                <w:rFonts w:ascii="Calibri" w:hAnsi="Calibri"/>
                <w:sz w:val="18"/>
                <w:szCs w:val="18"/>
                <w:lang w:val="en-US"/>
              </w:rPr>
              <w:t xml:space="preserve">Umurenge SACCOs have significantly changed the landscape of formal access to finance in Rwanda </w:t>
            </w:r>
          </w:p>
          <w:p w14:paraId="0E2C4D83" w14:textId="77777777" w:rsidR="00501A56" w:rsidRPr="00501A56" w:rsidRDefault="00501A56" w:rsidP="00501A56">
            <w:pPr>
              <w:pStyle w:val="ListParagraph"/>
              <w:numPr>
                <w:ilvl w:val="4"/>
                <w:numId w:val="42"/>
              </w:numPr>
              <w:autoSpaceDE w:val="0"/>
              <w:autoSpaceDN w:val="0"/>
              <w:adjustRightInd w:val="0"/>
              <w:spacing w:after="0" w:line="240" w:lineRule="auto"/>
              <w:ind w:left="709"/>
              <w:jc w:val="both"/>
              <w:rPr>
                <w:rFonts w:ascii="Calibri" w:hAnsi="Calibri"/>
                <w:sz w:val="18"/>
                <w:szCs w:val="18"/>
                <w:lang w:val="en-US"/>
              </w:rPr>
            </w:pPr>
            <w:r w:rsidRPr="00501A56">
              <w:rPr>
                <w:rFonts w:ascii="Calibri" w:hAnsi="Calibri"/>
                <w:sz w:val="18"/>
                <w:szCs w:val="18"/>
                <w:lang w:val="en-US"/>
              </w:rPr>
              <w:t>Individuals who have opened SACCO accounts are using these accounts more actively than those who are using bank accounts.</w:t>
            </w:r>
          </w:p>
          <w:p w14:paraId="0DBCB4F1" w14:textId="12B2DCD3" w:rsidR="00501A56" w:rsidRPr="00501A56" w:rsidRDefault="00501A56" w:rsidP="00501A56">
            <w:pPr>
              <w:autoSpaceDE w:val="0"/>
              <w:autoSpaceDN w:val="0"/>
              <w:adjustRightInd w:val="0"/>
              <w:spacing w:after="0" w:line="240" w:lineRule="auto"/>
              <w:jc w:val="both"/>
              <w:rPr>
                <w:rFonts w:ascii="Calibri" w:hAnsi="Calibri"/>
                <w:sz w:val="18"/>
                <w:szCs w:val="18"/>
                <w:lang w:val="en-US"/>
              </w:rPr>
            </w:pPr>
            <w:r w:rsidRPr="00501A56">
              <w:rPr>
                <w:rFonts w:ascii="Calibri" w:hAnsi="Calibri"/>
                <w:sz w:val="18"/>
                <w:szCs w:val="18"/>
                <w:lang w:val="en-US"/>
              </w:rPr>
              <w:t xml:space="preserve">With the support of BIFSIR Programme, RCA has trained 416 SACCOs on harmonized policies including the saving policy, the credit policy, liquidity policy, cash, security and investment policy. This was - in response to the Government’s Strategic efforts in UMURENGE </w:t>
            </w:r>
            <w:r>
              <w:rPr>
                <w:rFonts w:ascii="Calibri" w:hAnsi="Calibri"/>
                <w:sz w:val="18"/>
                <w:szCs w:val="18"/>
                <w:lang w:val="en-US"/>
              </w:rPr>
              <w:t xml:space="preserve">SACCO consolidation. </w:t>
            </w:r>
            <w:r w:rsidRPr="00501A56">
              <w:rPr>
                <w:rFonts w:ascii="Calibri" w:hAnsi="Calibri"/>
                <w:sz w:val="18"/>
                <w:szCs w:val="18"/>
                <w:lang w:val="en-US"/>
              </w:rPr>
              <w:t>BIFSIR has, also, supported the National Policy of SACCOs developed by RCA and, the harmonization of the policy. BIFSIR has also contributed to the development of the National Microfinance Policy Implementation strategy (2013-2018).</w:t>
            </w:r>
          </w:p>
          <w:p w14:paraId="6749AABC" w14:textId="77777777" w:rsidR="00CB6B9F" w:rsidRPr="00FF3E1A" w:rsidRDefault="00CB6B9F" w:rsidP="0082116D">
            <w:pPr>
              <w:autoSpaceDE w:val="0"/>
              <w:autoSpaceDN w:val="0"/>
              <w:adjustRightInd w:val="0"/>
              <w:rPr>
                <w:rFonts w:ascii="Calibri" w:eastAsia="Calibri" w:hAnsi="Calibri" w:cs="Calibri"/>
                <w:color w:val="FF0000"/>
                <w:sz w:val="17"/>
                <w:szCs w:val="17"/>
                <w:lang w:val="en-US"/>
              </w:rPr>
            </w:pPr>
          </w:p>
          <w:p w14:paraId="1027E390" w14:textId="77777777" w:rsidR="00CB6B9F" w:rsidRDefault="00CB6B9F" w:rsidP="0082116D">
            <w:pPr>
              <w:tabs>
                <w:tab w:val="num" w:pos="360"/>
              </w:tabs>
              <w:rPr>
                <w:rFonts w:ascii="Calibri" w:hAnsi="Calibri"/>
                <w:sz w:val="18"/>
                <w:szCs w:val="18"/>
              </w:rPr>
            </w:pPr>
            <w:r w:rsidRPr="00624C26">
              <w:rPr>
                <w:rFonts w:ascii="Calibri" w:hAnsi="Calibri"/>
                <w:sz w:val="18"/>
                <w:szCs w:val="18"/>
                <w:u w:val="single"/>
              </w:rPr>
              <w:t>Source of Information</w:t>
            </w:r>
            <w:r>
              <w:rPr>
                <w:rFonts w:ascii="Calibri" w:hAnsi="Calibri"/>
                <w:sz w:val="18"/>
                <w:szCs w:val="18"/>
              </w:rPr>
              <w:t>:</w:t>
            </w:r>
          </w:p>
          <w:p w14:paraId="6551C90D" w14:textId="77777777" w:rsidR="00CB6B9F" w:rsidRPr="00D12EFA" w:rsidRDefault="00CB6B9F" w:rsidP="00FF3E1A">
            <w:pPr>
              <w:numPr>
                <w:ilvl w:val="2"/>
                <w:numId w:val="42"/>
              </w:numPr>
              <w:tabs>
                <w:tab w:val="clear" w:pos="1800"/>
                <w:tab w:val="num" w:pos="275"/>
              </w:tabs>
              <w:spacing w:after="0" w:line="240" w:lineRule="auto"/>
              <w:ind w:left="275" w:hanging="275"/>
              <w:jc w:val="both"/>
              <w:rPr>
                <w:rFonts w:ascii="Calibri" w:hAnsi="Calibri"/>
                <w:sz w:val="18"/>
                <w:szCs w:val="18"/>
              </w:rPr>
            </w:pPr>
            <w:r w:rsidRPr="00D12EFA">
              <w:rPr>
                <w:rFonts w:ascii="Calibri" w:hAnsi="Calibri"/>
                <w:sz w:val="18"/>
                <w:szCs w:val="18"/>
              </w:rPr>
              <w:t>Document analysis</w:t>
            </w:r>
          </w:p>
          <w:p w14:paraId="0D9AEB57" w14:textId="77777777" w:rsidR="00CB6B9F" w:rsidRPr="00F321FD" w:rsidRDefault="00CB6B9F" w:rsidP="00FF3E1A">
            <w:pPr>
              <w:numPr>
                <w:ilvl w:val="2"/>
                <w:numId w:val="42"/>
              </w:numPr>
              <w:tabs>
                <w:tab w:val="num" w:pos="275"/>
              </w:tabs>
              <w:spacing w:after="0" w:line="240" w:lineRule="auto"/>
              <w:ind w:left="275" w:hanging="275"/>
              <w:jc w:val="both"/>
              <w:rPr>
                <w:rFonts w:ascii="Calibri" w:hAnsi="Calibri"/>
                <w:color w:val="000000"/>
                <w:sz w:val="18"/>
                <w:szCs w:val="18"/>
              </w:rPr>
            </w:pPr>
            <w:r w:rsidRPr="00D12EFA">
              <w:rPr>
                <w:rFonts w:ascii="Calibri" w:hAnsi="Calibri"/>
                <w:sz w:val="18"/>
                <w:szCs w:val="18"/>
              </w:rPr>
              <w:t>Interviews</w:t>
            </w:r>
          </w:p>
          <w:p w14:paraId="0B432680" w14:textId="77777777" w:rsidR="00CB6B9F" w:rsidRPr="00FF3E1A" w:rsidRDefault="00CB6B9F" w:rsidP="00FF3E1A">
            <w:pPr>
              <w:numPr>
                <w:ilvl w:val="2"/>
                <w:numId w:val="42"/>
              </w:numPr>
              <w:tabs>
                <w:tab w:val="clear" w:pos="1800"/>
                <w:tab w:val="num" w:pos="275"/>
              </w:tabs>
              <w:spacing w:after="0" w:line="240" w:lineRule="auto"/>
              <w:ind w:left="275" w:hanging="275"/>
              <w:jc w:val="both"/>
              <w:rPr>
                <w:rFonts w:ascii="Calibri" w:hAnsi="Calibri"/>
                <w:color w:val="000000"/>
                <w:sz w:val="18"/>
                <w:szCs w:val="18"/>
                <w:lang w:val="en-US"/>
              </w:rPr>
            </w:pPr>
            <w:r w:rsidRPr="00FF3E1A">
              <w:rPr>
                <w:rFonts w:ascii="Calibri" w:hAnsi="Calibri"/>
                <w:color w:val="000000"/>
                <w:sz w:val="18"/>
                <w:szCs w:val="18"/>
                <w:lang w:val="en-US"/>
              </w:rPr>
              <w:t xml:space="preserve">National government representatives (e.g., </w:t>
            </w:r>
            <w:r w:rsidRPr="00FF3E1A">
              <w:rPr>
                <w:rFonts w:ascii="Calibri" w:hAnsi="Calibri"/>
                <w:sz w:val="18"/>
                <w:szCs w:val="18"/>
                <w:lang w:val="en-US"/>
              </w:rPr>
              <w:t>Ministry of Economic Development, Ministry of Agriculture etc.)</w:t>
            </w:r>
          </w:p>
          <w:p w14:paraId="2A28B153" w14:textId="77777777" w:rsidR="00CB6B9F" w:rsidRPr="00D12EFA" w:rsidRDefault="00CB6B9F" w:rsidP="00FF3E1A">
            <w:pPr>
              <w:numPr>
                <w:ilvl w:val="2"/>
                <w:numId w:val="42"/>
              </w:numPr>
              <w:tabs>
                <w:tab w:val="clear" w:pos="1800"/>
                <w:tab w:val="num" w:pos="275"/>
              </w:tabs>
              <w:spacing w:after="0" w:line="240" w:lineRule="auto"/>
              <w:ind w:left="275" w:hanging="275"/>
              <w:jc w:val="both"/>
              <w:rPr>
                <w:rFonts w:ascii="Calibri" w:hAnsi="Calibri"/>
                <w:color w:val="000000"/>
                <w:sz w:val="18"/>
                <w:szCs w:val="18"/>
              </w:rPr>
            </w:pPr>
            <w:r w:rsidRPr="00D12EFA">
              <w:rPr>
                <w:rFonts w:ascii="Calibri" w:hAnsi="Calibri"/>
                <w:color w:val="000000"/>
                <w:sz w:val="18"/>
                <w:szCs w:val="18"/>
              </w:rPr>
              <w:t xml:space="preserve">Policy /legal documents, manuals/regulations  </w:t>
            </w:r>
          </w:p>
          <w:p w14:paraId="76279929" w14:textId="77777777" w:rsidR="00CB6B9F" w:rsidRDefault="00CB6B9F" w:rsidP="00FF3E1A">
            <w:pPr>
              <w:numPr>
                <w:ilvl w:val="2"/>
                <w:numId w:val="42"/>
              </w:numPr>
              <w:tabs>
                <w:tab w:val="num" w:pos="275"/>
              </w:tabs>
              <w:spacing w:after="0" w:line="240" w:lineRule="auto"/>
              <w:ind w:left="275" w:hanging="275"/>
              <w:jc w:val="both"/>
              <w:rPr>
                <w:rFonts w:ascii="Calibri" w:hAnsi="Calibri"/>
                <w:color w:val="000000"/>
                <w:sz w:val="18"/>
                <w:szCs w:val="18"/>
              </w:rPr>
            </w:pPr>
            <w:r>
              <w:rPr>
                <w:rFonts w:ascii="Calibri" w:hAnsi="Calibri"/>
                <w:color w:val="000000"/>
                <w:sz w:val="18"/>
                <w:szCs w:val="18"/>
              </w:rPr>
              <w:t>D</w:t>
            </w:r>
            <w:r w:rsidRPr="00D12EFA">
              <w:rPr>
                <w:rFonts w:ascii="Calibri" w:hAnsi="Calibri"/>
                <w:color w:val="000000"/>
                <w:sz w:val="18"/>
                <w:szCs w:val="18"/>
              </w:rPr>
              <w:t>onors and partners representatives</w:t>
            </w:r>
          </w:p>
          <w:p w14:paraId="682BBC31" w14:textId="77777777" w:rsidR="00CB6B9F" w:rsidRPr="00FF3E1A" w:rsidRDefault="00CB6B9F" w:rsidP="00FF3E1A">
            <w:pPr>
              <w:numPr>
                <w:ilvl w:val="2"/>
                <w:numId w:val="42"/>
              </w:numPr>
              <w:tabs>
                <w:tab w:val="num" w:pos="275"/>
              </w:tabs>
              <w:spacing w:after="0" w:line="240" w:lineRule="auto"/>
              <w:ind w:left="275" w:hanging="275"/>
              <w:jc w:val="both"/>
              <w:rPr>
                <w:rFonts w:ascii="Calibri" w:hAnsi="Calibri"/>
                <w:color w:val="000000"/>
                <w:sz w:val="18"/>
                <w:szCs w:val="18"/>
                <w:lang w:val="en-US"/>
              </w:rPr>
            </w:pPr>
            <w:r w:rsidRPr="00FF3E1A">
              <w:rPr>
                <w:rFonts w:ascii="Calibri" w:hAnsi="Calibri"/>
                <w:color w:val="000000"/>
                <w:sz w:val="18"/>
                <w:szCs w:val="18"/>
                <w:lang w:val="en-US"/>
              </w:rPr>
              <w:t>Key sector stakeholders (e.g., academics, investors etc.)</w:t>
            </w:r>
          </w:p>
          <w:p w14:paraId="70DF9F34" w14:textId="77777777" w:rsidR="00CB6B9F" w:rsidRPr="00D12EFA" w:rsidRDefault="00CB6B9F" w:rsidP="00FF3E1A">
            <w:pPr>
              <w:numPr>
                <w:ilvl w:val="2"/>
                <w:numId w:val="42"/>
              </w:numPr>
              <w:tabs>
                <w:tab w:val="num" w:pos="275"/>
              </w:tabs>
              <w:spacing w:after="0" w:line="240" w:lineRule="auto"/>
              <w:ind w:left="275" w:hanging="275"/>
              <w:jc w:val="both"/>
              <w:rPr>
                <w:rFonts w:ascii="Calibri" w:hAnsi="Calibri"/>
                <w:color w:val="000000"/>
                <w:sz w:val="18"/>
                <w:szCs w:val="18"/>
              </w:rPr>
            </w:pPr>
            <w:r>
              <w:rPr>
                <w:rFonts w:ascii="Calibri" w:hAnsi="Calibri"/>
                <w:color w:val="000000"/>
                <w:sz w:val="18"/>
                <w:szCs w:val="18"/>
              </w:rPr>
              <w:t>FSPs/SSOs</w:t>
            </w:r>
          </w:p>
          <w:p w14:paraId="4DEB9450" w14:textId="77777777" w:rsidR="00CB6B9F" w:rsidRPr="00955410" w:rsidRDefault="00CB6B9F" w:rsidP="0082116D">
            <w:pPr>
              <w:tabs>
                <w:tab w:val="num" w:pos="1800"/>
              </w:tabs>
              <w:ind w:left="275"/>
              <w:rPr>
                <w:rFonts w:ascii="Calibri" w:hAnsi="Calibri"/>
                <w:b/>
                <w:color w:val="000000"/>
                <w:sz w:val="18"/>
                <w:szCs w:val="18"/>
              </w:rPr>
            </w:pPr>
          </w:p>
        </w:tc>
        <w:tc>
          <w:tcPr>
            <w:tcW w:w="1747" w:type="dxa"/>
            <w:shd w:val="clear" w:color="auto" w:fill="FFFFFF"/>
          </w:tcPr>
          <w:p w14:paraId="21DF734C" w14:textId="33F59808" w:rsidR="00CB6B9F" w:rsidRPr="00FF3E1A" w:rsidRDefault="008C54C9" w:rsidP="008C54C9">
            <w:pPr>
              <w:tabs>
                <w:tab w:val="num" w:pos="360"/>
              </w:tabs>
              <w:jc w:val="center"/>
              <w:rPr>
                <w:rFonts w:ascii="Calibri" w:hAnsi="Calibri"/>
                <w:sz w:val="18"/>
                <w:szCs w:val="18"/>
                <w:lang w:val="en-US"/>
              </w:rPr>
            </w:pPr>
            <w:r>
              <w:rPr>
                <w:rFonts w:ascii="Calibri" w:hAnsi="Calibri"/>
                <w:sz w:val="18"/>
                <w:szCs w:val="18"/>
                <w:lang w:val="en-US"/>
              </w:rPr>
              <w:t>S</w:t>
            </w:r>
          </w:p>
        </w:tc>
      </w:tr>
      <w:tr w:rsidR="00CB6B9F" w:rsidRPr="00D12EFA" w14:paraId="75B63EA4" w14:textId="1456EE7F" w:rsidTr="008C54C9">
        <w:trPr>
          <w:cantSplit/>
          <w:jc w:val="center"/>
        </w:trPr>
        <w:tc>
          <w:tcPr>
            <w:tcW w:w="732" w:type="dxa"/>
            <w:shd w:val="clear" w:color="auto" w:fill="FFFFFF"/>
            <w:vAlign w:val="center"/>
          </w:tcPr>
          <w:p w14:paraId="2870EA63" w14:textId="77777777" w:rsidR="00CB6B9F" w:rsidRPr="00DA0286" w:rsidRDefault="00CB6B9F" w:rsidP="0082116D">
            <w:pPr>
              <w:rPr>
                <w:rFonts w:ascii="Calibri" w:hAnsi="Calibri"/>
                <w:color w:val="000000"/>
                <w:sz w:val="18"/>
                <w:szCs w:val="18"/>
              </w:rPr>
            </w:pPr>
            <w:r>
              <w:rPr>
                <w:rFonts w:ascii="Calibri" w:hAnsi="Calibri"/>
                <w:color w:val="000000"/>
                <w:sz w:val="18"/>
                <w:szCs w:val="18"/>
              </w:rPr>
              <w:t>2</w:t>
            </w:r>
            <w:r w:rsidRPr="00DA0286">
              <w:rPr>
                <w:rFonts w:ascii="Calibri" w:hAnsi="Calibri"/>
                <w:color w:val="000000"/>
                <w:sz w:val="18"/>
                <w:szCs w:val="18"/>
              </w:rPr>
              <w:t>.</w:t>
            </w:r>
            <w:r>
              <w:rPr>
                <w:rFonts w:ascii="Calibri" w:hAnsi="Calibri"/>
                <w:color w:val="000000"/>
                <w:sz w:val="18"/>
                <w:szCs w:val="18"/>
              </w:rPr>
              <w:t>4</w:t>
            </w:r>
          </w:p>
        </w:tc>
        <w:tc>
          <w:tcPr>
            <w:tcW w:w="3470" w:type="dxa"/>
            <w:shd w:val="clear" w:color="auto" w:fill="FFFFFF"/>
            <w:vAlign w:val="center"/>
          </w:tcPr>
          <w:p w14:paraId="0EDC96AF" w14:textId="77777777" w:rsidR="00CB6B9F" w:rsidRPr="00FF3E1A" w:rsidRDefault="00CB6B9F" w:rsidP="0082116D">
            <w:pPr>
              <w:rPr>
                <w:rFonts w:ascii="Calibri" w:hAnsi="Calibri"/>
                <w:color w:val="000000"/>
                <w:sz w:val="18"/>
                <w:szCs w:val="18"/>
                <w:lang w:val="en-US"/>
              </w:rPr>
            </w:pPr>
            <w:r w:rsidRPr="00FF3E1A">
              <w:rPr>
                <w:rFonts w:ascii="Calibri" w:hAnsi="Calibri"/>
                <w:color w:val="000000"/>
                <w:sz w:val="18"/>
                <w:szCs w:val="18"/>
                <w:lang w:val="en-US"/>
              </w:rPr>
              <w:t>Did programs foster governments’ commitment towards pursuing the MDGs?</w:t>
            </w:r>
          </w:p>
          <w:p w14:paraId="3F8D6C53" w14:textId="77777777" w:rsidR="00CB6B9F" w:rsidRDefault="00CB6B9F" w:rsidP="00FF3E1A">
            <w:pPr>
              <w:numPr>
                <w:ilvl w:val="3"/>
                <w:numId w:val="42"/>
              </w:numPr>
              <w:tabs>
                <w:tab w:val="clear" w:pos="2520"/>
                <w:tab w:val="left" w:pos="272"/>
              </w:tabs>
              <w:spacing w:after="0" w:line="240" w:lineRule="auto"/>
              <w:ind w:left="272" w:hanging="272"/>
              <w:jc w:val="both"/>
              <w:rPr>
                <w:rFonts w:ascii="Calibri" w:hAnsi="Calibri"/>
                <w:color w:val="000000"/>
                <w:sz w:val="18"/>
                <w:szCs w:val="18"/>
              </w:rPr>
            </w:pPr>
            <w:r w:rsidRPr="00D12EFA">
              <w:rPr>
                <w:rFonts w:ascii="Calibri" w:hAnsi="Calibri"/>
                <w:color w:val="000000"/>
                <w:sz w:val="18"/>
                <w:szCs w:val="18"/>
              </w:rPr>
              <w:t>National strategies/strategic partnerships</w:t>
            </w:r>
            <w:r>
              <w:rPr>
                <w:rFonts w:ascii="Calibri" w:hAnsi="Calibri"/>
                <w:color w:val="000000"/>
                <w:sz w:val="18"/>
                <w:szCs w:val="18"/>
              </w:rPr>
              <w:t>.</w:t>
            </w:r>
          </w:p>
          <w:p w14:paraId="2F818133" w14:textId="77777777" w:rsidR="00CB6B9F" w:rsidRPr="00FF3E1A" w:rsidRDefault="00CB6B9F" w:rsidP="00FF3E1A">
            <w:pPr>
              <w:numPr>
                <w:ilvl w:val="3"/>
                <w:numId w:val="42"/>
              </w:numPr>
              <w:tabs>
                <w:tab w:val="clear" w:pos="2520"/>
                <w:tab w:val="left" w:pos="272"/>
              </w:tabs>
              <w:spacing w:after="0" w:line="240" w:lineRule="auto"/>
              <w:ind w:left="272" w:hanging="272"/>
              <w:jc w:val="both"/>
              <w:rPr>
                <w:rFonts w:ascii="Calibri" w:hAnsi="Calibri"/>
                <w:color w:val="000000"/>
                <w:sz w:val="18"/>
                <w:szCs w:val="18"/>
                <w:lang w:val="en-US"/>
              </w:rPr>
            </w:pPr>
            <w:r w:rsidRPr="00FF3E1A">
              <w:rPr>
                <w:rFonts w:ascii="Calibri" w:hAnsi="Calibri"/>
                <w:color w:val="000000"/>
                <w:sz w:val="18"/>
                <w:szCs w:val="18"/>
                <w:lang w:val="en-US"/>
              </w:rPr>
              <w:t>Public commitments to IF as part of MDG strategies.</w:t>
            </w:r>
          </w:p>
          <w:p w14:paraId="16463B3A" w14:textId="77777777" w:rsidR="00CB6B9F" w:rsidRPr="00FF3E1A" w:rsidRDefault="00CB6B9F" w:rsidP="00FF3E1A">
            <w:pPr>
              <w:numPr>
                <w:ilvl w:val="3"/>
                <w:numId w:val="42"/>
              </w:numPr>
              <w:tabs>
                <w:tab w:val="clear" w:pos="2520"/>
                <w:tab w:val="left" w:pos="272"/>
              </w:tabs>
              <w:spacing w:after="0" w:line="240" w:lineRule="auto"/>
              <w:ind w:left="272" w:hanging="272"/>
              <w:jc w:val="both"/>
              <w:rPr>
                <w:rFonts w:ascii="Calibri" w:hAnsi="Calibri"/>
                <w:color w:val="000000"/>
                <w:sz w:val="18"/>
                <w:szCs w:val="18"/>
                <w:lang w:val="en-US"/>
              </w:rPr>
            </w:pPr>
            <w:r w:rsidRPr="00FF3E1A">
              <w:rPr>
                <w:rFonts w:ascii="Calibri" w:hAnsi="Calibri"/>
                <w:color w:val="000000"/>
                <w:sz w:val="18"/>
                <w:szCs w:val="18"/>
                <w:lang w:val="en-US"/>
              </w:rPr>
              <w:t>IF sector development linked to other government initiatives</w:t>
            </w:r>
          </w:p>
        </w:tc>
        <w:tc>
          <w:tcPr>
            <w:tcW w:w="7417" w:type="dxa"/>
            <w:gridSpan w:val="2"/>
            <w:shd w:val="clear" w:color="auto" w:fill="FFFFFF"/>
          </w:tcPr>
          <w:p w14:paraId="0594DA95" w14:textId="77777777" w:rsidR="00701970" w:rsidRPr="00701970" w:rsidRDefault="00701970" w:rsidP="00701970">
            <w:pPr>
              <w:autoSpaceDE w:val="0"/>
              <w:autoSpaceDN w:val="0"/>
              <w:adjustRightInd w:val="0"/>
              <w:spacing w:after="0" w:line="240" w:lineRule="auto"/>
              <w:jc w:val="both"/>
              <w:rPr>
                <w:rFonts w:ascii="Calibri" w:eastAsia="Calibri" w:hAnsi="Calibri" w:cs="Calibri"/>
                <w:sz w:val="18"/>
                <w:szCs w:val="18"/>
                <w:lang w:val="en-US"/>
              </w:rPr>
            </w:pPr>
            <w:r w:rsidRPr="00701970">
              <w:rPr>
                <w:rFonts w:ascii="Calibri" w:eastAsia="Calibri" w:hAnsi="Calibri" w:cs="Calibri"/>
                <w:sz w:val="18"/>
                <w:szCs w:val="18"/>
                <w:lang w:val="en-US"/>
              </w:rPr>
              <w:t>The programme contributed to the GoR’s poverty alleviation and gender goals of the MDGs especially MDG No1: Eradicate extreme poverty and hunger and MDG No3: Promote gender equality and empower women (ROK-UNDP MDG TF Donor Report 2014). By targeting unbanked individuals to access financial services and financial education, the programme facilitates income generating activities and employment creation, which in turn, decreases malnutrition and contributes to household welfare. These objectives are related to MDG 1 target A, B and C: income generation, productive and decent employment and hunger reduction. Since the primary programme beneficiaries are women. The opportunity for women to benefit from financial services and entrepreneurial capacity building increases their self-reliance, family’s welfare and employment opportunities. These objectives are related to MDG 3.</w:t>
            </w:r>
          </w:p>
          <w:p w14:paraId="3A9233B0" w14:textId="77777777" w:rsidR="00701970" w:rsidRPr="00701970" w:rsidRDefault="00701970" w:rsidP="00701970">
            <w:pPr>
              <w:autoSpaceDE w:val="0"/>
              <w:autoSpaceDN w:val="0"/>
              <w:adjustRightInd w:val="0"/>
              <w:spacing w:after="0" w:line="240" w:lineRule="auto"/>
              <w:jc w:val="both"/>
              <w:rPr>
                <w:rFonts w:ascii="Calibri" w:eastAsia="Calibri" w:hAnsi="Calibri" w:cs="Calibri"/>
                <w:sz w:val="18"/>
                <w:szCs w:val="18"/>
                <w:lang w:val="en-US"/>
              </w:rPr>
            </w:pPr>
            <w:r w:rsidRPr="00701970">
              <w:rPr>
                <w:rFonts w:ascii="Calibri" w:eastAsia="Calibri" w:hAnsi="Calibri" w:cs="Calibri"/>
                <w:sz w:val="18"/>
                <w:szCs w:val="18"/>
                <w:lang w:val="en-US"/>
              </w:rPr>
              <w:t>The programme supported these goals through support of Financial service Providers and directly and indirectly contributing to:</w:t>
            </w:r>
          </w:p>
          <w:p w14:paraId="15D5AB33" w14:textId="77777777" w:rsidR="00701970" w:rsidRPr="00701970" w:rsidRDefault="00701970" w:rsidP="00701970">
            <w:pPr>
              <w:pStyle w:val="ListParagraph"/>
              <w:numPr>
                <w:ilvl w:val="4"/>
                <w:numId w:val="42"/>
              </w:numPr>
              <w:autoSpaceDE w:val="0"/>
              <w:autoSpaceDN w:val="0"/>
              <w:adjustRightInd w:val="0"/>
              <w:spacing w:after="0" w:line="240" w:lineRule="auto"/>
              <w:ind w:left="709"/>
              <w:jc w:val="both"/>
              <w:rPr>
                <w:rFonts w:ascii="Calibri" w:eastAsia="Calibri" w:hAnsi="Calibri" w:cs="Calibri"/>
                <w:sz w:val="18"/>
                <w:szCs w:val="18"/>
                <w:lang w:val="en-US"/>
              </w:rPr>
            </w:pPr>
            <w:r w:rsidRPr="00701970">
              <w:rPr>
                <w:rFonts w:ascii="Calibri" w:eastAsia="Calibri" w:hAnsi="Calibri" w:cs="Calibri"/>
                <w:sz w:val="18"/>
                <w:szCs w:val="18"/>
                <w:lang w:val="en-US"/>
              </w:rPr>
              <w:t>Economic Development and Poverty Reduction Strategy (EDPRS II)</w:t>
            </w:r>
          </w:p>
          <w:p w14:paraId="41158936" w14:textId="77777777" w:rsidR="00701970" w:rsidRPr="00701970" w:rsidRDefault="00701970" w:rsidP="00701970">
            <w:pPr>
              <w:pStyle w:val="ListParagraph"/>
              <w:numPr>
                <w:ilvl w:val="4"/>
                <w:numId w:val="42"/>
              </w:numPr>
              <w:autoSpaceDE w:val="0"/>
              <w:autoSpaceDN w:val="0"/>
              <w:adjustRightInd w:val="0"/>
              <w:spacing w:after="0" w:line="240" w:lineRule="auto"/>
              <w:ind w:left="709"/>
              <w:jc w:val="both"/>
              <w:rPr>
                <w:rFonts w:ascii="Calibri" w:eastAsia="Calibri" w:hAnsi="Calibri" w:cs="Calibri"/>
                <w:sz w:val="18"/>
                <w:szCs w:val="18"/>
                <w:lang w:val="en-US"/>
              </w:rPr>
            </w:pPr>
            <w:r w:rsidRPr="00701970">
              <w:rPr>
                <w:rFonts w:ascii="Calibri" w:eastAsia="Calibri" w:hAnsi="Calibri" w:cs="Calibri"/>
                <w:sz w:val="18"/>
                <w:szCs w:val="18"/>
                <w:lang w:val="en-US"/>
              </w:rPr>
              <w:t>National Microfinance Policy Implementation Strategy II</w:t>
            </w:r>
          </w:p>
          <w:p w14:paraId="723DB39B" w14:textId="77777777" w:rsidR="00701970" w:rsidRPr="00701970" w:rsidRDefault="00701970" w:rsidP="00701970">
            <w:pPr>
              <w:pStyle w:val="ListParagraph"/>
              <w:numPr>
                <w:ilvl w:val="4"/>
                <w:numId w:val="42"/>
              </w:numPr>
              <w:autoSpaceDE w:val="0"/>
              <w:autoSpaceDN w:val="0"/>
              <w:adjustRightInd w:val="0"/>
              <w:spacing w:after="0" w:line="240" w:lineRule="auto"/>
              <w:ind w:left="709"/>
              <w:jc w:val="both"/>
              <w:rPr>
                <w:rFonts w:ascii="Calibri" w:eastAsia="Calibri" w:hAnsi="Calibri" w:cs="Calibri"/>
                <w:sz w:val="18"/>
                <w:szCs w:val="18"/>
                <w:lang w:val="en-US"/>
              </w:rPr>
            </w:pPr>
            <w:r w:rsidRPr="00701970">
              <w:rPr>
                <w:rFonts w:ascii="Calibri" w:eastAsia="Calibri" w:hAnsi="Calibri" w:cs="Calibri"/>
                <w:sz w:val="18"/>
                <w:szCs w:val="18"/>
                <w:lang w:val="en-US"/>
              </w:rPr>
              <w:t>Rwanda Financial sector Strategy (2013-2018)</w:t>
            </w:r>
          </w:p>
          <w:p w14:paraId="44203D17" w14:textId="77777777" w:rsidR="00701970" w:rsidRPr="00701970" w:rsidRDefault="00701970" w:rsidP="00701970">
            <w:pPr>
              <w:pStyle w:val="ListParagraph"/>
              <w:numPr>
                <w:ilvl w:val="4"/>
                <w:numId w:val="42"/>
              </w:numPr>
              <w:autoSpaceDE w:val="0"/>
              <w:autoSpaceDN w:val="0"/>
              <w:adjustRightInd w:val="0"/>
              <w:spacing w:after="0" w:line="240" w:lineRule="auto"/>
              <w:ind w:left="709"/>
              <w:jc w:val="both"/>
              <w:rPr>
                <w:rFonts w:ascii="Calibri" w:eastAsia="Calibri" w:hAnsi="Calibri" w:cs="Calibri"/>
                <w:sz w:val="18"/>
                <w:szCs w:val="18"/>
                <w:lang w:val="en-US"/>
              </w:rPr>
            </w:pPr>
            <w:r w:rsidRPr="00701970">
              <w:rPr>
                <w:rFonts w:ascii="Calibri" w:eastAsia="Calibri" w:hAnsi="Calibri" w:cs="Calibri"/>
                <w:sz w:val="18"/>
                <w:szCs w:val="18"/>
                <w:lang w:val="en-US"/>
              </w:rPr>
              <w:t>Financial Sector Development Program 2</w:t>
            </w:r>
          </w:p>
          <w:p w14:paraId="23D477E5" w14:textId="77777777" w:rsidR="00701970" w:rsidRPr="00701970" w:rsidRDefault="00701970" w:rsidP="00701970">
            <w:pPr>
              <w:pStyle w:val="ListParagraph"/>
              <w:numPr>
                <w:ilvl w:val="4"/>
                <w:numId w:val="42"/>
              </w:numPr>
              <w:autoSpaceDE w:val="0"/>
              <w:autoSpaceDN w:val="0"/>
              <w:adjustRightInd w:val="0"/>
              <w:spacing w:after="0" w:line="240" w:lineRule="auto"/>
              <w:ind w:left="709"/>
              <w:jc w:val="both"/>
              <w:rPr>
                <w:rFonts w:ascii="Calibri" w:eastAsia="Calibri" w:hAnsi="Calibri" w:cs="Calibri"/>
                <w:sz w:val="18"/>
                <w:szCs w:val="18"/>
                <w:lang w:val="en-US"/>
              </w:rPr>
            </w:pPr>
            <w:r w:rsidRPr="00701970">
              <w:rPr>
                <w:rFonts w:ascii="Calibri" w:eastAsia="Calibri" w:hAnsi="Calibri" w:cs="Calibri"/>
                <w:sz w:val="18"/>
                <w:szCs w:val="18"/>
                <w:lang w:val="en-US"/>
              </w:rPr>
              <w:t xml:space="preserve">Small and Medium Enterprises (SMEs) Development Policy </w:t>
            </w:r>
          </w:p>
          <w:p w14:paraId="29084C2F" w14:textId="77777777" w:rsidR="00701970" w:rsidRPr="00701970" w:rsidRDefault="00701970" w:rsidP="00701970">
            <w:pPr>
              <w:pStyle w:val="ListParagraph"/>
              <w:numPr>
                <w:ilvl w:val="4"/>
                <w:numId w:val="42"/>
              </w:numPr>
              <w:autoSpaceDE w:val="0"/>
              <w:autoSpaceDN w:val="0"/>
              <w:adjustRightInd w:val="0"/>
              <w:spacing w:after="0" w:line="240" w:lineRule="auto"/>
              <w:ind w:left="709"/>
              <w:jc w:val="both"/>
              <w:rPr>
                <w:rFonts w:ascii="Calibri" w:eastAsia="Calibri" w:hAnsi="Calibri" w:cs="Calibri"/>
                <w:sz w:val="18"/>
                <w:szCs w:val="18"/>
                <w:lang w:val="en-US"/>
              </w:rPr>
            </w:pPr>
            <w:r w:rsidRPr="00701970">
              <w:rPr>
                <w:rFonts w:ascii="Calibri" w:eastAsia="Calibri" w:hAnsi="Calibri" w:cs="Calibri"/>
                <w:sz w:val="18"/>
                <w:szCs w:val="18"/>
                <w:lang w:val="en-US"/>
              </w:rPr>
              <w:t>Youth and Women Employment flagship document</w:t>
            </w:r>
          </w:p>
          <w:p w14:paraId="3E5F5F32" w14:textId="77777777" w:rsidR="00701970" w:rsidRPr="00701970" w:rsidRDefault="00701970" w:rsidP="00701970">
            <w:pPr>
              <w:pStyle w:val="ListParagraph"/>
              <w:numPr>
                <w:ilvl w:val="4"/>
                <w:numId w:val="42"/>
              </w:numPr>
              <w:autoSpaceDE w:val="0"/>
              <w:autoSpaceDN w:val="0"/>
              <w:adjustRightInd w:val="0"/>
              <w:spacing w:after="0" w:line="240" w:lineRule="auto"/>
              <w:ind w:left="709"/>
              <w:jc w:val="both"/>
              <w:rPr>
                <w:rFonts w:ascii="Calibri" w:eastAsia="Calibri" w:hAnsi="Calibri" w:cs="Calibri"/>
                <w:sz w:val="18"/>
                <w:szCs w:val="18"/>
                <w:lang w:val="en-US"/>
              </w:rPr>
            </w:pPr>
            <w:r w:rsidRPr="00701970">
              <w:rPr>
                <w:rFonts w:ascii="Calibri" w:eastAsia="Calibri" w:hAnsi="Calibri" w:cs="Calibri"/>
                <w:sz w:val="18"/>
                <w:szCs w:val="18"/>
                <w:lang w:val="en-US"/>
              </w:rPr>
              <w:t>Financial education and literacy strategy</w:t>
            </w:r>
          </w:p>
          <w:p w14:paraId="6BD3DCE0" w14:textId="77777777" w:rsidR="00701970" w:rsidRPr="00701970" w:rsidRDefault="00701970" w:rsidP="00701970">
            <w:pPr>
              <w:pStyle w:val="ListParagraph"/>
              <w:numPr>
                <w:ilvl w:val="4"/>
                <w:numId w:val="42"/>
              </w:numPr>
              <w:autoSpaceDE w:val="0"/>
              <w:autoSpaceDN w:val="0"/>
              <w:adjustRightInd w:val="0"/>
              <w:spacing w:after="0" w:line="240" w:lineRule="auto"/>
              <w:ind w:left="709"/>
              <w:jc w:val="both"/>
              <w:rPr>
                <w:rFonts w:ascii="Calibri" w:eastAsia="Calibri" w:hAnsi="Calibri" w:cs="Calibri"/>
                <w:sz w:val="18"/>
                <w:szCs w:val="18"/>
                <w:lang w:val="en-US"/>
              </w:rPr>
            </w:pPr>
            <w:r w:rsidRPr="00701970">
              <w:rPr>
                <w:rFonts w:ascii="Calibri" w:eastAsia="Calibri" w:hAnsi="Calibri" w:cs="Calibri"/>
                <w:sz w:val="18"/>
                <w:szCs w:val="18"/>
                <w:lang w:val="en-US"/>
              </w:rPr>
              <w:t>National Employment Policy Document</w:t>
            </w:r>
          </w:p>
          <w:p w14:paraId="39CD63CD" w14:textId="77777777" w:rsidR="00701970" w:rsidRPr="00701970" w:rsidRDefault="00701970" w:rsidP="00701970">
            <w:pPr>
              <w:pStyle w:val="ListParagraph"/>
              <w:numPr>
                <w:ilvl w:val="4"/>
                <w:numId w:val="42"/>
              </w:numPr>
              <w:autoSpaceDE w:val="0"/>
              <w:autoSpaceDN w:val="0"/>
              <w:adjustRightInd w:val="0"/>
              <w:spacing w:after="0" w:line="240" w:lineRule="auto"/>
              <w:ind w:left="709"/>
              <w:jc w:val="both"/>
              <w:rPr>
                <w:rFonts w:ascii="Calibri" w:eastAsia="Calibri" w:hAnsi="Calibri" w:cs="Calibri"/>
                <w:sz w:val="18"/>
                <w:szCs w:val="18"/>
                <w:lang w:val="en-US"/>
              </w:rPr>
            </w:pPr>
            <w:r w:rsidRPr="00701970">
              <w:rPr>
                <w:rFonts w:ascii="Calibri" w:eastAsia="Calibri" w:hAnsi="Calibri" w:cs="Calibri"/>
                <w:sz w:val="18"/>
                <w:szCs w:val="18"/>
                <w:lang w:val="en-US"/>
              </w:rPr>
              <w:t>Youth and Women Access to finance Programme</w:t>
            </w:r>
          </w:p>
          <w:p w14:paraId="177A9501" w14:textId="77777777" w:rsidR="00701970" w:rsidRPr="00701970" w:rsidRDefault="00701970" w:rsidP="00701970">
            <w:pPr>
              <w:pStyle w:val="ListParagraph"/>
              <w:autoSpaceDE w:val="0"/>
              <w:autoSpaceDN w:val="0"/>
              <w:adjustRightInd w:val="0"/>
              <w:spacing w:after="0" w:line="240" w:lineRule="auto"/>
              <w:ind w:left="709"/>
              <w:jc w:val="both"/>
              <w:rPr>
                <w:rFonts w:ascii="Calibri" w:eastAsia="Calibri" w:hAnsi="Calibri" w:cs="Calibri"/>
                <w:sz w:val="18"/>
                <w:szCs w:val="18"/>
                <w:lang w:val="en-US"/>
              </w:rPr>
            </w:pPr>
          </w:p>
          <w:p w14:paraId="75524CE2" w14:textId="77777777" w:rsidR="00CB6B9F" w:rsidRPr="00FC4168" w:rsidRDefault="00CB6B9F" w:rsidP="0082116D">
            <w:pPr>
              <w:rPr>
                <w:rFonts w:ascii="Calibri" w:hAnsi="Calibri"/>
                <w:sz w:val="18"/>
                <w:szCs w:val="18"/>
                <w:u w:val="single"/>
              </w:rPr>
            </w:pPr>
            <w:r w:rsidRPr="00FC4168">
              <w:rPr>
                <w:rFonts w:ascii="Calibri" w:hAnsi="Calibri"/>
                <w:sz w:val="18"/>
                <w:szCs w:val="18"/>
                <w:u w:val="single"/>
              </w:rPr>
              <w:t>Sources of information</w:t>
            </w:r>
          </w:p>
          <w:p w14:paraId="715C811F" w14:textId="77777777" w:rsidR="00CB6B9F" w:rsidRPr="00D12EFA" w:rsidRDefault="00CB6B9F" w:rsidP="00FF3E1A">
            <w:pPr>
              <w:numPr>
                <w:ilvl w:val="2"/>
                <w:numId w:val="42"/>
              </w:numPr>
              <w:tabs>
                <w:tab w:val="clear" w:pos="1800"/>
                <w:tab w:val="num" w:pos="275"/>
              </w:tabs>
              <w:spacing w:after="0" w:line="240" w:lineRule="auto"/>
              <w:ind w:left="275" w:hanging="275"/>
              <w:jc w:val="both"/>
              <w:rPr>
                <w:rFonts w:ascii="Calibri" w:hAnsi="Calibri"/>
                <w:sz w:val="18"/>
                <w:szCs w:val="18"/>
              </w:rPr>
            </w:pPr>
            <w:r w:rsidRPr="00D12EFA">
              <w:rPr>
                <w:rFonts w:ascii="Calibri" w:hAnsi="Calibri"/>
                <w:sz w:val="18"/>
                <w:szCs w:val="18"/>
              </w:rPr>
              <w:t>Document analysis</w:t>
            </w:r>
          </w:p>
          <w:p w14:paraId="04D26865" w14:textId="77777777" w:rsidR="00CB6B9F" w:rsidRPr="00F321FD" w:rsidRDefault="00CB6B9F" w:rsidP="00FF3E1A">
            <w:pPr>
              <w:numPr>
                <w:ilvl w:val="3"/>
                <w:numId w:val="42"/>
              </w:numPr>
              <w:tabs>
                <w:tab w:val="clear" w:pos="2520"/>
                <w:tab w:val="left" w:pos="272"/>
              </w:tabs>
              <w:spacing w:after="0" w:line="240" w:lineRule="auto"/>
              <w:ind w:left="272" w:hanging="272"/>
              <w:jc w:val="both"/>
              <w:rPr>
                <w:rFonts w:ascii="Calibri" w:hAnsi="Calibri"/>
                <w:color w:val="000000"/>
                <w:sz w:val="18"/>
                <w:szCs w:val="18"/>
              </w:rPr>
            </w:pPr>
            <w:r w:rsidRPr="00D12EFA">
              <w:rPr>
                <w:rFonts w:ascii="Calibri" w:hAnsi="Calibri"/>
                <w:sz w:val="18"/>
                <w:szCs w:val="18"/>
              </w:rPr>
              <w:t>Interviews</w:t>
            </w:r>
          </w:p>
          <w:p w14:paraId="16FB8DFC" w14:textId="77777777" w:rsidR="00CB6B9F" w:rsidRPr="00D12EFA" w:rsidRDefault="00CB6B9F" w:rsidP="00FF3E1A">
            <w:pPr>
              <w:numPr>
                <w:ilvl w:val="2"/>
                <w:numId w:val="42"/>
              </w:numPr>
              <w:tabs>
                <w:tab w:val="clear" w:pos="1800"/>
                <w:tab w:val="num" w:pos="275"/>
              </w:tabs>
              <w:spacing w:after="0" w:line="240" w:lineRule="auto"/>
              <w:ind w:left="275" w:hanging="275"/>
              <w:jc w:val="both"/>
              <w:rPr>
                <w:rFonts w:ascii="Calibri" w:hAnsi="Calibri"/>
                <w:color w:val="000000"/>
                <w:sz w:val="18"/>
                <w:szCs w:val="18"/>
              </w:rPr>
            </w:pPr>
            <w:r w:rsidRPr="00D12EFA">
              <w:rPr>
                <w:rFonts w:ascii="Calibri" w:hAnsi="Calibri"/>
                <w:color w:val="000000"/>
                <w:sz w:val="18"/>
                <w:szCs w:val="18"/>
              </w:rPr>
              <w:t xml:space="preserve">Government strategic documents and plans </w:t>
            </w:r>
          </w:p>
          <w:p w14:paraId="4B82C53A" w14:textId="77777777" w:rsidR="00CB6B9F" w:rsidRPr="00D12EFA" w:rsidRDefault="00CB6B9F" w:rsidP="00FF3E1A">
            <w:pPr>
              <w:numPr>
                <w:ilvl w:val="2"/>
                <w:numId w:val="42"/>
              </w:numPr>
              <w:tabs>
                <w:tab w:val="clear" w:pos="1800"/>
                <w:tab w:val="num" w:pos="275"/>
              </w:tabs>
              <w:spacing w:after="0" w:line="240" w:lineRule="auto"/>
              <w:ind w:left="275" w:hanging="275"/>
              <w:jc w:val="both"/>
              <w:rPr>
                <w:rFonts w:ascii="Calibri" w:hAnsi="Calibri"/>
                <w:color w:val="000000"/>
                <w:sz w:val="18"/>
                <w:szCs w:val="18"/>
              </w:rPr>
            </w:pPr>
            <w:r w:rsidRPr="00D12EFA">
              <w:rPr>
                <w:rFonts w:ascii="Calibri" w:hAnsi="Calibri"/>
                <w:color w:val="000000"/>
                <w:sz w:val="18"/>
                <w:szCs w:val="18"/>
              </w:rPr>
              <w:t>Government officials</w:t>
            </w:r>
          </w:p>
          <w:p w14:paraId="72D52340" w14:textId="77777777" w:rsidR="00CB6B9F" w:rsidRPr="00D12EFA" w:rsidRDefault="00CB6B9F" w:rsidP="00FF3E1A">
            <w:pPr>
              <w:numPr>
                <w:ilvl w:val="2"/>
                <w:numId w:val="42"/>
              </w:numPr>
              <w:tabs>
                <w:tab w:val="clear" w:pos="1800"/>
                <w:tab w:val="num" w:pos="275"/>
              </w:tabs>
              <w:spacing w:after="0" w:line="240" w:lineRule="auto"/>
              <w:ind w:left="275" w:hanging="275"/>
              <w:jc w:val="both"/>
              <w:rPr>
                <w:rFonts w:ascii="Calibri" w:hAnsi="Calibri"/>
                <w:color w:val="000000"/>
                <w:sz w:val="18"/>
                <w:szCs w:val="18"/>
              </w:rPr>
            </w:pPr>
            <w:r w:rsidRPr="00D12EFA">
              <w:rPr>
                <w:rFonts w:ascii="Calibri" w:hAnsi="Calibri"/>
                <w:color w:val="000000"/>
                <w:sz w:val="18"/>
                <w:szCs w:val="18"/>
              </w:rPr>
              <w:t>Donors’ representatives</w:t>
            </w:r>
          </w:p>
        </w:tc>
        <w:tc>
          <w:tcPr>
            <w:tcW w:w="1747" w:type="dxa"/>
            <w:shd w:val="clear" w:color="auto" w:fill="FFFFFF"/>
          </w:tcPr>
          <w:p w14:paraId="66084757" w14:textId="6FD63442" w:rsidR="00CB6B9F" w:rsidRPr="00FF3E1A" w:rsidRDefault="008C54C9" w:rsidP="008C54C9">
            <w:pPr>
              <w:autoSpaceDE w:val="0"/>
              <w:autoSpaceDN w:val="0"/>
              <w:adjustRightInd w:val="0"/>
              <w:jc w:val="center"/>
              <w:rPr>
                <w:rFonts w:ascii="Calibri" w:eastAsia="Calibri" w:hAnsi="Calibri" w:cs="Calibri"/>
                <w:sz w:val="18"/>
                <w:szCs w:val="18"/>
                <w:lang w:val="en-US"/>
              </w:rPr>
            </w:pPr>
            <w:r>
              <w:rPr>
                <w:rFonts w:ascii="Calibri" w:eastAsia="Calibri" w:hAnsi="Calibri" w:cs="Calibri"/>
                <w:sz w:val="18"/>
                <w:szCs w:val="18"/>
                <w:lang w:val="en-US"/>
              </w:rPr>
              <w:t>HS</w:t>
            </w:r>
          </w:p>
        </w:tc>
      </w:tr>
    </w:tbl>
    <w:p w14:paraId="6B8E0519" w14:textId="77777777" w:rsidR="00FF3E1A" w:rsidRPr="00D12EFA" w:rsidRDefault="00FF3E1A" w:rsidP="00FF3E1A">
      <w:pPr>
        <w:spacing w:after="200" w:line="276" w:lineRule="auto"/>
        <w:rPr>
          <w:rFonts w:ascii="Calibri" w:hAnsi="Calibri" w:cs="Calibri"/>
          <w:snapToGrid w:val="0"/>
          <w:sz w:val="20"/>
        </w:rPr>
      </w:pPr>
      <w:r>
        <w:rPr>
          <w:rFonts w:ascii="Calibri" w:hAnsi="Calibri" w:cs="Calibri"/>
          <w:snapToGrid w:val="0"/>
          <w:sz w:val="20"/>
        </w:rPr>
        <w:br w:type="page"/>
      </w:r>
    </w:p>
    <w:tbl>
      <w:tblPr>
        <w:tblW w:w="12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244"/>
        <w:gridCol w:w="66"/>
        <w:gridCol w:w="6860"/>
        <w:gridCol w:w="1474"/>
      </w:tblGrid>
      <w:tr w:rsidR="008C54C9" w:rsidRPr="004E04E2" w14:paraId="44E15B61" w14:textId="19868049" w:rsidTr="008C54C9">
        <w:trPr>
          <w:cantSplit/>
          <w:trHeight w:val="523"/>
          <w:tblHeader/>
          <w:jc w:val="center"/>
        </w:trPr>
        <w:tc>
          <w:tcPr>
            <w:tcW w:w="4050" w:type="dxa"/>
            <w:gridSpan w:val="3"/>
            <w:tcBorders>
              <w:right w:val="nil"/>
            </w:tcBorders>
            <w:shd w:val="clear" w:color="auto" w:fill="548DD4"/>
            <w:vAlign w:val="center"/>
          </w:tcPr>
          <w:p w14:paraId="42668319" w14:textId="77777777" w:rsidR="008C54C9" w:rsidRPr="00D12EFA" w:rsidRDefault="008C54C9" w:rsidP="0082116D">
            <w:pPr>
              <w:tabs>
                <w:tab w:val="left" w:pos="-2323"/>
              </w:tabs>
              <w:rPr>
                <w:rFonts w:ascii="Calibri" w:hAnsi="Calibri" w:cs="Calibri"/>
                <w:b/>
                <w:bCs/>
                <w:color w:val="FFFFFF"/>
              </w:rPr>
            </w:pPr>
            <w:r w:rsidRPr="00D12EFA">
              <w:rPr>
                <w:rFonts w:ascii="Calibri" w:hAnsi="Calibri" w:cs="Calibri"/>
                <w:b/>
                <w:bCs/>
                <w:color w:val="FFFFFF"/>
                <w:u w:val="single"/>
              </w:rPr>
              <w:t xml:space="preserve">EVALUATION QUESTION No. </w:t>
            </w:r>
            <w:r>
              <w:rPr>
                <w:rFonts w:ascii="Calibri" w:hAnsi="Calibri" w:cs="Calibri"/>
                <w:b/>
                <w:bCs/>
                <w:color w:val="FFFFFF"/>
                <w:u w:val="single"/>
              </w:rPr>
              <w:t>3</w:t>
            </w:r>
            <w:r w:rsidRPr="00D12EFA">
              <w:rPr>
                <w:rFonts w:ascii="Calibri" w:hAnsi="Calibri" w:cs="Calibri"/>
                <w:b/>
                <w:bCs/>
                <w:color w:val="FFFFFF"/>
              </w:rPr>
              <w:t xml:space="preserve">: </w:t>
            </w:r>
          </w:p>
          <w:p w14:paraId="71C02906" w14:textId="77777777" w:rsidR="008C54C9" w:rsidRPr="00D12EFA" w:rsidRDefault="008C54C9" w:rsidP="0082116D">
            <w:pPr>
              <w:tabs>
                <w:tab w:val="left" w:pos="-2323"/>
              </w:tabs>
              <w:rPr>
                <w:rFonts w:ascii="Calibri" w:hAnsi="Calibri" w:cs="Calibri"/>
                <w:b/>
                <w:bCs/>
                <w:color w:val="FFFFFF"/>
              </w:rPr>
            </w:pPr>
            <w:r w:rsidRPr="00820333">
              <w:rPr>
                <w:rFonts w:ascii="Calibri" w:hAnsi="Calibri" w:cs="Calibri"/>
                <w:b/>
                <w:bCs/>
                <w:color w:val="FFFFFF"/>
              </w:rPr>
              <w:t>Effectiveness (Capacity Building)</w:t>
            </w:r>
          </w:p>
        </w:tc>
        <w:tc>
          <w:tcPr>
            <w:tcW w:w="6860" w:type="dxa"/>
            <w:tcBorders>
              <w:left w:val="nil"/>
            </w:tcBorders>
            <w:shd w:val="clear" w:color="auto" w:fill="548DD4"/>
            <w:vAlign w:val="center"/>
          </w:tcPr>
          <w:p w14:paraId="73F2CE4D" w14:textId="77777777" w:rsidR="008C54C9" w:rsidRPr="00FF3E1A" w:rsidRDefault="008C54C9" w:rsidP="0082116D">
            <w:pPr>
              <w:tabs>
                <w:tab w:val="left" w:pos="-2323"/>
              </w:tabs>
              <w:rPr>
                <w:rFonts w:ascii="Calibri" w:hAnsi="Calibri" w:cs="Calibri"/>
                <w:b/>
                <w:bCs/>
                <w:color w:val="FFFFFF"/>
                <w:lang w:val="en-US"/>
              </w:rPr>
            </w:pPr>
            <w:r w:rsidRPr="00FF3E1A">
              <w:rPr>
                <w:rFonts w:ascii="Calibri" w:hAnsi="Calibri" w:cs="Calibri"/>
                <w:b/>
                <w:bCs/>
                <w:color w:val="FFFFFF"/>
                <w:lang w:val="en-US"/>
              </w:rPr>
              <w:t>To what extent is BIFSIR contributing to the Institutional Capacity of Financial Service Providers (FSPs), Sector Support Organizations (SSOs) and Government Agencies (GAs) in line with financial inclusion agenda?</w:t>
            </w:r>
          </w:p>
        </w:tc>
        <w:tc>
          <w:tcPr>
            <w:tcW w:w="1474" w:type="dxa"/>
            <w:tcBorders>
              <w:left w:val="nil"/>
            </w:tcBorders>
            <w:shd w:val="clear" w:color="auto" w:fill="548DD4"/>
          </w:tcPr>
          <w:p w14:paraId="2ECA75CF" w14:textId="77777777" w:rsidR="008C54C9" w:rsidRDefault="008C54C9" w:rsidP="008C54C9">
            <w:pPr>
              <w:tabs>
                <w:tab w:val="left" w:pos="-2323"/>
              </w:tabs>
              <w:jc w:val="center"/>
              <w:rPr>
                <w:rFonts w:ascii="Calibri" w:hAnsi="Calibri" w:cs="Calibri"/>
                <w:b/>
                <w:bCs/>
                <w:color w:val="FFFFFF"/>
                <w:lang w:val="en-US"/>
              </w:rPr>
            </w:pPr>
            <w:r>
              <w:rPr>
                <w:rFonts w:ascii="Calibri" w:hAnsi="Calibri" w:cs="Calibri"/>
                <w:b/>
                <w:bCs/>
                <w:color w:val="FFFFFF"/>
                <w:lang w:val="en-US"/>
              </w:rPr>
              <w:t>Overall Rating</w:t>
            </w:r>
            <w:r w:rsidR="005477C4">
              <w:rPr>
                <w:rFonts w:ascii="Calibri" w:hAnsi="Calibri" w:cs="Calibri"/>
                <w:b/>
                <w:bCs/>
                <w:color w:val="FFFFFF"/>
                <w:lang w:val="en-US"/>
              </w:rPr>
              <w:t>:</w:t>
            </w:r>
          </w:p>
          <w:p w14:paraId="57F428CA" w14:textId="79DA3A8E" w:rsidR="005477C4" w:rsidRPr="00FF3E1A" w:rsidRDefault="005477C4" w:rsidP="008C54C9">
            <w:pPr>
              <w:tabs>
                <w:tab w:val="left" w:pos="-2323"/>
              </w:tabs>
              <w:jc w:val="center"/>
              <w:rPr>
                <w:rFonts w:ascii="Calibri" w:hAnsi="Calibri" w:cs="Calibri"/>
                <w:b/>
                <w:bCs/>
                <w:color w:val="FFFFFF"/>
                <w:lang w:val="en-US"/>
              </w:rPr>
            </w:pPr>
            <w:r>
              <w:rPr>
                <w:rFonts w:ascii="Calibri" w:hAnsi="Calibri" w:cs="Calibri"/>
                <w:b/>
                <w:bCs/>
                <w:color w:val="FFFFFF"/>
                <w:lang w:val="en-US"/>
              </w:rPr>
              <w:t>S</w:t>
            </w:r>
          </w:p>
        </w:tc>
      </w:tr>
      <w:tr w:rsidR="008C54C9" w:rsidRPr="004E04E2" w14:paraId="3E00A165" w14:textId="4CCDB708" w:rsidTr="008C54C9">
        <w:trPr>
          <w:cantSplit/>
          <w:tblHeader/>
          <w:jc w:val="center"/>
        </w:trPr>
        <w:tc>
          <w:tcPr>
            <w:tcW w:w="3984" w:type="dxa"/>
            <w:gridSpan w:val="2"/>
            <w:shd w:val="clear" w:color="auto" w:fill="F2F2F2"/>
            <w:vAlign w:val="center"/>
          </w:tcPr>
          <w:p w14:paraId="147B7860" w14:textId="28164823" w:rsidR="008C54C9" w:rsidRPr="00D12EFA" w:rsidRDefault="008C54C9" w:rsidP="0082116D">
            <w:pPr>
              <w:jc w:val="center"/>
              <w:rPr>
                <w:rFonts w:ascii="Calibri" w:hAnsi="Calibri" w:cs="Calibri"/>
                <w:b/>
                <w:bCs/>
                <w:sz w:val="18"/>
                <w:szCs w:val="18"/>
              </w:rPr>
            </w:pPr>
            <w:r w:rsidRPr="00D12EFA">
              <w:rPr>
                <w:rFonts w:ascii="Calibri" w:hAnsi="Calibri" w:cs="Calibri"/>
                <w:b/>
                <w:bCs/>
                <w:sz w:val="18"/>
                <w:szCs w:val="18"/>
              </w:rPr>
              <w:t>Sub-questions</w:t>
            </w:r>
          </w:p>
        </w:tc>
        <w:tc>
          <w:tcPr>
            <w:tcW w:w="6926" w:type="dxa"/>
            <w:gridSpan w:val="2"/>
            <w:shd w:val="clear" w:color="auto" w:fill="F2F2F2"/>
            <w:vAlign w:val="center"/>
          </w:tcPr>
          <w:p w14:paraId="5FC5B013" w14:textId="77777777" w:rsidR="008C54C9" w:rsidRPr="00FF3E1A" w:rsidRDefault="008C54C9" w:rsidP="0082116D">
            <w:pPr>
              <w:jc w:val="center"/>
              <w:rPr>
                <w:rFonts w:ascii="Calibri" w:hAnsi="Calibri" w:cs="Calibri"/>
                <w:b/>
                <w:bCs/>
                <w:sz w:val="18"/>
                <w:szCs w:val="18"/>
                <w:lang w:val="en-US"/>
              </w:rPr>
            </w:pPr>
            <w:r w:rsidRPr="00FF3E1A">
              <w:rPr>
                <w:rFonts w:ascii="Calibri" w:hAnsi="Calibri" w:cs="Calibri"/>
                <w:b/>
                <w:bCs/>
                <w:sz w:val="18"/>
                <w:szCs w:val="18"/>
                <w:lang w:val="en-US"/>
              </w:rPr>
              <w:t>Findings and sources of information</w:t>
            </w:r>
          </w:p>
        </w:tc>
        <w:tc>
          <w:tcPr>
            <w:tcW w:w="1474" w:type="dxa"/>
            <w:shd w:val="clear" w:color="auto" w:fill="F2F2F2"/>
          </w:tcPr>
          <w:p w14:paraId="0AF38C18" w14:textId="1A9FF908" w:rsidR="008C54C9" w:rsidRPr="00FF3E1A" w:rsidRDefault="008C54C9" w:rsidP="0082116D">
            <w:pPr>
              <w:jc w:val="center"/>
              <w:rPr>
                <w:rFonts w:ascii="Calibri" w:hAnsi="Calibri" w:cs="Calibri"/>
                <w:b/>
                <w:bCs/>
                <w:sz w:val="18"/>
                <w:szCs w:val="18"/>
                <w:lang w:val="en-US"/>
              </w:rPr>
            </w:pPr>
            <w:r>
              <w:rPr>
                <w:rFonts w:ascii="Calibri" w:hAnsi="Calibri" w:cs="Calibri"/>
                <w:b/>
                <w:bCs/>
                <w:sz w:val="18"/>
                <w:szCs w:val="18"/>
                <w:lang w:val="en-US"/>
              </w:rPr>
              <w:t>Rating</w:t>
            </w:r>
          </w:p>
        </w:tc>
      </w:tr>
      <w:tr w:rsidR="008C54C9" w:rsidRPr="00E00C81" w14:paraId="32C08061" w14:textId="3C52348F" w:rsidTr="008C54C9">
        <w:trPr>
          <w:cantSplit/>
          <w:jc w:val="center"/>
        </w:trPr>
        <w:tc>
          <w:tcPr>
            <w:tcW w:w="740" w:type="dxa"/>
            <w:shd w:val="clear" w:color="auto" w:fill="FFFFFF"/>
            <w:vAlign w:val="center"/>
          </w:tcPr>
          <w:p w14:paraId="393C6706" w14:textId="77777777" w:rsidR="008C54C9" w:rsidRPr="00A10305" w:rsidRDefault="008C54C9" w:rsidP="0082116D">
            <w:pPr>
              <w:rPr>
                <w:rFonts w:ascii="Calibri" w:hAnsi="Calibri" w:cs="Calibri"/>
                <w:color w:val="000000"/>
                <w:sz w:val="18"/>
                <w:szCs w:val="18"/>
                <w:lang w:val="en-GB"/>
              </w:rPr>
            </w:pPr>
            <w:r w:rsidRPr="00A10305">
              <w:rPr>
                <w:rFonts w:ascii="Calibri" w:hAnsi="Calibri" w:cs="Calibri"/>
                <w:color w:val="000000"/>
                <w:sz w:val="18"/>
                <w:szCs w:val="18"/>
                <w:lang w:val="en-GB"/>
              </w:rPr>
              <w:t>3.1</w:t>
            </w:r>
          </w:p>
        </w:tc>
        <w:tc>
          <w:tcPr>
            <w:tcW w:w="3244" w:type="dxa"/>
            <w:shd w:val="clear" w:color="auto" w:fill="FFFFFF"/>
            <w:vAlign w:val="center"/>
          </w:tcPr>
          <w:p w14:paraId="5D492805" w14:textId="77777777" w:rsidR="008C54C9" w:rsidRDefault="008C54C9" w:rsidP="0082116D">
            <w:pPr>
              <w:rPr>
                <w:rFonts w:ascii="Calibri" w:hAnsi="Calibri" w:cs="Calibri"/>
                <w:color w:val="000000"/>
                <w:sz w:val="18"/>
                <w:szCs w:val="18"/>
                <w:lang w:val="en-GB"/>
              </w:rPr>
            </w:pPr>
            <w:r w:rsidRPr="00A10305">
              <w:rPr>
                <w:rFonts w:ascii="Calibri" w:hAnsi="Calibri" w:cs="Calibri"/>
                <w:color w:val="000000"/>
                <w:sz w:val="18"/>
                <w:szCs w:val="18"/>
                <w:lang w:val="en-GB"/>
              </w:rPr>
              <w:t xml:space="preserve">Do implemented investments correspond to FSPs/SSOs priorities and needs? </w:t>
            </w:r>
          </w:p>
          <w:p w14:paraId="5A9135A9" w14:textId="77777777" w:rsidR="008C54C9" w:rsidRDefault="008C54C9" w:rsidP="0082116D">
            <w:pPr>
              <w:rPr>
                <w:rFonts w:ascii="Calibri" w:hAnsi="Calibri" w:cs="Calibri"/>
                <w:color w:val="000000"/>
                <w:sz w:val="18"/>
                <w:szCs w:val="18"/>
                <w:lang w:val="en-GB"/>
              </w:rPr>
            </w:pPr>
          </w:p>
          <w:p w14:paraId="0FC4792D" w14:textId="77777777" w:rsidR="008C54C9" w:rsidRPr="00A10305" w:rsidRDefault="008C54C9" w:rsidP="0082116D">
            <w:pPr>
              <w:rPr>
                <w:rFonts w:ascii="Calibri" w:hAnsi="Calibri" w:cs="Calibri"/>
                <w:color w:val="000000"/>
                <w:sz w:val="18"/>
                <w:szCs w:val="18"/>
                <w:lang w:val="en-GB"/>
              </w:rPr>
            </w:pPr>
            <w:r>
              <w:rPr>
                <w:rFonts w:ascii="Calibri" w:hAnsi="Calibri" w:cs="Calibri"/>
                <w:color w:val="000000"/>
                <w:sz w:val="18"/>
                <w:szCs w:val="18"/>
                <w:lang w:val="en-GB"/>
              </w:rPr>
              <w:t>FSPs/SSOs mission statements, cost sharing for achieving new objectives</w:t>
            </w:r>
          </w:p>
        </w:tc>
        <w:tc>
          <w:tcPr>
            <w:tcW w:w="6926" w:type="dxa"/>
            <w:gridSpan w:val="2"/>
            <w:shd w:val="clear" w:color="auto" w:fill="FFFFFF"/>
            <w:vAlign w:val="center"/>
          </w:tcPr>
          <w:p w14:paraId="7F697295" w14:textId="77777777" w:rsidR="008C54C9" w:rsidRPr="00FF3E1A" w:rsidRDefault="008C54C9"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Programme BIFSIR design appropriately highlighted the need for:</w:t>
            </w:r>
          </w:p>
          <w:p w14:paraId="0B5DCA06" w14:textId="77777777" w:rsidR="008C54C9" w:rsidRPr="0034083A" w:rsidRDefault="008C54C9" w:rsidP="00FB3B53">
            <w:pPr>
              <w:pStyle w:val="ListParagraph"/>
              <w:numPr>
                <w:ilvl w:val="0"/>
                <w:numId w:val="44"/>
              </w:numPr>
              <w:autoSpaceDE w:val="0"/>
              <w:autoSpaceDN w:val="0"/>
              <w:adjustRightInd w:val="0"/>
              <w:spacing w:after="0" w:line="240" w:lineRule="auto"/>
              <w:rPr>
                <w:rFonts w:ascii="Calibri" w:eastAsia="Calibri" w:hAnsi="Calibri" w:cs="Calibri"/>
                <w:sz w:val="18"/>
                <w:szCs w:val="18"/>
              </w:rPr>
            </w:pPr>
            <w:r w:rsidRPr="0034083A">
              <w:rPr>
                <w:rFonts w:ascii="Calibri" w:eastAsia="Calibri" w:hAnsi="Calibri" w:cs="Calibri"/>
                <w:sz w:val="18"/>
                <w:szCs w:val="18"/>
              </w:rPr>
              <w:t>management capacity development.</w:t>
            </w:r>
          </w:p>
          <w:p w14:paraId="281C0074" w14:textId="77777777" w:rsidR="008C54C9" w:rsidRPr="00FF3E1A" w:rsidRDefault="008C54C9" w:rsidP="00FB3B53">
            <w:pPr>
              <w:pStyle w:val="ListParagraph"/>
              <w:numPr>
                <w:ilvl w:val="0"/>
                <w:numId w:val="44"/>
              </w:numPr>
              <w:autoSpaceDE w:val="0"/>
              <w:autoSpaceDN w:val="0"/>
              <w:adjustRightInd w:val="0"/>
              <w:spacing w:after="0" w:line="240" w:lineRule="auto"/>
              <w:rPr>
                <w:rFonts w:ascii="Calibri" w:eastAsia="Calibri" w:hAnsi="Calibri" w:cs="Calibri"/>
                <w:sz w:val="18"/>
                <w:szCs w:val="18"/>
                <w:lang w:val="en-US"/>
              </w:rPr>
            </w:pPr>
            <w:r w:rsidRPr="00FF3E1A">
              <w:rPr>
                <w:rFonts w:ascii="Calibri" w:eastAsia="Calibri" w:hAnsi="Calibri" w:cs="Calibri"/>
                <w:sz w:val="18"/>
                <w:szCs w:val="18"/>
                <w:lang w:val="en-US"/>
              </w:rPr>
              <w:t>Innovation to spur access and outreach</w:t>
            </w:r>
          </w:p>
          <w:p w14:paraId="554A256D" w14:textId="77777777" w:rsidR="008C54C9" w:rsidRPr="00FF3E1A" w:rsidRDefault="008C54C9" w:rsidP="0082116D">
            <w:pPr>
              <w:ind w:left="275"/>
              <w:rPr>
                <w:rFonts w:ascii="MyriadPro-Regular" w:eastAsia="Calibri" w:hAnsi="MyriadPro-Regular" w:cs="MyriadPro-Regular"/>
                <w:sz w:val="18"/>
                <w:szCs w:val="18"/>
                <w:lang w:val="en-US"/>
              </w:rPr>
            </w:pPr>
          </w:p>
          <w:p w14:paraId="188AA4C9" w14:textId="77777777" w:rsidR="008C54C9" w:rsidRPr="00FF3E1A" w:rsidRDefault="008C54C9" w:rsidP="0082116D">
            <w:pPr>
              <w:autoSpaceDE w:val="0"/>
              <w:autoSpaceDN w:val="0"/>
              <w:adjustRightInd w:val="0"/>
              <w:rPr>
                <w:rFonts w:ascii="Calibri" w:eastAsia="Calibri" w:hAnsi="Calibri" w:cs="Calibri"/>
                <w:color w:val="FF0000"/>
                <w:sz w:val="18"/>
                <w:szCs w:val="18"/>
                <w:lang w:val="en-US"/>
              </w:rPr>
            </w:pPr>
            <w:r w:rsidRPr="00FF3E1A">
              <w:rPr>
                <w:rFonts w:ascii="Calibri" w:eastAsia="Calibri" w:hAnsi="Calibri" w:cs="Calibri"/>
                <w:sz w:val="18"/>
                <w:szCs w:val="18"/>
                <w:lang w:val="en-US"/>
              </w:rPr>
              <w:t>These needs are typical of immature IF sectors, where enhanced capacity ideally leads to improved outreach leading to increased scale and greater sustainability. Capacity building in this sense should lead outreach development (and subsequent demand for on‐lending capital). Capacity building, innovation and outreach and capital are reviewed in turn below and then compared to grant uses.</w:t>
            </w:r>
          </w:p>
          <w:p w14:paraId="19E072DC" w14:textId="77777777" w:rsidR="008C54C9" w:rsidRPr="00FF3E1A" w:rsidRDefault="008C54C9" w:rsidP="0082116D">
            <w:pPr>
              <w:autoSpaceDE w:val="0"/>
              <w:autoSpaceDN w:val="0"/>
              <w:adjustRightInd w:val="0"/>
              <w:rPr>
                <w:rFonts w:ascii="Calibri" w:eastAsia="Calibri" w:hAnsi="Calibri" w:cs="Calibri"/>
                <w:b/>
                <w:sz w:val="18"/>
                <w:szCs w:val="18"/>
                <w:lang w:val="en-US"/>
              </w:rPr>
            </w:pPr>
            <w:r w:rsidRPr="00FF3E1A">
              <w:rPr>
                <w:rFonts w:ascii="Calibri" w:eastAsia="Calibri" w:hAnsi="Calibri" w:cs="Calibri"/>
                <w:b/>
                <w:sz w:val="18"/>
                <w:szCs w:val="18"/>
                <w:lang w:val="en-US"/>
              </w:rPr>
              <w:t>Capacity Building</w:t>
            </w:r>
          </w:p>
          <w:p w14:paraId="52A33278" w14:textId="77777777" w:rsidR="008C54C9" w:rsidRPr="00FF3E1A" w:rsidRDefault="008C54C9"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After fifteen years of moderate growth and modest to poor performance, the majority of established MFIs in Rwanda continue to face significant management challenges, particularly related to general management capacity and institutional processes/systems. MFIs are not currently sustainable, have negative returns on assets and equity and are modestly productive.</w:t>
            </w:r>
            <w:r>
              <w:rPr>
                <w:rFonts w:ascii="Calibri" w:eastAsia="Calibri" w:hAnsi="Calibri" w:cs="Calibri"/>
                <w:sz w:val="18"/>
                <w:szCs w:val="18"/>
                <w:lang w:val="en-US"/>
              </w:rPr>
              <w:t xml:space="preserve"> </w:t>
            </w:r>
            <w:r w:rsidRPr="00FF3E1A">
              <w:rPr>
                <w:rFonts w:ascii="Calibri" w:eastAsia="Calibri" w:hAnsi="Calibri" w:cs="Calibri"/>
                <w:sz w:val="18"/>
                <w:szCs w:val="18"/>
                <w:lang w:val="en-US"/>
              </w:rPr>
              <w:t>Management at many levels is generally weak and not typically supported with consistently good practice training or processes/systems support.</w:t>
            </w:r>
          </w:p>
          <w:p w14:paraId="59D4098C" w14:textId="77777777" w:rsidR="008C54C9" w:rsidRPr="00FF3E1A" w:rsidRDefault="008C54C9" w:rsidP="0082116D">
            <w:pPr>
              <w:autoSpaceDE w:val="0"/>
              <w:autoSpaceDN w:val="0"/>
              <w:adjustRightInd w:val="0"/>
              <w:rPr>
                <w:rFonts w:ascii="Calibri" w:eastAsia="Calibri" w:hAnsi="Calibri" w:cs="Calibri"/>
                <w:color w:val="FF0000"/>
                <w:sz w:val="18"/>
                <w:szCs w:val="18"/>
                <w:lang w:val="en-US"/>
              </w:rPr>
            </w:pPr>
            <w:r w:rsidRPr="00FF3E1A">
              <w:rPr>
                <w:rFonts w:ascii="Calibri" w:eastAsia="Calibri" w:hAnsi="Calibri" w:cs="Calibri"/>
                <w:sz w:val="18"/>
                <w:szCs w:val="18"/>
                <w:lang w:val="en-US"/>
              </w:rPr>
              <w:t xml:space="preserve">BIFSIR has supported some of these investments with management capacity development supporting grants: Trainings, MIS system improvements, ratings, product development etc. </w:t>
            </w:r>
          </w:p>
          <w:p w14:paraId="367F258A" w14:textId="77777777" w:rsidR="008C54C9" w:rsidRPr="0034083A" w:rsidRDefault="008C54C9" w:rsidP="0082116D">
            <w:pPr>
              <w:autoSpaceDE w:val="0"/>
              <w:autoSpaceDN w:val="0"/>
              <w:adjustRightInd w:val="0"/>
              <w:rPr>
                <w:rFonts w:ascii="Calibri" w:eastAsia="Calibri" w:hAnsi="Calibri" w:cs="Calibri"/>
                <w:sz w:val="18"/>
                <w:szCs w:val="18"/>
                <w:lang w:val="en-GB"/>
              </w:rPr>
            </w:pPr>
            <w:r w:rsidRPr="00FF3E1A">
              <w:rPr>
                <w:rFonts w:ascii="Calibri" w:eastAsia="Calibri" w:hAnsi="Calibri" w:cs="Calibri"/>
                <w:sz w:val="18"/>
                <w:szCs w:val="18"/>
                <w:lang w:val="en-US"/>
              </w:rPr>
              <w:t xml:space="preserve">AMIR </w:t>
            </w:r>
            <w:r w:rsidRPr="0034083A">
              <w:rPr>
                <w:rFonts w:ascii="Calibri" w:eastAsia="Calibri" w:hAnsi="Calibri" w:cs="Calibri"/>
                <w:sz w:val="18"/>
                <w:szCs w:val="18"/>
                <w:lang w:val="en-GB"/>
              </w:rPr>
              <w:t>received funds from MINECOFIN   for enabling MFIs to improve the capacity in lending to SMEs, supporting the implementation of code of conduct in the sector and to support AMIR’s operating budget.</w:t>
            </w:r>
          </w:p>
          <w:p w14:paraId="46CFE544" w14:textId="77777777" w:rsidR="008C54C9" w:rsidRPr="00FF3E1A" w:rsidRDefault="008C54C9"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RCA has received a grant of USD 559,053 for strengthening the capacity of SACCOs through harmonization of SACCO policies, and acquiring the core banking software.</w:t>
            </w:r>
          </w:p>
          <w:p w14:paraId="309B3C25" w14:textId="77777777" w:rsidR="008C54C9" w:rsidRPr="00FF3E1A" w:rsidRDefault="008C54C9" w:rsidP="0082116D">
            <w:pPr>
              <w:autoSpaceDE w:val="0"/>
              <w:autoSpaceDN w:val="0"/>
              <w:adjustRightInd w:val="0"/>
              <w:rPr>
                <w:rFonts w:ascii="Calibri" w:eastAsia="Calibri" w:hAnsi="Calibri" w:cs="Calibri"/>
                <w:b/>
                <w:sz w:val="18"/>
                <w:szCs w:val="18"/>
                <w:lang w:val="en-US"/>
              </w:rPr>
            </w:pPr>
            <w:r w:rsidRPr="00FF3E1A">
              <w:rPr>
                <w:rFonts w:ascii="Calibri" w:eastAsia="Calibri" w:hAnsi="Calibri" w:cs="Calibri"/>
                <w:b/>
                <w:sz w:val="18"/>
                <w:szCs w:val="18"/>
                <w:lang w:val="en-US"/>
              </w:rPr>
              <w:t>Innovation and Outreach</w:t>
            </w:r>
          </w:p>
          <w:p w14:paraId="4E5F1422" w14:textId="77777777" w:rsidR="008C54C9" w:rsidRPr="00FF3E1A" w:rsidRDefault="008C54C9"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Programme design identified the need for innovative approaches to reaching remote areas through the development of Mobile Banking and an interoperable Agent Network in Rwanda. Mobile banking Platform provides both savings and credit facilities including initially seek to disburse credit and enable the reimbursement of credit via a network of agents.</w:t>
            </w:r>
          </w:p>
          <w:p w14:paraId="30943B23" w14:textId="77777777" w:rsidR="008C54C9" w:rsidRPr="0034083A" w:rsidRDefault="008C54C9" w:rsidP="0082116D">
            <w:pPr>
              <w:autoSpaceDE w:val="0"/>
              <w:autoSpaceDN w:val="0"/>
              <w:adjustRightInd w:val="0"/>
              <w:rPr>
                <w:rFonts w:ascii="Calibri" w:eastAsia="Calibri" w:hAnsi="Calibri" w:cs="Calibri"/>
                <w:sz w:val="18"/>
                <w:szCs w:val="18"/>
                <w:lang w:val="en-GB"/>
              </w:rPr>
            </w:pPr>
            <w:r w:rsidRPr="00FF3E1A">
              <w:rPr>
                <w:rFonts w:ascii="Calibri" w:eastAsia="Calibri" w:hAnsi="Calibri" w:cs="Calibri"/>
                <w:sz w:val="18"/>
                <w:szCs w:val="18"/>
                <w:lang w:val="en-US"/>
              </w:rPr>
              <w:t xml:space="preserve">UOB has received USD 200,000 to </w:t>
            </w:r>
            <w:r w:rsidRPr="0034083A">
              <w:rPr>
                <w:rFonts w:ascii="Calibri" w:eastAsia="Calibri" w:hAnsi="Calibri" w:cs="Calibri"/>
                <w:sz w:val="18"/>
                <w:szCs w:val="18"/>
                <w:lang w:val="en-GB"/>
              </w:rPr>
              <w:t>launch its mobile Agent banking service. The key objectives of this support are:</w:t>
            </w:r>
          </w:p>
          <w:p w14:paraId="41AD7EF0" w14:textId="77777777" w:rsidR="008C54C9" w:rsidRPr="0034083A" w:rsidRDefault="008C54C9" w:rsidP="00FB3B53">
            <w:pPr>
              <w:pStyle w:val="ListParagraph"/>
              <w:numPr>
                <w:ilvl w:val="0"/>
                <w:numId w:val="44"/>
              </w:numPr>
              <w:autoSpaceDE w:val="0"/>
              <w:autoSpaceDN w:val="0"/>
              <w:adjustRightInd w:val="0"/>
              <w:spacing w:after="0" w:line="240" w:lineRule="auto"/>
              <w:jc w:val="both"/>
              <w:rPr>
                <w:rFonts w:ascii="Calibri" w:eastAsia="Calibri" w:hAnsi="Calibri" w:cs="Calibri"/>
                <w:sz w:val="18"/>
                <w:szCs w:val="18"/>
                <w:lang w:val="en-GB"/>
              </w:rPr>
            </w:pPr>
            <w:r w:rsidRPr="0034083A">
              <w:rPr>
                <w:rFonts w:ascii="Calibri" w:eastAsia="Calibri" w:hAnsi="Calibri" w:cs="Calibri"/>
                <w:sz w:val="18"/>
                <w:szCs w:val="18"/>
                <w:lang w:val="en-GB"/>
              </w:rPr>
              <w:t>To increase customer access to savings, loans and insurance services, particularly those customers who are currently poorly served by the formal financial sector</w:t>
            </w:r>
          </w:p>
          <w:p w14:paraId="37EB9322" w14:textId="77777777" w:rsidR="008C54C9" w:rsidRPr="0034083A" w:rsidRDefault="008C54C9" w:rsidP="00FB3B53">
            <w:pPr>
              <w:pStyle w:val="ListParagraph"/>
              <w:numPr>
                <w:ilvl w:val="0"/>
                <w:numId w:val="44"/>
              </w:numPr>
              <w:autoSpaceDE w:val="0"/>
              <w:autoSpaceDN w:val="0"/>
              <w:adjustRightInd w:val="0"/>
              <w:spacing w:after="0" w:line="240" w:lineRule="auto"/>
              <w:rPr>
                <w:rFonts w:ascii="Calibri" w:eastAsia="Calibri" w:hAnsi="Calibri" w:cs="Calibri"/>
                <w:sz w:val="18"/>
                <w:szCs w:val="18"/>
                <w:lang w:val="en-GB"/>
              </w:rPr>
            </w:pPr>
            <w:r w:rsidRPr="0034083A">
              <w:rPr>
                <w:rFonts w:ascii="Calibri" w:eastAsia="Calibri" w:hAnsi="Calibri" w:cs="Calibri"/>
                <w:sz w:val="18"/>
                <w:szCs w:val="18"/>
                <w:lang w:val="en-GB"/>
              </w:rPr>
              <w:t>To remove the need for lending staff to handle cash</w:t>
            </w:r>
          </w:p>
          <w:p w14:paraId="63783FF0" w14:textId="77777777" w:rsidR="008C54C9" w:rsidRPr="0034083A" w:rsidRDefault="008C54C9" w:rsidP="00FB3B53">
            <w:pPr>
              <w:pStyle w:val="ListParagraph"/>
              <w:numPr>
                <w:ilvl w:val="0"/>
                <w:numId w:val="44"/>
              </w:numPr>
              <w:autoSpaceDE w:val="0"/>
              <w:autoSpaceDN w:val="0"/>
              <w:adjustRightInd w:val="0"/>
              <w:spacing w:after="0" w:line="240" w:lineRule="auto"/>
              <w:rPr>
                <w:rFonts w:ascii="Calibri" w:eastAsia="Calibri" w:hAnsi="Calibri" w:cs="Calibri"/>
                <w:sz w:val="18"/>
                <w:szCs w:val="18"/>
                <w:lang w:val="en-GB"/>
              </w:rPr>
            </w:pPr>
            <w:r w:rsidRPr="0034083A">
              <w:rPr>
                <w:rFonts w:ascii="Calibri" w:eastAsia="Calibri" w:hAnsi="Calibri" w:cs="Calibri"/>
                <w:sz w:val="18"/>
                <w:szCs w:val="18"/>
                <w:lang w:val="en-GB"/>
              </w:rPr>
              <w:t>To make UOB’s operations more efficient, particularly the lending operations and data handling</w:t>
            </w:r>
          </w:p>
          <w:p w14:paraId="1739CA0F" w14:textId="77777777" w:rsidR="008C54C9" w:rsidRPr="00FF3E1A" w:rsidRDefault="008C54C9" w:rsidP="0082116D">
            <w:pPr>
              <w:autoSpaceDE w:val="0"/>
              <w:autoSpaceDN w:val="0"/>
              <w:adjustRightInd w:val="0"/>
              <w:rPr>
                <w:rFonts w:ascii="Calibri" w:eastAsia="Calibri" w:hAnsi="Calibri" w:cs="Calibri"/>
                <w:sz w:val="18"/>
                <w:szCs w:val="18"/>
                <w:lang w:val="en-US"/>
              </w:rPr>
            </w:pPr>
          </w:p>
          <w:p w14:paraId="1F095C32" w14:textId="77777777" w:rsidR="008C54C9" w:rsidRPr="0034083A" w:rsidRDefault="008C54C9" w:rsidP="0082116D">
            <w:pPr>
              <w:autoSpaceDE w:val="0"/>
              <w:autoSpaceDN w:val="0"/>
              <w:adjustRightInd w:val="0"/>
              <w:rPr>
                <w:rFonts w:ascii="Calibri" w:eastAsia="Calibri" w:hAnsi="Calibri" w:cs="Calibri"/>
                <w:sz w:val="18"/>
                <w:szCs w:val="18"/>
                <w:lang w:val="en-GB"/>
              </w:rPr>
            </w:pPr>
            <w:r w:rsidRPr="0034083A">
              <w:rPr>
                <w:rFonts w:ascii="Calibri" w:eastAsia="Calibri" w:hAnsi="Calibri" w:cs="Calibri"/>
                <w:sz w:val="18"/>
                <w:szCs w:val="18"/>
                <w:lang w:val="en-GB"/>
              </w:rPr>
              <w:t>UMUTANGUHA Finance</w:t>
            </w:r>
            <w:r w:rsidRPr="00FF3E1A">
              <w:rPr>
                <w:rFonts w:ascii="Calibri" w:eastAsia="Calibri" w:hAnsi="Calibri" w:cs="Calibri"/>
                <w:sz w:val="18"/>
                <w:szCs w:val="18"/>
                <w:lang w:val="en-US"/>
              </w:rPr>
              <w:t xml:space="preserve"> has received </w:t>
            </w:r>
            <w:r w:rsidRPr="0034083A">
              <w:rPr>
                <w:rFonts w:ascii="Calibri" w:eastAsia="Calibri" w:hAnsi="Calibri" w:cs="Calibri"/>
                <w:sz w:val="18"/>
                <w:szCs w:val="18"/>
                <w:lang w:val="en-GB"/>
              </w:rPr>
              <w:t xml:space="preserve">USD 276,232 to increase financial inclusion in the rural areas with an emphasis on VSLA, women and older youth with the following specific objectives: </w:t>
            </w:r>
          </w:p>
          <w:p w14:paraId="4522AD3A" w14:textId="7F955D00" w:rsidR="008C54C9" w:rsidRPr="001664CB" w:rsidRDefault="008C54C9" w:rsidP="001664CB">
            <w:pPr>
              <w:pStyle w:val="ListParagraph"/>
              <w:numPr>
                <w:ilvl w:val="0"/>
                <w:numId w:val="44"/>
              </w:numPr>
              <w:autoSpaceDE w:val="0"/>
              <w:autoSpaceDN w:val="0"/>
              <w:adjustRightInd w:val="0"/>
              <w:spacing w:after="0" w:line="240" w:lineRule="auto"/>
              <w:rPr>
                <w:rFonts w:ascii="Calibri" w:eastAsia="Calibri" w:hAnsi="Calibri" w:cs="Calibri"/>
                <w:sz w:val="18"/>
                <w:szCs w:val="18"/>
                <w:lang w:val="en-GB"/>
              </w:rPr>
            </w:pPr>
            <w:r w:rsidRPr="001664CB">
              <w:rPr>
                <w:rFonts w:ascii="Calibri" w:eastAsia="Calibri" w:hAnsi="Calibri" w:cs="Calibri"/>
                <w:sz w:val="18"/>
                <w:szCs w:val="18"/>
                <w:lang w:val="en-GB"/>
              </w:rPr>
              <w:t>Increasing outreach to 35,000 new MSEs mostly owned by women and older youth of the rural areas within a period of two years</w:t>
            </w:r>
          </w:p>
          <w:p w14:paraId="5E5C5359" w14:textId="085695C5" w:rsidR="008C54C9" w:rsidRPr="001664CB" w:rsidRDefault="008C54C9" w:rsidP="001664CB">
            <w:pPr>
              <w:pStyle w:val="ListParagraph"/>
              <w:numPr>
                <w:ilvl w:val="0"/>
                <w:numId w:val="44"/>
              </w:numPr>
              <w:autoSpaceDE w:val="0"/>
              <w:autoSpaceDN w:val="0"/>
              <w:adjustRightInd w:val="0"/>
              <w:spacing w:after="0" w:line="240" w:lineRule="auto"/>
              <w:rPr>
                <w:rFonts w:ascii="Calibri" w:eastAsia="Calibri" w:hAnsi="Calibri" w:cs="Calibri"/>
                <w:sz w:val="18"/>
                <w:szCs w:val="18"/>
                <w:lang w:val="en-GB"/>
              </w:rPr>
            </w:pPr>
            <w:r w:rsidRPr="001664CB">
              <w:rPr>
                <w:rFonts w:ascii="Calibri" w:eastAsia="Calibri" w:hAnsi="Calibri" w:cs="Calibri"/>
                <w:sz w:val="18"/>
                <w:szCs w:val="18"/>
                <w:lang w:val="en-GB"/>
              </w:rPr>
              <w:t>Develop/Refine products to make them tailored to the project target group</w:t>
            </w:r>
          </w:p>
          <w:p w14:paraId="16F66FE6" w14:textId="05DD65B5" w:rsidR="008C54C9" w:rsidRPr="001664CB" w:rsidRDefault="008C54C9" w:rsidP="001664CB">
            <w:pPr>
              <w:pStyle w:val="ListParagraph"/>
              <w:numPr>
                <w:ilvl w:val="0"/>
                <w:numId w:val="44"/>
              </w:numPr>
              <w:autoSpaceDE w:val="0"/>
              <w:autoSpaceDN w:val="0"/>
              <w:adjustRightInd w:val="0"/>
              <w:spacing w:after="0" w:line="240" w:lineRule="auto"/>
              <w:rPr>
                <w:rFonts w:ascii="Calibri" w:eastAsia="Calibri" w:hAnsi="Calibri" w:cs="Calibri"/>
                <w:sz w:val="18"/>
                <w:szCs w:val="18"/>
                <w:lang w:val="en-GB"/>
              </w:rPr>
            </w:pPr>
            <w:r w:rsidRPr="001664CB">
              <w:rPr>
                <w:rFonts w:ascii="Calibri" w:eastAsia="Calibri" w:hAnsi="Calibri" w:cs="Calibri"/>
                <w:sz w:val="18"/>
                <w:szCs w:val="18"/>
                <w:lang w:val="en-GB"/>
              </w:rPr>
              <w:t xml:space="preserve">Mobilize savings from clients, including VSLAs </w:t>
            </w:r>
          </w:p>
          <w:p w14:paraId="072F99FC" w14:textId="19CFFB02" w:rsidR="008C54C9" w:rsidRPr="001664CB" w:rsidRDefault="008C54C9" w:rsidP="001664CB">
            <w:pPr>
              <w:pStyle w:val="ListParagraph"/>
              <w:numPr>
                <w:ilvl w:val="0"/>
                <w:numId w:val="44"/>
              </w:numPr>
              <w:autoSpaceDE w:val="0"/>
              <w:autoSpaceDN w:val="0"/>
              <w:adjustRightInd w:val="0"/>
              <w:spacing w:after="0" w:line="240" w:lineRule="auto"/>
              <w:rPr>
                <w:rFonts w:ascii="Calibri" w:eastAsia="Calibri" w:hAnsi="Calibri" w:cs="Calibri"/>
                <w:sz w:val="18"/>
                <w:szCs w:val="18"/>
                <w:lang w:val="en-GB"/>
              </w:rPr>
            </w:pPr>
            <w:r w:rsidRPr="001664CB">
              <w:rPr>
                <w:rFonts w:ascii="Calibri" w:eastAsia="Calibri" w:hAnsi="Calibri" w:cs="Calibri"/>
                <w:sz w:val="18"/>
                <w:szCs w:val="18"/>
                <w:lang w:val="en-GB"/>
              </w:rPr>
              <w:t>Training Board members, UCU/UF staff and VSLAs’ leaders in MSE development (in partnership with CARE International in Rwanda)</w:t>
            </w:r>
          </w:p>
          <w:p w14:paraId="4832FA57" w14:textId="1C4751DC" w:rsidR="008C54C9" w:rsidRPr="001664CB" w:rsidRDefault="008C54C9" w:rsidP="001664CB">
            <w:pPr>
              <w:pStyle w:val="ListParagraph"/>
              <w:numPr>
                <w:ilvl w:val="0"/>
                <w:numId w:val="44"/>
              </w:numPr>
              <w:autoSpaceDE w:val="0"/>
              <w:autoSpaceDN w:val="0"/>
              <w:adjustRightInd w:val="0"/>
              <w:spacing w:after="0" w:line="240" w:lineRule="auto"/>
              <w:rPr>
                <w:rFonts w:ascii="Calibri" w:eastAsia="Calibri" w:hAnsi="Calibri" w:cs="Calibri"/>
                <w:sz w:val="18"/>
                <w:szCs w:val="18"/>
                <w:lang w:val="en-GB"/>
              </w:rPr>
            </w:pPr>
            <w:r w:rsidRPr="001664CB">
              <w:rPr>
                <w:rFonts w:ascii="Calibri" w:eastAsia="Calibri" w:hAnsi="Calibri" w:cs="Calibri"/>
                <w:sz w:val="18"/>
                <w:szCs w:val="18"/>
                <w:lang w:val="en-GB"/>
              </w:rPr>
              <w:t>Granting loans to the project target group</w:t>
            </w:r>
          </w:p>
          <w:p w14:paraId="66BAB25F" w14:textId="1B332D76" w:rsidR="008C54C9" w:rsidRPr="001664CB" w:rsidRDefault="008C54C9" w:rsidP="001664CB">
            <w:pPr>
              <w:pStyle w:val="ListParagraph"/>
              <w:numPr>
                <w:ilvl w:val="0"/>
                <w:numId w:val="44"/>
              </w:numPr>
              <w:autoSpaceDE w:val="0"/>
              <w:autoSpaceDN w:val="0"/>
              <w:adjustRightInd w:val="0"/>
              <w:spacing w:after="0" w:line="240" w:lineRule="auto"/>
              <w:rPr>
                <w:rFonts w:ascii="Calibri" w:eastAsia="Calibri" w:hAnsi="Calibri" w:cs="Calibri"/>
                <w:sz w:val="18"/>
                <w:szCs w:val="18"/>
                <w:lang w:val="en-GB"/>
              </w:rPr>
            </w:pPr>
            <w:r w:rsidRPr="001664CB">
              <w:rPr>
                <w:rFonts w:ascii="Calibri" w:eastAsia="Calibri" w:hAnsi="Calibri" w:cs="Calibri"/>
                <w:sz w:val="18"/>
                <w:szCs w:val="18"/>
                <w:lang w:val="en-GB"/>
              </w:rPr>
              <w:t>Monitoring borrowers</w:t>
            </w:r>
          </w:p>
          <w:p w14:paraId="2359CD64" w14:textId="05FA0DEB" w:rsidR="008C54C9" w:rsidRPr="001664CB" w:rsidRDefault="008C54C9" w:rsidP="001664CB">
            <w:pPr>
              <w:pStyle w:val="ListParagraph"/>
              <w:numPr>
                <w:ilvl w:val="0"/>
                <w:numId w:val="44"/>
              </w:numPr>
              <w:autoSpaceDE w:val="0"/>
              <w:autoSpaceDN w:val="0"/>
              <w:adjustRightInd w:val="0"/>
              <w:spacing w:after="0" w:line="240" w:lineRule="auto"/>
              <w:rPr>
                <w:rFonts w:ascii="Calibri" w:eastAsia="Calibri" w:hAnsi="Calibri" w:cs="Calibri"/>
                <w:sz w:val="18"/>
                <w:szCs w:val="18"/>
                <w:lang w:val="en-GB"/>
              </w:rPr>
            </w:pPr>
            <w:r w:rsidRPr="001664CB">
              <w:rPr>
                <w:rFonts w:ascii="Calibri" w:eastAsia="Calibri" w:hAnsi="Calibri" w:cs="Calibri"/>
                <w:sz w:val="18"/>
                <w:szCs w:val="18"/>
                <w:lang w:val="en-GB"/>
              </w:rPr>
              <w:t>Strengthening institutional capacity to serve the above-mentioned clients by:</w:t>
            </w:r>
          </w:p>
          <w:p w14:paraId="472937DD" w14:textId="77777777" w:rsidR="008C54C9" w:rsidRPr="0034083A" w:rsidRDefault="008C54C9" w:rsidP="008A776A">
            <w:pPr>
              <w:numPr>
                <w:ilvl w:val="1"/>
                <w:numId w:val="60"/>
              </w:numPr>
              <w:autoSpaceDE w:val="0"/>
              <w:autoSpaceDN w:val="0"/>
              <w:adjustRightInd w:val="0"/>
              <w:spacing w:after="0" w:line="240" w:lineRule="auto"/>
              <w:rPr>
                <w:rFonts w:ascii="Calibri" w:eastAsia="Calibri" w:hAnsi="Calibri" w:cs="Calibri"/>
                <w:sz w:val="18"/>
                <w:szCs w:val="18"/>
                <w:lang w:val="en-GB"/>
              </w:rPr>
            </w:pPr>
            <w:r w:rsidRPr="0034083A">
              <w:rPr>
                <w:rFonts w:ascii="Calibri" w:eastAsia="Calibri" w:hAnsi="Calibri" w:cs="Calibri"/>
                <w:sz w:val="18"/>
                <w:szCs w:val="18"/>
                <w:lang w:val="en-GB"/>
              </w:rPr>
              <w:t xml:space="preserve">Equipping UCU/UF with two motorcycles, 5 POS and branch equipments </w:t>
            </w:r>
          </w:p>
          <w:p w14:paraId="1350FE84" w14:textId="77777777" w:rsidR="008C54C9" w:rsidRPr="0034083A" w:rsidRDefault="008C54C9" w:rsidP="008A776A">
            <w:pPr>
              <w:numPr>
                <w:ilvl w:val="1"/>
                <w:numId w:val="60"/>
              </w:numPr>
              <w:autoSpaceDE w:val="0"/>
              <w:autoSpaceDN w:val="0"/>
              <w:adjustRightInd w:val="0"/>
              <w:spacing w:after="0" w:line="240" w:lineRule="auto"/>
              <w:rPr>
                <w:rFonts w:ascii="Calibri" w:eastAsia="Calibri" w:hAnsi="Calibri" w:cs="Calibri"/>
                <w:sz w:val="18"/>
                <w:szCs w:val="18"/>
                <w:lang w:val="en-GB"/>
              </w:rPr>
            </w:pPr>
            <w:r w:rsidRPr="0034083A">
              <w:rPr>
                <w:rFonts w:ascii="Calibri" w:eastAsia="Calibri" w:hAnsi="Calibri" w:cs="Calibri"/>
                <w:sz w:val="18"/>
                <w:szCs w:val="18"/>
                <w:lang w:val="en-GB"/>
              </w:rPr>
              <w:t>Facilitating field visits and monitoring</w:t>
            </w:r>
          </w:p>
          <w:p w14:paraId="2540D0A4" w14:textId="77777777" w:rsidR="008C54C9" w:rsidRPr="0034083A" w:rsidRDefault="008C54C9" w:rsidP="008A776A">
            <w:pPr>
              <w:numPr>
                <w:ilvl w:val="1"/>
                <w:numId w:val="60"/>
              </w:numPr>
              <w:autoSpaceDE w:val="0"/>
              <w:autoSpaceDN w:val="0"/>
              <w:adjustRightInd w:val="0"/>
              <w:spacing w:after="0" w:line="240" w:lineRule="auto"/>
              <w:rPr>
                <w:rFonts w:ascii="Calibri" w:eastAsia="Calibri" w:hAnsi="Calibri" w:cs="Calibri"/>
                <w:sz w:val="18"/>
                <w:szCs w:val="18"/>
                <w:lang w:val="en-GB"/>
              </w:rPr>
            </w:pPr>
            <w:r w:rsidRPr="0034083A">
              <w:rPr>
                <w:rFonts w:ascii="Calibri" w:eastAsia="Calibri" w:hAnsi="Calibri" w:cs="Calibri"/>
                <w:sz w:val="18"/>
                <w:szCs w:val="18"/>
                <w:lang w:val="en-GB"/>
              </w:rPr>
              <w:t>Training Board members, UCU/UF staff and group leaders in MSE development (in partnership with CARE International in Rwanda)</w:t>
            </w:r>
          </w:p>
          <w:p w14:paraId="4290F061" w14:textId="77777777" w:rsidR="008C54C9" w:rsidRPr="0034083A" w:rsidRDefault="008C54C9" w:rsidP="008A776A">
            <w:pPr>
              <w:numPr>
                <w:ilvl w:val="1"/>
                <w:numId w:val="60"/>
              </w:numPr>
              <w:autoSpaceDE w:val="0"/>
              <w:autoSpaceDN w:val="0"/>
              <w:adjustRightInd w:val="0"/>
              <w:spacing w:after="0" w:line="240" w:lineRule="auto"/>
              <w:rPr>
                <w:rFonts w:ascii="Calibri" w:eastAsia="Calibri" w:hAnsi="Calibri" w:cs="Calibri"/>
                <w:sz w:val="18"/>
                <w:szCs w:val="18"/>
                <w:lang w:val="en-GB"/>
              </w:rPr>
            </w:pPr>
            <w:r w:rsidRPr="0034083A">
              <w:rPr>
                <w:rFonts w:ascii="Calibri" w:eastAsia="Calibri" w:hAnsi="Calibri" w:cs="Calibri"/>
                <w:sz w:val="18"/>
                <w:szCs w:val="18"/>
                <w:lang w:val="en-GB"/>
              </w:rPr>
              <w:t xml:space="preserve">Increasing UCU/UF loan capital.    </w:t>
            </w:r>
          </w:p>
          <w:p w14:paraId="4D629A0C" w14:textId="77777777" w:rsidR="008C54C9" w:rsidRPr="0034083A" w:rsidRDefault="008C54C9" w:rsidP="0082116D">
            <w:pPr>
              <w:autoSpaceDE w:val="0"/>
              <w:autoSpaceDN w:val="0"/>
              <w:adjustRightInd w:val="0"/>
              <w:rPr>
                <w:rFonts w:ascii="Calibri" w:eastAsia="Calibri" w:hAnsi="Calibri" w:cs="Calibri"/>
                <w:sz w:val="18"/>
                <w:szCs w:val="18"/>
                <w:lang w:val="en-GB"/>
              </w:rPr>
            </w:pPr>
            <w:r w:rsidRPr="0034083A">
              <w:rPr>
                <w:rFonts w:ascii="Calibri" w:eastAsia="Calibri" w:hAnsi="Calibri" w:cs="Calibri"/>
                <w:sz w:val="18"/>
                <w:szCs w:val="18"/>
                <w:lang w:val="en-GB"/>
              </w:rPr>
              <w:t>RIM has received 276,233 USD to reach the following targets by December 2014:</w:t>
            </w:r>
          </w:p>
          <w:p w14:paraId="5ABC8BE9" w14:textId="77777777" w:rsidR="008C54C9" w:rsidRPr="00FF3E1A" w:rsidRDefault="008C54C9" w:rsidP="00FB3B53">
            <w:pPr>
              <w:numPr>
                <w:ilvl w:val="0"/>
                <w:numId w:val="46"/>
              </w:numPr>
              <w:autoSpaceDE w:val="0"/>
              <w:autoSpaceDN w:val="0"/>
              <w:adjustRightInd w:val="0"/>
              <w:spacing w:after="0" w:line="240" w:lineRule="auto"/>
              <w:rPr>
                <w:rFonts w:ascii="Calibri" w:eastAsia="Calibri" w:hAnsi="Calibri" w:cs="Calibri"/>
                <w:sz w:val="18"/>
                <w:szCs w:val="18"/>
                <w:lang w:val="en-US"/>
              </w:rPr>
            </w:pPr>
            <w:r w:rsidRPr="0034083A">
              <w:rPr>
                <w:rFonts w:ascii="Calibri" w:eastAsia="Calibri" w:hAnsi="Calibri" w:cs="Calibri"/>
                <w:sz w:val="18"/>
                <w:szCs w:val="18"/>
                <w:lang w:val="en-GB"/>
              </w:rPr>
              <w:t xml:space="preserve">Recruit </w:t>
            </w:r>
            <w:r w:rsidRPr="00FF3E1A">
              <w:rPr>
                <w:rFonts w:ascii="Calibri" w:eastAsia="Calibri" w:hAnsi="Calibri" w:cs="Calibri"/>
                <w:sz w:val="18"/>
                <w:szCs w:val="18"/>
                <w:lang w:val="en-US"/>
              </w:rPr>
              <w:t>13.000 new clients borrowers SMEs, 60% of them will be women.</w:t>
            </w:r>
          </w:p>
          <w:p w14:paraId="0E504369" w14:textId="77777777" w:rsidR="008C54C9" w:rsidRPr="00FF3E1A" w:rsidRDefault="008C54C9" w:rsidP="00FB3B53">
            <w:pPr>
              <w:numPr>
                <w:ilvl w:val="0"/>
                <w:numId w:val="46"/>
              </w:numPr>
              <w:autoSpaceDE w:val="0"/>
              <w:autoSpaceDN w:val="0"/>
              <w:adjustRightInd w:val="0"/>
              <w:spacing w:after="0" w:line="240" w:lineRule="auto"/>
              <w:rPr>
                <w:rFonts w:ascii="Calibri" w:eastAsia="Calibri" w:hAnsi="Calibri" w:cs="Calibri"/>
                <w:sz w:val="18"/>
                <w:szCs w:val="18"/>
                <w:lang w:val="en-US"/>
              </w:rPr>
            </w:pPr>
            <w:r w:rsidRPr="00FF3E1A">
              <w:rPr>
                <w:rFonts w:ascii="Calibri" w:eastAsia="Calibri" w:hAnsi="Calibri" w:cs="Calibri"/>
                <w:sz w:val="18"/>
                <w:szCs w:val="18"/>
                <w:lang w:val="en-US"/>
              </w:rPr>
              <w:t>23,600 new active clients join RIM of which 70% are female clients.</w:t>
            </w:r>
          </w:p>
          <w:p w14:paraId="3836DDD9" w14:textId="77777777" w:rsidR="008C54C9" w:rsidRPr="00FF3E1A" w:rsidRDefault="008C54C9" w:rsidP="00FB3B53">
            <w:pPr>
              <w:numPr>
                <w:ilvl w:val="0"/>
                <w:numId w:val="46"/>
              </w:numPr>
              <w:autoSpaceDE w:val="0"/>
              <w:autoSpaceDN w:val="0"/>
              <w:adjustRightInd w:val="0"/>
              <w:spacing w:after="0" w:line="240" w:lineRule="auto"/>
              <w:rPr>
                <w:rFonts w:ascii="Calibri" w:eastAsia="Calibri" w:hAnsi="Calibri" w:cs="Calibri"/>
                <w:sz w:val="18"/>
                <w:szCs w:val="18"/>
                <w:lang w:val="en-US"/>
              </w:rPr>
            </w:pPr>
            <w:r w:rsidRPr="00FF3E1A">
              <w:rPr>
                <w:rFonts w:ascii="Calibri" w:eastAsia="Calibri" w:hAnsi="Calibri" w:cs="Calibri"/>
                <w:sz w:val="18"/>
                <w:szCs w:val="18"/>
                <w:lang w:val="en-US"/>
              </w:rPr>
              <w:t>Portfolio at Risk at 30 days (PAR) greater than 30 days is reduced to 3%.</w:t>
            </w:r>
          </w:p>
          <w:p w14:paraId="2BE9AB58" w14:textId="77777777" w:rsidR="008C54C9" w:rsidRPr="00FF3E1A" w:rsidRDefault="008C54C9" w:rsidP="00FB3B53">
            <w:pPr>
              <w:numPr>
                <w:ilvl w:val="0"/>
                <w:numId w:val="46"/>
              </w:numPr>
              <w:autoSpaceDE w:val="0"/>
              <w:autoSpaceDN w:val="0"/>
              <w:adjustRightInd w:val="0"/>
              <w:spacing w:after="0" w:line="240" w:lineRule="auto"/>
              <w:rPr>
                <w:rFonts w:ascii="Calibri" w:eastAsia="Calibri" w:hAnsi="Calibri" w:cs="Calibri"/>
                <w:sz w:val="18"/>
                <w:szCs w:val="18"/>
                <w:lang w:val="en-US"/>
              </w:rPr>
            </w:pPr>
            <w:r w:rsidRPr="00FF3E1A">
              <w:rPr>
                <w:rFonts w:ascii="Calibri" w:eastAsia="Calibri" w:hAnsi="Calibri" w:cs="Calibri"/>
                <w:sz w:val="18"/>
                <w:szCs w:val="18"/>
                <w:lang w:val="en-US"/>
              </w:rPr>
              <w:t>Operational Self-Sufficiency (OSS) of 118% is achieved.</w:t>
            </w:r>
          </w:p>
          <w:p w14:paraId="3E5F1CD2" w14:textId="77777777" w:rsidR="008C54C9" w:rsidRPr="00FF3E1A" w:rsidRDefault="008C54C9" w:rsidP="00FB3B53">
            <w:pPr>
              <w:numPr>
                <w:ilvl w:val="0"/>
                <w:numId w:val="46"/>
              </w:numPr>
              <w:autoSpaceDE w:val="0"/>
              <w:autoSpaceDN w:val="0"/>
              <w:adjustRightInd w:val="0"/>
              <w:spacing w:after="0" w:line="240" w:lineRule="auto"/>
              <w:rPr>
                <w:rFonts w:ascii="Calibri" w:eastAsia="Calibri" w:hAnsi="Calibri" w:cs="Calibri"/>
                <w:sz w:val="18"/>
                <w:szCs w:val="18"/>
                <w:lang w:val="en-US"/>
              </w:rPr>
            </w:pPr>
            <w:r w:rsidRPr="00FF3E1A">
              <w:rPr>
                <w:rFonts w:ascii="Calibri" w:eastAsia="Calibri" w:hAnsi="Calibri" w:cs="Calibri"/>
                <w:sz w:val="18"/>
                <w:szCs w:val="18"/>
                <w:lang w:val="en-US"/>
              </w:rPr>
              <w:t xml:space="preserve">Financial Self-Sufficiency (FSS) of 118% is achieved. </w:t>
            </w:r>
          </w:p>
          <w:p w14:paraId="61E17390" w14:textId="77777777" w:rsidR="008C54C9" w:rsidRPr="00FF3E1A" w:rsidRDefault="008C54C9" w:rsidP="00FB3B53">
            <w:pPr>
              <w:numPr>
                <w:ilvl w:val="0"/>
                <w:numId w:val="46"/>
              </w:numPr>
              <w:autoSpaceDE w:val="0"/>
              <w:autoSpaceDN w:val="0"/>
              <w:adjustRightInd w:val="0"/>
              <w:spacing w:after="0" w:line="240" w:lineRule="auto"/>
              <w:rPr>
                <w:rFonts w:ascii="Calibri" w:eastAsia="Calibri" w:hAnsi="Calibri" w:cs="Calibri"/>
                <w:sz w:val="18"/>
                <w:szCs w:val="18"/>
                <w:lang w:val="en-US"/>
              </w:rPr>
            </w:pPr>
            <w:r w:rsidRPr="00FF3E1A">
              <w:rPr>
                <w:rFonts w:ascii="Calibri" w:eastAsia="Calibri" w:hAnsi="Calibri" w:cs="Calibri"/>
                <w:sz w:val="18"/>
                <w:szCs w:val="18"/>
                <w:lang w:val="en-US"/>
              </w:rPr>
              <w:t>Computerize its operations and provide capacity building to its staff by December 2014.</w:t>
            </w:r>
          </w:p>
          <w:p w14:paraId="211B3BE6" w14:textId="77777777" w:rsidR="008C54C9" w:rsidRPr="00FF3E1A" w:rsidRDefault="008C54C9" w:rsidP="0082116D">
            <w:pPr>
              <w:autoSpaceDE w:val="0"/>
              <w:autoSpaceDN w:val="0"/>
              <w:adjustRightInd w:val="0"/>
              <w:rPr>
                <w:rFonts w:ascii="Calibri" w:eastAsia="Calibri" w:hAnsi="Calibri" w:cs="Calibri"/>
                <w:sz w:val="18"/>
                <w:szCs w:val="18"/>
                <w:lang w:val="en-US"/>
              </w:rPr>
            </w:pPr>
          </w:p>
          <w:p w14:paraId="2CD59F34" w14:textId="77777777" w:rsidR="008C54C9" w:rsidRPr="00FF3E1A" w:rsidRDefault="008C54C9" w:rsidP="0082116D">
            <w:pPr>
              <w:autoSpaceDE w:val="0"/>
              <w:autoSpaceDN w:val="0"/>
              <w:adjustRightInd w:val="0"/>
              <w:rPr>
                <w:rFonts w:ascii="Calibri" w:hAnsi="Calibri"/>
                <w:sz w:val="18"/>
                <w:szCs w:val="18"/>
                <w:lang w:val="en-US"/>
              </w:rPr>
            </w:pPr>
            <w:r w:rsidRPr="00FF3E1A">
              <w:rPr>
                <w:rFonts w:ascii="Calibri" w:hAnsi="Calibri"/>
                <w:sz w:val="18"/>
                <w:szCs w:val="18"/>
                <w:lang w:val="en-US"/>
              </w:rPr>
              <w:t>BDF has received a grant of USD 260,000 to reinforce lending capacity of SACCOs through a credit line at a concessionary rate and provision of capacity building of those borrowing MFIs/SACCOs.</w:t>
            </w:r>
          </w:p>
          <w:p w14:paraId="1A494DA8" w14:textId="77777777" w:rsidR="008C54C9" w:rsidRPr="00FF3E1A" w:rsidRDefault="008C54C9" w:rsidP="0082116D">
            <w:pPr>
              <w:rPr>
                <w:rFonts w:ascii="Calibri" w:hAnsi="Calibri"/>
                <w:sz w:val="18"/>
                <w:szCs w:val="18"/>
                <w:lang w:val="en-US"/>
              </w:rPr>
            </w:pPr>
            <w:r w:rsidRPr="00FF3E1A">
              <w:rPr>
                <w:rFonts w:ascii="Calibri" w:hAnsi="Calibri"/>
                <w:sz w:val="18"/>
                <w:szCs w:val="18"/>
                <w:lang w:val="en-US"/>
              </w:rPr>
              <w:t>With a grant of USD 260,000, SMGF has committed to contribute to expanding access to finance to the population of Rwanda through MFIs and clients.</w:t>
            </w:r>
          </w:p>
          <w:p w14:paraId="0934EF9D" w14:textId="77777777" w:rsidR="008C54C9" w:rsidRPr="00FF3E1A" w:rsidRDefault="008C54C9" w:rsidP="0082116D">
            <w:pPr>
              <w:rPr>
                <w:rFonts w:ascii="Calibri" w:hAnsi="Calibri"/>
                <w:sz w:val="18"/>
                <w:szCs w:val="18"/>
                <w:lang w:val="en-US"/>
              </w:rPr>
            </w:pPr>
            <w:r w:rsidRPr="00FF3E1A">
              <w:rPr>
                <w:rFonts w:ascii="Calibri" w:hAnsi="Calibri"/>
                <w:sz w:val="18"/>
                <w:szCs w:val="18"/>
                <w:lang w:val="en-US"/>
              </w:rPr>
              <w:t>PAJER has received support to carry out a linkage program of Community Managed Savings and Loans Groups (CMSLGs) to formal Financial Service Providers (FSPs). This support to PAJER is to deliver its commitments regarding financial education and entrepreneurships trainings to 400 VSLAs and 100 TVETS, to support the development of VSLA and TVET modules.</w:t>
            </w:r>
          </w:p>
          <w:p w14:paraId="4ED91BBF" w14:textId="77777777" w:rsidR="008C54C9" w:rsidRPr="00235041" w:rsidRDefault="008C54C9"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color w:val="FF0000"/>
                <w:sz w:val="18"/>
                <w:szCs w:val="18"/>
                <w:lang w:val="en-US"/>
              </w:rPr>
              <w:t xml:space="preserve"> </w:t>
            </w:r>
            <w:r w:rsidRPr="00FF3E1A">
              <w:rPr>
                <w:rFonts w:ascii="Calibri" w:eastAsia="Calibri" w:hAnsi="Calibri" w:cs="Calibri"/>
                <w:sz w:val="18"/>
                <w:szCs w:val="18"/>
                <w:lang w:val="en-US"/>
              </w:rPr>
              <w:t xml:space="preserve">Overall, 70% of Stakeholders interviewed believed rates BIFSIR’s meeting their needs as good to very good, with 20% rating it as excellent. </w:t>
            </w:r>
            <w:r w:rsidRPr="00235041">
              <w:rPr>
                <w:rFonts w:ascii="Calibri" w:eastAsia="Calibri" w:hAnsi="Calibri" w:cs="Calibri"/>
                <w:sz w:val="18"/>
                <w:szCs w:val="18"/>
                <w:lang w:val="en-US"/>
              </w:rPr>
              <w:t>(See Annex 3, programme Stakeholder survey, Question 3.1).</w:t>
            </w:r>
          </w:p>
          <w:p w14:paraId="2C955DC3" w14:textId="77777777" w:rsidR="008C54C9" w:rsidRPr="006663A3" w:rsidRDefault="008C54C9" w:rsidP="0082116D">
            <w:pPr>
              <w:rPr>
                <w:rFonts w:ascii="Calibri" w:hAnsi="Calibri" w:cs="Calibri"/>
                <w:color w:val="000000"/>
                <w:sz w:val="18"/>
                <w:szCs w:val="18"/>
                <w:u w:val="single"/>
                <w:lang w:val="en-GB"/>
              </w:rPr>
            </w:pPr>
            <w:r w:rsidRPr="006663A3">
              <w:rPr>
                <w:rFonts w:ascii="Calibri" w:hAnsi="Calibri" w:cs="Calibri"/>
                <w:color w:val="000000"/>
                <w:sz w:val="18"/>
                <w:szCs w:val="18"/>
                <w:u w:val="single"/>
                <w:lang w:val="en-GB"/>
              </w:rPr>
              <w:t>Sources of information</w:t>
            </w:r>
          </w:p>
          <w:p w14:paraId="793AC3B3" w14:textId="77777777" w:rsidR="008C54C9" w:rsidRPr="001D7C0E" w:rsidRDefault="008C54C9"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Business plan reviews</w:t>
            </w:r>
          </w:p>
          <w:p w14:paraId="5E729D44" w14:textId="77777777" w:rsidR="008C54C9" w:rsidRDefault="008C54C9"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Interviews</w:t>
            </w:r>
          </w:p>
          <w:p w14:paraId="6E0821A0" w14:textId="77777777" w:rsidR="008C54C9" w:rsidRPr="001D7C0E" w:rsidRDefault="008C54C9"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Programme strategy documents</w:t>
            </w:r>
          </w:p>
          <w:p w14:paraId="48FEF4DB" w14:textId="77777777" w:rsidR="008C54C9" w:rsidRPr="001D7C0E" w:rsidRDefault="008C54C9"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 xml:space="preserve">Programme start up documents </w:t>
            </w:r>
          </w:p>
          <w:p w14:paraId="7804479A" w14:textId="77777777" w:rsidR="008C54C9" w:rsidRPr="001D7C0E" w:rsidRDefault="008C54C9"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Programme reporting documents</w:t>
            </w:r>
          </w:p>
          <w:p w14:paraId="573BDB2D" w14:textId="77777777" w:rsidR="008C54C9" w:rsidRPr="001D7C0E" w:rsidRDefault="008C54C9"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FSPs</w:t>
            </w:r>
          </w:p>
          <w:p w14:paraId="2E542D7B" w14:textId="77777777" w:rsidR="008C54C9" w:rsidRPr="001D7C0E" w:rsidRDefault="008C54C9" w:rsidP="00FF3E1A">
            <w:pPr>
              <w:numPr>
                <w:ilvl w:val="2"/>
                <w:numId w:val="42"/>
              </w:numPr>
              <w:tabs>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SSOs</w:t>
            </w:r>
          </w:p>
          <w:p w14:paraId="6E61A33E" w14:textId="77777777" w:rsidR="008C54C9" w:rsidRPr="001D7C0E" w:rsidRDefault="008C54C9" w:rsidP="0082116D">
            <w:pPr>
              <w:ind w:left="275"/>
              <w:rPr>
                <w:rFonts w:ascii="Calibri" w:hAnsi="Calibri" w:cs="Calibri"/>
                <w:color w:val="000000"/>
                <w:sz w:val="18"/>
                <w:szCs w:val="18"/>
                <w:lang w:val="en-GB"/>
              </w:rPr>
            </w:pPr>
          </w:p>
        </w:tc>
        <w:tc>
          <w:tcPr>
            <w:tcW w:w="1474" w:type="dxa"/>
            <w:shd w:val="clear" w:color="auto" w:fill="FFFFFF"/>
          </w:tcPr>
          <w:p w14:paraId="38B7227F" w14:textId="4914AC44" w:rsidR="008C54C9" w:rsidRPr="00FF3E1A" w:rsidRDefault="008C54C9" w:rsidP="008C54C9">
            <w:pPr>
              <w:autoSpaceDE w:val="0"/>
              <w:autoSpaceDN w:val="0"/>
              <w:adjustRightInd w:val="0"/>
              <w:jc w:val="center"/>
              <w:rPr>
                <w:rFonts w:ascii="Calibri" w:eastAsia="Calibri" w:hAnsi="Calibri" w:cs="Calibri"/>
                <w:sz w:val="18"/>
                <w:szCs w:val="18"/>
                <w:lang w:val="en-US"/>
              </w:rPr>
            </w:pPr>
            <w:r>
              <w:rPr>
                <w:rFonts w:ascii="Calibri" w:eastAsia="Calibri" w:hAnsi="Calibri" w:cs="Calibri"/>
                <w:sz w:val="18"/>
                <w:szCs w:val="18"/>
                <w:lang w:val="en-US"/>
              </w:rPr>
              <w:t>HS</w:t>
            </w:r>
          </w:p>
        </w:tc>
      </w:tr>
      <w:tr w:rsidR="008C54C9" w:rsidRPr="00E00C81" w14:paraId="230A84E3" w14:textId="64B34617" w:rsidTr="008C54C9">
        <w:trPr>
          <w:cantSplit/>
          <w:jc w:val="center"/>
        </w:trPr>
        <w:tc>
          <w:tcPr>
            <w:tcW w:w="740" w:type="dxa"/>
            <w:shd w:val="clear" w:color="auto" w:fill="FFFFFF"/>
            <w:vAlign w:val="center"/>
          </w:tcPr>
          <w:p w14:paraId="1E09D0A6" w14:textId="77777777" w:rsidR="008C54C9" w:rsidRPr="00A10305" w:rsidRDefault="008C54C9" w:rsidP="0082116D">
            <w:pPr>
              <w:rPr>
                <w:rFonts w:ascii="Calibri" w:hAnsi="Calibri" w:cs="Calibri"/>
                <w:color w:val="000000"/>
                <w:sz w:val="18"/>
                <w:szCs w:val="18"/>
                <w:lang w:val="en-GB"/>
              </w:rPr>
            </w:pPr>
            <w:r w:rsidRPr="00A10305">
              <w:rPr>
                <w:rFonts w:ascii="Calibri" w:hAnsi="Calibri" w:cs="Calibri"/>
                <w:color w:val="000000"/>
                <w:sz w:val="18"/>
                <w:szCs w:val="18"/>
                <w:lang w:val="en-GB"/>
              </w:rPr>
              <w:t>3.2</w:t>
            </w:r>
          </w:p>
        </w:tc>
        <w:tc>
          <w:tcPr>
            <w:tcW w:w="3244" w:type="dxa"/>
            <w:shd w:val="clear" w:color="auto" w:fill="FFFFFF"/>
            <w:vAlign w:val="center"/>
          </w:tcPr>
          <w:p w14:paraId="799627C0" w14:textId="77777777" w:rsidR="008C54C9" w:rsidRPr="00ED7417" w:rsidRDefault="008C54C9" w:rsidP="0082116D">
            <w:pPr>
              <w:rPr>
                <w:rFonts w:cs="Calibri"/>
                <w:color w:val="000000"/>
                <w:sz w:val="18"/>
                <w:szCs w:val="18"/>
                <w:lang w:val="en-GB"/>
              </w:rPr>
            </w:pPr>
            <w:r w:rsidRPr="00ED7417">
              <w:rPr>
                <w:rFonts w:cs="Calibri"/>
                <w:color w:val="000000"/>
                <w:sz w:val="18"/>
                <w:szCs w:val="18"/>
                <w:lang w:val="en-GB"/>
              </w:rPr>
              <w:t>To what extent has the programme contributed to increased institutional capacity at FSP/SSO governance level?</w:t>
            </w:r>
          </w:p>
          <w:p w14:paraId="107FDA7A" w14:textId="77777777" w:rsidR="008C54C9" w:rsidRPr="00ED7417" w:rsidRDefault="008C54C9" w:rsidP="0082116D">
            <w:pPr>
              <w:rPr>
                <w:rFonts w:cs="Calibri"/>
                <w:color w:val="000000"/>
                <w:sz w:val="18"/>
                <w:szCs w:val="18"/>
                <w:lang w:val="en-GB"/>
              </w:rPr>
            </w:pPr>
          </w:p>
          <w:p w14:paraId="13ED3930" w14:textId="77777777" w:rsidR="008C54C9" w:rsidRPr="00ED7417" w:rsidRDefault="008C54C9" w:rsidP="00FF3E1A">
            <w:pPr>
              <w:pStyle w:val="Paragrafoelenco1"/>
              <w:numPr>
                <w:ilvl w:val="0"/>
                <w:numId w:val="40"/>
              </w:numPr>
              <w:spacing w:before="0" w:after="0"/>
              <w:contextualSpacing/>
              <w:jc w:val="left"/>
              <w:rPr>
                <w:rFonts w:asciiTheme="minorHAnsi" w:hAnsiTheme="minorHAnsi" w:cs="Calibri"/>
                <w:color w:val="000000"/>
                <w:sz w:val="18"/>
                <w:szCs w:val="18"/>
                <w:lang w:val="en-GB"/>
              </w:rPr>
            </w:pPr>
            <w:r w:rsidRPr="00ED7417">
              <w:rPr>
                <w:rFonts w:asciiTheme="minorHAnsi" w:hAnsiTheme="minorHAnsi" w:cs="Calibri"/>
                <w:color w:val="000000"/>
                <w:sz w:val="18"/>
                <w:szCs w:val="18"/>
                <w:lang w:val="en-GB"/>
              </w:rPr>
              <w:t>Composition of Board Directors</w:t>
            </w:r>
          </w:p>
          <w:p w14:paraId="0EB7A921" w14:textId="77777777" w:rsidR="008C54C9" w:rsidRPr="00ED7417" w:rsidRDefault="008C54C9" w:rsidP="00FF3E1A">
            <w:pPr>
              <w:pStyle w:val="Paragrafoelenco1"/>
              <w:numPr>
                <w:ilvl w:val="0"/>
                <w:numId w:val="40"/>
              </w:numPr>
              <w:spacing w:before="0" w:after="0"/>
              <w:contextualSpacing/>
              <w:jc w:val="left"/>
              <w:rPr>
                <w:rFonts w:asciiTheme="minorHAnsi" w:hAnsiTheme="minorHAnsi" w:cs="Calibri"/>
                <w:color w:val="000000"/>
                <w:sz w:val="18"/>
                <w:szCs w:val="18"/>
                <w:lang w:val="en-GB"/>
              </w:rPr>
            </w:pPr>
            <w:r w:rsidRPr="00ED7417">
              <w:rPr>
                <w:rFonts w:asciiTheme="minorHAnsi" w:hAnsiTheme="minorHAnsi" w:cs="Calibri"/>
                <w:color w:val="000000"/>
                <w:sz w:val="18"/>
                <w:szCs w:val="18"/>
                <w:lang w:val="en-GB"/>
              </w:rPr>
              <w:t xml:space="preserve">Development of new products/ services </w:t>
            </w:r>
          </w:p>
          <w:p w14:paraId="36DFFD6D" w14:textId="77777777" w:rsidR="008C54C9" w:rsidRPr="00ED7417" w:rsidRDefault="008C54C9" w:rsidP="00FF3E1A">
            <w:pPr>
              <w:pStyle w:val="Paragrafoelenco1"/>
              <w:numPr>
                <w:ilvl w:val="0"/>
                <w:numId w:val="40"/>
              </w:numPr>
              <w:spacing w:before="0" w:after="0"/>
              <w:contextualSpacing/>
              <w:jc w:val="left"/>
              <w:rPr>
                <w:rFonts w:asciiTheme="minorHAnsi" w:hAnsiTheme="minorHAnsi" w:cs="Calibri"/>
                <w:color w:val="000000"/>
                <w:sz w:val="18"/>
                <w:szCs w:val="18"/>
                <w:lang w:val="en-GB"/>
              </w:rPr>
            </w:pPr>
            <w:r w:rsidRPr="00ED7417">
              <w:rPr>
                <w:rFonts w:asciiTheme="minorHAnsi" w:hAnsiTheme="minorHAnsi" w:cs="Calibri"/>
                <w:color w:val="000000"/>
                <w:sz w:val="18"/>
                <w:szCs w:val="18"/>
                <w:lang w:val="en-GB"/>
              </w:rPr>
              <w:t xml:space="preserve">Delivery of new products/services </w:t>
            </w:r>
          </w:p>
          <w:p w14:paraId="4A0A1F68" w14:textId="77777777" w:rsidR="008C54C9" w:rsidRPr="00ED7417" w:rsidRDefault="008C54C9" w:rsidP="00FF3E1A">
            <w:pPr>
              <w:pStyle w:val="Paragrafoelenco1"/>
              <w:numPr>
                <w:ilvl w:val="0"/>
                <w:numId w:val="40"/>
              </w:numPr>
              <w:spacing w:before="0" w:after="0"/>
              <w:contextualSpacing/>
              <w:jc w:val="left"/>
              <w:rPr>
                <w:rFonts w:asciiTheme="minorHAnsi" w:hAnsiTheme="minorHAnsi" w:cs="Calibri"/>
                <w:color w:val="000000"/>
                <w:sz w:val="18"/>
                <w:szCs w:val="18"/>
                <w:lang w:val="en-GB"/>
              </w:rPr>
            </w:pPr>
            <w:r w:rsidRPr="00ED7417">
              <w:rPr>
                <w:rFonts w:asciiTheme="minorHAnsi" w:hAnsiTheme="minorHAnsi" w:cs="Calibri"/>
                <w:color w:val="000000"/>
                <w:sz w:val="18"/>
                <w:szCs w:val="18"/>
                <w:lang w:val="en-GB"/>
              </w:rPr>
              <w:t xml:space="preserve">Development of new delivery channels </w:t>
            </w:r>
          </w:p>
          <w:p w14:paraId="0163A656" w14:textId="77777777" w:rsidR="008C54C9" w:rsidRPr="00ED7417" w:rsidRDefault="008C54C9" w:rsidP="00FF3E1A">
            <w:pPr>
              <w:pStyle w:val="Paragrafoelenco1"/>
              <w:numPr>
                <w:ilvl w:val="0"/>
                <w:numId w:val="40"/>
              </w:numPr>
              <w:spacing w:before="0" w:after="0"/>
              <w:contextualSpacing/>
              <w:jc w:val="left"/>
              <w:rPr>
                <w:rFonts w:asciiTheme="minorHAnsi" w:hAnsiTheme="minorHAnsi" w:cs="Calibri"/>
                <w:color w:val="000000"/>
                <w:sz w:val="18"/>
                <w:szCs w:val="18"/>
                <w:lang w:val="en-GB"/>
              </w:rPr>
            </w:pPr>
            <w:r w:rsidRPr="00ED7417">
              <w:rPr>
                <w:rFonts w:asciiTheme="minorHAnsi" w:hAnsiTheme="minorHAnsi" w:cs="Calibri"/>
                <w:color w:val="000000"/>
                <w:sz w:val="18"/>
                <w:szCs w:val="18"/>
                <w:lang w:val="en-GB"/>
              </w:rPr>
              <w:t xml:space="preserve">Reaching new clients/ beneficiaries </w:t>
            </w:r>
          </w:p>
          <w:p w14:paraId="66F0E4A4" w14:textId="77777777" w:rsidR="008C54C9" w:rsidRPr="00ED7417" w:rsidRDefault="008C54C9" w:rsidP="00FF3E1A">
            <w:pPr>
              <w:pStyle w:val="Paragrafoelenco1"/>
              <w:numPr>
                <w:ilvl w:val="0"/>
                <w:numId w:val="40"/>
              </w:numPr>
              <w:spacing w:before="0" w:after="0"/>
              <w:contextualSpacing/>
              <w:jc w:val="left"/>
              <w:rPr>
                <w:rFonts w:asciiTheme="minorHAnsi" w:hAnsiTheme="minorHAnsi" w:cs="Calibri"/>
                <w:color w:val="000000"/>
                <w:sz w:val="18"/>
                <w:szCs w:val="18"/>
                <w:lang w:val="en-GB"/>
              </w:rPr>
            </w:pPr>
            <w:r w:rsidRPr="00ED7417">
              <w:rPr>
                <w:rFonts w:asciiTheme="minorHAnsi" w:hAnsiTheme="minorHAnsi" w:cs="Calibri"/>
                <w:color w:val="000000"/>
                <w:sz w:val="18"/>
                <w:szCs w:val="18"/>
                <w:lang w:val="en-GB"/>
              </w:rPr>
              <w:t xml:space="preserve">Institutions systems development </w:t>
            </w:r>
          </w:p>
          <w:p w14:paraId="428058A5" w14:textId="77777777" w:rsidR="008C54C9" w:rsidRPr="00ED7417" w:rsidRDefault="008C54C9" w:rsidP="00FF3E1A">
            <w:pPr>
              <w:pStyle w:val="Paragrafoelenco1"/>
              <w:numPr>
                <w:ilvl w:val="0"/>
                <w:numId w:val="40"/>
              </w:numPr>
              <w:spacing w:before="0" w:after="0"/>
              <w:contextualSpacing/>
              <w:jc w:val="left"/>
              <w:rPr>
                <w:rFonts w:asciiTheme="minorHAnsi" w:hAnsiTheme="minorHAnsi" w:cs="Calibri"/>
                <w:color w:val="000000"/>
                <w:sz w:val="18"/>
                <w:szCs w:val="18"/>
                <w:lang w:val="en-GB"/>
              </w:rPr>
            </w:pPr>
            <w:r w:rsidRPr="00ED7417">
              <w:rPr>
                <w:rFonts w:asciiTheme="minorHAnsi" w:hAnsiTheme="minorHAnsi" w:cs="Calibri"/>
                <w:color w:val="000000"/>
                <w:sz w:val="18"/>
                <w:szCs w:val="18"/>
                <w:lang w:val="en-GB"/>
              </w:rPr>
              <w:t>Training for Board of Directors</w:t>
            </w:r>
          </w:p>
          <w:p w14:paraId="50D59AEA" w14:textId="77777777" w:rsidR="008C54C9" w:rsidRPr="00851535" w:rsidRDefault="008C54C9" w:rsidP="00FF3E1A">
            <w:pPr>
              <w:pStyle w:val="Paragrafoelenco1"/>
              <w:numPr>
                <w:ilvl w:val="0"/>
                <w:numId w:val="40"/>
              </w:numPr>
              <w:spacing w:before="0" w:after="0"/>
              <w:contextualSpacing/>
              <w:jc w:val="left"/>
              <w:rPr>
                <w:rFonts w:cs="Calibri"/>
                <w:color w:val="000000"/>
                <w:sz w:val="18"/>
                <w:szCs w:val="18"/>
                <w:lang w:val="en-GB"/>
              </w:rPr>
            </w:pPr>
            <w:r w:rsidRPr="00ED7417">
              <w:rPr>
                <w:rFonts w:asciiTheme="minorHAnsi" w:hAnsiTheme="minorHAnsi" w:cs="Calibri"/>
                <w:color w:val="000000"/>
                <w:sz w:val="18"/>
                <w:szCs w:val="18"/>
                <w:lang w:val="en-GB"/>
              </w:rPr>
              <w:t>Others</w:t>
            </w:r>
          </w:p>
        </w:tc>
        <w:tc>
          <w:tcPr>
            <w:tcW w:w="6926" w:type="dxa"/>
            <w:gridSpan w:val="2"/>
            <w:shd w:val="clear" w:color="auto" w:fill="FFFFFF"/>
            <w:vAlign w:val="center"/>
          </w:tcPr>
          <w:p w14:paraId="2DA4EF35" w14:textId="77777777" w:rsidR="008C54C9" w:rsidRPr="00EE2639" w:rsidRDefault="008C54C9" w:rsidP="0082116D">
            <w:pPr>
              <w:rPr>
                <w:rFonts w:cs="Calibri"/>
                <w:color w:val="000000"/>
                <w:sz w:val="18"/>
                <w:szCs w:val="18"/>
                <w:lang w:val="en-GB"/>
              </w:rPr>
            </w:pPr>
            <w:r w:rsidRPr="00EE2639">
              <w:rPr>
                <w:rFonts w:cs="Calibri"/>
                <w:color w:val="000000"/>
                <w:sz w:val="18"/>
                <w:szCs w:val="18"/>
                <w:lang w:val="en-GB"/>
              </w:rPr>
              <w:t>There have been no reported changes of governance structure, composition or quality as a result of BIFSIR, although, when questioned,</w:t>
            </w:r>
          </w:p>
          <w:p w14:paraId="2B7982D2" w14:textId="77777777" w:rsidR="008C54C9" w:rsidRPr="00EE2639" w:rsidRDefault="008C54C9" w:rsidP="006F69DF">
            <w:pPr>
              <w:jc w:val="both"/>
              <w:rPr>
                <w:rFonts w:cs="Calibri"/>
                <w:color w:val="000000"/>
                <w:sz w:val="18"/>
                <w:szCs w:val="18"/>
                <w:lang w:val="en-GB"/>
              </w:rPr>
            </w:pPr>
            <w:r w:rsidRPr="00EE2639">
              <w:rPr>
                <w:rFonts w:cs="Calibri"/>
                <w:color w:val="000000"/>
                <w:sz w:val="18"/>
                <w:szCs w:val="18"/>
                <w:lang w:val="en-GB"/>
              </w:rPr>
              <w:t>FSP and SSO are aware of the importance of an empowered, independent board with significant business, finance, legal, and government, relations experience. The review observed that while there is this understanding, high caliber board members are difficult to recruit and by MFIs’ own admission, boards often have the required mix of professional backgrounds and depth of capacity.</w:t>
            </w:r>
          </w:p>
          <w:p w14:paraId="6F9C7F76" w14:textId="77777777" w:rsidR="008C54C9" w:rsidRPr="001433DD" w:rsidRDefault="008C54C9" w:rsidP="0082116D">
            <w:pPr>
              <w:rPr>
                <w:rFonts w:cs="Calibri"/>
                <w:sz w:val="18"/>
                <w:szCs w:val="18"/>
                <w:lang w:val="en-GB"/>
              </w:rPr>
            </w:pPr>
          </w:p>
          <w:p w14:paraId="61D2D584" w14:textId="77777777" w:rsidR="008C54C9" w:rsidRPr="006663A3" w:rsidRDefault="008C54C9" w:rsidP="0082116D">
            <w:pPr>
              <w:rPr>
                <w:rFonts w:cs="Calibri"/>
                <w:color w:val="000000"/>
                <w:sz w:val="18"/>
                <w:szCs w:val="18"/>
                <w:u w:val="single"/>
                <w:lang w:val="en-GB"/>
              </w:rPr>
            </w:pPr>
            <w:r w:rsidRPr="006663A3">
              <w:rPr>
                <w:rFonts w:cs="Calibri"/>
                <w:color w:val="000000"/>
                <w:sz w:val="18"/>
                <w:szCs w:val="18"/>
                <w:u w:val="single"/>
                <w:lang w:val="en-GB"/>
              </w:rPr>
              <w:t>Sources of information</w:t>
            </w:r>
          </w:p>
          <w:p w14:paraId="70560856" w14:textId="77777777" w:rsidR="008C54C9" w:rsidRPr="006663A3" w:rsidRDefault="008C54C9" w:rsidP="00FF3E1A">
            <w:pPr>
              <w:pStyle w:val="Paragrafoelenco1"/>
              <w:numPr>
                <w:ilvl w:val="0"/>
                <w:numId w:val="40"/>
              </w:numPr>
              <w:spacing w:before="0" w:after="0"/>
              <w:contextualSpacing/>
              <w:jc w:val="left"/>
              <w:rPr>
                <w:rFonts w:asciiTheme="minorHAnsi" w:hAnsiTheme="minorHAnsi" w:cs="Calibri"/>
                <w:color w:val="000000"/>
                <w:sz w:val="18"/>
                <w:szCs w:val="18"/>
                <w:lang w:val="en-GB"/>
              </w:rPr>
            </w:pPr>
            <w:r w:rsidRPr="006663A3">
              <w:rPr>
                <w:rFonts w:asciiTheme="minorHAnsi" w:hAnsiTheme="minorHAnsi" w:cs="Calibri"/>
                <w:color w:val="000000"/>
                <w:sz w:val="18"/>
                <w:szCs w:val="18"/>
                <w:lang w:val="en-GB"/>
              </w:rPr>
              <w:t>Interviews</w:t>
            </w:r>
          </w:p>
          <w:p w14:paraId="2F8AADD9" w14:textId="77777777" w:rsidR="008C54C9" w:rsidRPr="006663A3" w:rsidRDefault="008C54C9" w:rsidP="00FF3E1A">
            <w:pPr>
              <w:pStyle w:val="Paragrafoelenco1"/>
              <w:numPr>
                <w:ilvl w:val="0"/>
                <w:numId w:val="40"/>
              </w:numPr>
              <w:spacing w:before="0" w:after="0"/>
              <w:contextualSpacing/>
              <w:jc w:val="left"/>
              <w:rPr>
                <w:rFonts w:asciiTheme="minorHAnsi" w:hAnsiTheme="minorHAnsi" w:cs="Calibri"/>
                <w:color w:val="000000"/>
                <w:sz w:val="18"/>
                <w:szCs w:val="18"/>
                <w:lang w:val="en-GB"/>
              </w:rPr>
            </w:pPr>
            <w:r w:rsidRPr="006663A3">
              <w:rPr>
                <w:rFonts w:asciiTheme="minorHAnsi" w:hAnsiTheme="minorHAnsi" w:cs="Calibri"/>
                <w:color w:val="000000"/>
                <w:sz w:val="18"/>
                <w:szCs w:val="18"/>
                <w:lang w:val="en-GB"/>
              </w:rPr>
              <w:t>Manuals</w:t>
            </w:r>
          </w:p>
          <w:p w14:paraId="763C392B" w14:textId="77777777" w:rsidR="008C54C9" w:rsidRPr="006663A3" w:rsidRDefault="008C54C9" w:rsidP="00FF3E1A">
            <w:pPr>
              <w:pStyle w:val="Paragrafoelenco1"/>
              <w:numPr>
                <w:ilvl w:val="0"/>
                <w:numId w:val="40"/>
              </w:numPr>
              <w:spacing w:before="0" w:after="0"/>
              <w:contextualSpacing/>
              <w:jc w:val="left"/>
              <w:rPr>
                <w:rFonts w:asciiTheme="minorHAnsi" w:hAnsiTheme="minorHAnsi" w:cs="Calibri"/>
                <w:color w:val="000000"/>
                <w:sz w:val="18"/>
                <w:szCs w:val="18"/>
                <w:lang w:val="en-GB"/>
              </w:rPr>
            </w:pPr>
            <w:r w:rsidRPr="006663A3">
              <w:rPr>
                <w:rFonts w:asciiTheme="minorHAnsi" w:hAnsiTheme="minorHAnsi" w:cs="Calibri"/>
                <w:color w:val="000000"/>
                <w:sz w:val="18"/>
                <w:szCs w:val="18"/>
                <w:lang w:val="en-GB"/>
              </w:rPr>
              <w:t xml:space="preserve">Board and Management Interviews </w:t>
            </w:r>
          </w:p>
          <w:p w14:paraId="7F6A1091" w14:textId="77777777" w:rsidR="008C54C9" w:rsidRPr="00E00C81" w:rsidRDefault="008C54C9"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6663A3">
              <w:rPr>
                <w:rFonts w:cs="Calibri"/>
                <w:color w:val="000000"/>
                <w:sz w:val="18"/>
                <w:szCs w:val="18"/>
                <w:lang w:val="en-GB"/>
              </w:rPr>
              <w:t>Governance Manuals</w:t>
            </w:r>
          </w:p>
        </w:tc>
        <w:tc>
          <w:tcPr>
            <w:tcW w:w="1474" w:type="dxa"/>
            <w:shd w:val="clear" w:color="auto" w:fill="FFFFFF"/>
          </w:tcPr>
          <w:p w14:paraId="4C94C608" w14:textId="73505537" w:rsidR="008C54C9" w:rsidRPr="00EE2639" w:rsidRDefault="00564EA1" w:rsidP="00564EA1">
            <w:pPr>
              <w:jc w:val="center"/>
              <w:rPr>
                <w:rFonts w:cs="Calibri"/>
                <w:color w:val="000000"/>
                <w:sz w:val="18"/>
                <w:szCs w:val="18"/>
                <w:lang w:val="en-GB"/>
              </w:rPr>
            </w:pPr>
            <w:r>
              <w:rPr>
                <w:rFonts w:cs="Calibri"/>
                <w:color w:val="000000"/>
                <w:sz w:val="18"/>
                <w:szCs w:val="18"/>
                <w:lang w:val="en-GB"/>
              </w:rPr>
              <w:t>MS</w:t>
            </w:r>
          </w:p>
        </w:tc>
      </w:tr>
      <w:tr w:rsidR="008C54C9" w:rsidRPr="00E00C81" w14:paraId="4B113622" w14:textId="027E0D68" w:rsidTr="008C54C9">
        <w:trPr>
          <w:cantSplit/>
          <w:jc w:val="center"/>
        </w:trPr>
        <w:tc>
          <w:tcPr>
            <w:tcW w:w="740" w:type="dxa"/>
            <w:shd w:val="clear" w:color="auto" w:fill="FFFFFF"/>
            <w:vAlign w:val="center"/>
          </w:tcPr>
          <w:p w14:paraId="6598B5D4" w14:textId="77777777" w:rsidR="008C54C9" w:rsidRPr="00A10305" w:rsidRDefault="008C54C9" w:rsidP="0082116D">
            <w:pPr>
              <w:rPr>
                <w:rFonts w:ascii="Calibri" w:hAnsi="Calibri" w:cs="Calibri"/>
                <w:color w:val="000000"/>
                <w:sz w:val="18"/>
                <w:szCs w:val="18"/>
                <w:lang w:val="en-GB"/>
              </w:rPr>
            </w:pPr>
            <w:r w:rsidRPr="00A10305">
              <w:rPr>
                <w:rFonts w:ascii="Calibri" w:hAnsi="Calibri" w:cs="Calibri"/>
                <w:color w:val="000000"/>
                <w:sz w:val="18"/>
                <w:szCs w:val="18"/>
                <w:lang w:val="en-GB"/>
              </w:rPr>
              <w:t>3.3</w:t>
            </w:r>
          </w:p>
        </w:tc>
        <w:tc>
          <w:tcPr>
            <w:tcW w:w="3244" w:type="dxa"/>
            <w:shd w:val="clear" w:color="auto" w:fill="FFFFFF"/>
            <w:vAlign w:val="center"/>
          </w:tcPr>
          <w:p w14:paraId="2E847D27" w14:textId="77777777" w:rsidR="008C54C9" w:rsidRDefault="008C54C9" w:rsidP="0082116D">
            <w:pPr>
              <w:rPr>
                <w:rFonts w:ascii="Calibri" w:hAnsi="Calibri" w:cs="Calibri"/>
                <w:color w:val="000000"/>
                <w:sz w:val="18"/>
                <w:szCs w:val="18"/>
                <w:lang w:val="en-GB"/>
              </w:rPr>
            </w:pPr>
            <w:r w:rsidRPr="00A10305">
              <w:rPr>
                <w:rFonts w:ascii="Calibri" w:hAnsi="Calibri" w:cs="Calibri"/>
                <w:color w:val="000000"/>
                <w:sz w:val="18"/>
                <w:szCs w:val="18"/>
                <w:lang w:val="en-GB"/>
              </w:rPr>
              <w:t>How well has the IF programme strengthened human resource management</w:t>
            </w:r>
            <w:r w:rsidRPr="00A10305">
              <w:rPr>
                <w:rFonts w:ascii="Calibri" w:hAnsi="Calibri" w:cs="Calibri"/>
                <w:b/>
                <w:color w:val="000000"/>
                <w:sz w:val="18"/>
                <w:szCs w:val="18"/>
                <w:lang w:val="en-GB"/>
              </w:rPr>
              <w:t xml:space="preserve"> </w:t>
            </w:r>
            <w:r w:rsidRPr="00A10305">
              <w:rPr>
                <w:rFonts w:ascii="Calibri" w:hAnsi="Calibri" w:cs="Calibri"/>
                <w:color w:val="000000"/>
                <w:sz w:val="18"/>
                <w:szCs w:val="18"/>
                <w:lang w:val="en-GB"/>
              </w:rPr>
              <w:t>capacities of FSPs/ SS0s/Government Agencies (GAs)</w:t>
            </w:r>
            <w:r w:rsidRPr="00A10305">
              <w:rPr>
                <w:rStyle w:val="FootnoteReference"/>
                <w:rFonts w:ascii="Calibri" w:hAnsi="Calibri" w:cs="Calibri"/>
                <w:color w:val="000000"/>
                <w:sz w:val="18"/>
                <w:szCs w:val="18"/>
              </w:rPr>
              <w:footnoteReference w:id="4"/>
            </w:r>
          </w:p>
          <w:p w14:paraId="2BC213AA" w14:textId="77777777" w:rsidR="008C54C9" w:rsidRDefault="008C54C9" w:rsidP="0082116D">
            <w:pPr>
              <w:rPr>
                <w:rFonts w:ascii="Calibri" w:hAnsi="Calibri" w:cs="Calibri"/>
                <w:color w:val="000000"/>
                <w:sz w:val="18"/>
                <w:szCs w:val="18"/>
                <w:lang w:val="en-GB"/>
              </w:rPr>
            </w:pPr>
          </w:p>
          <w:p w14:paraId="4F793A12" w14:textId="77777777" w:rsidR="008C54C9" w:rsidRPr="00E00C81" w:rsidRDefault="008C54C9" w:rsidP="00FF3E1A">
            <w:pPr>
              <w:pStyle w:val="Paragrafoelenco1"/>
              <w:numPr>
                <w:ilvl w:val="0"/>
                <w:numId w:val="41"/>
              </w:numPr>
              <w:spacing w:before="0" w:after="0"/>
              <w:contextualSpacing/>
              <w:jc w:val="left"/>
              <w:rPr>
                <w:rFonts w:cs="Calibri"/>
                <w:sz w:val="18"/>
                <w:szCs w:val="18"/>
                <w:lang w:val="en-GB"/>
              </w:rPr>
            </w:pPr>
            <w:r w:rsidRPr="00E00C81">
              <w:rPr>
                <w:rFonts w:cs="Calibri"/>
                <w:sz w:val="18"/>
                <w:szCs w:val="18"/>
                <w:lang w:val="en-GB"/>
              </w:rPr>
              <w:t>Organisation chart</w:t>
            </w:r>
          </w:p>
          <w:p w14:paraId="78B5B228" w14:textId="77777777" w:rsidR="008C54C9" w:rsidRPr="00E00C81" w:rsidRDefault="008C54C9" w:rsidP="00FF3E1A">
            <w:pPr>
              <w:pStyle w:val="Paragrafoelenco1"/>
              <w:numPr>
                <w:ilvl w:val="0"/>
                <w:numId w:val="41"/>
              </w:numPr>
              <w:spacing w:before="0" w:after="0"/>
              <w:contextualSpacing/>
              <w:jc w:val="left"/>
              <w:rPr>
                <w:rFonts w:cs="Calibri"/>
                <w:sz w:val="18"/>
                <w:szCs w:val="18"/>
                <w:lang w:val="en-GB"/>
              </w:rPr>
            </w:pPr>
            <w:r w:rsidRPr="00E00C81">
              <w:rPr>
                <w:rFonts w:cs="Calibri"/>
                <w:sz w:val="18"/>
                <w:szCs w:val="18"/>
                <w:lang w:val="en-GB"/>
              </w:rPr>
              <w:t>Clear division of roles (human resources, well written job descriptions, )</w:t>
            </w:r>
          </w:p>
          <w:p w14:paraId="6D809EC4" w14:textId="77777777" w:rsidR="008C54C9" w:rsidRPr="00E00C81" w:rsidRDefault="008C54C9" w:rsidP="00FF3E1A">
            <w:pPr>
              <w:pStyle w:val="Paragrafoelenco1"/>
              <w:numPr>
                <w:ilvl w:val="0"/>
                <w:numId w:val="41"/>
              </w:numPr>
              <w:spacing w:before="0" w:after="0"/>
              <w:contextualSpacing/>
              <w:jc w:val="left"/>
              <w:rPr>
                <w:rFonts w:cs="Calibri"/>
                <w:sz w:val="18"/>
                <w:szCs w:val="18"/>
                <w:lang w:val="en-GB"/>
              </w:rPr>
            </w:pPr>
            <w:r w:rsidRPr="00E00C81">
              <w:rPr>
                <w:rFonts w:cs="Calibri"/>
                <w:sz w:val="18"/>
                <w:szCs w:val="18"/>
                <w:lang w:val="en-GB"/>
              </w:rPr>
              <w:t xml:space="preserve">Human resource manuals / procedures / tools in place and their quality </w:t>
            </w:r>
          </w:p>
          <w:p w14:paraId="7A57B751" w14:textId="77777777" w:rsidR="008C54C9" w:rsidRPr="00E00C81" w:rsidRDefault="008C54C9" w:rsidP="00FF3E1A">
            <w:pPr>
              <w:pStyle w:val="Paragrafoelenco1"/>
              <w:numPr>
                <w:ilvl w:val="0"/>
                <w:numId w:val="41"/>
              </w:numPr>
              <w:spacing w:before="0" w:after="0"/>
              <w:contextualSpacing/>
              <w:jc w:val="left"/>
              <w:rPr>
                <w:rFonts w:cs="Calibri"/>
                <w:sz w:val="18"/>
                <w:szCs w:val="18"/>
                <w:lang w:val="en-GB"/>
              </w:rPr>
            </w:pPr>
            <w:r w:rsidRPr="00E00C81">
              <w:rPr>
                <w:rFonts w:cs="Calibri"/>
                <w:sz w:val="18"/>
                <w:szCs w:val="18"/>
                <w:lang w:val="en-GB"/>
              </w:rPr>
              <w:t>Decision-making processes and procedures established and accepted</w:t>
            </w:r>
          </w:p>
          <w:p w14:paraId="122090D8" w14:textId="77777777" w:rsidR="008C54C9" w:rsidRPr="00E00C81" w:rsidRDefault="008C54C9" w:rsidP="00FF3E1A">
            <w:pPr>
              <w:pStyle w:val="Paragrafoelenco1"/>
              <w:numPr>
                <w:ilvl w:val="0"/>
                <w:numId w:val="41"/>
              </w:numPr>
              <w:spacing w:before="0" w:after="0"/>
              <w:contextualSpacing/>
              <w:jc w:val="left"/>
              <w:rPr>
                <w:rFonts w:cs="Calibri"/>
                <w:sz w:val="18"/>
                <w:szCs w:val="18"/>
                <w:lang w:val="en-GB"/>
              </w:rPr>
            </w:pPr>
            <w:r w:rsidRPr="00E00C81">
              <w:rPr>
                <w:rFonts w:cs="Calibri"/>
                <w:sz w:val="18"/>
                <w:szCs w:val="18"/>
                <w:lang w:val="en-GB"/>
              </w:rPr>
              <w:t>Regul</w:t>
            </w:r>
            <w:r>
              <w:rPr>
                <w:rFonts w:cs="Calibri"/>
                <w:sz w:val="18"/>
                <w:szCs w:val="18"/>
                <w:lang w:val="en-GB"/>
              </w:rPr>
              <w:t>arity of report-back  meetings</w:t>
            </w:r>
          </w:p>
          <w:p w14:paraId="06617009" w14:textId="77777777" w:rsidR="008C54C9" w:rsidRDefault="008C54C9" w:rsidP="00FF3E1A">
            <w:pPr>
              <w:pStyle w:val="Paragrafoelenco1"/>
              <w:numPr>
                <w:ilvl w:val="0"/>
                <w:numId w:val="41"/>
              </w:numPr>
              <w:spacing w:before="0" w:after="0"/>
              <w:contextualSpacing/>
              <w:jc w:val="left"/>
              <w:rPr>
                <w:rFonts w:cs="Calibri"/>
                <w:sz w:val="18"/>
                <w:szCs w:val="18"/>
                <w:lang w:val="en-GB"/>
              </w:rPr>
            </w:pPr>
            <w:r w:rsidRPr="00E00C81">
              <w:rPr>
                <w:rFonts w:cs="Calibri"/>
                <w:sz w:val="18"/>
                <w:szCs w:val="18"/>
                <w:lang w:val="en-GB"/>
              </w:rPr>
              <w:t>Regularity</w:t>
            </w:r>
            <w:r>
              <w:rPr>
                <w:rFonts w:cs="Calibri"/>
                <w:sz w:val="18"/>
                <w:szCs w:val="18"/>
                <w:lang w:val="en-GB"/>
              </w:rPr>
              <w:t xml:space="preserve"> and quality of written reports</w:t>
            </w:r>
          </w:p>
          <w:p w14:paraId="6313BA45" w14:textId="77777777" w:rsidR="008C54C9" w:rsidRPr="00F321FD" w:rsidRDefault="008C54C9" w:rsidP="00FF3E1A">
            <w:pPr>
              <w:pStyle w:val="Paragrafoelenco1"/>
              <w:numPr>
                <w:ilvl w:val="0"/>
                <w:numId w:val="41"/>
              </w:numPr>
              <w:spacing w:before="0" w:after="0"/>
              <w:contextualSpacing/>
              <w:jc w:val="left"/>
              <w:rPr>
                <w:rFonts w:cs="Calibri"/>
                <w:sz w:val="18"/>
                <w:szCs w:val="18"/>
                <w:lang w:val="en-GB"/>
              </w:rPr>
            </w:pPr>
            <w:r w:rsidRPr="00F321FD">
              <w:rPr>
                <w:rFonts w:cs="Calibri"/>
                <w:sz w:val="18"/>
                <w:szCs w:val="18"/>
                <w:lang w:val="en-GB"/>
              </w:rPr>
              <w:t>CGAP Appraisal and /or CAMEL management indicators</w:t>
            </w:r>
          </w:p>
        </w:tc>
        <w:tc>
          <w:tcPr>
            <w:tcW w:w="6926" w:type="dxa"/>
            <w:gridSpan w:val="2"/>
            <w:shd w:val="clear" w:color="auto" w:fill="FFFFFF"/>
            <w:vAlign w:val="center"/>
          </w:tcPr>
          <w:p w14:paraId="06DDE155" w14:textId="77777777" w:rsidR="008C54C9" w:rsidRPr="00FF3E1A" w:rsidRDefault="008C54C9" w:rsidP="0082116D">
            <w:pPr>
              <w:autoSpaceDE w:val="0"/>
              <w:autoSpaceDN w:val="0"/>
              <w:adjustRightInd w:val="0"/>
              <w:rPr>
                <w:rFonts w:ascii="Calibri-Bold" w:eastAsia="Calibri" w:hAnsi="Calibri-Bold" w:cs="Calibri-Bold"/>
                <w:b/>
                <w:bCs/>
                <w:sz w:val="17"/>
                <w:szCs w:val="17"/>
                <w:lang w:val="en-US"/>
              </w:rPr>
            </w:pPr>
            <w:r w:rsidRPr="00FF3E1A">
              <w:rPr>
                <w:rFonts w:ascii="Calibri-Bold" w:eastAsia="Calibri" w:hAnsi="Calibri-Bold" w:cs="Calibri-Bold"/>
                <w:b/>
                <w:bCs/>
                <w:sz w:val="17"/>
                <w:szCs w:val="17"/>
                <w:lang w:val="en-US"/>
              </w:rPr>
              <w:t xml:space="preserve">Macro-level </w:t>
            </w:r>
          </w:p>
          <w:p w14:paraId="091A1B73" w14:textId="77777777" w:rsidR="008C54C9" w:rsidRPr="00FF3E1A" w:rsidRDefault="008C54C9" w:rsidP="00FA43D3">
            <w:pPr>
              <w:autoSpaceDE w:val="0"/>
              <w:autoSpaceDN w:val="0"/>
              <w:adjustRightInd w:val="0"/>
              <w:jc w:val="both"/>
              <w:rPr>
                <w:rFonts w:eastAsia="Calibri" w:cs="Calibri-Bold"/>
                <w:bCs/>
                <w:sz w:val="18"/>
                <w:szCs w:val="18"/>
                <w:lang w:val="en-US"/>
              </w:rPr>
            </w:pPr>
            <w:r w:rsidRPr="00FF3E1A">
              <w:rPr>
                <w:rFonts w:eastAsia="Calibri" w:cs="Calibri-Bold"/>
                <w:bCs/>
                <w:sz w:val="18"/>
                <w:szCs w:val="18"/>
                <w:lang w:val="en-US"/>
              </w:rPr>
              <w:t>BIFSIR provided USD 400,225 Support to the BNR for information education and communication on regulation and supervision, for organizing workshops and technical seminars with sector and accounting and audit firms, for study tours and trainings, for developing basic training tours for SACCOs, for enhancing the supervision and monitoring capacity of the BNR, support the establishment of technical control Units of U-SACCOs and for training the SACCOS on MIS.</w:t>
            </w:r>
          </w:p>
          <w:p w14:paraId="2F2647E9" w14:textId="77777777" w:rsidR="006F69DF" w:rsidRPr="006F69DF" w:rsidRDefault="006F69DF" w:rsidP="006F69DF">
            <w:pPr>
              <w:autoSpaceDE w:val="0"/>
              <w:autoSpaceDN w:val="0"/>
              <w:adjustRightInd w:val="0"/>
              <w:jc w:val="both"/>
              <w:rPr>
                <w:rFonts w:eastAsia="Calibri" w:cs="Calibri-Bold"/>
                <w:bCs/>
                <w:sz w:val="18"/>
                <w:szCs w:val="18"/>
                <w:lang w:val="en-US"/>
              </w:rPr>
            </w:pPr>
            <w:r w:rsidRPr="006F69DF">
              <w:rPr>
                <w:rFonts w:eastAsia="Calibri" w:cs="Calibri-Bold"/>
                <w:bCs/>
                <w:sz w:val="18"/>
                <w:szCs w:val="18"/>
                <w:lang w:val="en-US"/>
              </w:rPr>
              <w:t>BIFSIR sponsored staff from MINECOFIN in-charge of Microfinance to attend the BOULDER Microfinance Training in 2010 and 2014; MINECOFIN was able to identify two topics for the international study visit as in 1) micro leasing and 2) SACCO automation with a plan to visit Kenya or India for SACCO automation and Sri Lanka for micro leasing.</w:t>
            </w:r>
          </w:p>
          <w:p w14:paraId="6AA17136" w14:textId="77777777" w:rsidR="006F69DF" w:rsidRPr="006F69DF" w:rsidRDefault="006F69DF" w:rsidP="006F69DF">
            <w:pPr>
              <w:autoSpaceDE w:val="0"/>
              <w:autoSpaceDN w:val="0"/>
              <w:adjustRightInd w:val="0"/>
              <w:jc w:val="both"/>
              <w:rPr>
                <w:rFonts w:eastAsia="Calibri" w:cs="Calibri-Bold"/>
                <w:bCs/>
                <w:sz w:val="18"/>
                <w:szCs w:val="18"/>
                <w:lang w:val="en-US"/>
              </w:rPr>
            </w:pPr>
            <w:r w:rsidRPr="006F69DF">
              <w:rPr>
                <w:rFonts w:eastAsia="Calibri" w:cs="Calibri-Bold"/>
                <w:bCs/>
                <w:sz w:val="18"/>
                <w:szCs w:val="18"/>
                <w:lang w:val="en-US"/>
              </w:rPr>
              <w:t>BIFSIR National Technical Advisor took a study tour to India from 6th to 14th December 2014 in regards to developing a scheme that would allow people working in the informal sector to save for their old age. This initiative is a paramount element for an inclusive long term saving mobilization strategy and household financial risk mitigation. The objective of the trip is to fine tune the model where a similar model has been implemented in other countries.</w:t>
            </w:r>
          </w:p>
          <w:p w14:paraId="79067C74" w14:textId="77777777" w:rsidR="008C54C9" w:rsidRPr="00FF3E1A" w:rsidRDefault="008C54C9" w:rsidP="0082116D">
            <w:pPr>
              <w:autoSpaceDE w:val="0"/>
              <w:autoSpaceDN w:val="0"/>
              <w:adjustRightInd w:val="0"/>
              <w:rPr>
                <w:rFonts w:eastAsia="Calibri" w:cs="Calibri-Bold"/>
                <w:b/>
                <w:bCs/>
                <w:sz w:val="18"/>
                <w:szCs w:val="18"/>
                <w:lang w:val="en-US"/>
              </w:rPr>
            </w:pPr>
            <w:r w:rsidRPr="00FF3E1A">
              <w:rPr>
                <w:rFonts w:eastAsia="Calibri" w:cs="Calibri-Bold"/>
                <w:b/>
                <w:bCs/>
                <w:sz w:val="18"/>
                <w:szCs w:val="18"/>
                <w:lang w:val="en-US"/>
              </w:rPr>
              <w:t>Meso-Level</w:t>
            </w:r>
          </w:p>
          <w:p w14:paraId="08E155EC" w14:textId="77777777" w:rsidR="008C54C9" w:rsidRPr="00FF3E1A" w:rsidRDefault="008C54C9" w:rsidP="00FA43D3">
            <w:pPr>
              <w:autoSpaceDE w:val="0"/>
              <w:autoSpaceDN w:val="0"/>
              <w:adjustRightInd w:val="0"/>
              <w:jc w:val="both"/>
              <w:rPr>
                <w:rFonts w:eastAsia="Calibri" w:cs="Calibri-Bold"/>
                <w:bCs/>
                <w:sz w:val="18"/>
                <w:szCs w:val="18"/>
                <w:lang w:val="en-US"/>
              </w:rPr>
            </w:pPr>
            <w:r w:rsidRPr="00FF3E1A">
              <w:rPr>
                <w:rFonts w:eastAsia="Calibri" w:cs="Calibri-Bold"/>
                <w:bCs/>
                <w:sz w:val="18"/>
                <w:szCs w:val="18"/>
                <w:lang w:val="en-US"/>
              </w:rPr>
              <w:t>In 2010, BIFSIR funded a team of microfinance experts (from BRD, BNR, RCA, AMIR and PMU staff) to attend trainings in India in the fields of Risk management, delinquency management, micro-insurance and micro-enterprise development.</w:t>
            </w:r>
          </w:p>
          <w:p w14:paraId="47A9E1E0" w14:textId="77777777" w:rsidR="008C54C9" w:rsidRPr="00FF3E1A" w:rsidRDefault="008C54C9" w:rsidP="00FA43D3">
            <w:pPr>
              <w:autoSpaceDE w:val="0"/>
              <w:autoSpaceDN w:val="0"/>
              <w:adjustRightInd w:val="0"/>
              <w:jc w:val="both"/>
              <w:rPr>
                <w:rFonts w:eastAsia="Calibri" w:cs="Calibri-Bold"/>
                <w:bCs/>
                <w:sz w:val="18"/>
                <w:szCs w:val="18"/>
                <w:lang w:val="en-US"/>
              </w:rPr>
            </w:pPr>
            <w:r w:rsidRPr="00FF3E1A">
              <w:rPr>
                <w:rFonts w:eastAsia="Calibri" w:cs="Calibri-Bold"/>
                <w:bCs/>
                <w:sz w:val="18"/>
                <w:szCs w:val="18"/>
                <w:lang w:val="en-US"/>
              </w:rPr>
              <w:t>BIFSIR provided USD314,400 support to AMIR to organize conferences and trainings for MFIs, study tours and exchange visits, replication of CGAP training modules to MFIs (good governance, operational risks, network management, MIS for MFIs, products development).</w:t>
            </w:r>
          </w:p>
          <w:p w14:paraId="5B4B2F7B" w14:textId="77777777" w:rsidR="008C54C9" w:rsidRPr="00FF3E1A" w:rsidRDefault="008C54C9" w:rsidP="0082116D">
            <w:pPr>
              <w:autoSpaceDE w:val="0"/>
              <w:autoSpaceDN w:val="0"/>
              <w:adjustRightInd w:val="0"/>
              <w:rPr>
                <w:rFonts w:eastAsia="Calibri" w:cs="Calibri-Bold"/>
                <w:b/>
                <w:bCs/>
                <w:sz w:val="18"/>
                <w:szCs w:val="18"/>
                <w:lang w:val="en-US"/>
              </w:rPr>
            </w:pPr>
            <w:r w:rsidRPr="00FF3E1A">
              <w:rPr>
                <w:rFonts w:eastAsia="Calibri" w:cs="Calibri-Bold"/>
                <w:b/>
                <w:bCs/>
                <w:sz w:val="18"/>
                <w:szCs w:val="18"/>
                <w:lang w:val="en-US"/>
              </w:rPr>
              <w:t>Micro Level</w:t>
            </w:r>
          </w:p>
          <w:p w14:paraId="6E696B1B" w14:textId="77777777" w:rsidR="008C54C9" w:rsidRPr="00FF3E1A" w:rsidRDefault="008C54C9" w:rsidP="00FA43D3">
            <w:pPr>
              <w:autoSpaceDE w:val="0"/>
              <w:autoSpaceDN w:val="0"/>
              <w:adjustRightInd w:val="0"/>
              <w:jc w:val="both"/>
              <w:rPr>
                <w:rFonts w:eastAsia="Calibri" w:cs="Calibri-Bold"/>
                <w:bCs/>
                <w:sz w:val="18"/>
                <w:szCs w:val="18"/>
                <w:lang w:val="en-US"/>
              </w:rPr>
            </w:pPr>
            <w:r w:rsidRPr="00FF3E1A">
              <w:rPr>
                <w:rFonts w:eastAsia="Calibri" w:cs="Calibri-Bold"/>
                <w:bCs/>
                <w:sz w:val="18"/>
                <w:szCs w:val="18"/>
                <w:lang w:val="en-US"/>
              </w:rPr>
              <w:t>With the Partnership with BDF and SMGF, FSPs have received capacity building support to improve their governance structure, management information systems, performance management, accounting procedures, portfolio management, transparency norms and risk management practices</w:t>
            </w:r>
          </w:p>
          <w:p w14:paraId="5D3EDA73" w14:textId="77777777" w:rsidR="008C54C9" w:rsidRPr="00FF3E1A" w:rsidRDefault="008C54C9" w:rsidP="0082116D">
            <w:pPr>
              <w:autoSpaceDE w:val="0"/>
              <w:autoSpaceDN w:val="0"/>
              <w:adjustRightInd w:val="0"/>
              <w:rPr>
                <w:rFonts w:eastAsia="Calibri" w:cs="Calibri-Bold"/>
                <w:bCs/>
                <w:sz w:val="18"/>
                <w:szCs w:val="18"/>
                <w:lang w:val="en-US"/>
              </w:rPr>
            </w:pPr>
            <w:r w:rsidRPr="00FF3E1A">
              <w:rPr>
                <w:rFonts w:eastAsia="Calibri" w:cs="Calibri-Bold"/>
                <w:b/>
                <w:bCs/>
                <w:sz w:val="18"/>
                <w:szCs w:val="18"/>
                <w:lang w:val="en-US"/>
              </w:rPr>
              <w:t>Client level</w:t>
            </w:r>
            <w:r w:rsidRPr="00FF3E1A">
              <w:rPr>
                <w:rFonts w:eastAsia="Calibri" w:cs="Calibri-Bold"/>
                <w:bCs/>
                <w:sz w:val="18"/>
                <w:szCs w:val="18"/>
                <w:lang w:val="en-US"/>
              </w:rPr>
              <w:t>:</w:t>
            </w:r>
          </w:p>
          <w:p w14:paraId="4F4F607E" w14:textId="77777777" w:rsidR="008C54C9" w:rsidRPr="00FF3E1A" w:rsidRDefault="008C54C9" w:rsidP="00FA43D3">
            <w:pPr>
              <w:autoSpaceDE w:val="0"/>
              <w:autoSpaceDN w:val="0"/>
              <w:adjustRightInd w:val="0"/>
              <w:jc w:val="both"/>
              <w:rPr>
                <w:rFonts w:eastAsia="Calibri" w:cs="Calibri-Bold"/>
                <w:bCs/>
                <w:sz w:val="18"/>
                <w:szCs w:val="18"/>
                <w:lang w:val="en-US"/>
              </w:rPr>
            </w:pPr>
            <w:r w:rsidRPr="00FF3E1A">
              <w:rPr>
                <w:rFonts w:eastAsia="Calibri" w:cs="Calibri-Bold"/>
                <w:bCs/>
                <w:sz w:val="18"/>
                <w:szCs w:val="18"/>
                <w:lang w:val="en-US"/>
              </w:rPr>
              <w:t xml:space="preserve">MINICOM through Hanga Umurimo and RICEM programs has supported SACCOs to develop skills in MSE lending and risk management, the provision of apprenticeship trainings and advanced training to </w:t>
            </w:r>
            <w:r w:rsidRPr="00AD4BC6">
              <w:rPr>
                <w:rFonts w:eastAsia="Calibri" w:cs="Calibri-Bold"/>
                <w:bCs/>
                <w:sz w:val="18"/>
                <w:szCs w:val="18"/>
                <w:lang w:val="en-GB"/>
              </w:rPr>
              <w:t xml:space="preserve">Proxy Business Advisors (PROBAs). </w:t>
            </w:r>
          </w:p>
          <w:p w14:paraId="33359F23" w14:textId="77777777" w:rsidR="008C54C9" w:rsidRPr="00AD4BC6" w:rsidRDefault="008C54C9" w:rsidP="0082116D">
            <w:pPr>
              <w:rPr>
                <w:rFonts w:cs="Calibri"/>
                <w:sz w:val="18"/>
                <w:szCs w:val="18"/>
                <w:u w:val="single"/>
                <w:lang w:val="en-GB"/>
              </w:rPr>
            </w:pPr>
            <w:r w:rsidRPr="00AD4BC6">
              <w:rPr>
                <w:rFonts w:cs="Calibri"/>
                <w:sz w:val="18"/>
                <w:szCs w:val="18"/>
                <w:u w:val="single"/>
                <w:lang w:val="en-GB"/>
              </w:rPr>
              <w:t>Sources of information:</w:t>
            </w:r>
          </w:p>
          <w:p w14:paraId="2B26C1A1" w14:textId="77777777" w:rsidR="008C54C9" w:rsidRPr="00AD4BC6" w:rsidRDefault="008C54C9" w:rsidP="00FF3E1A">
            <w:pPr>
              <w:numPr>
                <w:ilvl w:val="2"/>
                <w:numId w:val="41"/>
              </w:numPr>
              <w:spacing w:after="0" w:line="240" w:lineRule="auto"/>
              <w:jc w:val="both"/>
              <w:rPr>
                <w:rFonts w:cs="Calibri"/>
                <w:sz w:val="18"/>
                <w:szCs w:val="18"/>
                <w:lang w:val="en-GB"/>
              </w:rPr>
            </w:pPr>
            <w:r w:rsidRPr="00AD4BC6">
              <w:rPr>
                <w:rFonts w:cs="Calibri"/>
                <w:sz w:val="18"/>
                <w:szCs w:val="18"/>
                <w:lang w:val="en-GB"/>
              </w:rPr>
              <w:t>CGAP Appraisal (light version of sample FSPs/SSOs institutions)</w:t>
            </w:r>
          </w:p>
          <w:p w14:paraId="08DF1502" w14:textId="77777777" w:rsidR="008C54C9" w:rsidRPr="00AD4BC6" w:rsidRDefault="008C54C9" w:rsidP="00FF3E1A">
            <w:pPr>
              <w:numPr>
                <w:ilvl w:val="2"/>
                <w:numId w:val="41"/>
              </w:numPr>
              <w:spacing w:after="0" w:line="240" w:lineRule="auto"/>
              <w:jc w:val="both"/>
              <w:rPr>
                <w:rFonts w:cs="Calibri"/>
                <w:sz w:val="18"/>
                <w:szCs w:val="18"/>
                <w:lang w:val="en-GB"/>
              </w:rPr>
            </w:pPr>
            <w:r w:rsidRPr="00AD4BC6">
              <w:rPr>
                <w:rFonts w:cs="Calibri"/>
                <w:sz w:val="18"/>
                <w:szCs w:val="18"/>
                <w:lang w:val="en-GB"/>
              </w:rPr>
              <w:t xml:space="preserve">Analysis of FSP data collected by project </w:t>
            </w:r>
          </w:p>
          <w:p w14:paraId="7135A732" w14:textId="77777777" w:rsidR="008C54C9" w:rsidRPr="00AD4BC6" w:rsidRDefault="008C54C9" w:rsidP="00FF3E1A">
            <w:pPr>
              <w:numPr>
                <w:ilvl w:val="2"/>
                <w:numId w:val="41"/>
              </w:numPr>
              <w:spacing w:after="0" w:line="240" w:lineRule="auto"/>
              <w:jc w:val="both"/>
              <w:rPr>
                <w:rFonts w:cs="Calibri"/>
                <w:sz w:val="18"/>
                <w:szCs w:val="18"/>
                <w:lang w:val="en-GB"/>
              </w:rPr>
            </w:pPr>
            <w:r w:rsidRPr="00AD4BC6">
              <w:rPr>
                <w:rFonts w:cs="Calibri"/>
                <w:sz w:val="18"/>
                <w:szCs w:val="18"/>
                <w:lang w:val="en-GB"/>
              </w:rPr>
              <w:t xml:space="preserve">Interviews </w:t>
            </w:r>
          </w:p>
          <w:p w14:paraId="325C0F38" w14:textId="77777777" w:rsidR="008C54C9" w:rsidRPr="00AD4BC6" w:rsidRDefault="008C54C9" w:rsidP="00FF3E1A">
            <w:pPr>
              <w:numPr>
                <w:ilvl w:val="2"/>
                <w:numId w:val="41"/>
              </w:numPr>
              <w:spacing w:after="0" w:line="240" w:lineRule="auto"/>
              <w:jc w:val="both"/>
              <w:rPr>
                <w:rFonts w:cs="Calibri"/>
                <w:sz w:val="18"/>
                <w:szCs w:val="18"/>
                <w:lang w:val="en-GB"/>
              </w:rPr>
            </w:pPr>
            <w:r w:rsidRPr="00AD4BC6">
              <w:rPr>
                <w:rFonts w:cs="Calibri"/>
                <w:sz w:val="18"/>
                <w:szCs w:val="18"/>
                <w:lang w:val="en-GB"/>
              </w:rPr>
              <w:t>Analysis of PSU records</w:t>
            </w:r>
          </w:p>
          <w:p w14:paraId="10C09A1C" w14:textId="77777777" w:rsidR="008C54C9" w:rsidRPr="00AD4BC6" w:rsidRDefault="008C54C9" w:rsidP="00FF3E1A">
            <w:pPr>
              <w:numPr>
                <w:ilvl w:val="2"/>
                <w:numId w:val="41"/>
              </w:numPr>
              <w:spacing w:after="0" w:line="240" w:lineRule="auto"/>
              <w:jc w:val="both"/>
              <w:rPr>
                <w:rFonts w:cs="Calibri"/>
                <w:sz w:val="18"/>
                <w:szCs w:val="18"/>
                <w:lang w:val="en-GB"/>
              </w:rPr>
            </w:pPr>
            <w:r w:rsidRPr="00AD4BC6">
              <w:rPr>
                <w:rFonts w:cs="Calibri"/>
                <w:sz w:val="18"/>
                <w:szCs w:val="18"/>
                <w:lang w:val="en-GB"/>
              </w:rPr>
              <w:t>Organisation charts, manuals, procedures</w:t>
            </w:r>
          </w:p>
          <w:p w14:paraId="47E4D194" w14:textId="77777777" w:rsidR="008C54C9" w:rsidRPr="00AD4BC6" w:rsidRDefault="008C54C9" w:rsidP="00FF3E1A">
            <w:pPr>
              <w:numPr>
                <w:ilvl w:val="2"/>
                <w:numId w:val="41"/>
              </w:numPr>
              <w:spacing w:after="0" w:line="240" w:lineRule="auto"/>
              <w:jc w:val="both"/>
              <w:rPr>
                <w:rFonts w:cs="Calibri"/>
                <w:sz w:val="18"/>
                <w:szCs w:val="18"/>
                <w:lang w:val="en-GB"/>
              </w:rPr>
            </w:pPr>
            <w:r w:rsidRPr="00AD4BC6">
              <w:rPr>
                <w:rFonts w:cs="Calibri"/>
                <w:sz w:val="18"/>
                <w:szCs w:val="18"/>
                <w:lang w:val="en-GB"/>
              </w:rPr>
              <w:t>Reports to Board of Directors</w:t>
            </w:r>
          </w:p>
          <w:p w14:paraId="3048F774" w14:textId="77777777" w:rsidR="008C54C9" w:rsidRPr="00AD4BC6" w:rsidRDefault="008C54C9" w:rsidP="00FF3E1A">
            <w:pPr>
              <w:numPr>
                <w:ilvl w:val="2"/>
                <w:numId w:val="41"/>
              </w:numPr>
              <w:spacing w:after="0" w:line="240" w:lineRule="auto"/>
              <w:jc w:val="both"/>
              <w:rPr>
                <w:rFonts w:cs="Calibri"/>
                <w:sz w:val="18"/>
                <w:szCs w:val="18"/>
                <w:lang w:val="en-GB"/>
              </w:rPr>
            </w:pPr>
            <w:r w:rsidRPr="00AD4BC6">
              <w:rPr>
                <w:rFonts w:cs="Calibri"/>
                <w:sz w:val="18"/>
                <w:szCs w:val="18"/>
                <w:lang w:val="en-GB"/>
              </w:rPr>
              <w:t>Strategic planning documents</w:t>
            </w:r>
          </w:p>
          <w:p w14:paraId="7A49EB10" w14:textId="77777777" w:rsidR="008C54C9" w:rsidRPr="00AD4BC6" w:rsidRDefault="008C54C9" w:rsidP="00FF3E1A">
            <w:pPr>
              <w:numPr>
                <w:ilvl w:val="2"/>
                <w:numId w:val="41"/>
              </w:numPr>
              <w:spacing w:after="0" w:line="240" w:lineRule="auto"/>
              <w:jc w:val="both"/>
              <w:rPr>
                <w:rFonts w:cs="Calibri"/>
                <w:sz w:val="18"/>
                <w:szCs w:val="18"/>
                <w:lang w:val="en-GB"/>
              </w:rPr>
            </w:pPr>
            <w:r w:rsidRPr="00AD4BC6">
              <w:rPr>
                <w:rFonts w:cs="Calibri"/>
                <w:sz w:val="18"/>
                <w:szCs w:val="18"/>
                <w:lang w:val="en-GB"/>
              </w:rPr>
              <w:t xml:space="preserve">Management </w:t>
            </w:r>
            <w:r w:rsidRPr="00AD4BC6">
              <w:rPr>
                <w:sz w:val="18"/>
                <w:szCs w:val="18"/>
                <w:lang w:val="en-GB"/>
              </w:rPr>
              <w:t>progress reports (monthly, quarterly, annual)</w:t>
            </w:r>
          </w:p>
          <w:p w14:paraId="00CBC16C" w14:textId="77777777" w:rsidR="008C54C9" w:rsidRPr="00AD4BC6" w:rsidRDefault="008C54C9" w:rsidP="00FF3E1A">
            <w:pPr>
              <w:numPr>
                <w:ilvl w:val="2"/>
                <w:numId w:val="41"/>
              </w:numPr>
              <w:spacing w:after="0" w:line="240" w:lineRule="auto"/>
              <w:jc w:val="both"/>
              <w:rPr>
                <w:rFonts w:cs="Calibri"/>
                <w:sz w:val="18"/>
                <w:szCs w:val="18"/>
                <w:lang w:val="en-GB"/>
              </w:rPr>
            </w:pPr>
            <w:r w:rsidRPr="00AD4BC6">
              <w:rPr>
                <w:sz w:val="18"/>
                <w:szCs w:val="18"/>
                <w:lang w:val="en-GB"/>
              </w:rPr>
              <w:t>Records from PMU</w:t>
            </w:r>
          </w:p>
          <w:p w14:paraId="23C80269" w14:textId="77777777" w:rsidR="008C54C9" w:rsidRPr="00E00C81" w:rsidRDefault="008C54C9" w:rsidP="0082116D">
            <w:pPr>
              <w:ind w:left="275"/>
              <w:rPr>
                <w:rFonts w:ascii="Calibri" w:hAnsi="Calibri" w:cs="Calibri"/>
                <w:sz w:val="18"/>
                <w:szCs w:val="18"/>
                <w:lang w:val="en-GB"/>
              </w:rPr>
            </w:pPr>
          </w:p>
        </w:tc>
        <w:tc>
          <w:tcPr>
            <w:tcW w:w="1474" w:type="dxa"/>
            <w:shd w:val="clear" w:color="auto" w:fill="FFFFFF"/>
          </w:tcPr>
          <w:p w14:paraId="38D502DB" w14:textId="07331923" w:rsidR="008C54C9" w:rsidRPr="00FF3E1A" w:rsidRDefault="00856077" w:rsidP="00856077">
            <w:pPr>
              <w:autoSpaceDE w:val="0"/>
              <w:autoSpaceDN w:val="0"/>
              <w:adjustRightInd w:val="0"/>
              <w:jc w:val="center"/>
              <w:rPr>
                <w:rFonts w:ascii="Calibri-Bold" w:eastAsia="Calibri" w:hAnsi="Calibri-Bold" w:cs="Calibri-Bold"/>
                <w:b/>
                <w:bCs/>
                <w:sz w:val="17"/>
                <w:szCs w:val="17"/>
                <w:lang w:val="en-US"/>
              </w:rPr>
            </w:pPr>
            <w:r>
              <w:rPr>
                <w:rFonts w:ascii="Calibri-Bold" w:eastAsia="Calibri" w:hAnsi="Calibri-Bold" w:cs="Calibri-Bold"/>
                <w:b/>
                <w:bCs/>
                <w:sz w:val="17"/>
                <w:szCs w:val="17"/>
                <w:lang w:val="en-US"/>
              </w:rPr>
              <w:t>HS</w:t>
            </w:r>
          </w:p>
        </w:tc>
      </w:tr>
      <w:tr w:rsidR="008C54C9" w:rsidRPr="004E04E2" w14:paraId="6C2ED547" w14:textId="5EDB6E9D" w:rsidTr="008C54C9">
        <w:trPr>
          <w:cantSplit/>
          <w:jc w:val="center"/>
        </w:trPr>
        <w:tc>
          <w:tcPr>
            <w:tcW w:w="740" w:type="dxa"/>
            <w:shd w:val="clear" w:color="auto" w:fill="FFFFFF"/>
            <w:vAlign w:val="center"/>
          </w:tcPr>
          <w:p w14:paraId="6E56A056" w14:textId="77777777" w:rsidR="008C54C9" w:rsidRPr="00A10305" w:rsidRDefault="008C54C9" w:rsidP="0082116D">
            <w:pPr>
              <w:rPr>
                <w:rFonts w:ascii="Calibri" w:hAnsi="Calibri" w:cs="Calibri"/>
                <w:color w:val="000000"/>
                <w:sz w:val="18"/>
                <w:szCs w:val="18"/>
                <w:lang w:val="en-GB"/>
              </w:rPr>
            </w:pPr>
            <w:r w:rsidRPr="00A10305">
              <w:rPr>
                <w:rFonts w:ascii="Calibri" w:hAnsi="Calibri" w:cs="Calibri"/>
                <w:color w:val="000000"/>
                <w:sz w:val="18"/>
                <w:szCs w:val="18"/>
                <w:lang w:val="en-GB"/>
              </w:rPr>
              <w:t>3.4</w:t>
            </w:r>
          </w:p>
        </w:tc>
        <w:tc>
          <w:tcPr>
            <w:tcW w:w="3244" w:type="dxa"/>
            <w:shd w:val="clear" w:color="auto" w:fill="FFFFFF"/>
            <w:vAlign w:val="center"/>
          </w:tcPr>
          <w:p w14:paraId="0C51EDA5" w14:textId="77777777" w:rsidR="008C54C9" w:rsidRPr="00A10305" w:rsidRDefault="008C54C9" w:rsidP="0082116D">
            <w:pPr>
              <w:rPr>
                <w:rFonts w:ascii="Calibri" w:hAnsi="Calibri" w:cs="Calibri"/>
                <w:color w:val="000000"/>
                <w:sz w:val="18"/>
                <w:szCs w:val="18"/>
                <w:lang w:val="en-GB"/>
              </w:rPr>
            </w:pPr>
            <w:r w:rsidRPr="00A10305">
              <w:rPr>
                <w:rFonts w:ascii="Calibri" w:hAnsi="Calibri" w:cs="Calibri"/>
                <w:color w:val="000000"/>
                <w:sz w:val="18"/>
                <w:szCs w:val="18"/>
                <w:lang w:val="en-GB"/>
              </w:rPr>
              <w:t>To what extent has the programme contributed to the strengthening of the financial capacity at FSPs/SSOs?</w:t>
            </w:r>
          </w:p>
        </w:tc>
        <w:tc>
          <w:tcPr>
            <w:tcW w:w="6926" w:type="dxa"/>
            <w:gridSpan w:val="2"/>
            <w:shd w:val="clear" w:color="auto" w:fill="FFFFFF"/>
            <w:vAlign w:val="center"/>
          </w:tcPr>
          <w:p w14:paraId="3E1683B8" w14:textId="77777777" w:rsidR="008C54C9" w:rsidRPr="00FF3E1A" w:rsidRDefault="008C54C9" w:rsidP="00856077">
            <w:pPr>
              <w:autoSpaceDE w:val="0"/>
              <w:autoSpaceDN w:val="0"/>
              <w:adjustRightInd w:val="0"/>
              <w:jc w:val="both"/>
              <w:rPr>
                <w:rFonts w:ascii="Calibri" w:eastAsia="Calibri" w:hAnsi="Calibri" w:cs="Calibri"/>
                <w:sz w:val="18"/>
                <w:szCs w:val="18"/>
                <w:lang w:val="en-US"/>
              </w:rPr>
            </w:pPr>
            <w:r w:rsidRPr="00621F62">
              <w:rPr>
                <w:rFonts w:ascii="Calibri" w:eastAsia="Calibri" w:hAnsi="Calibri" w:cs="Calibri"/>
                <w:sz w:val="18"/>
                <w:szCs w:val="18"/>
                <w:lang w:val="en-GB"/>
              </w:rPr>
              <w:t xml:space="preserve">ALL MFIs (UFC, RIM, UOB) in the BIFSIR portfolio and SACCO </w:t>
            </w:r>
            <w:r w:rsidRPr="00FF3E1A">
              <w:rPr>
                <w:rFonts w:ascii="Calibri" w:eastAsia="Calibri" w:hAnsi="Calibri" w:cs="Calibri"/>
                <w:sz w:val="18"/>
                <w:szCs w:val="18"/>
                <w:lang w:val="en-US"/>
              </w:rPr>
              <w:t>can collect savings. BIFSIR provided refinancing mechanisms to BDF and SMGF to finance U-SACCOs and MFIs. 8 SACCOs and 831 MSEs have been financed at</w:t>
            </w:r>
            <w:r w:rsidRPr="00621F62">
              <w:rPr>
                <w:rFonts w:ascii="Calibri" w:eastAsia="Calibri" w:hAnsi="Calibri" w:cs="Calibri"/>
                <w:sz w:val="18"/>
                <w:szCs w:val="18"/>
                <w:lang w:val="en-GB"/>
              </w:rPr>
              <w:t xml:space="preserve"> a concessionary rate. </w:t>
            </w:r>
            <w:r w:rsidRPr="00FF3E1A">
              <w:rPr>
                <w:rFonts w:ascii="Calibri" w:eastAsia="Calibri" w:hAnsi="Calibri" w:cs="Calibri"/>
                <w:sz w:val="18"/>
                <w:szCs w:val="18"/>
                <w:lang w:val="en-US"/>
              </w:rPr>
              <w:t xml:space="preserve"> </w:t>
            </w:r>
          </w:p>
          <w:p w14:paraId="00C80D34" w14:textId="77777777" w:rsidR="008C54C9" w:rsidRPr="00306762" w:rsidRDefault="008C54C9" w:rsidP="00856077">
            <w:pPr>
              <w:autoSpaceDE w:val="0"/>
              <w:autoSpaceDN w:val="0"/>
              <w:adjustRightInd w:val="0"/>
              <w:jc w:val="both"/>
              <w:rPr>
                <w:rFonts w:ascii="Calibri" w:eastAsia="Calibri" w:hAnsi="Calibri" w:cs="Calibri"/>
                <w:sz w:val="18"/>
                <w:szCs w:val="18"/>
              </w:rPr>
            </w:pPr>
            <w:r w:rsidRPr="00FF3E1A">
              <w:rPr>
                <w:rFonts w:ascii="Calibri" w:eastAsia="Calibri" w:hAnsi="Calibri" w:cs="Calibri"/>
                <w:sz w:val="18"/>
                <w:szCs w:val="18"/>
                <w:lang w:val="en-US"/>
              </w:rPr>
              <w:t xml:space="preserve">Overall, 70% of Stakeholders interviewed believed rates BIFSIR’s contributing to the strengthening of their financial capacity as good to very good, with 10% rating it as excellent. </w:t>
            </w:r>
            <w:r w:rsidRPr="00306762">
              <w:rPr>
                <w:rFonts w:ascii="Calibri" w:eastAsia="Calibri" w:hAnsi="Calibri" w:cs="Calibri"/>
                <w:sz w:val="18"/>
                <w:szCs w:val="18"/>
              </w:rPr>
              <w:t>(See Annex 3, programme Stakeholder survey, Question 3.</w:t>
            </w:r>
            <w:r>
              <w:rPr>
                <w:rFonts w:ascii="Calibri" w:eastAsia="Calibri" w:hAnsi="Calibri" w:cs="Calibri"/>
                <w:sz w:val="18"/>
                <w:szCs w:val="18"/>
              </w:rPr>
              <w:t>4</w:t>
            </w:r>
            <w:r w:rsidRPr="00306762">
              <w:rPr>
                <w:rFonts w:ascii="Calibri" w:eastAsia="Calibri" w:hAnsi="Calibri" w:cs="Calibri"/>
                <w:sz w:val="18"/>
                <w:szCs w:val="18"/>
              </w:rPr>
              <w:t>).</w:t>
            </w:r>
          </w:p>
          <w:p w14:paraId="15AF31D3" w14:textId="77777777" w:rsidR="008C54C9" w:rsidRPr="00EE2639" w:rsidRDefault="008C54C9" w:rsidP="0082116D">
            <w:pPr>
              <w:pStyle w:val="Paragrafoelenco1"/>
              <w:spacing w:before="0" w:after="0"/>
              <w:ind w:left="0"/>
              <w:contextualSpacing/>
              <w:jc w:val="left"/>
              <w:rPr>
                <w:rFonts w:cs="Calibri"/>
                <w:color w:val="000000"/>
                <w:sz w:val="18"/>
                <w:szCs w:val="18"/>
                <w:u w:val="single"/>
                <w:lang w:val="en-GB"/>
              </w:rPr>
            </w:pPr>
            <w:r w:rsidRPr="00EE2639">
              <w:rPr>
                <w:rFonts w:ascii="Calibri" w:hAnsi="Calibri" w:cs="Calibri"/>
                <w:color w:val="000000"/>
                <w:sz w:val="18"/>
                <w:szCs w:val="18"/>
                <w:u w:val="single"/>
                <w:lang w:val="en-GB"/>
              </w:rPr>
              <w:t>Sources of information:</w:t>
            </w:r>
          </w:p>
          <w:p w14:paraId="7D172C63" w14:textId="77777777" w:rsidR="008C54C9" w:rsidRPr="00EE2639" w:rsidRDefault="008C54C9" w:rsidP="00FF3E1A">
            <w:pPr>
              <w:pStyle w:val="Paragrafoelenco1"/>
              <w:numPr>
                <w:ilvl w:val="0"/>
                <w:numId w:val="40"/>
              </w:numPr>
              <w:spacing w:before="0" w:after="0"/>
              <w:contextualSpacing/>
              <w:jc w:val="left"/>
              <w:rPr>
                <w:rFonts w:ascii="Calibri" w:hAnsi="Calibri" w:cs="Calibri"/>
                <w:color w:val="000000"/>
                <w:sz w:val="18"/>
                <w:szCs w:val="18"/>
                <w:lang w:val="en-GB"/>
              </w:rPr>
            </w:pPr>
            <w:r w:rsidRPr="00EE2639">
              <w:rPr>
                <w:rFonts w:ascii="Calibri" w:hAnsi="Calibri" w:cs="Calibri"/>
                <w:color w:val="000000"/>
                <w:sz w:val="18"/>
                <w:szCs w:val="18"/>
                <w:lang w:val="en-GB"/>
              </w:rPr>
              <w:t>Capital adequacy &amp; liquidity ratios</w:t>
            </w:r>
          </w:p>
          <w:p w14:paraId="7D0EDB44" w14:textId="77777777" w:rsidR="008C54C9" w:rsidRPr="00EE2639" w:rsidRDefault="008C54C9" w:rsidP="00FF3E1A">
            <w:pPr>
              <w:pStyle w:val="Paragrafoelenco1"/>
              <w:numPr>
                <w:ilvl w:val="0"/>
                <w:numId w:val="40"/>
              </w:numPr>
              <w:spacing w:before="0" w:after="0"/>
              <w:contextualSpacing/>
              <w:jc w:val="left"/>
              <w:rPr>
                <w:rFonts w:ascii="Calibri" w:hAnsi="Calibri" w:cs="Calibri"/>
                <w:color w:val="000000"/>
                <w:sz w:val="18"/>
                <w:szCs w:val="18"/>
                <w:lang w:val="en-GB"/>
              </w:rPr>
            </w:pPr>
            <w:r w:rsidRPr="00EE2639">
              <w:rPr>
                <w:rFonts w:ascii="Calibri" w:hAnsi="Calibri" w:cs="Calibri"/>
                <w:color w:val="000000"/>
                <w:sz w:val="18"/>
                <w:szCs w:val="18"/>
                <w:lang w:val="en-GB"/>
              </w:rPr>
              <w:t>Diversification of funding sources</w:t>
            </w:r>
          </w:p>
          <w:p w14:paraId="3DFECDB1" w14:textId="77777777" w:rsidR="008C54C9" w:rsidRPr="00EE2639" w:rsidRDefault="008C54C9" w:rsidP="00FF3E1A">
            <w:pPr>
              <w:pStyle w:val="Paragrafoelenco1"/>
              <w:numPr>
                <w:ilvl w:val="0"/>
                <w:numId w:val="40"/>
              </w:numPr>
              <w:spacing w:before="0" w:after="0"/>
              <w:contextualSpacing/>
              <w:jc w:val="left"/>
              <w:rPr>
                <w:rFonts w:ascii="Calibri" w:hAnsi="Calibri" w:cs="Calibri"/>
                <w:color w:val="000000"/>
                <w:sz w:val="18"/>
                <w:szCs w:val="18"/>
                <w:lang w:val="en-GB"/>
              </w:rPr>
            </w:pPr>
            <w:r w:rsidRPr="00EE2639">
              <w:rPr>
                <w:rFonts w:ascii="Calibri" w:hAnsi="Calibri" w:cs="Calibri"/>
                <w:color w:val="000000"/>
                <w:sz w:val="18"/>
                <w:szCs w:val="18"/>
                <w:lang w:val="en-GB"/>
              </w:rPr>
              <w:t xml:space="preserve">Cost of capital </w:t>
            </w:r>
          </w:p>
          <w:p w14:paraId="7325E13B" w14:textId="77777777" w:rsidR="008C54C9" w:rsidRPr="00EE2639" w:rsidRDefault="008C54C9" w:rsidP="00FF3E1A">
            <w:pPr>
              <w:pStyle w:val="Paragrafoelenco1"/>
              <w:numPr>
                <w:ilvl w:val="0"/>
                <w:numId w:val="40"/>
              </w:numPr>
              <w:spacing w:before="0" w:after="0"/>
              <w:contextualSpacing/>
              <w:jc w:val="left"/>
              <w:rPr>
                <w:rFonts w:ascii="Calibri" w:hAnsi="Calibri" w:cs="Calibri"/>
                <w:color w:val="000000"/>
                <w:sz w:val="18"/>
                <w:szCs w:val="18"/>
                <w:lang w:val="en-GB"/>
              </w:rPr>
            </w:pPr>
            <w:r w:rsidRPr="00EE2639">
              <w:rPr>
                <w:rFonts w:ascii="Calibri" w:hAnsi="Calibri" w:cs="Calibri"/>
                <w:color w:val="000000"/>
                <w:sz w:val="18"/>
                <w:szCs w:val="18"/>
                <w:lang w:val="en-GB"/>
              </w:rPr>
              <w:t>Financial management capacity (e.g., number of dedicated financial management personal etc)</w:t>
            </w:r>
          </w:p>
          <w:p w14:paraId="0F3E7DC9" w14:textId="77777777" w:rsidR="008C54C9" w:rsidRPr="00EE2639" w:rsidRDefault="008C54C9" w:rsidP="00FF3E1A">
            <w:pPr>
              <w:pStyle w:val="Paragrafoelenco1"/>
              <w:numPr>
                <w:ilvl w:val="0"/>
                <w:numId w:val="40"/>
              </w:numPr>
              <w:spacing w:before="0" w:after="0"/>
              <w:contextualSpacing/>
              <w:jc w:val="left"/>
              <w:rPr>
                <w:rFonts w:ascii="Calibri" w:hAnsi="Calibri" w:cs="Calibri"/>
                <w:color w:val="000000"/>
                <w:sz w:val="18"/>
                <w:szCs w:val="18"/>
                <w:lang w:val="en-GB"/>
              </w:rPr>
            </w:pPr>
            <w:r w:rsidRPr="00EE2639">
              <w:rPr>
                <w:rFonts w:ascii="Calibri" w:hAnsi="Calibri" w:cs="Calibri"/>
                <w:color w:val="000000"/>
                <w:sz w:val="18"/>
                <w:szCs w:val="18"/>
                <w:lang w:val="en-GB"/>
              </w:rPr>
              <w:t>CGAP Appraisal (light version of sample FSPs institutions)</w:t>
            </w:r>
          </w:p>
          <w:p w14:paraId="6B6C4A7B" w14:textId="77777777" w:rsidR="008C54C9" w:rsidRPr="00EE2639" w:rsidRDefault="008C54C9" w:rsidP="00FF3E1A">
            <w:pPr>
              <w:pStyle w:val="Paragrafoelenco1"/>
              <w:numPr>
                <w:ilvl w:val="0"/>
                <w:numId w:val="40"/>
              </w:numPr>
              <w:spacing w:before="0" w:after="0"/>
              <w:contextualSpacing/>
              <w:jc w:val="left"/>
              <w:rPr>
                <w:rFonts w:ascii="Calibri" w:hAnsi="Calibri" w:cs="Calibri"/>
                <w:color w:val="000000"/>
                <w:sz w:val="18"/>
                <w:szCs w:val="18"/>
                <w:lang w:val="en-GB"/>
              </w:rPr>
            </w:pPr>
            <w:r w:rsidRPr="00EE2639">
              <w:rPr>
                <w:rFonts w:ascii="Calibri" w:hAnsi="Calibri" w:cs="Calibri"/>
                <w:color w:val="000000"/>
                <w:sz w:val="18"/>
                <w:szCs w:val="18"/>
                <w:lang w:val="en-GB"/>
              </w:rPr>
              <w:t>Analysis of FSP/SSO data collected by project</w:t>
            </w:r>
          </w:p>
          <w:p w14:paraId="34722EF2" w14:textId="77777777" w:rsidR="008C54C9" w:rsidRPr="00EE2639" w:rsidRDefault="008C54C9" w:rsidP="00FF3E1A">
            <w:pPr>
              <w:pStyle w:val="Paragrafoelenco1"/>
              <w:numPr>
                <w:ilvl w:val="0"/>
                <w:numId w:val="40"/>
              </w:numPr>
              <w:spacing w:before="0" w:after="0"/>
              <w:contextualSpacing/>
              <w:jc w:val="left"/>
              <w:rPr>
                <w:rFonts w:ascii="Calibri" w:hAnsi="Calibri" w:cs="Calibri"/>
                <w:color w:val="000000"/>
                <w:sz w:val="18"/>
                <w:szCs w:val="18"/>
                <w:lang w:val="en-GB"/>
              </w:rPr>
            </w:pPr>
            <w:r w:rsidRPr="00EE2639">
              <w:rPr>
                <w:rFonts w:ascii="Calibri" w:hAnsi="Calibri" w:cs="Calibri"/>
                <w:color w:val="000000"/>
                <w:sz w:val="18"/>
                <w:szCs w:val="18"/>
                <w:lang w:val="en-GB"/>
              </w:rPr>
              <w:t>Analysis of SSO financial strength</w:t>
            </w:r>
          </w:p>
          <w:p w14:paraId="1B7FC0E0" w14:textId="77777777" w:rsidR="008C54C9" w:rsidRPr="00EE2639" w:rsidRDefault="008C54C9" w:rsidP="00FF3E1A">
            <w:pPr>
              <w:pStyle w:val="Paragrafoelenco1"/>
              <w:numPr>
                <w:ilvl w:val="0"/>
                <w:numId w:val="40"/>
              </w:numPr>
              <w:spacing w:before="0" w:after="0"/>
              <w:contextualSpacing/>
              <w:jc w:val="left"/>
              <w:rPr>
                <w:rFonts w:ascii="Calibri" w:hAnsi="Calibri" w:cs="Calibri"/>
                <w:color w:val="000000"/>
                <w:sz w:val="18"/>
                <w:szCs w:val="18"/>
                <w:lang w:val="en-GB"/>
              </w:rPr>
            </w:pPr>
            <w:r w:rsidRPr="00EE2639">
              <w:rPr>
                <w:rFonts w:ascii="Calibri" w:hAnsi="Calibri" w:cs="Calibri"/>
                <w:color w:val="000000"/>
                <w:sz w:val="18"/>
                <w:szCs w:val="18"/>
                <w:lang w:val="en-GB"/>
              </w:rPr>
              <w:t>Interviews of staff</w:t>
            </w:r>
          </w:p>
          <w:p w14:paraId="0F170561" w14:textId="77777777" w:rsidR="008C54C9" w:rsidRPr="00EE2639" w:rsidRDefault="008C54C9" w:rsidP="00FF3E1A">
            <w:pPr>
              <w:pStyle w:val="Paragrafoelenco1"/>
              <w:numPr>
                <w:ilvl w:val="0"/>
                <w:numId w:val="40"/>
              </w:numPr>
              <w:spacing w:before="0" w:after="0"/>
              <w:contextualSpacing/>
              <w:jc w:val="left"/>
              <w:rPr>
                <w:rFonts w:ascii="Calibri" w:hAnsi="Calibri" w:cs="Calibri"/>
                <w:color w:val="000000"/>
                <w:sz w:val="18"/>
                <w:szCs w:val="18"/>
                <w:lang w:val="en-GB"/>
              </w:rPr>
            </w:pPr>
            <w:r w:rsidRPr="00C12287">
              <w:rPr>
                <w:rFonts w:ascii="Calibri" w:hAnsi="Calibri" w:cs="Calibri"/>
                <w:color w:val="000000"/>
                <w:sz w:val="18"/>
                <w:szCs w:val="18"/>
                <w:lang w:val="en-GB"/>
              </w:rPr>
              <w:t>FSP/SSO financial data (audited/unaudited)</w:t>
            </w:r>
          </w:p>
          <w:p w14:paraId="01360FF7" w14:textId="77777777" w:rsidR="008C54C9" w:rsidRPr="00FF63D9" w:rsidRDefault="008C54C9" w:rsidP="00FF3E1A">
            <w:pPr>
              <w:pStyle w:val="Paragrafoelenco1"/>
              <w:numPr>
                <w:ilvl w:val="0"/>
                <w:numId w:val="40"/>
              </w:numPr>
              <w:spacing w:before="0" w:after="0"/>
              <w:contextualSpacing/>
              <w:jc w:val="left"/>
              <w:rPr>
                <w:rFonts w:cs="Calibri"/>
                <w:color w:val="000000"/>
                <w:sz w:val="18"/>
                <w:szCs w:val="18"/>
                <w:lang w:val="en-GB"/>
              </w:rPr>
            </w:pPr>
            <w:r w:rsidRPr="00C12287">
              <w:rPr>
                <w:rFonts w:ascii="Calibri" w:hAnsi="Calibri" w:cs="Calibri"/>
                <w:color w:val="000000"/>
                <w:sz w:val="18"/>
                <w:szCs w:val="18"/>
                <w:lang w:val="en-GB"/>
              </w:rPr>
              <w:t>PSM collected FSP/SSO data</w:t>
            </w:r>
          </w:p>
          <w:p w14:paraId="120F3347" w14:textId="77777777" w:rsidR="008C54C9" w:rsidRPr="00FF63D9" w:rsidRDefault="008C54C9" w:rsidP="00FF3E1A">
            <w:pPr>
              <w:pStyle w:val="Paragrafoelenco1"/>
              <w:numPr>
                <w:ilvl w:val="0"/>
                <w:numId w:val="40"/>
              </w:numPr>
              <w:spacing w:before="0" w:after="0"/>
              <w:contextualSpacing/>
              <w:jc w:val="left"/>
              <w:rPr>
                <w:rFonts w:cs="Calibri"/>
                <w:color w:val="000000"/>
                <w:sz w:val="18"/>
                <w:szCs w:val="18"/>
                <w:lang w:val="en-GB"/>
              </w:rPr>
            </w:pPr>
            <w:r w:rsidRPr="00FF63D9">
              <w:rPr>
                <w:rFonts w:ascii="Calibri" w:hAnsi="Calibri" w:cs="Calibri"/>
                <w:color w:val="000000"/>
                <w:sz w:val="18"/>
                <w:szCs w:val="18"/>
                <w:lang w:val="en-GB"/>
              </w:rPr>
              <w:t>Government collected FSP/SSO data (if available)</w:t>
            </w:r>
          </w:p>
        </w:tc>
        <w:tc>
          <w:tcPr>
            <w:tcW w:w="1474" w:type="dxa"/>
            <w:shd w:val="clear" w:color="auto" w:fill="FFFFFF"/>
          </w:tcPr>
          <w:p w14:paraId="232F72D3" w14:textId="286A6BF1" w:rsidR="008C54C9" w:rsidRPr="00621F62" w:rsidRDefault="00856077" w:rsidP="00856077">
            <w:pPr>
              <w:autoSpaceDE w:val="0"/>
              <w:autoSpaceDN w:val="0"/>
              <w:adjustRightInd w:val="0"/>
              <w:jc w:val="center"/>
              <w:rPr>
                <w:rFonts w:ascii="Calibri" w:eastAsia="Calibri" w:hAnsi="Calibri" w:cs="Calibri"/>
                <w:sz w:val="18"/>
                <w:szCs w:val="18"/>
                <w:lang w:val="en-GB"/>
              </w:rPr>
            </w:pPr>
            <w:r>
              <w:rPr>
                <w:rFonts w:ascii="Calibri" w:eastAsia="Calibri" w:hAnsi="Calibri" w:cs="Calibri"/>
                <w:sz w:val="18"/>
                <w:szCs w:val="18"/>
                <w:lang w:val="en-GB"/>
              </w:rPr>
              <w:t>HS</w:t>
            </w:r>
          </w:p>
        </w:tc>
      </w:tr>
      <w:tr w:rsidR="008C54C9" w:rsidRPr="004E04E2" w14:paraId="32628989" w14:textId="6E54D0CE" w:rsidTr="008C54C9">
        <w:trPr>
          <w:cantSplit/>
          <w:jc w:val="center"/>
        </w:trPr>
        <w:tc>
          <w:tcPr>
            <w:tcW w:w="740" w:type="dxa"/>
            <w:shd w:val="clear" w:color="auto" w:fill="FFFFFF"/>
            <w:vAlign w:val="center"/>
          </w:tcPr>
          <w:p w14:paraId="5BB8E9C2" w14:textId="77777777" w:rsidR="008C54C9" w:rsidRPr="00A10305" w:rsidRDefault="008C54C9" w:rsidP="0082116D">
            <w:pPr>
              <w:rPr>
                <w:rFonts w:ascii="Calibri" w:hAnsi="Calibri" w:cs="Calibri"/>
                <w:color w:val="000000"/>
                <w:sz w:val="18"/>
                <w:szCs w:val="18"/>
                <w:lang w:val="en-GB"/>
              </w:rPr>
            </w:pPr>
            <w:r w:rsidRPr="00A10305">
              <w:rPr>
                <w:rFonts w:ascii="Calibri" w:hAnsi="Calibri" w:cs="Calibri"/>
                <w:color w:val="000000"/>
                <w:sz w:val="18"/>
                <w:szCs w:val="18"/>
                <w:lang w:val="en-GB"/>
              </w:rPr>
              <w:t>3.5</w:t>
            </w:r>
          </w:p>
        </w:tc>
        <w:tc>
          <w:tcPr>
            <w:tcW w:w="3244" w:type="dxa"/>
            <w:shd w:val="clear" w:color="auto" w:fill="FFFFFF"/>
            <w:vAlign w:val="center"/>
          </w:tcPr>
          <w:p w14:paraId="5FEC9B5B" w14:textId="77777777" w:rsidR="008C54C9" w:rsidRPr="00454C9D" w:rsidRDefault="008C54C9" w:rsidP="0082116D">
            <w:pPr>
              <w:rPr>
                <w:rFonts w:cs="Calibri"/>
                <w:color w:val="000000"/>
                <w:sz w:val="18"/>
                <w:szCs w:val="18"/>
                <w:lang w:val="en-GB"/>
              </w:rPr>
            </w:pPr>
            <w:r w:rsidRPr="00454C9D">
              <w:rPr>
                <w:rFonts w:cs="Calibri"/>
                <w:color w:val="000000"/>
                <w:sz w:val="18"/>
                <w:szCs w:val="18"/>
                <w:lang w:val="en-GB"/>
              </w:rPr>
              <w:t xml:space="preserve">To what extent are the FSPs providing appropriate opportunities to women? </w:t>
            </w:r>
          </w:p>
          <w:p w14:paraId="1310D0C5" w14:textId="77777777" w:rsidR="008C54C9" w:rsidRPr="00454C9D" w:rsidRDefault="008C54C9" w:rsidP="00FF3E1A">
            <w:pPr>
              <w:pStyle w:val="Paragrafoelenco1"/>
              <w:numPr>
                <w:ilvl w:val="0"/>
                <w:numId w:val="40"/>
              </w:numPr>
              <w:spacing w:before="0" w:after="0"/>
              <w:contextualSpacing/>
              <w:jc w:val="left"/>
              <w:rPr>
                <w:rFonts w:asciiTheme="minorHAnsi" w:hAnsiTheme="minorHAnsi" w:cs="Calibri"/>
                <w:color w:val="000000"/>
                <w:sz w:val="18"/>
                <w:szCs w:val="18"/>
                <w:lang w:val="en-GB"/>
              </w:rPr>
            </w:pPr>
            <w:r w:rsidRPr="00454C9D">
              <w:rPr>
                <w:rFonts w:asciiTheme="minorHAnsi" w:hAnsiTheme="minorHAnsi" w:cs="Calibri"/>
                <w:color w:val="000000"/>
                <w:sz w:val="18"/>
                <w:szCs w:val="18"/>
                <w:lang w:val="en-GB"/>
              </w:rPr>
              <w:t>Women in Senior Management Positions, including Board</w:t>
            </w:r>
          </w:p>
          <w:p w14:paraId="0725DFD3" w14:textId="77777777" w:rsidR="008C54C9" w:rsidRPr="00FF63D9" w:rsidRDefault="008C54C9" w:rsidP="00FF3E1A">
            <w:pPr>
              <w:pStyle w:val="Paragrafoelenco1"/>
              <w:numPr>
                <w:ilvl w:val="0"/>
                <w:numId w:val="40"/>
              </w:numPr>
              <w:spacing w:before="0" w:after="0"/>
              <w:contextualSpacing/>
              <w:jc w:val="left"/>
              <w:rPr>
                <w:rFonts w:cs="Calibri"/>
                <w:color w:val="000000"/>
                <w:sz w:val="18"/>
                <w:szCs w:val="18"/>
                <w:lang w:val="en-GB"/>
              </w:rPr>
            </w:pPr>
            <w:r w:rsidRPr="00454C9D">
              <w:rPr>
                <w:rFonts w:asciiTheme="minorHAnsi" w:hAnsiTheme="minorHAnsi" w:cs="Calibri"/>
                <w:color w:val="000000"/>
                <w:sz w:val="18"/>
                <w:szCs w:val="18"/>
                <w:lang w:val="en-GB"/>
              </w:rPr>
              <w:t>Percent Women of FSP staff</w:t>
            </w:r>
          </w:p>
        </w:tc>
        <w:tc>
          <w:tcPr>
            <w:tcW w:w="6926" w:type="dxa"/>
            <w:gridSpan w:val="2"/>
            <w:shd w:val="clear" w:color="auto" w:fill="FFFFFF"/>
            <w:vAlign w:val="center"/>
          </w:tcPr>
          <w:p w14:paraId="5308555A" w14:textId="77777777" w:rsidR="008C54C9" w:rsidRPr="00FF3E1A" w:rsidRDefault="008C54C9" w:rsidP="0082116D">
            <w:pPr>
              <w:autoSpaceDE w:val="0"/>
              <w:autoSpaceDN w:val="0"/>
              <w:adjustRightInd w:val="0"/>
              <w:rPr>
                <w:rFonts w:ascii="Calibri-Bold" w:eastAsia="Calibri" w:hAnsi="Calibri-Bold" w:cs="Calibri-Bold"/>
                <w:b/>
                <w:bCs/>
                <w:sz w:val="18"/>
                <w:szCs w:val="18"/>
                <w:lang w:val="en-US"/>
              </w:rPr>
            </w:pPr>
            <w:r w:rsidRPr="00FF3E1A">
              <w:rPr>
                <w:rFonts w:ascii="Calibri-Bold" w:eastAsia="Calibri" w:hAnsi="Calibri-Bold" w:cs="Calibri-Bold"/>
                <w:b/>
                <w:bCs/>
                <w:sz w:val="18"/>
                <w:szCs w:val="18"/>
                <w:lang w:val="en-US"/>
              </w:rPr>
              <w:t>Products, Services and Service Delivery</w:t>
            </w:r>
          </w:p>
          <w:p w14:paraId="01BF4447" w14:textId="77777777" w:rsidR="008C54C9" w:rsidRPr="00FF3E1A" w:rsidRDefault="008C54C9"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 xml:space="preserve">Performance based contracts for all grantees include a target of 50% of all clients being women. Only one product is </w:t>
            </w:r>
            <w:r>
              <w:rPr>
                <w:rFonts w:ascii="Calibri" w:eastAsia="Calibri" w:hAnsi="Calibri" w:cs="Calibri"/>
                <w:sz w:val="18"/>
                <w:szCs w:val="18"/>
                <w:lang w:val="en-US"/>
              </w:rPr>
              <w:t xml:space="preserve">specifically designed </w:t>
            </w:r>
            <w:r w:rsidRPr="00FF3E1A">
              <w:rPr>
                <w:rFonts w:ascii="Calibri" w:eastAsia="Calibri" w:hAnsi="Calibri" w:cs="Calibri"/>
                <w:sz w:val="18"/>
                <w:szCs w:val="18"/>
                <w:lang w:val="en-US"/>
              </w:rPr>
              <w:t>for women by RIM (Réseau Inter-Diocésain de Microfinance).</w:t>
            </w:r>
            <w:r>
              <w:rPr>
                <w:rFonts w:ascii="Calibri" w:eastAsia="Calibri" w:hAnsi="Calibri" w:cs="Calibri"/>
                <w:sz w:val="18"/>
                <w:szCs w:val="18"/>
                <w:lang w:val="en-US"/>
              </w:rPr>
              <w:t xml:space="preserve"> </w:t>
            </w:r>
            <w:r w:rsidRPr="00FF3E1A">
              <w:rPr>
                <w:rFonts w:ascii="Calibri" w:eastAsia="Calibri" w:hAnsi="Calibri" w:cs="Calibri"/>
                <w:sz w:val="18"/>
                <w:szCs w:val="18"/>
                <w:lang w:val="en-US"/>
              </w:rPr>
              <w:t>The rest of the products, services, and service delivery innovations do not specifically take into account the needs of women. Use and</w:t>
            </w:r>
            <w:r>
              <w:rPr>
                <w:rFonts w:ascii="Calibri" w:eastAsia="Calibri" w:hAnsi="Calibri" w:cs="Calibri"/>
                <w:sz w:val="18"/>
                <w:szCs w:val="18"/>
                <w:lang w:val="en-US"/>
              </w:rPr>
              <w:t xml:space="preserve"> </w:t>
            </w:r>
            <w:r w:rsidRPr="00FF3E1A">
              <w:rPr>
                <w:rFonts w:ascii="Calibri" w:eastAsia="Calibri" w:hAnsi="Calibri" w:cs="Calibri"/>
                <w:sz w:val="18"/>
                <w:szCs w:val="18"/>
                <w:lang w:val="en-US"/>
              </w:rPr>
              <w:t xml:space="preserve">applicability to the needs of women vary as a result. </w:t>
            </w:r>
          </w:p>
          <w:p w14:paraId="21AAFE75" w14:textId="77777777" w:rsidR="008C54C9" w:rsidRPr="00FF3E1A" w:rsidRDefault="008C54C9" w:rsidP="0082116D">
            <w:pPr>
              <w:autoSpaceDE w:val="0"/>
              <w:autoSpaceDN w:val="0"/>
              <w:adjustRightInd w:val="0"/>
              <w:rPr>
                <w:rFonts w:ascii="Calibri-Bold" w:eastAsia="Calibri" w:hAnsi="Calibri-Bold" w:cs="Calibri-Bold"/>
                <w:b/>
                <w:bCs/>
                <w:sz w:val="18"/>
                <w:szCs w:val="18"/>
                <w:lang w:val="en-US"/>
              </w:rPr>
            </w:pPr>
            <w:r w:rsidRPr="00FF3E1A">
              <w:rPr>
                <w:rFonts w:ascii="Calibri-Bold" w:eastAsia="Calibri" w:hAnsi="Calibri-Bold" w:cs="Calibri-Bold"/>
                <w:b/>
                <w:bCs/>
                <w:sz w:val="18"/>
                <w:szCs w:val="18"/>
                <w:lang w:val="en-US"/>
              </w:rPr>
              <w:t>Women in the Sector</w:t>
            </w:r>
          </w:p>
          <w:p w14:paraId="37F09DDB" w14:textId="77777777" w:rsidR="008C54C9" w:rsidRPr="00446B95" w:rsidRDefault="008C54C9"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 xml:space="preserve">The program has had no direct current impact on the number of women in Senior Management Positions </w:t>
            </w:r>
            <w:r>
              <w:rPr>
                <w:rFonts w:ascii="Calibri" w:eastAsia="Calibri" w:hAnsi="Calibri" w:cs="Calibri"/>
                <w:sz w:val="18"/>
                <w:szCs w:val="18"/>
                <w:lang w:val="en-US"/>
              </w:rPr>
              <w:t xml:space="preserve">or on the Board of Directors no </w:t>
            </w:r>
            <w:r w:rsidRPr="00FF3E1A">
              <w:rPr>
                <w:rFonts w:ascii="Calibri" w:eastAsia="Calibri" w:hAnsi="Calibri" w:cs="Calibri"/>
                <w:sz w:val="18"/>
                <w:szCs w:val="18"/>
                <w:lang w:val="en-US"/>
              </w:rPr>
              <w:t xml:space="preserve">do any project or trainings deal with such. </w:t>
            </w:r>
          </w:p>
          <w:p w14:paraId="24E4B2C0" w14:textId="77777777" w:rsidR="008C54C9" w:rsidRPr="00454C9D" w:rsidRDefault="008C54C9" w:rsidP="0082116D">
            <w:pPr>
              <w:rPr>
                <w:rFonts w:cs="Calibri"/>
                <w:color w:val="000000"/>
                <w:sz w:val="18"/>
                <w:szCs w:val="18"/>
                <w:lang w:val="en-GB"/>
              </w:rPr>
            </w:pPr>
            <w:r w:rsidRPr="00454C9D">
              <w:rPr>
                <w:rFonts w:cs="Calibri"/>
                <w:color w:val="000000"/>
                <w:sz w:val="18"/>
                <w:szCs w:val="18"/>
                <w:u w:val="single"/>
                <w:lang w:val="en-GB"/>
              </w:rPr>
              <w:t>Sources of information</w:t>
            </w:r>
            <w:r w:rsidRPr="00454C9D">
              <w:rPr>
                <w:rFonts w:cs="Calibri"/>
                <w:color w:val="000000"/>
                <w:sz w:val="18"/>
                <w:szCs w:val="18"/>
                <w:lang w:val="en-GB"/>
              </w:rPr>
              <w:t>:</w:t>
            </w:r>
          </w:p>
          <w:p w14:paraId="74AA4192" w14:textId="77777777" w:rsidR="008C54C9" w:rsidRPr="00454C9D" w:rsidRDefault="008C54C9" w:rsidP="00FF3E1A">
            <w:pPr>
              <w:pStyle w:val="Paragrafoelenco1"/>
              <w:numPr>
                <w:ilvl w:val="0"/>
                <w:numId w:val="40"/>
              </w:numPr>
              <w:spacing w:before="0" w:after="0"/>
              <w:contextualSpacing/>
              <w:jc w:val="left"/>
              <w:rPr>
                <w:rFonts w:asciiTheme="minorHAnsi" w:hAnsiTheme="minorHAnsi" w:cs="Calibri"/>
                <w:color w:val="000000"/>
                <w:sz w:val="18"/>
                <w:szCs w:val="18"/>
                <w:lang w:val="en-GB"/>
              </w:rPr>
            </w:pPr>
            <w:r w:rsidRPr="00454C9D">
              <w:rPr>
                <w:rFonts w:asciiTheme="minorHAnsi" w:hAnsiTheme="minorHAnsi" w:cs="Calibri"/>
                <w:color w:val="000000"/>
                <w:sz w:val="18"/>
                <w:szCs w:val="18"/>
                <w:lang w:val="en-GB"/>
              </w:rPr>
              <w:t>Interviews</w:t>
            </w:r>
          </w:p>
          <w:p w14:paraId="42A2655E" w14:textId="77777777" w:rsidR="008C54C9" w:rsidRPr="00454C9D" w:rsidRDefault="008C54C9" w:rsidP="00FF3E1A">
            <w:pPr>
              <w:pStyle w:val="Paragrafoelenco1"/>
              <w:numPr>
                <w:ilvl w:val="0"/>
                <w:numId w:val="40"/>
              </w:numPr>
              <w:spacing w:before="0" w:after="0"/>
              <w:contextualSpacing/>
              <w:jc w:val="left"/>
              <w:rPr>
                <w:rFonts w:asciiTheme="minorHAnsi" w:hAnsiTheme="minorHAnsi" w:cs="Calibri"/>
                <w:color w:val="000000"/>
                <w:sz w:val="18"/>
                <w:szCs w:val="18"/>
                <w:lang w:val="en-GB"/>
              </w:rPr>
            </w:pPr>
            <w:r w:rsidRPr="00454C9D">
              <w:rPr>
                <w:rFonts w:asciiTheme="minorHAnsi" w:hAnsiTheme="minorHAnsi" w:cs="Calibri"/>
                <w:color w:val="000000"/>
                <w:sz w:val="18"/>
                <w:szCs w:val="18"/>
                <w:lang w:val="en-GB"/>
              </w:rPr>
              <w:t>Document analysis</w:t>
            </w:r>
          </w:p>
          <w:p w14:paraId="6B178D34" w14:textId="77777777" w:rsidR="008C54C9" w:rsidRPr="00454C9D" w:rsidRDefault="008C54C9" w:rsidP="00FF3E1A">
            <w:pPr>
              <w:pStyle w:val="Paragrafoelenco1"/>
              <w:numPr>
                <w:ilvl w:val="0"/>
                <w:numId w:val="40"/>
              </w:numPr>
              <w:spacing w:before="0" w:after="0"/>
              <w:contextualSpacing/>
              <w:jc w:val="left"/>
              <w:rPr>
                <w:rFonts w:asciiTheme="minorHAnsi" w:hAnsiTheme="minorHAnsi" w:cs="Calibri"/>
                <w:color w:val="000000"/>
                <w:sz w:val="18"/>
                <w:szCs w:val="18"/>
                <w:lang w:val="en-GB"/>
              </w:rPr>
            </w:pPr>
            <w:r w:rsidRPr="00454C9D">
              <w:rPr>
                <w:rFonts w:asciiTheme="minorHAnsi" w:hAnsiTheme="minorHAnsi" w:cs="Calibri"/>
                <w:color w:val="000000"/>
                <w:sz w:val="18"/>
                <w:szCs w:val="18"/>
                <w:lang w:val="en-GB"/>
              </w:rPr>
              <w:t xml:space="preserve">FSP/SSO Board and Management </w:t>
            </w:r>
          </w:p>
          <w:p w14:paraId="0190FDBA" w14:textId="77777777" w:rsidR="008C54C9" w:rsidRPr="00E00C81" w:rsidRDefault="008C54C9"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454C9D">
              <w:rPr>
                <w:rFonts w:cs="Calibri"/>
                <w:color w:val="000000"/>
                <w:sz w:val="18"/>
                <w:szCs w:val="18"/>
                <w:lang w:val="en-GB"/>
              </w:rPr>
              <w:t xml:space="preserve"> FSP indicators on women clients</w:t>
            </w:r>
          </w:p>
        </w:tc>
        <w:tc>
          <w:tcPr>
            <w:tcW w:w="1474" w:type="dxa"/>
            <w:shd w:val="clear" w:color="auto" w:fill="FFFFFF"/>
          </w:tcPr>
          <w:p w14:paraId="46DB6BF7" w14:textId="15BBB2A7" w:rsidR="008C54C9" w:rsidRPr="00FF3E1A" w:rsidRDefault="00856077" w:rsidP="00856077">
            <w:pPr>
              <w:autoSpaceDE w:val="0"/>
              <w:autoSpaceDN w:val="0"/>
              <w:adjustRightInd w:val="0"/>
              <w:jc w:val="center"/>
              <w:rPr>
                <w:rFonts w:ascii="Calibri-Bold" w:eastAsia="Calibri" w:hAnsi="Calibri-Bold" w:cs="Calibri-Bold"/>
                <w:b/>
                <w:bCs/>
                <w:sz w:val="18"/>
                <w:szCs w:val="18"/>
                <w:lang w:val="en-US"/>
              </w:rPr>
            </w:pPr>
            <w:r>
              <w:rPr>
                <w:rFonts w:ascii="Calibri-Bold" w:eastAsia="Calibri" w:hAnsi="Calibri-Bold" w:cs="Calibri-Bold"/>
                <w:b/>
                <w:bCs/>
                <w:sz w:val="18"/>
                <w:szCs w:val="18"/>
                <w:lang w:val="en-US"/>
              </w:rPr>
              <w:t>S</w:t>
            </w:r>
          </w:p>
        </w:tc>
      </w:tr>
      <w:tr w:rsidR="008C54C9" w:rsidRPr="00E00C81" w14:paraId="6036BB94" w14:textId="6AC9C9C1" w:rsidTr="008C54C9">
        <w:trPr>
          <w:cantSplit/>
          <w:jc w:val="center"/>
        </w:trPr>
        <w:tc>
          <w:tcPr>
            <w:tcW w:w="740" w:type="dxa"/>
            <w:shd w:val="clear" w:color="auto" w:fill="FFFFFF"/>
            <w:vAlign w:val="center"/>
          </w:tcPr>
          <w:p w14:paraId="094312C2" w14:textId="77777777" w:rsidR="008C54C9" w:rsidRPr="00A10305" w:rsidRDefault="008C54C9" w:rsidP="0082116D">
            <w:pPr>
              <w:rPr>
                <w:rFonts w:ascii="Calibri" w:hAnsi="Calibri" w:cs="Calibri"/>
                <w:color w:val="000000"/>
                <w:sz w:val="18"/>
                <w:szCs w:val="18"/>
                <w:lang w:val="en-GB"/>
              </w:rPr>
            </w:pPr>
            <w:r w:rsidRPr="00A10305">
              <w:rPr>
                <w:rFonts w:ascii="Calibri" w:hAnsi="Calibri" w:cs="Calibri"/>
                <w:color w:val="000000"/>
                <w:sz w:val="18"/>
                <w:szCs w:val="18"/>
                <w:lang w:val="en-GB"/>
              </w:rPr>
              <w:t>3.6</w:t>
            </w:r>
          </w:p>
        </w:tc>
        <w:tc>
          <w:tcPr>
            <w:tcW w:w="3244" w:type="dxa"/>
            <w:shd w:val="clear" w:color="auto" w:fill="FFFFFF"/>
            <w:vAlign w:val="center"/>
          </w:tcPr>
          <w:p w14:paraId="6D334E1D" w14:textId="77777777" w:rsidR="008C54C9" w:rsidRPr="00454C9D" w:rsidRDefault="008C54C9" w:rsidP="0082116D">
            <w:pPr>
              <w:rPr>
                <w:rFonts w:ascii="Calibri" w:hAnsi="Calibri" w:cs="Calibri"/>
                <w:color w:val="000000"/>
                <w:sz w:val="18"/>
                <w:szCs w:val="18"/>
                <w:lang w:val="en-GB"/>
              </w:rPr>
            </w:pPr>
            <w:r w:rsidRPr="00454C9D">
              <w:rPr>
                <w:rFonts w:ascii="Calibri" w:hAnsi="Calibri" w:cs="Calibri"/>
                <w:color w:val="000000"/>
                <w:sz w:val="18"/>
                <w:szCs w:val="18"/>
                <w:lang w:val="en-GB"/>
              </w:rPr>
              <w:t>To what extent are FSPs/SSOs aware of existing environmental finance regulations (if any), environmental risks to portfolio and/or significant environmental impacts due to financing activities?</w:t>
            </w:r>
          </w:p>
          <w:p w14:paraId="6448A87B" w14:textId="77777777" w:rsidR="008C54C9" w:rsidRPr="00454C9D" w:rsidRDefault="008C54C9" w:rsidP="00FF3E1A">
            <w:pPr>
              <w:pStyle w:val="Paragrafoelenco1"/>
              <w:numPr>
                <w:ilvl w:val="0"/>
                <w:numId w:val="40"/>
              </w:numPr>
              <w:spacing w:before="0" w:after="0"/>
              <w:contextualSpacing/>
              <w:jc w:val="left"/>
              <w:rPr>
                <w:rFonts w:asciiTheme="minorHAnsi" w:hAnsiTheme="minorHAnsi" w:cs="Calibri"/>
                <w:color w:val="000000"/>
                <w:sz w:val="18"/>
                <w:szCs w:val="18"/>
                <w:lang w:val="en-GB"/>
              </w:rPr>
            </w:pPr>
            <w:r w:rsidRPr="00454C9D">
              <w:rPr>
                <w:rFonts w:asciiTheme="minorHAnsi" w:hAnsiTheme="minorHAnsi" w:cs="Calibri"/>
                <w:color w:val="000000"/>
                <w:sz w:val="18"/>
                <w:szCs w:val="18"/>
                <w:lang w:val="en-GB"/>
              </w:rPr>
              <w:t>Degree to which environmental factors apply</w:t>
            </w:r>
          </w:p>
          <w:p w14:paraId="5274552B" w14:textId="77777777" w:rsidR="008C54C9" w:rsidRPr="00454C9D" w:rsidRDefault="008C54C9" w:rsidP="00FF3E1A">
            <w:pPr>
              <w:pStyle w:val="Paragrafoelenco1"/>
              <w:numPr>
                <w:ilvl w:val="0"/>
                <w:numId w:val="40"/>
              </w:numPr>
              <w:spacing w:before="0" w:after="0"/>
              <w:contextualSpacing/>
              <w:jc w:val="left"/>
              <w:rPr>
                <w:rFonts w:asciiTheme="minorHAnsi" w:hAnsiTheme="minorHAnsi" w:cs="Calibri"/>
                <w:color w:val="000000"/>
                <w:sz w:val="18"/>
                <w:szCs w:val="18"/>
                <w:lang w:val="en-GB"/>
              </w:rPr>
            </w:pPr>
            <w:r w:rsidRPr="00454C9D">
              <w:rPr>
                <w:rFonts w:asciiTheme="minorHAnsi" w:hAnsiTheme="minorHAnsi" w:cs="Calibri"/>
                <w:color w:val="000000"/>
                <w:sz w:val="18"/>
                <w:szCs w:val="18"/>
                <w:lang w:val="en-GB"/>
              </w:rPr>
              <w:t>Policies in place</w:t>
            </w:r>
          </w:p>
          <w:p w14:paraId="53F42E55" w14:textId="77777777" w:rsidR="008C54C9" w:rsidRPr="00454C9D" w:rsidRDefault="008C54C9" w:rsidP="00FF3E1A">
            <w:pPr>
              <w:pStyle w:val="Paragrafoelenco1"/>
              <w:numPr>
                <w:ilvl w:val="0"/>
                <w:numId w:val="40"/>
              </w:numPr>
              <w:spacing w:before="0" w:after="0"/>
              <w:contextualSpacing/>
              <w:jc w:val="left"/>
              <w:rPr>
                <w:rFonts w:cs="Calibri"/>
                <w:color w:val="000000"/>
                <w:sz w:val="18"/>
                <w:szCs w:val="18"/>
                <w:lang w:val="en-GB"/>
              </w:rPr>
            </w:pPr>
            <w:r w:rsidRPr="00454C9D">
              <w:rPr>
                <w:rFonts w:asciiTheme="minorHAnsi" w:hAnsiTheme="minorHAnsi" w:cs="Calibri"/>
                <w:color w:val="000000"/>
                <w:sz w:val="18"/>
                <w:szCs w:val="18"/>
                <w:lang w:val="en-GB"/>
              </w:rPr>
              <w:t>Performance M&amp;E indicators in place at SSO/FSPs</w:t>
            </w:r>
          </w:p>
        </w:tc>
        <w:tc>
          <w:tcPr>
            <w:tcW w:w="6926" w:type="dxa"/>
            <w:gridSpan w:val="2"/>
            <w:shd w:val="clear" w:color="auto" w:fill="FFFFFF"/>
            <w:vAlign w:val="center"/>
          </w:tcPr>
          <w:p w14:paraId="59A2594E" w14:textId="77777777" w:rsidR="008C54C9" w:rsidRPr="00FF3E1A" w:rsidRDefault="008C54C9" w:rsidP="00982F3A">
            <w:pPr>
              <w:autoSpaceDE w:val="0"/>
              <w:autoSpaceDN w:val="0"/>
              <w:adjustRightInd w:val="0"/>
              <w:jc w:val="both"/>
              <w:rPr>
                <w:rFonts w:ascii="Calibri" w:hAnsi="Calibri" w:cs="Calibri"/>
                <w:color w:val="000000"/>
                <w:sz w:val="18"/>
                <w:szCs w:val="18"/>
                <w:lang w:val="en-US"/>
              </w:rPr>
            </w:pPr>
            <w:r w:rsidRPr="00FF3E1A">
              <w:rPr>
                <w:rFonts w:ascii="Calibri" w:eastAsia="Calibri" w:hAnsi="Calibri" w:cs="Calibri"/>
                <w:sz w:val="18"/>
                <w:szCs w:val="18"/>
                <w:lang w:val="en-US"/>
              </w:rPr>
              <w:t>There are no environmental regulations for FSPs/SSOs to comply in Rwanda that this evaluation could find, either related to the provision or expansion of Inclusive Financial Sector products or services. The program has had no reported impact on grantee environmental policies or performance M&amp;E indicators. BIFSIR has, however, made mention among stakeholders of environmental issues and there is some basic understanding of impacts and/or of potential market opportunities. Through its SPM Promotion implementation programme, AMIR sensitizes its Members to grant loans that are not affecting the environment and ensuring triple bottom line objectives are clearly stipulated and achieved.</w:t>
            </w:r>
            <w:r w:rsidRPr="00FF3E1A">
              <w:rPr>
                <w:rFonts w:ascii="Calibri" w:eastAsia="Calibri" w:hAnsi="Calibri" w:cs="Calibri"/>
                <w:color w:val="FF0000"/>
                <w:sz w:val="18"/>
                <w:szCs w:val="18"/>
                <w:lang w:val="en-US"/>
              </w:rPr>
              <w:t xml:space="preserve"> </w:t>
            </w:r>
          </w:p>
          <w:p w14:paraId="4448EACA" w14:textId="77777777" w:rsidR="008C54C9" w:rsidRPr="00454C9D" w:rsidRDefault="008C54C9" w:rsidP="0082116D">
            <w:pPr>
              <w:rPr>
                <w:rFonts w:ascii="Calibri" w:hAnsi="Calibri" w:cs="Calibri"/>
                <w:color w:val="000000"/>
                <w:sz w:val="18"/>
                <w:szCs w:val="18"/>
                <w:lang w:val="en-GB"/>
              </w:rPr>
            </w:pPr>
            <w:r w:rsidRPr="00454C9D">
              <w:rPr>
                <w:rFonts w:ascii="Calibri" w:hAnsi="Calibri" w:cs="Calibri"/>
                <w:color w:val="000000"/>
                <w:sz w:val="18"/>
                <w:szCs w:val="18"/>
                <w:u w:val="single"/>
                <w:lang w:val="en-GB"/>
              </w:rPr>
              <w:t>Sources of information</w:t>
            </w:r>
            <w:r w:rsidRPr="00454C9D">
              <w:rPr>
                <w:rFonts w:ascii="Calibri" w:hAnsi="Calibri" w:cs="Calibri"/>
                <w:color w:val="000000"/>
                <w:sz w:val="18"/>
                <w:szCs w:val="18"/>
                <w:lang w:val="en-GB"/>
              </w:rPr>
              <w:t>:</w:t>
            </w:r>
          </w:p>
          <w:p w14:paraId="3C641EF9" w14:textId="77777777" w:rsidR="008C54C9" w:rsidRPr="00454C9D" w:rsidRDefault="008C54C9" w:rsidP="00FF3E1A">
            <w:pPr>
              <w:pStyle w:val="Paragrafoelenco1"/>
              <w:numPr>
                <w:ilvl w:val="0"/>
                <w:numId w:val="40"/>
              </w:numPr>
              <w:spacing w:before="0" w:after="0"/>
              <w:contextualSpacing/>
              <w:jc w:val="left"/>
              <w:rPr>
                <w:rFonts w:asciiTheme="minorHAnsi" w:hAnsiTheme="minorHAnsi" w:cs="Calibri"/>
                <w:color w:val="000000"/>
                <w:sz w:val="18"/>
                <w:szCs w:val="18"/>
                <w:lang w:val="en-GB"/>
              </w:rPr>
            </w:pPr>
            <w:r w:rsidRPr="00454C9D">
              <w:rPr>
                <w:rFonts w:asciiTheme="minorHAnsi" w:hAnsiTheme="minorHAnsi" w:cs="Calibri"/>
                <w:color w:val="000000"/>
                <w:sz w:val="18"/>
                <w:szCs w:val="18"/>
                <w:lang w:val="en-GB"/>
              </w:rPr>
              <w:t>Interviews</w:t>
            </w:r>
          </w:p>
          <w:p w14:paraId="68051D42" w14:textId="77777777" w:rsidR="008C54C9" w:rsidRPr="00454C9D" w:rsidRDefault="008C54C9" w:rsidP="00FF3E1A">
            <w:pPr>
              <w:pStyle w:val="Paragrafoelenco1"/>
              <w:numPr>
                <w:ilvl w:val="0"/>
                <w:numId w:val="40"/>
              </w:numPr>
              <w:spacing w:before="0" w:after="0"/>
              <w:contextualSpacing/>
              <w:jc w:val="left"/>
              <w:rPr>
                <w:rFonts w:asciiTheme="minorHAnsi" w:hAnsiTheme="minorHAnsi" w:cs="Calibri"/>
                <w:color w:val="000000"/>
                <w:sz w:val="18"/>
                <w:szCs w:val="18"/>
                <w:lang w:val="en-GB"/>
              </w:rPr>
            </w:pPr>
            <w:r w:rsidRPr="00454C9D">
              <w:rPr>
                <w:rFonts w:asciiTheme="minorHAnsi" w:hAnsiTheme="minorHAnsi" w:cs="Calibri"/>
                <w:color w:val="000000"/>
                <w:sz w:val="18"/>
                <w:szCs w:val="18"/>
                <w:lang w:val="en-GB"/>
              </w:rPr>
              <w:t>Documents</w:t>
            </w:r>
          </w:p>
          <w:p w14:paraId="27404EE9" w14:textId="77777777" w:rsidR="008C54C9" w:rsidRPr="00454C9D" w:rsidRDefault="008C54C9" w:rsidP="00FF3E1A">
            <w:pPr>
              <w:pStyle w:val="Paragrafoelenco1"/>
              <w:numPr>
                <w:ilvl w:val="0"/>
                <w:numId w:val="40"/>
              </w:numPr>
              <w:spacing w:before="0" w:after="0"/>
              <w:contextualSpacing/>
              <w:jc w:val="left"/>
              <w:rPr>
                <w:rFonts w:asciiTheme="minorHAnsi" w:hAnsiTheme="minorHAnsi" w:cs="Calibri"/>
                <w:color w:val="000000"/>
                <w:sz w:val="18"/>
                <w:szCs w:val="18"/>
                <w:lang w:val="en-GB"/>
              </w:rPr>
            </w:pPr>
            <w:r w:rsidRPr="00454C9D">
              <w:rPr>
                <w:rFonts w:asciiTheme="minorHAnsi" w:hAnsiTheme="minorHAnsi" w:cs="Calibri"/>
                <w:color w:val="000000"/>
                <w:sz w:val="18"/>
                <w:szCs w:val="18"/>
                <w:lang w:val="en-GB"/>
              </w:rPr>
              <w:t xml:space="preserve">FSP/SSO records </w:t>
            </w:r>
          </w:p>
          <w:p w14:paraId="692003A1" w14:textId="77777777" w:rsidR="008C54C9" w:rsidRPr="00454C9D" w:rsidRDefault="008C54C9" w:rsidP="00FF3E1A">
            <w:pPr>
              <w:pStyle w:val="Paragrafoelenco1"/>
              <w:numPr>
                <w:ilvl w:val="0"/>
                <w:numId w:val="40"/>
              </w:numPr>
              <w:spacing w:before="0" w:after="0"/>
              <w:contextualSpacing/>
              <w:jc w:val="left"/>
              <w:rPr>
                <w:rFonts w:asciiTheme="minorHAnsi" w:hAnsiTheme="minorHAnsi" w:cs="Calibri"/>
                <w:color w:val="000000"/>
                <w:sz w:val="18"/>
                <w:szCs w:val="18"/>
                <w:lang w:val="en-GB"/>
              </w:rPr>
            </w:pPr>
            <w:r w:rsidRPr="00454C9D">
              <w:rPr>
                <w:rFonts w:asciiTheme="minorHAnsi" w:hAnsiTheme="minorHAnsi" w:cs="Calibri"/>
                <w:color w:val="000000"/>
                <w:sz w:val="18"/>
                <w:szCs w:val="18"/>
                <w:lang w:val="en-GB"/>
              </w:rPr>
              <w:t>Board and Management Interviews</w:t>
            </w:r>
          </w:p>
          <w:p w14:paraId="0C38202B" w14:textId="77777777" w:rsidR="008C54C9" w:rsidRPr="00454C9D" w:rsidRDefault="008C54C9"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454C9D">
              <w:rPr>
                <w:rFonts w:cs="Calibri"/>
                <w:color w:val="000000"/>
                <w:sz w:val="18"/>
                <w:szCs w:val="18"/>
                <w:lang w:val="en-GB"/>
              </w:rPr>
              <w:t xml:space="preserve"> GA records and interviews</w:t>
            </w:r>
          </w:p>
        </w:tc>
        <w:tc>
          <w:tcPr>
            <w:tcW w:w="1474" w:type="dxa"/>
            <w:shd w:val="clear" w:color="auto" w:fill="FFFFFF"/>
          </w:tcPr>
          <w:p w14:paraId="5A4DE7F3" w14:textId="0300678C" w:rsidR="008C54C9" w:rsidRPr="00FF3E1A" w:rsidRDefault="00856077" w:rsidP="00856077">
            <w:pPr>
              <w:autoSpaceDE w:val="0"/>
              <w:autoSpaceDN w:val="0"/>
              <w:adjustRightInd w:val="0"/>
              <w:jc w:val="center"/>
              <w:rPr>
                <w:rFonts w:ascii="Calibri" w:eastAsia="Calibri" w:hAnsi="Calibri" w:cs="Calibri"/>
                <w:sz w:val="18"/>
                <w:szCs w:val="18"/>
                <w:lang w:val="en-US"/>
              </w:rPr>
            </w:pPr>
            <w:r>
              <w:rPr>
                <w:rFonts w:ascii="Calibri" w:eastAsia="Calibri" w:hAnsi="Calibri" w:cs="Calibri"/>
                <w:sz w:val="18"/>
                <w:szCs w:val="18"/>
                <w:lang w:val="en-US"/>
              </w:rPr>
              <w:t>U</w:t>
            </w:r>
          </w:p>
        </w:tc>
      </w:tr>
    </w:tbl>
    <w:p w14:paraId="2EC7122E" w14:textId="77777777" w:rsidR="00FF3E1A" w:rsidRDefault="00FF3E1A" w:rsidP="00FF3E1A">
      <w:pPr>
        <w:spacing w:after="200" w:line="276" w:lineRule="auto"/>
        <w:rPr>
          <w:rFonts w:ascii="Calibri" w:hAnsi="Calibri" w:cs="Calibri"/>
          <w:snapToGrid w:val="0"/>
          <w:sz w:val="8"/>
          <w:szCs w:val="8"/>
          <w:lang w:val="en-GB"/>
        </w:rPr>
      </w:pPr>
    </w:p>
    <w:p w14:paraId="26113A64" w14:textId="77777777" w:rsidR="00FF3E1A" w:rsidRDefault="00FF3E1A" w:rsidP="00FF3E1A">
      <w:pPr>
        <w:spacing w:after="200" w:line="276" w:lineRule="auto"/>
        <w:rPr>
          <w:rFonts w:ascii="Calibri" w:hAnsi="Calibri" w:cs="Calibri"/>
          <w:snapToGrid w:val="0"/>
          <w:sz w:val="8"/>
          <w:szCs w:val="8"/>
          <w:lang w:val="en-GB"/>
        </w:rPr>
      </w:pPr>
    </w:p>
    <w:tbl>
      <w:tblPr>
        <w:tblW w:w="11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3151"/>
        <w:gridCol w:w="66"/>
        <w:gridCol w:w="6425"/>
        <w:gridCol w:w="1605"/>
      </w:tblGrid>
      <w:tr w:rsidR="00D828BB" w:rsidRPr="004E04E2" w14:paraId="75FD2617" w14:textId="436C6CF2" w:rsidTr="00D828BB">
        <w:trPr>
          <w:cantSplit/>
          <w:trHeight w:val="523"/>
          <w:tblHeader/>
          <w:jc w:val="center"/>
        </w:trPr>
        <w:tc>
          <w:tcPr>
            <w:tcW w:w="3918" w:type="dxa"/>
            <w:gridSpan w:val="3"/>
            <w:tcBorders>
              <w:right w:val="nil"/>
            </w:tcBorders>
            <w:shd w:val="clear" w:color="auto" w:fill="548DD4"/>
            <w:vAlign w:val="center"/>
          </w:tcPr>
          <w:p w14:paraId="7DF9D355" w14:textId="77777777" w:rsidR="00D828BB" w:rsidRPr="00557910" w:rsidRDefault="00D828BB" w:rsidP="0082116D">
            <w:pPr>
              <w:tabs>
                <w:tab w:val="left" w:pos="-2323"/>
              </w:tabs>
              <w:rPr>
                <w:rFonts w:ascii="Calibri" w:hAnsi="Calibri" w:cs="Calibri"/>
                <w:b/>
                <w:bCs/>
                <w:color w:val="FFFFFF"/>
              </w:rPr>
            </w:pPr>
            <w:r>
              <w:rPr>
                <w:rFonts w:ascii="Calibri" w:hAnsi="Calibri" w:cs="Calibri"/>
                <w:b/>
                <w:bCs/>
                <w:color w:val="FFFFFF"/>
                <w:u w:val="single"/>
              </w:rPr>
              <w:t>EVALUATION QUESTION No. 4</w:t>
            </w:r>
          </w:p>
          <w:p w14:paraId="742D6F3E" w14:textId="44232602" w:rsidR="00D828BB" w:rsidRPr="00820333" w:rsidRDefault="00D828BB" w:rsidP="0082116D">
            <w:pPr>
              <w:tabs>
                <w:tab w:val="left" w:pos="-2323"/>
              </w:tabs>
              <w:rPr>
                <w:rFonts w:ascii="Calibri" w:hAnsi="Calibri" w:cs="Calibri"/>
                <w:b/>
                <w:bCs/>
                <w:color w:val="FFFFFF"/>
              </w:rPr>
            </w:pPr>
            <w:r>
              <w:rPr>
                <w:rFonts w:ascii="Calibri" w:hAnsi="Calibri" w:cs="Calibri"/>
                <w:b/>
                <w:bCs/>
                <w:color w:val="FFFFFF"/>
              </w:rPr>
              <w:t>Likely Impact (client access)</w:t>
            </w:r>
          </w:p>
          <w:p w14:paraId="0E119809" w14:textId="77777777" w:rsidR="00D828BB" w:rsidRPr="00557910" w:rsidRDefault="00D828BB" w:rsidP="0082116D">
            <w:pPr>
              <w:tabs>
                <w:tab w:val="left" w:pos="-2323"/>
              </w:tabs>
              <w:rPr>
                <w:rFonts w:ascii="Calibri" w:hAnsi="Calibri" w:cs="Calibri"/>
                <w:b/>
                <w:bCs/>
                <w:color w:val="FFFFFF"/>
              </w:rPr>
            </w:pPr>
          </w:p>
        </w:tc>
        <w:tc>
          <w:tcPr>
            <w:tcW w:w="6425" w:type="dxa"/>
            <w:tcBorders>
              <w:left w:val="nil"/>
            </w:tcBorders>
            <w:shd w:val="clear" w:color="auto" w:fill="548DD4"/>
            <w:vAlign w:val="center"/>
          </w:tcPr>
          <w:p w14:paraId="54024425" w14:textId="77777777" w:rsidR="00D828BB" w:rsidRPr="00FF3E1A" w:rsidRDefault="00D828BB" w:rsidP="0082116D">
            <w:pPr>
              <w:tabs>
                <w:tab w:val="left" w:pos="-2323"/>
              </w:tabs>
              <w:rPr>
                <w:rFonts w:ascii="Calibri" w:hAnsi="Calibri" w:cs="Calibri"/>
                <w:b/>
                <w:bCs/>
                <w:color w:val="FFFFFF"/>
                <w:lang w:val="en-US"/>
              </w:rPr>
            </w:pPr>
            <w:r w:rsidRPr="00FF3E1A">
              <w:rPr>
                <w:rFonts w:ascii="Calibri" w:hAnsi="Calibri" w:cs="Calibri"/>
                <w:b/>
                <w:bCs/>
                <w:color w:val="FFFFFF"/>
                <w:lang w:val="en-US"/>
              </w:rPr>
              <w:t>To what extent has the BIFSIR programme contributed to the improvement of access to low-income persons’ financial services and enhanced the market for financial inclusion services?</w:t>
            </w:r>
          </w:p>
        </w:tc>
        <w:tc>
          <w:tcPr>
            <w:tcW w:w="1605" w:type="dxa"/>
            <w:tcBorders>
              <w:left w:val="nil"/>
            </w:tcBorders>
            <w:shd w:val="clear" w:color="auto" w:fill="548DD4"/>
          </w:tcPr>
          <w:p w14:paraId="319C66CB" w14:textId="4405639B" w:rsidR="00D828BB" w:rsidRPr="00FF3E1A" w:rsidRDefault="00D828BB" w:rsidP="005477C4">
            <w:pPr>
              <w:tabs>
                <w:tab w:val="left" w:pos="-2323"/>
              </w:tabs>
              <w:jc w:val="center"/>
              <w:rPr>
                <w:rFonts w:ascii="Calibri" w:hAnsi="Calibri" w:cs="Calibri"/>
                <w:b/>
                <w:bCs/>
                <w:color w:val="FFFFFF"/>
                <w:lang w:val="en-US"/>
              </w:rPr>
            </w:pPr>
            <w:r>
              <w:rPr>
                <w:rFonts w:ascii="Calibri" w:hAnsi="Calibri" w:cs="Calibri"/>
                <w:b/>
                <w:bCs/>
                <w:color w:val="FFFFFF"/>
                <w:lang w:val="en-US"/>
              </w:rPr>
              <w:t>Overall rating</w:t>
            </w:r>
            <w:r w:rsidR="005477C4">
              <w:rPr>
                <w:rFonts w:ascii="Calibri" w:hAnsi="Calibri" w:cs="Calibri"/>
                <w:b/>
                <w:bCs/>
                <w:color w:val="FFFFFF"/>
                <w:lang w:val="en-US"/>
              </w:rPr>
              <w:t>: S</w:t>
            </w:r>
          </w:p>
        </w:tc>
      </w:tr>
      <w:tr w:rsidR="00D828BB" w:rsidRPr="004E04E2" w14:paraId="4A336C8D" w14:textId="58203C48" w:rsidTr="00D828BB">
        <w:trPr>
          <w:cantSplit/>
          <w:tblHeader/>
          <w:jc w:val="center"/>
        </w:trPr>
        <w:tc>
          <w:tcPr>
            <w:tcW w:w="3852" w:type="dxa"/>
            <w:gridSpan w:val="2"/>
            <w:shd w:val="clear" w:color="auto" w:fill="F2F2F2"/>
            <w:vAlign w:val="center"/>
          </w:tcPr>
          <w:p w14:paraId="0BAB3AB8" w14:textId="77777777" w:rsidR="00D828BB" w:rsidRPr="001D7C0E" w:rsidRDefault="00D828BB" w:rsidP="0082116D">
            <w:pPr>
              <w:jc w:val="center"/>
              <w:rPr>
                <w:rFonts w:ascii="Calibri" w:hAnsi="Calibri" w:cs="Calibri"/>
                <w:b/>
                <w:bCs/>
                <w:sz w:val="18"/>
                <w:szCs w:val="18"/>
                <w:lang w:val="en-GB"/>
              </w:rPr>
            </w:pPr>
            <w:r w:rsidRPr="001D7C0E">
              <w:rPr>
                <w:rFonts w:ascii="Calibri" w:hAnsi="Calibri" w:cs="Calibri"/>
                <w:b/>
                <w:bCs/>
                <w:sz w:val="18"/>
                <w:szCs w:val="18"/>
                <w:lang w:val="en-GB"/>
              </w:rPr>
              <w:t xml:space="preserve"> Sub-questions</w:t>
            </w:r>
            <w:r>
              <w:rPr>
                <w:rFonts w:ascii="Calibri" w:hAnsi="Calibri" w:cs="Calibri"/>
                <w:b/>
                <w:bCs/>
                <w:sz w:val="18"/>
                <w:szCs w:val="18"/>
                <w:lang w:val="en-GB"/>
              </w:rPr>
              <w:t>/indicators</w:t>
            </w:r>
          </w:p>
        </w:tc>
        <w:tc>
          <w:tcPr>
            <w:tcW w:w="6491" w:type="dxa"/>
            <w:gridSpan w:val="2"/>
            <w:shd w:val="clear" w:color="auto" w:fill="F2F2F2"/>
            <w:vAlign w:val="center"/>
          </w:tcPr>
          <w:p w14:paraId="42F849C9" w14:textId="77777777" w:rsidR="00D828BB" w:rsidRPr="001D7C0E" w:rsidRDefault="00D828BB" w:rsidP="0082116D">
            <w:pPr>
              <w:rPr>
                <w:rFonts w:ascii="Calibri" w:hAnsi="Calibri" w:cs="Calibri"/>
                <w:b/>
                <w:bCs/>
                <w:sz w:val="18"/>
                <w:szCs w:val="18"/>
                <w:lang w:val="en-GB"/>
              </w:rPr>
            </w:pPr>
            <w:r>
              <w:rPr>
                <w:rFonts w:ascii="Calibri" w:hAnsi="Calibri" w:cs="Calibri"/>
                <w:b/>
                <w:bCs/>
                <w:sz w:val="18"/>
                <w:szCs w:val="18"/>
                <w:lang w:val="en-GB"/>
              </w:rPr>
              <w:t>Findings and sources of information</w:t>
            </w:r>
          </w:p>
        </w:tc>
        <w:tc>
          <w:tcPr>
            <w:tcW w:w="1605" w:type="dxa"/>
            <w:shd w:val="clear" w:color="auto" w:fill="F2F2F2"/>
          </w:tcPr>
          <w:p w14:paraId="67B57B62" w14:textId="118C0537" w:rsidR="00D828BB" w:rsidRDefault="00885BD4" w:rsidP="00885BD4">
            <w:pPr>
              <w:jc w:val="center"/>
              <w:rPr>
                <w:rFonts w:ascii="Calibri" w:hAnsi="Calibri" w:cs="Calibri"/>
                <w:b/>
                <w:bCs/>
                <w:sz w:val="18"/>
                <w:szCs w:val="18"/>
                <w:lang w:val="en-GB"/>
              </w:rPr>
            </w:pPr>
            <w:r>
              <w:rPr>
                <w:rFonts w:ascii="Calibri" w:hAnsi="Calibri" w:cs="Calibri"/>
                <w:b/>
                <w:bCs/>
                <w:sz w:val="18"/>
                <w:szCs w:val="18"/>
                <w:lang w:val="en-GB"/>
              </w:rPr>
              <w:t>Rating</w:t>
            </w:r>
          </w:p>
        </w:tc>
      </w:tr>
      <w:tr w:rsidR="00D828BB" w:rsidRPr="00D12EFA" w14:paraId="7D89786D" w14:textId="384B47A7" w:rsidTr="00D828BB">
        <w:trPr>
          <w:cantSplit/>
          <w:jc w:val="center"/>
        </w:trPr>
        <w:tc>
          <w:tcPr>
            <w:tcW w:w="701" w:type="dxa"/>
            <w:shd w:val="clear" w:color="auto" w:fill="FFFFFF"/>
            <w:vAlign w:val="center"/>
          </w:tcPr>
          <w:p w14:paraId="31D83078" w14:textId="77777777" w:rsidR="00D828BB" w:rsidRPr="00D12EFA" w:rsidRDefault="00D828BB" w:rsidP="0082116D">
            <w:pPr>
              <w:rPr>
                <w:rFonts w:ascii="Calibri" w:hAnsi="Calibri" w:cs="Calibri"/>
                <w:color w:val="000000"/>
                <w:sz w:val="18"/>
                <w:szCs w:val="18"/>
              </w:rPr>
            </w:pPr>
            <w:r>
              <w:rPr>
                <w:rFonts w:ascii="Calibri" w:hAnsi="Calibri" w:cs="Calibri"/>
                <w:color w:val="000000"/>
                <w:sz w:val="18"/>
                <w:szCs w:val="18"/>
              </w:rPr>
              <w:t>4.1</w:t>
            </w:r>
          </w:p>
        </w:tc>
        <w:tc>
          <w:tcPr>
            <w:tcW w:w="3151" w:type="dxa"/>
            <w:shd w:val="clear" w:color="auto" w:fill="FFFFFF"/>
            <w:vAlign w:val="center"/>
          </w:tcPr>
          <w:p w14:paraId="4DC83DDD" w14:textId="77777777" w:rsidR="00D828BB" w:rsidRPr="00FF3E1A" w:rsidRDefault="00D828BB" w:rsidP="0082116D">
            <w:pPr>
              <w:rPr>
                <w:rFonts w:ascii="Calibri" w:hAnsi="Calibri" w:cs="Calibri"/>
                <w:color w:val="000000"/>
                <w:sz w:val="18"/>
                <w:szCs w:val="18"/>
                <w:lang w:val="en-US"/>
              </w:rPr>
            </w:pPr>
            <w:r w:rsidRPr="00FF3E1A">
              <w:rPr>
                <w:rFonts w:ascii="Calibri" w:hAnsi="Calibri" w:cs="Calibri"/>
                <w:color w:val="000000"/>
                <w:sz w:val="18"/>
                <w:szCs w:val="18"/>
                <w:lang w:val="en-US"/>
              </w:rPr>
              <w:t>To what extent do services meet the needs of low-income clients?</w:t>
            </w:r>
          </w:p>
          <w:p w14:paraId="15FA3210" w14:textId="77777777" w:rsidR="00D828BB" w:rsidRPr="00FF3E1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Increase in number of low-income clients (the demand for services)</w:t>
            </w:r>
          </w:p>
          <w:p w14:paraId="3A5F3D12" w14:textId="77777777" w:rsidR="00D828BB" w:rsidRPr="00FF3E1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Product design appropriate to the needs of the poor</w:t>
            </w:r>
          </w:p>
          <w:p w14:paraId="72B6AA49" w14:textId="77777777" w:rsidR="00D828BB"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FF63D9">
              <w:rPr>
                <w:rFonts w:ascii="Calibri" w:hAnsi="Calibri" w:cs="Calibri"/>
                <w:color w:val="000000"/>
                <w:sz w:val="18"/>
                <w:szCs w:val="18"/>
              </w:rPr>
              <w:t>Low balance/credit limits</w:t>
            </w:r>
          </w:p>
          <w:p w14:paraId="64AFAF0C" w14:textId="77777777" w:rsidR="00D828BB" w:rsidRPr="00FF3E1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Terms &amp; conditions conducive to income cycles?</w:t>
            </w:r>
          </w:p>
          <w:p w14:paraId="42DB5B5E" w14:textId="77777777" w:rsidR="00D828BB"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FF63D9">
              <w:rPr>
                <w:rFonts w:ascii="Calibri" w:hAnsi="Calibri" w:cs="Calibri"/>
                <w:color w:val="000000"/>
                <w:sz w:val="18"/>
                <w:szCs w:val="18"/>
              </w:rPr>
              <w:t>Clear &amp; transparent pricing</w:t>
            </w:r>
          </w:p>
          <w:p w14:paraId="744CF039" w14:textId="77777777" w:rsidR="00D828BB"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FF63D9">
              <w:rPr>
                <w:rFonts w:ascii="Calibri" w:hAnsi="Calibri" w:cs="Calibri"/>
                <w:color w:val="000000"/>
                <w:sz w:val="18"/>
                <w:szCs w:val="18"/>
              </w:rPr>
              <w:t xml:space="preserve">Geographically accessible  </w:t>
            </w:r>
          </w:p>
          <w:p w14:paraId="46A8BB0F" w14:textId="77777777" w:rsidR="00D828BB" w:rsidRPr="00FF3E1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SSO service offering, usefulness, quality to supporting FSPs</w:t>
            </w:r>
          </w:p>
        </w:tc>
        <w:tc>
          <w:tcPr>
            <w:tcW w:w="6491" w:type="dxa"/>
            <w:gridSpan w:val="2"/>
            <w:shd w:val="clear" w:color="auto" w:fill="FFFFFF"/>
            <w:vAlign w:val="center"/>
          </w:tcPr>
          <w:p w14:paraId="521D0E22" w14:textId="77777777" w:rsidR="00D828BB" w:rsidRPr="00FF3E1A" w:rsidRDefault="00D828BB" w:rsidP="00D33776">
            <w:pPr>
              <w:autoSpaceDE w:val="0"/>
              <w:autoSpaceDN w:val="0"/>
              <w:adjustRightInd w:val="0"/>
              <w:jc w:val="both"/>
              <w:rPr>
                <w:rFonts w:ascii="Calibri" w:eastAsia="Calibri" w:hAnsi="Calibri" w:cs="Calibri"/>
                <w:sz w:val="18"/>
                <w:szCs w:val="18"/>
                <w:lang w:val="en-US"/>
              </w:rPr>
            </w:pPr>
            <w:r w:rsidRPr="00FF3E1A">
              <w:rPr>
                <w:rFonts w:ascii="Calibri" w:eastAsia="Calibri" w:hAnsi="Calibri" w:cs="Calibri"/>
                <w:sz w:val="18"/>
                <w:szCs w:val="18"/>
                <w:lang w:val="en-US"/>
              </w:rPr>
              <w:t>MFIs and SACCOs offer credit, savings services and also recently mobile financial services. For the most part, available credit products do not meet the needs of all poor, particularly those in rural areas. Loans products are mostly “off‐the‐shelf” micro credit products with short terms and weekly or biweekly repayments. This kind of loan is appropriate for urban economies where the poor are involved in rapid turnover commercial activities but are not particularly well suited to the rhythms of rural economies where income cycles are tied to agricultural production or short periods of high income and long periods of little or no income.</w:t>
            </w:r>
          </w:p>
          <w:p w14:paraId="3FB40678" w14:textId="77777777" w:rsidR="00D828BB" w:rsidRPr="00FF3E1A" w:rsidRDefault="00D828BB" w:rsidP="00D33776">
            <w:pPr>
              <w:autoSpaceDE w:val="0"/>
              <w:autoSpaceDN w:val="0"/>
              <w:adjustRightInd w:val="0"/>
              <w:jc w:val="both"/>
              <w:rPr>
                <w:rFonts w:ascii="Calibri" w:eastAsia="Calibri" w:hAnsi="Calibri" w:cs="Calibri"/>
                <w:sz w:val="18"/>
                <w:szCs w:val="18"/>
                <w:lang w:val="en-US"/>
              </w:rPr>
            </w:pPr>
            <w:r w:rsidRPr="00FF3E1A">
              <w:rPr>
                <w:rFonts w:ascii="Calibri" w:eastAsia="Calibri" w:hAnsi="Calibri" w:cs="Calibri"/>
                <w:sz w:val="18"/>
                <w:szCs w:val="18"/>
                <w:lang w:val="en-US"/>
              </w:rPr>
              <w:t xml:space="preserve">While a fairly standard “microfinance” approach to lending is applicable and valued in urban and peri‐urban settings, its efficacy in rural towns and areas is limited. </w:t>
            </w:r>
          </w:p>
          <w:p w14:paraId="7868F472" w14:textId="77777777" w:rsidR="00D828BB" w:rsidRPr="00FF3E1A" w:rsidRDefault="00D828BB" w:rsidP="00D33776">
            <w:pPr>
              <w:autoSpaceDE w:val="0"/>
              <w:autoSpaceDN w:val="0"/>
              <w:adjustRightInd w:val="0"/>
              <w:jc w:val="both"/>
              <w:rPr>
                <w:rFonts w:ascii="Calibri" w:eastAsia="Calibri" w:hAnsi="Calibri" w:cs="Calibri"/>
                <w:sz w:val="18"/>
                <w:szCs w:val="18"/>
                <w:lang w:val="en-US"/>
              </w:rPr>
            </w:pPr>
            <w:r w:rsidRPr="00FF3E1A">
              <w:rPr>
                <w:rFonts w:ascii="Calibri" w:eastAsia="Calibri" w:hAnsi="Calibri" w:cs="Calibri"/>
                <w:sz w:val="18"/>
                <w:szCs w:val="18"/>
                <w:lang w:val="en-US"/>
              </w:rPr>
              <w:t>BIFSIR supported products/services meet address access and product and service needs and are particularly supportive of improving access for low income persons. BIFSIR has directly supported the creation of only one new product (by RIM) serving the needs of women and two mobile financial services initiatives (UFC and UOB).</w:t>
            </w:r>
          </w:p>
          <w:p w14:paraId="1D6EA02C" w14:textId="77777777" w:rsidR="008770F4" w:rsidRPr="008770F4" w:rsidRDefault="008770F4" w:rsidP="008770F4">
            <w:pPr>
              <w:autoSpaceDE w:val="0"/>
              <w:autoSpaceDN w:val="0"/>
              <w:adjustRightInd w:val="0"/>
              <w:spacing w:after="0" w:line="240" w:lineRule="auto"/>
              <w:jc w:val="both"/>
              <w:rPr>
                <w:rFonts w:ascii="Calibri" w:eastAsia="Calibri" w:hAnsi="Calibri" w:cs="Calibri"/>
                <w:sz w:val="18"/>
                <w:szCs w:val="18"/>
                <w:lang w:val="en-US"/>
              </w:rPr>
            </w:pPr>
            <w:r w:rsidRPr="008770F4">
              <w:rPr>
                <w:rFonts w:ascii="Calibri" w:eastAsia="Calibri" w:hAnsi="Calibri" w:cs="Calibri"/>
                <w:sz w:val="18"/>
                <w:szCs w:val="18"/>
                <w:lang w:val="en-US"/>
              </w:rPr>
              <w:t xml:space="preserve">UFC, RIM, and PAJER combined, reached to 127,957 new clients since 2011. In addition, 20,851 youth clients were linked to financial service providers. </w:t>
            </w:r>
          </w:p>
          <w:p w14:paraId="269CB72C" w14:textId="77777777" w:rsidR="008770F4" w:rsidRDefault="008770F4" w:rsidP="00D33776">
            <w:pPr>
              <w:autoSpaceDE w:val="0"/>
              <w:autoSpaceDN w:val="0"/>
              <w:adjustRightInd w:val="0"/>
              <w:jc w:val="both"/>
              <w:rPr>
                <w:rFonts w:ascii="Calibri" w:eastAsia="Calibri" w:hAnsi="Calibri" w:cs="Calibri"/>
                <w:sz w:val="18"/>
                <w:szCs w:val="18"/>
                <w:lang w:val="en-US"/>
              </w:rPr>
            </w:pPr>
          </w:p>
          <w:p w14:paraId="7B9F780A" w14:textId="77777777" w:rsidR="00D828BB" w:rsidRPr="00FF3E1A" w:rsidRDefault="00D828BB" w:rsidP="00D33776">
            <w:pPr>
              <w:autoSpaceDE w:val="0"/>
              <w:autoSpaceDN w:val="0"/>
              <w:adjustRightInd w:val="0"/>
              <w:jc w:val="both"/>
              <w:rPr>
                <w:rFonts w:ascii="Calibri" w:eastAsia="Calibri" w:hAnsi="Calibri" w:cs="Calibri"/>
                <w:sz w:val="18"/>
                <w:szCs w:val="18"/>
                <w:lang w:val="en-US"/>
              </w:rPr>
            </w:pPr>
            <w:r w:rsidRPr="00FF3E1A">
              <w:rPr>
                <w:rFonts w:ascii="Calibri" w:eastAsia="Calibri" w:hAnsi="Calibri" w:cs="Calibri"/>
                <w:sz w:val="18"/>
                <w:szCs w:val="18"/>
                <w:lang w:val="en-US"/>
              </w:rPr>
              <w:t>The programme stakeholder surveys rates BIFSIR’s performance in meeting the needs of low income clients as good to very good (60%) and excellent (40%). (See Annex 3, Programme stakeholder Survey, Question 4.1) Clients have a positive perception with 55% of them rating financial services as mostly meeting their needs and another 40% saying they entirely meet their needs. (See Annex 4, Service User Survey, Question 2).</w:t>
            </w:r>
          </w:p>
          <w:p w14:paraId="2FCD1C08" w14:textId="77777777" w:rsidR="00D828BB" w:rsidRPr="001725A5" w:rsidRDefault="00D828BB" w:rsidP="00D33776">
            <w:pPr>
              <w:autoSpaceDE w:val="0"/>
              <w:autoSpaceDN w:val="0"/>
              <w:adjustRightInd w:val="0"/>
              <w:jc w:val="both"/>
              <w:rPr>
                <w:rFonts w:ascii="Calibri" w:eastAsia="Calibri" w:hAnsi="Calibri" w:cs="Calibri"/>
                <w:sz w:val="18"/>
                <w:szCs w:val="18"/>
              </w:rPr>
            </w:pPr>
            <w:r w:rsidRPr="00FF3E1A">
              <w:rPr>
                <w:rFonts w:ascii="Calibri" w:eastAsia="Calibri" w:hAnsi="Calibri" w:cs="Calibri"/>
                <w:sz w:val="18"/>
                <w:szCs w:val="18"/>
                <w:lang w:val="en-US"/>
              </w:rPr>
              <w:t xml:space="preserve">Additionally, 45% of clients felt services were the same (after grants) and 50% found they were better with 5% finding quality much better. </w:t>
            </w:r>
            <w:r w:rsidRPr="001725A5">
              <w:rPr>
                <w:rFonts w:ascii="Calibri" w:eastAsia="Calibri" w:hAnsi="Calibri" w:cs="Calibri"/>
                <w:sz w:val="18"/>
                <w:szCs w:val="18"/>
              </w:rPr>
              <w:t>(See Annex 3, Service User Survey Question 3)</w:t>
            </w:r>
            <w:r>
              <w:rPr>
                <w:rFonts w:ascii="Calibri" w:eastAsia="Calibri" w:hAnsi="Calibri" w:cs="Calibri"/>
                <w:sz w:val="18"/>
                <w:szCs w:val="18"/>
              </w:rPr>
              <w:t>.</w:t>
            </w:r>
          </w:p>
          <w:p w14:paraId="6AB9373F" w14:textId="77777777" w:rsidR="00D828BB" w:rsidRPr="00072D38" w:rsidRDefault="00D828BB" w:rsidP="0082116D">
            <w:pPr>
              <w:tabs>
                <w:tab w:val="left" w:pos="272"/>
              </w:tabs>
              <w:rPr>
                <w:rFonts w:ascii="Calibri" w:hAnsi="Calibri" w:cs="Calibri"/>
                <w:color w:val="000000"/>
                <w:sz w:val="18"/>
                <w:szCs w:val="18"/>
                <w:u w:val="single"/>
              </w:rPr>
            </w:pPr>
            <w:r w:rsidRPr="00072D38">
              <w:rPr>
                <w:rFonts w:ascii="Calibri" w:hAnsi="Calibri" w:cs="Calibri"/>
                <w:color w:val="000000"/>
                <w:sz w:val="18"/>
                <w:szCs w:val="18"/>
                <w:u w:val="single"/>
              </w:rPr>
              <w:t>Sources of information:</w:t>
            </w:r>
          </w:p>
          <w:p w14:paraId="5E894BA5" w14:textId="77777777" w:rsidR="00D828BB" w:rsidRPr="00072D38" w:rsidRDefault="00D828BB" w:rsidP="00FF3E1A">
            <w:pPr>
              <w:numPr>
                <w:ilvl w:val="3"/>
                <w:numId w:val="42"/>
              </w:numPr>
              <w:tabs>
                <w:tab w:val="clear" w:pos="2520"/>
                <w:tab w:val="left" w:pos="272"/>
              </w:tabs>
              <w:spacing w:after="0" w:line="240" w:lineRule="auto"/>
              <w:ind w:left="272" w:hanging="272"/>
              <w:jc w:val="both"/>
              <w:rPr>
                <w:rFonts w:ascii="Calibri" w:hAnsi="Calibri" w:cs="Calibri"/>
                <w:color w:val="000000"/>
                <w:sz w:val="18"/>
                <w:szCs w:val="18"/>
              </w:rPr>
            </w:pPr>
            <w:r w:rsidRPr="00072D38">
              <w:rPr>
                <w:rFonts w:ascii="Calibri" w:hAnsi="Calibri" w:cs="Calibri"/>
                <w:color w:val="000000"/>
                <w:sz w:val="18"/>
                <w:szCs w:val="18"/>
              </w:rPr>
              <w:t>Interviews</w:t>
            </w:r>
          </w:p>
          <w:p w14:paraId="5427D806" w14:textId="77777777" w:rsidR="00D828BB" w:rsidRPr="00072D38" w:rsidRDefault="00D828BB" w:rsidP="00FF3E1A">
            <w:pPr>
              <w:numPr>
                <w:ilvl w:val="3"/>
                <w:numId w:val="42"/>
              </w:numPr>
              <w:tabs>
                <w:tab w:val="clear" w:pos="2520"/>
                <w:tab w:val="left" w:pos="272"/>
              </w:tabs>
              <w:spacing w:after="0" w:line="240" w:lineRule="auto"/>
              <w:ind w:left="272" w:hanging="272"/>
              <w:jc w:val="both"/>
              <w:rPr>
                <w:rFonts w:ascii="Calibri" w:hAnsi="Calibri" w:cs="Calibri"/>
                <w:color w:val="000000"/>
                <w:sz w:val="18"/>
                <w:szCs w:val="18"/>
              </w:rPr>
            </w:pPr>
            <w:r w:rsidRPr="00072D38">
              <w:rPr>
                <w:rFonts w:ascii="Calibri" w:hAnsi="Calibri" w:cs="Calibri"/>
                <w:color w:val="000000"/>
                <w:sz w:val="18"/>
                <w:szCs w:val="18"/>
              </w:rPr>
              <w:t>Document/data analysis</w:t>
            </w:r>
          </w:p>
          <w:p w14:paraId="17974B47" w14:textId="77777777" w:rsidR="00D828BB" w:rsidRPr="008B594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Quarterly Outreach and Performance Reports</w:t>
            </w:r>
          </w:p>
          <w:p w14:paraId="222FA841" w14:textId="77777777" w:rsidR="00D828BB" w:rsidRPr="00D12EF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FSP</w:t>
            </w:r>
            <w:r w:rsidRPr="00D12EFA">
              <w:rPr>
                <w:rFonts w:ascii="Calibri" w:hAnsi="Calibri" w:cs="Calibri"/>
                <w:color w:val="000000"/>
                <w:sz w:val="18"/>
                <w:szCs w:val="18"/>
              </w:rPr>
              <w:t xml:space="preserve">/SSO interviews, </w:t>
            </w:r>
          </w:p>
          <w:p w14:paraId="195687B4" w14:textId="77777777" w:rsidR="00D828BB" w:rsidRPr="00FF3E1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FSP/SSO product and client data (sample FSP/SSOs service offerings)</w:t>
            </w:r>
          </w:p>
          <w:p w14:paraId="27A0BFD0" w14:textId="77777777" w:rsidR="00D828BB"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D12EFA">
              <w:rPr>
                <w:rFonts w:ascii="Calibri" w:hAnsi="Calibri" w:cs="Calibri"/>
                <w:color w:val="000000"/>
                <w:sz w:val="18"/>
                <w:szCs w:val="18"/>
              </w:rPr>
              <w:t>PSU data</w:t>
            </w:r>
          </w:p>
          <w:p w14:paraId="5CEB439C" w14:textId="77777777" w:rsidR="00D828BB" w:rsidRPr="00D12EF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Client interviews</w:t>
            </w:r>
          </w:p>
          <w:p w14:paraId="488DA897" w14:textId="77777777" w:rsidR="00D828BB" w:rsidRPr="00D12EF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D12EFA">
              <w:rPr>
                <w:rFonts w:ascii="Calibri" w:hAnsi="Calibri" w:cs="Calibri"/>
                <w:color w:val="000000"/>
                <w:sz w:val="18"/>
                <w:szCs w:val="18"/>
              </w:rPr>
              <w:t>Government data</w:t>
            </w:r>
          </w:p>
        </w:tc>
        <w:tc>
          <w:tcPr>
            <w:tcW w:w="1605" w:type="dxa"/>
            <w:shd w:val="clear" w:color="auto" w:fill="FFFFFF"/>
          </w:tcPr>
          <w:p w14:paraId="3B089E78" w14:textId="585B4259" w:rsidR="00D828BB" w:rsidRPr="00FF3E1A" w:rsidRDefault="00D828BB" w:rsidP="00D828BB">
            <w:pPr>
              <w:autoSpaceDE w:val="0"/>
              <w:autoSpaceDN w:val="0"/>
              <w:adjustRightInd w:val="0"/>
              <w:jc w:val="center"/>
              <w:rPr>
                <w:rFonts w:ascii="Calibri" w:eastAsia="Calibri" w:hAnsi="Calibri" w:cs="Calibri"/>
                <w:sz w:val="18"/>
                <w:szCs w:val="18"/>
                <w:lang w:val="en-US"/>
              </w:rPr>
            </w:pPr>
            <w:r>
              <w:rPr>
                <w:rFonts w:ascii="Calibri" w:eastAsia="Calibri" w:hAnsi="Calibri" w:cs="Calibri"/>
                <w:sz w:val="18"/>
                <w:szCs w:val="18"/>
                <w:lang w:val="en-US"/>
              </w:rPr>
              <w:t>HS</w:t>
            </w:r>
          </w:p>
        </w:tc>
      </w:tr>
      <w:tr w:rsidR="00D828BB" w:rsidRPr="00D12EFA" w14:paraId="3CB103D0" w14:textId="54B44266" w:rsidTr="00D828BB">
        <w:trPr>
          <w:cantSplit/>
          <w:jc w:val="center"/>
        </w:trPr>
        <w:tc>
          <w:tcPr>
            <w:tcW w:w="701" w:type="dxa"/>
            <w:shd w:val="clear" w:color="auto" w:fill="FFFFFF"/>
            <w:vAlign w:val="center"/>
          </w:tcPr>
          <w:p w14:paraId="1DDDEA0E" w14:textId="77777777" w:rsidR="00D828BB" w:rsidRPr="00D12EFA" w:rsidRDefault="00D828BB" w:rsidP="0082116D">
            <w:pPr>
              <w:rPr>
                <w:rFonts w:ascii="Calibri" w:hAnsi="Calibri" w:cs="Calibri"/>
                <w:color w:val="000000"/>
                <w:sz w:val="18"/>
                <w:szCs w:val="18"/>
              </w:rPr>
            </w:pPr>
            <w:r>
              <w:rPr>
                <w:rFonts w:ascii="Calibri" w:hAnsi="Calibri" w:cs="Calibri"/>
                <w:color w:val="000000"/>
                <w:sz w:val="18"/>
                <w:szCs w:val="18"/>
              </w:rPr>
              <w:t>4.2</w:t>
            </w:r>
          </w:p>
        </w:tc>
        <w:tc>
          <w:tcPr>
            <w:tcW w:w="3151" w:type="dxa"/>
            <w:shd w:val="clear" w:color="auto" w:fill="FFFFFF"/>
            <w:vAlign w:val="center"/>
          </w:tcPr>
          <w:p w14:paraId="6568E9AF" w14:textId="77777777" w:rsidR="00D828BB" w:rsidRPr="00FF3E1A" w:rsidRDefault="00D828BB" w:rsidP="0082116D">
            <w:pPr>
              <w:rPr>
                <w:rFonts w:ascii="Calibri" w:hAnsi="Calibri" w:cs="Calibri"/>
                <w:color w:val="000000"/>
                <w:sz w:val="18"/>
                <w:szCs w:val="18"/>
                <w:lang w:val="en-US"/>
              </w:rPr>
            </w:pPr>
            <w:r w:rsidRPr="00FF3E1A">
              <w:rPr>
                <w:rFonts w:ascii="Calibri" w:hAnsi="Calibri" w:cs="Calibri"/>
                <w:color w:val="000000"/>
                <w:sz w:val="18"/>
                <w:szCs w:val="18"/>
                <w:lang w:val="en-US"/>
              </w:rPr>
              <w:t>To what extent has FSPs product and service offering improved?</w:t>
            </w:r>
          </w:p>
          <w:p w14:paraId="04D9CD2C" w14:textId="77777777" w:rsidR="00D828BB" w:rsidRPr="00FF3E1A" w:rsidRDefault="00D828BB" w:rsidP="00FF3E1A">
            <w:pPr>
              <w:numPr>
                <w:ilvl w:val="3"/>
                <w:numId w:val="42"/>
              </w:numPr>
              <w:tabs>
                <w:tab w:val="clear" w:pos="2520"/>
                <w:tab w:val="left" w:pos="272"/>
              </w:tabs>
              <w:spacing w:after="0" w:line="240" w:lineRule="auto"/>
              <w:ind w:left="272" w:hanging="272"/>
              <w:jc w:val="both"/>
              <w:rPr>
                <w:rFonts w:ascii="Calibri" w:hAnsi="Calibri" w:cs="Calibri"/>
                <w:color w:val="000000"/>
                <w:sz w:val="18"/>
                <w:szCs w:val="18"/>
                <w:lang w:val="en-US"/>
              </w:rPr>
            </w:pPr>
            <w:r w:rsidRPr="00FF3E1A">
              <w:rPr>
                <w:rFonts w:ascii="Calibri" w:hAnsi="Calibri" w:cs="Calibri"/>
                <w:color w:val="000000"/>
                <w:sz w:val="18"/>
                <w:szCs w:val="18"/>
                <w:lang w:val="en-US"/>
              </w:rPr>
              <w:t>Existence of new FSP products and services</w:t>
            </w:r>
          </w:p>
          <w:p w14:paraId="32A0C85C" w14:textId="77777777" w:rsidR="00D828BB" w:rsidRPr="00FF3E1A" w:rsidRDefault="00D828BB" w:rsidP="00FF3E1A">
            <w:pPr>
              <w:numPr>
                <w:ilvl w:val="3"/>
                <w:numId w:val="42"/>
              </w:numPr>
              <w:tabs>
                <w:tab w:val="clear" w:pos="2520"/>
                <w:tab w:val="left" w:pos="272"/>
              </w:tabs>
              <w:spacing w:after="0" w:line="240" w:lineRule="auto"/>
              <w:ind w:left="272" w:hanging="272"/>
              <w:jc w:val="both"/>
              <w:rPr>
                <w:rFonts w:ascii="Calibri" w:hAnsi="Calibri" w:cs="Calibri"/>
                <w:color w:val="000000"/>
                <w:sz w:val="18"/>
                <w:szCs w:val="18"/>
                <w:lang w:val="en-US"/>
              </w:rPr>
            </w:pPr>
            <w:r w:rsidRPr="00FF3E1A">
              <w:rPr>
                <w:rFonts w:ascii="Calibri" w:hAnsi="Calibri" w:cs="Calibri"/>
                <w:color w:val="000000"/>
                <w:sz w:val="18"/>
                <w:szCs w:val="18"/>
                <w:lang w:val="en-US"/>
              </w:rPr>
              <w:t>Improvements in FSP products and services</w:t>
            </w:r>
          </w:p>
          <w:p w14:paraId="5D332DD0" w14:textId="77777777" w:rsidR="00D828BB" w:rsidRPr="00FF3E1A" w:rsidRDefault="00D828BB" w:rsidP="00FF3E1A">
            <w:pPr>
              <w:numPr>
                <w:ilvl w:val="3"/>
                <w:numId w:val="42"/>
              </w:numPr>
              <w:tabs>
                <w:tab w:val="clear" w:pos="2520"/>
                <w:tab w:val="left" w:pos="272"/>
              </w:tabs>
              <w:spacing w:after="0" w:line="240" w:lineRule="auto"/>
              <w:ind w:left="272" w:hanging="272"/>
              <w:jc w:val="both"/>
              <w:rPr>
                <w:rFonts w:ascii="Calibri" w:hAnsi="Calibri" w:cs="Calibri"/>
                <w:color w:val="000000"/>
                <w:sz w:val="18"/>
                <w:szCs w:val="18"/>
                <w:lang w:val="en-US"/>
              </w:rPr>
            </w:pPr>
            <w:r w:rsidRPr="00FF3E1A">
              <w:rPr>
                <w:rFonts w:ascii="Calibri" w:hAnsi="Calibri" w:cs="Calibri"/>
                <w:color w:val="000000"/>
                <w:sz w:val="18"/>
                <w:szCs w:val="18"/>
                <w:lang w:val="en-US"/>
              </w:rPr>
              <w:t>Improved access by women/minorities to FSP products and services (is design appropriate for needs)</w:t>
            </w:r>
          </w:p>
          <w:p w14:paraId="0F716DD7" w14:textId="77777777" w:rsidR="00D828BB" w:rsidRPr="00FF3E1A" w:rsidRDefault="00D828BB" w:rsidP="00FF3E1A">
            <w:pPr>
              <w:numPr>
                <w:ilvl w:val="3"/>
                <w:numId w:val="42"/>
              </w:numPr>
              <w:tabs>
                <w:tab w:val="clear" w:pos="2520"/>
                <w:tab w:val="left" w:pos="272"/>
              </w:tabs>
              <w:spacing w:after="0" w:line="240" w:lineRule="auto"/>
              <w:ind w:left="272" w:hanging="272"/>
              <w:jc w:val="both"/>
              <w:rPr>
                <w:rFonts w:ascii="Calibri" w:hAnsi="Calibri" w:cs="Calibri"/>
                <w:color w:val="000000"/>
                <w:sz w:val="18"/>
                <w:szCs w:val="18"/>
                <w:lang w:val="en-US"/>
              </w:rPr>
            </w:pPr>
            <w:r w:rsidRPr="00FF3E1A">
              <w:rPr>
                <w:rFonts w:ascii="Calibri" w:hAnsi="Calibri" w:cs="Calibri"/>
                <w:color w:val="000000"/>
                <w:sz w:val="18"/>
                <w:szCs w:val="18"/>
                <w:lang w:val="en-US"/>
              </w:rPr>
              <w:t>SSO service offering’s usefulness / quality to support the Inclusive Finance Sector</w:t>
            </w:r>
          </w:p>
        </w:tc>
        <w:tc>
          <w:tcPr>
            <w:tcW w:w="6491" w:type="dxa"/>
            <w:gridSpan w:val="2"/>
            <w:shd w:val="clear" w:color="auto" w:fill="FFFFFF"/>
          </w:tcPr>
          <w:p w14:paraId="0D8F8C74" w14:textId="77777777" w:rsidR="00D828BB" w:rsidRPr="00FF3E1A" w:rsidRDefault="00D828BB"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 xml:space="preserve">BISFIR has directly supported the creation to five new products (by RIM, UOB and UFC). </w:t>
            </w:r>
          </w:p>
          <w:p w14:paraId="570BEC38" w14:textId="77777777" w:rsidR="00D828BB" w:rsidRPr="00FF3E1A" w:rsidRDefault="00D828BB" w:rsidP="00FF3E1A">
            <w:pPr>
              <w:pStyle w:val="ListParagraph"/>
              <w:numPr>
                <w:ilvl w:val="4"/>
                <w:numId w:val="42"/>
              </w:numPr>
              <w:autoSpaceDE w:val="0"/>
              <w:autoSpaceDN w:val="0"/>
              <w:adjustRightInd w:val="0"/>
              <w:spacing w:after="0" w:line="240" w:lineRule="auto"/>
              <w:ind w:left="430"/>
              <w:rPr>
                <w:rFonts w:ascii="Calibri" w:eastAsia="Calibri" w:hAnsi="Calibri" w:cs="Calibri"/>
                <w:sz w:val="18"/>
                <w:szCs w:val="18"/>
                <w:lang w:val="en-US"/>
              </w:rPr>
            </w:pPr>
            <w:r w:rsidRPr="00FF3E1A">
              <w:rPr>
                <w:rFonts w:ascii="Calibri" w:eastAsia="Calibri" w:hAnsi="Calibri" w:cs="Calibri"/>
                <w:sz w:val="18"/>
                <w:szCs w:val="18"/>
                <w:lang w:val="en-US"/>
              </w:rPr>
              <w:t>RIM has been developed 3 new products: 1 saving product and 2 loan products (one for women only).</w:t>
            </w:r>
          </w:p>
          <w:p w14:paraId="7F721561" w14:textId="77777777" w:rsidR="00D828BB" w:rsidRPr="00FF3E1A" w:rsidRDefault="00D828BB" w:rsidP="00FF3E1A">
            <w:pPr>
              <w:pStyle w:val="ListParagraph"/>
              <w:numPr>
                <w:ilvl w:val="4"/>
                <w:numId w:val="42"/>
              </w:numPr>
              <w:autoSpaceDE w:val="0"/>
              <w:autoSpaceDN w:val="0"/>
              <w:adjustRightInd w:val="0"/>
              <w:spacing w:after="0" w:line="240" w:lineRule="auto"/>
              <w:ind w:left="430"/>
              <w:rPr>
                <w:rFonts w:ascii="Calibri" w:eastAsia="Calibri" w:hAnsi="Calibri" w:cs="Calibri"/>
                <w:sz w:val="18"/>
                <w:szCs w:val="18"/>
                <w:lang w:val="en-US"/>
              </w:rPr>
            </w:pPr>
            <w:r w:rsidRPr="00FF3E1A">
              <w:rPr>
                <w:rFonts w:ascii="Calibri" w:eastAsia="Calibri" w:hAnsi="Calibri" w:cs="Calibri"/>
                <w:sz w:val="18"/>
                <w:szCs w:val="18"/>
                <w:lang w:val="en-US"/>
              </w:rPr>
              <w:t>UOB  have developed its mobile Agent banking</w:t>
            </w:r>
            <w:r w:rsidRPr="004F316B">
              <w:rPr>
                <w:sz w:val="18"/>
                <w:szCs w:val="18"/>
                <w:lang w:val="en-GB"/>
              </w:rPr>
              <w:t xml:space="preserve"> </w:t>
            </w:r>
            <w:r w:rsidRPr="004F316B">
              <w:rPr>
                <w:rFonts w:ascii="Calibri" w:eastAsia="Calibri" w:hAnsi="Calibri" w:cs="Calibri"/>
                <w:sz w:val="18"/>
                <w:szCs w:val="18"/>
                <w:lang w:val="en-GB"/>
              </w:rPr>
              <w:t>service in partnership with mVISA called “mHose”</w:t>
            </w:r>
          </w:p>
          <w:p w14:paraId="56AB1FCD" w14:textId="77777777" w:rsidR="00D828BB" w:rsidRPr="00FF3E1A" w:rsidRDefault="00D828BB" w:rsidP="00FF3E1A">
            <w:pPr>
              <w:pStyle w:val="ListParagraph"/>
              <w:numPr>
                <w:ilvl w:val="4"/>
                <w:numId w:val="42"/>
              </w:numPr>
              <w:autoSpaceDE w:val="0"/>
              <w:autoSpaceDN w:val="0"/>
              <w:adjustRightInd w:val="0"/>
              <w:spacing w:after="0" w:line="240" w:lineRule="auto"/>
              <w:ind w:left="430"/>
              <w:rPr>
                <w:rFonts w:ascii="Calibri" w:eastAsia="Calibri" w:hAnsi="Calibri" w:cs="Calibri"/>
                <w:sz w:val="18"/>
                <w:szCs w:val="18"/>
                <w:lang w:val="en-US"/>
              </w:rPr>
            </w:pPr>
            <w:r w:rsidRPr="00FF3E1A">
              <w:rPr>
                <w:rFonts w:ascii="Calibri" w:eastAsia="Calibri" w:hAnsi="Calibri" w:cs="Calibri"/>
                <w:sz w:val="18"/>
                <w:szCs w:val="18"/>
                <w:lang w:val="en-US"/>
              </w:rPr>
              <w:t>UFC has been supported to pilot its agent banking initiative in Nyamagabe Branch.</w:t>
            </w:r>
          </w:p>
          <w:p w14:paraId="7DEFD529" w14:textId="77777777" w:rsidR="00D828BB" w:rsidRPr="00FF3E1A" w:rsidRDefault="00D828BB" w:rsidP="003B6AFE">
            <w:pPr>
              <w:autoSpaceDE w:val="0"/>
              <w:autoSpaceDN w:val="0"/>
              <w:adjustRightInd w:val="0"/>
              <w:jc w:val="both"/>
              <w:rPr>
                <w:rFonts w:ascii="Calibri" w:eastAsia="Calibri" w:hAnsi="Calibri" w:cs="Calibri"/>
                <w:sz w:val="18"/>
                <w:szCs w:val="18"/>
                <w:lang w:val="en-US"/>
              </w:rPr>
            </w:pPr>
            <w:r w:rsidRPr="00FF3E1A">
              <w:rPr>
                <w:rFonts w:ascii="Calibri" w:eastAsia="Calibri" w:hAnsi="Calibri" w:cs="Calibri"/>
                <w:sz w:val="18"/>
                <w:szCs w:val="18"/>
                <w:lang w:val="en-US"/>
              </w:rPr>
              <w:t>UFC and RIM have been supported to develop and tailor their financial products and services to the project target group. SMGF and BDF have been provided direct refinancing to MFIs: loans and technical assistance to FSPs.</w:t>
            </w:r>
          </w:p>
          <w:p w14:paraId="74D16FFD" w14:textId="77777777" w:rsidR="00D828BB" w:rsidRPr="00250168" w:rsidRDefault="00D828BB" w:rsidP="0082116D">
            <w:pPr>
              <w:autoSpaceDE w:val="0"/>
              <w:autoSpaceDN w:val="0"/>
              <w:adjustRightInd w:val="0"/>
              <w:jc w:val="both"/>
              <w:rPr>
                <w:rFonts w:ascii="Calibri" w:eastAsia="Calibri" w:hAnsi="Calibri" w:cs="Calibri"/>
                <w:sz w:val="18"/>
                <w:szCs w:val="18"/>
              </w:rPr>
            </w:pPr>
            <w:r w:rsidRPr="00FF3E1A">
              <w:rPr>
                <w:rFonts w:ascii="Calibri" w:eastAsia="Calibri" w:hAnsi="Calibri" w:cs="Calibri"/>
                <w:sz w:val="18"/>
                <w:szCs w:val="18"/>
                <w:lang w:val="en-US"/>
              </w:rPr>
              <w:t xml:space="preserve">The review survey of clients found 45% felt services were better (after grants) and 50% found quality much better. (See Annex 5, Service user Survey Question 3). 80% of programme stakeholders surveyed believe service offering improvement has been good to very good and 10% feel is it excellent. </w:t>
            </w:r>
            <w:r w:rsidRPr="00250168">
              <w:rPr>
                <w:rFonts w:ascii="Calibri" w:eastAsia="Calibri" w:hAnsi="Calibri" w:cs="Calibri"/>
                <w:sz w:val="18"/>
                <w:szCs w:val="18"/>
                <w:lang w:val="en-US"/>
              </w:rPr>
              <w:t xml:space="preserve">(See Annex </w:t>
            </w:r>
            <w:r>
              <w:rPr>
                <w:rFonts w:ascii="Calibri" w:eastAsia="Calibri" w:hAnsi="Calibri" w:cs="Calibri"/>
                <w:sz w:val="18"/>
                <w:szCs w:val="18"/>
              </w:rPr>
              <w:t>5</w:t>
            </w:r>
            <w:r w:rsidRPr="00250168">
              <w:rPr>
                <w:rFonts w:ascii="Calibri" w:eastAsia="Calibri" w:hAnsi="Calibri" w:cs="Calibri"/>
                <w:sz w:val="18"/>
                <w:szCs w:val="18"/>
                <w:lang w:val="en-US"/>
              </w:rPr>
              <w:t>,</w:t>
            </w:r>
            <w:r w:rsidRPr="00250168">
              <w:rPr>
                <w:rFonts w:ascii="Calibri" w:eastAsia="Calibri" w:hAnsi="Calibri" w:cs="Calibri"/>
                <w:sz w:val="18"/>
                <w:szCs w:val="18"/>
              </w:rPr>
              <w:t xml:space="preserve"> </w:t>
            </w:r>
            <w:r>
              <w:rPr>
                <w:rFonts w:ascii="Calibri" w:eastAsia="Calibri" w:hAnsi="Calibri" w:cs="Calibri"/>
                <w:sz w:val="18"/>
                <w:szCs w:val="18"/>
              </w:rPr>
              <w:t>Programme stakeholder</w:t>
            </w:r>
            <w:r w:rsidRPr="00250168">
              <w:rPr>
                <w:rFonts w:ascii="Calibri" w:eastAsia="Calibri" w:hAnsi="Calibri" w:cs="Calibri"/>
                <w:sz w:val="18"/>
                <w:szCs w:val="18"/>
                <w:lang w:val="en-US"/>
              </w:rPr>
              <w:t xml:space="preserve"> Survey, Question </w:t>
            </w:r>
            <w:r>
              <w:rPr>
                <w:rFonts w:ascii="Calibri" w:eastAsia="Calibri" w:hAnsi="Calibri" w:cs="Calibri"/>
                <w:sz w:val="18"/>
                <w:szCs w:val="18"/>
              </w:rPr>
              <w:t>4.2</w:t>
            </w:r>
            <w:r w:rsidRPr="00250168">
              <w:rPr>
                <w:rFonts w:ascii="Calibri" w:eastAsia="Calibri" w:hAnsi="Calibri" w:cs="Calibri"/>
                <w:sz w:val="18"/>
                <w:szCs w:val="18"/>
                <w:lang w:val="en-US"/>
              </w:rPr>
              <w:t>)</w:t>
            </w:r>
          </w:p>
          <w:p w14:paraId="21C244E8" w14:textId="77777777" w:rsidR="00D828BB" w:rsidRPr="007E69B4" w:rsidRDefault="00D828BB" w:rsidP="0082116D">
            <w:pPr>
              <w:tabs>
                <w:tab w:val="left" w:pos="272"/>
              </w:tabs>
              <w:rPr>
                <w:rFonts w:ascii="Calibri" w:hAnsi="Calibri" w:cs="Calibri"/>
                <w:color w:val="000000"/>
                <w:sz w:val="18"/>
                <w:szCs w:val="18"/>
                <w:u w:val="single"/>
              </w:rPr>
            </w:pPr>
            <w:r w:rsidRPr="007E69B4">
              <w:rPr>
                <w:rFonts w:ascii="Calibri" w:hAnsi="Calibri" w:cs="Calibri"/>
                <w:color w:val="000000"/>
                <w:sz w:val="18"/>
                <w:szCs w:val="18"/>
                <w:u w:val="single"/>
              </w:rPr>
              <w:t>Sources of information:</w:t>
            </w:r>
          </w:p>
          <w:p w14:paraId="34DA45D5" w14:textId="77777777" w:rsidR="00D828BB" w:rsidRDefault="00D828BB" w:rsidP="00FF3E1A">
            <w:pPr>
              <w:numPr>
                <w:ilvl w:val="3"/>
                <w:numId w:val="42"/>
              </w:numPr>
              <w:tabs>
                <w:tab w:val="clear" w:pos="2520"/>
                <w:tab w:val="left" w:pos="272"/>
              </w:tabs>
              <w:spacing w:after="0" w:line="240" w:lineRule="auto"/>
              <w:ind w:left="272" w:hanging="272"/>
              <w:jc w:val="both"/>
              <w:rPr>
                <w:rFonts w:ascii="Calibri" w:hAnsi="Calibri" w:cs="Calibri"/>
                <w:color w:val="000000"/>
                <w:sz w:val="18"/>
                <w:szCs w:val="18"/>
              </w:rPr>
            </w:pPr>
            <w:r w:rsidRPr="00D12EFA">
              <w:rPr>
                <w:rFonts w:ascii="Calibri" w:hAnsi="Calibri" w:cs="Calibri"/>
                <w:color w:val="000000"/>
                <w:sz w:val="18"/>
                <w:szCs w:val="18"/>
              </w:rPr>
              <w:t>Interviews</w:t>
            </w:r>
          </w:p>
          <w:p w14:paraId="34B5D625" w14:textId="77777777" w:rsidR="00D828BB" w:rsidRDefault="00D828BB" w:rsidP="00FF3E1A">
            <w:pPr>
              <w:numPr>
                <w:ilvl w:val="3"/>
                <w:numId w:val="42"/>
              </w:numPr>
              <w:tabs>
                <w:tab w:val="clear" w:pos="2520"/>
                <w:tab w:val="left" w:pos="272"/>
              </w:tabs>
              <w:spacing w:after="0" w:line="240" w:lineRule="auto"/>
              <w:ind w:left="272" w:hanging="272"/>
              <w:jc w:val="both"/>
              <w:rPr>
                <w:rFonts w:ascii="Calibri" w:hAnsi="Calibri" w:cs="Calibri"/>
                <w:color w:val="000000"/>
                <w:sz w:val="18"/>
                <w:szCs w:val="18"/>
              </w:rPr>
            </w:pPr>
            <w:r>
              <w:rPr>
                <w:rFonts w:ascii="Calibri" w:hAnsi="Calibri" w:cs="Calibri"/>
                <w:color w:val="000000"/>
                <w:sz w:val="18"/>
                <w:szCs w:val="18"/>
              </w:rPr>
              <w:t>Document analysis</w:t>
            </w:r>
          </w:p>
          <w:p w14:paraId="3EE51425" w14:textId="77777777" w:rsidR="00D828BB"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D12EFA">
              <w:rPr>
                <w:rFonts w:ascii="Calibri" w:hAnsi="Calibri" w:cs="Calibri"/>
                <w:color w:val="000000"/>
                <w:sz w:val="18"/>
                <w:szCs w:val="18"/>
              </w:rPr>
              <w:t>PSU data</w:t>
            </w:r>
          </w:p>
          <w:p w14:paraId="7542ACF3" w14:textId="77777777" w:rsidR="00D828BB"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 xml:space="preserve"> Quarterly Outreach and Performance Reports </w:t>
            </w:r>
          </w:p>
          <w:p w14:paraId="19F1DA7E" w14:textId="77777777" w:rsidR="00D828BB" w:rsidRPr="00FF3E1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FSP/SSO product and client data (sample FSP/SSOs service offerings)</w:t>
            </w:r>
          </w:p>
          <w:p w14:paraId="6E57E31F" w14:textId="77777777" w:rsidR="00D828BB" w:rsidRPr="00D12EF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FSP</w:t>
            </w:r>
            <w:r w:rsidRPr="00D12EFA">
              <w:rPr>
                <w:rFonts w:ascii="Calibri" w:hAnsi="Calibri" w:cs="Calibri"/>
                <w:color w:val="000000"/>
                <w:sz w:val="18"/>
                <w:szCs w:val="18"/>
              </w:rPr>
              <w:t>/SSO interviews</w:t>
            </w:r>
          </w:p>
        </w:tc>
        <w:tc>
          <w:tcPr>
            <w:tcW w:w="1605" w:type="dxa"/>
            <w:shd w:val="clear" w:color="auto" w:fill="FFFFFF"/>
          </w:tcPr>
          <w:p w14:paraId="226436F9" w14:textId="3BFF5E50" w:rsidR="00D828BB" w:rsidRPr="00FF3E1A" w:rsidRDefault="00D828BB" w:rsidP="00D828BB">
            <w:pPr>
              <w:autoSpaceDE w:val="0"/>
              <w:autoSpaceDN w:val="0"/>
              <w:adjustRightInd w:val="0"/>
              <w:jc w:val="center"/>
              <w:rPr>
                <w:rFonts w:ascii="Calibri" w:eastAsia="Calibri" w:hAnsi="Calibri" w:cs="Calibri"/>
                <w:sz w:val="18"/>
                <w:szCs w:val="18"/>
                <w:lang w:val="en-US"/>
              </w:rPr>
            </w:pPr>
            <w:r>
              <w:rPr>
                <w:rFonts w:ascii="Calibri" w:eastAsia="Calibri" w:hAnsi="Calibri" w:cs="Calibri"/>
                <w:sz w:val="18"/>
                <w:szCs w:val="18"/>
                <w:lang w:val="en-US"/>
              </w:rPr>
              <w:t>S</w:t>
            </w:r>
          </w:p>
        </w:tc>
      </w:tr>
      <w:tr w:rsidR="00D828BB" w:rsidRPr="00D12EFA" w14:paraId="674EEC9A" w14:textId="799DA1DB" w:rsidTr="00D828BB">
        <w:trPr>
          <w:cantSplit/>
          <w:trHeight w:val="512"/>
          <w:jc w:val="center"/>
        </w:trPr>
        <w:tc>
          <w:tcPr>
            <w:tcW w:w="701" w:type="dxa"/>
            <w:shd w:val="clear" w:color="auto" w:fill="FFFFFF"/>
            <w:vAlign w:val="center"/>
          </w:tcPr>
          <w:p w14:paraId="6DEC1D99" w14:textId="77777777" w:rsidR="00D828BB" w:rsidRDefault="00D828BB" w:rsidP="0082116D">
            <w:pPr>
              <w:rPr>
                <w:rFonts w:ascii="Calibri" w:hAnsi="Calibri" w:cs="Calibri"/>
                <w:color w:val="000000"/>
                <w:sz w:val="18"/>
                <w:szCs w:val="18"/>
              </w:rPr>
            </w:pPr>
            <w:r>
              <w:rPr>
                <w:rFonts w:ascii="Calibri" w:hAnsi="Calibri" w:cs="Calibri"/>
                <w:color w:val="000000"/>
                <w:sz w:val="18"/>
                <w:szCs w:val="18"/>
              </w:rPr>
              <w:t>4.3</w:t>
            </w:r>
          </w:p>
        </w:tc>
        <w:tc>
          <w:tcPr>
            <w:tcW w:w="3151" w:type="dxa"/>
            <w:shd w:val="clear" w:color="auto" w:fill="FFFFFF"/>
            <w:vAlign w:val="center"/>
          </w:tcPr>
          <w:p w14:paraId="16386B06" w14:textId="77777777" w:rsidR="00D828BB" w:rsidRPr="00FF3E1A" w:rsidRDefault="00D828BB" w:rsidP="0082116D">
            <w:pPr>
              <w:rPr>
                <w:rFonts w:ascii="Calibri" w:hAnsi="Calibri" w:cs="Calibri"/>
                <w:color w:val="000000"/>
                <w:sz w:val="18"/>
                <w:szCs w:val="18"/>
                <w:lang w:val="en-US"/>
              </w:rPr>
            </w:pPr>
            <w:r w:rsidRPr="00FF3E1A">
              <w:rPr>
                <w:rFonts w:ascii="Calibri" w:hAnsi="Calibri" w:cs="Calibri"/>
                <w:color w:val="000000"/>
                <w:sz w:val="18"/>
                <w:szCs w:val="18"/>
                <w:lang w:val="en-US"/>
              </w:rPr>
              <w:t>To what extent are the financial needs of gender being enhanced?</w:t>
            </w:r>
          </w:p>
          <w:p w14:paraId="0D6E8326" w14:textId="77777777" w:rsidR="00D828BB" w:rsidRPr="00FF3E1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Women as a percentage of active clients</w:t>
            </w:r>
          </w:p>
          <w:p w14:paraId="63AA0498" w14:textId="77777777" w:rsidR="00D828BB" w:rsidRPr="00AF137E"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AF137E">
              <w:rPr>
                <w:rFonts w:ascii="Calibri" w:hAnsi="Calibri" w:cs="Calibri"/>
                <w:color w:val="000000"/>
                <w:sz w:val="18"/>
                <w:szCs w:val="18"/>
              </w:rPr>
              <w:t>Products appropriate for women</w:t>
            </w:r>
          </w:p>
        </w:tc>
        <w:tc>
          <w:tcPr>
            <w:tcW w:w="6491" w:type="dxa"/>
            <w:gridSpan w:val="2"/>
            <w:shd w:val="clear" w:color="auto" w:fill="FFFFFF"/>
            <w:vAlign w:val="center"/>
          </w:tcPr>
          <w:p w14:paraId="0C7F397A" w14:textId="5778769E" w:rsidR="00D828BB" w:rsidRPr="00FF3E1A" w:rsidRDefault="00D828BB" w:rsidP="0042467D">
            <w:pPr>
              <w:jc w:val="both"/>
              <w:rPr>
                <w:rFonts w:ascii="Calibri" w:hAnsi="Calibri" w:cs="Calibri"/>
                <w:color w:val="000000"/>
                <w:sz w:val="18"/>
                <w:szCs w:val="18"/>
                <w:lang w:val="en-US"/>
              </w:rPr>
            </w:pPr>
            <w:r w:rsidRPr="00FF3E1A">
              <w:rPr>
                <w:rFonts w:ascii="Calibri" w:hAnsi="Calibri" w:cs="Calibri"/>
                <w:color w:val="000000"/>
                <w:sz w:val="18"/>
                <w:szCs w:val="18"/>
                <w:lang w:val="en-US"/>
              </w:rPr>
              <w:t xml:space="preserve">Performance based contracts for all grantee include a </w:t>
            </w:r>
            <w:r w:rsidRPr="0042467D">
              <w:rPr>
                <w:rFonts w:ascii="Calibri" w:hAnsi="Calibri" w:cs="Calibri"/>
                <w:sz w:val="18"/>
                <w:szCs w:val="18"/>
                <w:lang w:val="en-US"/>
              </w:rPr>
              <w:t xml:space="preserve">target of </w:t>
            </w:r>
            <w:r w:rsidR="0042467D" w:rsidRPr="0042467D">
              <w:rPr>
                <w:rFonts w:ascii="Calibri" w:hAnsi="Calibri" w:cs="Calibri"/>
                <w:sz w:val="18"/>
                <w:szCs w:val="18"/>
                <w:lang w:val="en-US"/>
              </w:rPr>
              <w:t>6</w:t>
            </w:r>
            <w:r w:rsidRPr="0042467D">
              <w:rPr>
                <w:rFonts w:ascii="Calibri" w:hAnsi="Calibri" w:cs="Calibri"/>
                <w:sz w:val="18"/>
                <w:szCs w:val="18"/>
                <w:lang w:val="en-US"/>
              </w:rPr>
              <w:t xml:space="preserve">0% </w:t>
            </w:r>
            <w:r w:rsidRPr="00FF3E1A">
              <w:rPr>
                <w:rFonts w:ascii="Calibri" w:hAnsi="Calibri" w:cs="Calibri"/>
                <w:color w:val="000000"/>
                <w:sz w:val="18"/>
                <w:szCs w:val="18"/>
                <w:lang w:val="en-US"/>
              </w:rPr>
              <w:t>of all clients being women. Only one product is specially designed for women by RIM. The rest of the products, services and service delivery innovations do not specially take into account the needs of women. Use and applicability to the needs of women vary as a result.</w:t>
            </w:r>
          </w:p>
          <w:p w14:paraId="53062F83" w14:textId="77777777" w:rsidR="00D828BB" w:rsidRPr="00FF3E1A" w:rsidRDefault="00D828BB" w:rsidP="0082116D">
            <w:pPr>
              <w:rPr>
                <w:rFonts w:ascii="Calibri" w:hAnsi="Calibri" w:cs="Calibri"/>
                <w:color w:val="000000"/>
                <w:sz w:val="18"/>
                <w:szCs w:val="18"/>
                <w:lang w:val="en-US"/>
              </w:rPr>
            </w:pPr>
            <w:r w:rsidRPr="00FF3E1A">
              <w:rPr>
                <w:rFonts w:ascii="Calibri" w:hAnsi="Calibri" w:cs="Calibri"/>
                <w:color w:val="000000"/>
                <w:sz w:val="18"/>
                <w:szCs w:val="18"/>
                <w:u w:val="single"/>
                <w:lang w:val="en-US"/>
              </w:rPr>
              <w:t>Sources of information</w:t>
            </w:r>
            <w:r w:rsidRPr="00FF3E1A">
              <w:rPr>
                <w:rFonts w:ascii="Calibri" w:hAnsi="Calibri" w:cs="Calibri"/>
                <w:color w:val="000000"/>
                <w:sz w:val="18"/>
                <w:szCs w:val="18"/>
                <w:lang w:val="en-US"/>
              </w:rPr>
              <w:t>:</w:t>
            </w:r>
          </w:p>
          <w:p w14:paraId="2F599F70" w14:textId="77777777" w:rsidR="00D828BB"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Interviews</w:t>
            </w:r>
          </w:p>
          <w:p w14:paraId="1C466647" w14:textId="77777777" w:rsidR="00D828BB"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AF137E">
              <w:rPr>
                <w:rFonts w:ascii="Calibri" w:hAnsi="Calibri" w:cs="Calibri"/>
                <w:color w:val="000000"/>
                <w:sz w:val="18"/>
                <w:szCs w:val="18"/>
              </w:rPr>
              <w:t>FSP documents</w:t>
            </w:r>
          </w:p>
          <w:p w14:paraId="53CE7C6C" w14:textId="77777777" w:rsidR="00D828BB"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FSP/Board and Management</w:t>
            </w:r>
          </w:p>
          <w:p w14:paraId="338811C7" w14:textId="77777777" w:rsidR="00D828BB" w:rsidRPr="00AF137E" w:rsidRDefault="00D828BB" w:rsidP="00FF3E1A">
            <w:pPr>
              <w:numPr>
                <w:ilvl w:val="2"/>
                <w:numId w:val="42"/>
              </w:numPr>
              <w:tabs>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FSP indicators on women</w:t>
            </w:r>
          </w:p>
          <w:p w14:paraId="061ED145" w14:textId="77777777" w:rsidR="00D828BB" w:rsidRDefault="00D828BB" w:rsidP="0082116D">
            <w:pPr>
              <w:ind w:left="275"/>
              <w:rPr>
                <w:rFonts w:ascii="Calibri" w:hAnsi="Calibri" w:cs="Calibri"/>
                <w:color w:val="000000"/>
                <w:sz w:val="18"/>
                <w:szCs w:val="18"/>
              </w:rPr>
            </w:pPr>
            <w:r>
              <w:rPr>
                <w:rFonts w:ascii="Calibri" w:hAnsi="Calibri" w:cs="Calibri"/>
                <w:color w:val="000000"/>
                <w:sz w:val="18"/>
                <w:szCs w:val="18"/>
              </w:rPr>
              <w:t xml:space="preserve"> </w:t>
            </w:r>
          </w:p>
        </w:tc>
        <w:tc>
          <w:tcPr>
            <w:tcW w:w="1605" w:type="dxa"/>
            <w:shd w:val="clear" w:color="auto" w:fill="FFFFFF"/>
          </w:tcPr>
          <w:p w14:paraId="2F573FA0" w14:textId="4ED1FBB4" w:rsidR="00D828BB" w:rsidRPr="00FF3E1A" w:rsidRDefault="00D828BB" w:rsidP="00D828BB">
            <w:pPr>
              <w:jc w:val="center"/>
              <w:rPr>
                <w:rFonts w:ascii="Calibri" w:hAnsi="Calibri" w:cs="Calibri"/>
                <w:color w:val="000000"/>
                <w:sz w:val="18"/>
                <w:szCs w:val="18"/>
                <w:lang w:val="en-US"/>
              </w:rPr>
            </w:pPr>
            <w:r>
              <w:rPr>
                <w:rFonts w:ascii="Calibri" w:hAnsi="Calibri" w:cs="Calibri"/>
                <w:color w:val="000000"/>
                <w:sz w:val="18"/>
                <w:szCs w:val="18"/>
                <w:lang w:val="en-US"/>
              </w:rPr>
              <w:t>S</w:t>
            </w:r>
          </w:p>
        </w:tc>
      </w:tr>
      <w:tr w:rsidR="00D828BB" w:rsidRPr="004E04E2" w14:paraId="586C8150" w14:textId="4130BAB6" w:rsidTr="00D828BB">
        <w:trPr>
          <w:cantSplit/>
          <w:jc w:val="center"/>
        </w:trPr>
        <w:tc>
          <w:tcPr>
            <w:tcW w:w="701" w:type="dxa"/>
            <w:shd w:val="clear" w:color="auto" w:fill="FFFFFF"/>
            <w:vAlign w:val="center"/>
          </w:tcPr>
          <w:p w14:paraId="59D7B40C" w14:textId="77777777" w:rsidR="00D828BB" w:rsidRPr="00D12EFA" w:rsidRDefault="00D828BB" w:rsidP="0082116D">
            <w:pPr>
              <w:rPr>
                <w:rFonts w:ascii="Calibri" w:hAnsi="Calibri" w:cs="Calibri"/>
                <w:color w:val="000000"/>
                <w:sz w:val="18"/>
                <w:szCs w:val="18"/>
              </w:rPr>
            </w:pPr>
            <w:r>
              <w:rPr>
                <w:rFonts w:ascii="Calibri" w:hAnsi="Calibri" w:cs="Calibri"/>
                <w:color w:val="000000"/>
                <w:sz w:val="18"/>
                <w:szCs w:val="18"/>
              </w:rPr>
              <w:t>4.4</w:t>
            </w:r>
          </w:p>
        </w:tc>
        <w:tc>
          <w:tcPr>
            <w:tcW w:w="3151" w:type="dxa"/>
            <w:shd w:val="clear" w:color="auto" w:fill="FFFFFF"/>
            <w:vAlign w:val="center"/>
          </w:tcPr>
          <w:p w14:paraId="432323F9" w14:textId="77777777" w:rsidR="00D828BB" w:rsidRPr="00FF3E1A" w:rsidRDefault="00D828BB" w:rsidP="0082116D">
            <w:pPr>
              <w:rPr>
                <w:rFonts w:ascii="Calibri" w:hAnsi="Calibri" w:cs="Calibri"/>
                <w:color w:val="000000"/>
                <w:sz w:val="18"/>
                <w:szCs w:val="18"/>
                <w:lang w:val="en-US"/>
              </w:rPr>
            </w:pPr>
            <w:r w:rsidRPr="00FF3E1A">
              <w:rPr>
                <w:rFonts w:ascii="Calibri" w:hAnsi="Calibri" w:cs="Calibri"/>
                <w:color w:val="000000"/>
                <w:sz w:val="18"/>
                <w:szCs w:val="18"/>
                <w:lang w:val="en-US"/>
              </w:rPr>
              <w:t>Are new market areas being served?</w:t>
            </w:r>
          </w:p>
          <w:p w14:paraId="3627EBB6" w14:textId="77777777" w:rsidR="00D828BB" w:rsidRPr="00FF3E1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Extent to which current markets are being served (i.e., market penetration rates)</w:t>
            </w:r>
          </w:p>
          <w:p w14:paraId="348A804E" w14:textId="77777777" w:rsidR="00D828BB" w:rsidRPr="00FF3E1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Growth of outreach / (increase in the number of new poor markets (urban and rural) being developed</w:t>
            </w:r>
          </w:p>
          <w:p w14:paraId="40690C59" w14:textId="77777777" w:rsidR="00D828BB" w:rsidRPr="00FF3E1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 xml:space="preserve">Size of overall market being targeted and extent to which the programme is meeting its penetration targets? </w:t>
            </w:r>
          </w:p>
        </w:tc>
        <w:tc>
          <w:tcPr>
            <w:tcW w:w="6491" w:type="dxa"/>
            <w:gridSpan w:val="2"/>
            <w:shd w:val="clear" w:color="auto" w:fill="FFFFFF"/>
            <w:vAlign w:val="center"/>
          </w:tcPr>
          <w:p w14:paraId="190B8E46" w14:textId="77777777" w:rsidR="00D828BB" w:rsidRPr="00FF3E1A" w:rsidRDefault="00D828BB" w:rsidP="002D32F7">
            <w:pPr>
              <w:autoSpaceDE w:val="0"/>
              <w:autoSpaceDN w:val="0"/>
              <w:adjustRightInd w:val="0"/>
              <w:jc w:val="both"/>
              <w:rPr>
                <w:rFonts w:ascii="Calibri" w:eastAsia="Calibri" w:hAnsi="Calibri" w:cs="Calibri"/>
                <w:color w:val="000000" w:themeColor="text1"/>
                <w:sz w:val="18"/>
                <w:szCs w:val="18"/>
                <w:lang w:val="en-US"/>
              </w:rPr>
            </w:pPr>
            <w:r w:rsidRPr="00FF3E1A">
              <w:rPr>
                <w:rFonts w:ascii="Calibri" w:eastAsia="Calibri" w:hAnsi="Calibri" w:cs="Calibri"/>
                <w:color w:val="000000" w:themeColor="text1"/>
                <w:sz w:val="18"/>
                <w:szCs w:val="18"/>
                <w:lang w:val="en-US"/>
              </w:rPr>
              <w:t>Historically, the majority of clients served by the IF sector in Rwanda reside in urban or peri‐urban areas. As BIFSIR has no formal definition of what constitutes rural, it is not possible to determine the extent to which rural areas are better served as the result of the program’s interventions.</w:t>
            </w:r>
          </w:p>
          <w:p w14:paraId="6B5DC208" w14:textId="77777777" w:rsidR="00D828BB" w:rsidRPr="00FF3E1A" w:rsidRDefault="00D828BB" w:rsidP="002D32F7">
            <w:pPr>
              <w:autoSpaceDE w:val="0"/>
              <w:autoSpaceDN w:val="0"/>
              <w:adjustRightInd w:val="0"/>
              <w:jc w:val="both"/>
              <w:rPr>
                <w:rFonts w:ascii="Calibri" w:eastAsia="Calibri" w:hAnsi="Calibri" w:cs="Calibri"/>
                <w:color w:val="000000" w:themeColor="text1"/>
                <w:sz w:val="18"/>
                <w:szCs w:val="18"/>
                <w:lang w:val="en-US"/>
              </w:rPr>
            </w:pPr>
            <w:r w:rsidRPr="00FF3E1A">
              <w:rPr>
                <w:rFonts w:ascii="Calibri" w:eastAsia="Calibri" w:hAnsi="Calibri" w:cs="Calibri"/>
                <w:color w:val="000000" w:themeColor="text1"/>
                <w:sz w:val="18"/>
                <w:szCs w:val="18"/>
                <w:lang w:val="en-US"/>
              </w:rPr>
              <w:t>A FinScope study (January 2013) revealed that 72% of the adult population had access to financial services and 28% of the adult population was financially excluded. The landscape of institutions offering microfinance services is diverse, ranging from SACCOs, MFIs, and Microfinance Banks including some commercial banks which are beginning to serve micro entrepreneurs. The establishment of Umurenge SACCOs has significantly changed the landscape of access to formal financial institutions in Rwanda. This intervention has been successful in providing formal financial services to Rwandans who would otherwise not have used formal financial services. 22% of adults (1 million) were members of an Umurenge SACCO The proportion of adults with MFI accounts has not changed significantly since 2008. FinScope 2012 findings further indicated that 1.4 million (56%) of the 2.3 million Rwandan adults who were not formally served were not very likely to offer new opportunities for formal financial inclusion in the short or medium term.</w:t>
            </w:r>
          </w:p>
          <w:p w14:paraId="06E9AC5D" w14:textId="77777777" w:rsidR="00D828BB" w:rsidRPr="00FF3E1A" w:rsidRDefault="00D828BB" w:rsidP="002D32F7">
            <w:pPr>
              <w:autoSpaceDE w:val="0"/>
              <w:autoSpaceDN w:val="0"/>
              <w:adjustRightInd w:val="0"/>
              <w:jc w:val="both"/>
              <w:rPr>
                <w:rFonts w:ascii="Calibri" w:eastAsia="Calibri" w:hAnsi="Calibri" w:cs="Calibri"/>
                <w:color w:val="000000" w:themeColor="text1"/>
                <w:sz w:val="18"/>
                <w:szCs w:val="18"/>
                <w:lang w:val="en-US"/>
              </w:rPr>
            </w:pPr>
            <w:r w:rsidRPr="00FF3E1A">
              <w:rPr>
                <w:rFonts w:ascii="Calibri" w:eastAsia="Calibri" w:hAnsi="Calibri" w:cs="Calibri"/>
                <w:color w:val="000000" w:themeColor="text1"/>
                <w:sz w:val="18"/>
                <w:szCs w:val="18"/>
                <w:lang w:val="en-US"/>
              </w:rPr>
              <w:t>Despite the efforts of the GoR, the issues on ‘demand capacity to use formal financial services’ as well as ‘supply side capacity to meet needs on the demand side’ are not adequately resolved. MFIs operates like banks-often requiring collateral coverage instead of using group-lending methodology.</w:t>
            </w:r>
          </w:p>
          <w:p w14:paraId="4D861E36" w14:textId="77777777" w:rsidR="00D828BB" w:rsidRPr="00FF3E1A" w:rsidRDefault="00D828BB" w:rsidP="0082116D">
            <w:pPr>
              <w:autoSpaceDE w:val="0"/>
              <w:autoSpaceDN w:val="0"/>
              <w:adjustRightInd w:val="0"/>
              <w:rPr>
                <w:rFonts w:ascii="Calibri" w:eastAsia="Calibri" w:hAnsi="Calibri" w:cs="Calibri"/>
                <w:color w:val="FF0000"/>
                <w:sz w:val="17"/>
                <w:szCs w:val="17"/>
                <w:lang w:val="en-US"/>
              </w:rPr>
            </w:pPr>
          </w:p>
          <w:tbl>
            <w:tblPr>
              <w:tblStyle w:val="TableGrid"/>
              <w:tblW w:w="7228" w:type="dxa"/>
              <w:tblLayout w:type="fixed"/>
              <w:tblLook w:val="04A0" w:firstRow="1" w:lastRow="0" w:firstColumn="1" w:lastColumn="0" w:noHBand="0" w:noVBand="1"/>
            </w:tblPr>
            <w:tblGrid>
              <w:gridCol w:w="1700"/>
              <w:gridCol w:w="993"/>
              <w:gridCol w:w="992"/>
              <w:gridCol w:w="850"/>
              <w:gridCol w:w="993"/>
              <w:gridCol w:w="1700"/>
            </w:tblGrid>
            <w:tr w:rsidR="00D828BB" w:rsidRPr="00393246" w14:paraId="5B3AF60D" w14:textId="77777777" w:rsidTr="005477C4">
              <w:tc>
                <w:tcPr>
                  <w:tcW w:w="1700" w:type="dxa"/>
                </w:tcPr>
                <w:p w14:paraId="2D41E0D3" w14:textId="77777777" w:rsidR="00D828BB" w:rsidRPr="00FF3E1A" w:rsidRDefault="00D828BB" w:rsidP="0082116D">
                  <w:pPr>
                    <w:autoSpaceDE w:val="0"/>
                    <w:autoSpaceDN w:val="0"/>
                    <w:adjustRightInd w:val="0"/>
                    <w:rPr>
                      <w:rFonts w:ascii="Calibri" w:eastAsia="Calibri" w:hAnsi="Calibri" w:cs="Calibri"/>
                      <w:color w:val="000000" w:themeColor="text1"/>
                      <w:sz w:val="17"/>
                      <w:szCs w:val="17"/>
                      <w:lang w:val="en-US"/>
                    </w:rPr>
                  </w:pPr>
                </w:p>
              </w:tc>
              <w:tc>
                <w:tcPr>
                  <w:tcW w:w="993" w:type="dxa"/>
                </w:tcPr>
                <w:p w14:paraId="535AC502"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r w:rsidRPr="00393246">
                    <w:rPr>
                      <w:rFonts w:ascii="Calibri" w:eastAsia="Calibri" w:hAnsi="Calibri" w:cs="Calibri"/>
                      <w:color w:val="000000" w:themeColor="text1"/>
                      <w:sz w:val="17"/>
                      <w:szCs w:val="17"/>
                    </w:rPr>
                    <w:t>2011</w:t>
                  </w:r>
                </w:p>
              </w:tc>
              <w:tc>
                <w:tcPr>
                  <w:tcW w:w="992" w:type="dxa"/>
                </w:tcPr>
                <w:p w14:paraId="5C44CD12"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r w:rsidRPr="00393246">
                    <w:rPr>
                      <w:rFonts w:ascii="Calibri" w:eastAsia="Calibri" w:hAnsi="Calibri" w:cs="Calibri"/>
                      <w:color w:val="000000" w:themeColor="text1"/>
                      <w:sz w:val="17"/>
                      <w:szCs w:val="17"/>
                    </w:rPr>
                    <w:t>2012</w:t>
                  </w:r>
                </w:p>
              </w:tc>
              <w:tc>
                <w:tcPr>
                  <w:tcW w:w="850" w:type="dxa"/>
                </w:tcPr>
                <w:p w14:paraId="567C023B"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r w:rsidRPr="00393246">
                    <w:rPr>
                      <w:rFonts w:ascii="Calibri" w:eastAsia="Calibri" w:hAnsi="Calibri" w:cs="Calibri"/>
                      <w:color w:val="000000" w:themeColor="text1"/>
                      <w:sz w:val="17"/>
                      <w:szCs w:val="17"/>
                    </w:rPr>
                    <w:t>2013</w:t>
                  </w:r>
                </w:p>
              </w:tc>
              <w:tc>
                <w:tcPr>
                  <w:tcW w:w="993" w:type="dxa"/>
                </w:tcPr>
                <w:p w14:paraId="6E6E7157"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r w:rsidRPr="00393246">
                    <w:rPr>
                      <w:rFonts w:ascii="Calibri" w:eastAsia="Calibri" w:hAnsi="Calibri" w:cs="Calibri"/>
                      <w:color w:val="000000" w:themeColor="text1"/>
                      <w:sz w:val="17"/>
                      <w:szCs w:val="17"/>
                    </w:rPr>
                    <w:t>2014</w:t>
                  </w:r>
                </w:p>
              </w:tc>
              <w:tc>
                <w:tcPr>
                  <w:tcW w:w="1700" w:type="dxa"/>
                </w:tcPr>
                <w:p w14:paraId="1DFF03A1"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r>
                    <w:rPr>
                      <w:rFonts w:ascii="Calibri" w:eastAsia="Calibri" w:hAnsi="Calibri" w:cs="Calibri"/>
                      <w:color w:val="000000" w:themeColor="text1"/>
                      <w:sz w:val="17"/>
                      <w:szCs w:val="17"/>
                    </w:rPr>
                    <w:t>2011/2014</w:t>
                  </w:r>
                </w:p>
              </w:tc>
            </w:tr>
            <w:tr w:rsidR="00D828BB" w:rsidRPr="00393246" w14:paraId="7A787CA7" w14:textId="77777777" w:rsidTr="005477C4">
              <w:tc>
                <w:tcPr>
                  <w:tcW w:w="1700" w:type="dxa"/>
                </w:tcPr>
                <w:p w14:paraId="7FFE4442" w14:textId="77777777" w:rsidR="00D828BB" w:rsidRPr="00FF3E1A" w:rsidRDefault="00D828BB" w:rsidP="0082116D">
                  <w:pPr>
                    <w:autoSpaceDE w:val="0"/>
                    <w:autoSpaceDN w:val="0"/>
                    <w:adjustRightInd w:val="0"/>
                    <w:rPr>
                      <w:rFonts w:ascii="Calibri" w:eastAsia="Calibri" w:hAnsi="Calibri" w:cs="Calibri"/>
                      <w:color w:val="000000" w:themeColor="text1"/>
                      <w:sz w:val="17"/>
                      <w:szCs w:val="17"/>
                      <w:lang w:val="en-US"/>
                    </w:rPr>
                  </w:pPr>
                  <w:r w:rsidRPr="00FF3E1A">
                    <w:rPr>
                      <w:rFonts w:ascii="Calibri" w:eastAsia="Calibri" w:hAnsi="Calibri" w:cs="Calibri"/>
                      <w:color w:val="000000" w:themeColor="text1"/>
                      <w:sz w:val="17"/>
                      <w:szCs w:val="17"/>
                      <w:lang w:val="en-US"/>
                    </w:rPr>
                    <w:t>Loan portfolio (in FRW billion)</w:t>
                  </w:r>
                </w:p>
              </w:tc>
              <w:tc>
                <w:tcPr>
                  <w:tcW w:w="993" w:type="dxa"/>
                </w:tcPr>
                <w:p w14:paraId="588D9BA0"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r>
                    <w:rPr>
                      <w:rFonts w:ascii="Calibri" w:eastAsia="Calibri" w:hAnsi="Calibri" w:cs="Calibri"/>
                      <w:color w:val="000000" w:themeColor="text1"/>
                      <w:sz w:val="17"/>
                      <w:szCs w:val="17"/>
                    </w:rPr>
                    <w:t>38,</w:t>
                  </w:r>
                  <w:r w:rsidRPr="00393246">
                    <w:rPr>
                      <w:rFonts w:ascii="Calibri" w:eastAsia="Calibri" w:hAnsi="Calibri" w:cs="Calibri"/>
                      <w:color w:val="000000" w:themeColor="text1"/>
                      <w:sz w:val="17"/>
                      <w:szCs w:val="17"/>
                    </w:rPr>
                    <w:t>3</w:t>
                  </w:r>
                </w:p>
              </w:tc>
              <w:tc>
                <w:tcPr>
                  <w:tcW w:w="992" w:type="dxa"/>
                </w:tcPr>
                <w:p w14:paraId="4B982882"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r w:rsidRPr="00393246">
                    <w:rPr>
                      <w:rFonts w:ascii="Calibri" w:eastAsia="Calibri" w:hAnsi="Calibri" w:cs="Calibri"/>
                      <w:color w:val="000000" w:themeColor="text1"/>
                      <w:sz w:val="17"/>
                      <w:szCs w:val="17"/>
                    </w:rPr>
                    <w:t>42,6</w:t>
                  </w:r>
                </w:p>
              </w:tc>
              <w:tc>
                <w:tcPr>
                  <w:tcW w:w="850" w:type="dxa"/>
                </w:tcPr>
                <w:p w14:paraId="2756E5D6"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r w:rsidRPr="00393246">
                    <w:rPr>
                      <w:rFonts w:ascii="Calibri" w:eastAsia="Calibri" w:hAnsi="Calibri" w:cs="Calibri"/>
                      <w:color w:val="000000" w:themeColor="text1"/>
                      <w:sz w:val="17"/>
                      <w:szCs w:val="17"/>
                    </w:rPr>
                    <w:t>60,9</w:t>
                  </w:r>
                </w:p>
              </w:tc>
              <w:tc>
                <w:tcPr>
                  <w:tcW w:w="993" w:type="dxa"/>
                </w:tcPr>
                <w:p w14:paraId="4BBBF7B7"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r w:rsidRPr="00393246">
                    <w:rPr>
                      <w:rFonts w:ascii="Calibri" w:eastAsia="Calibri" w:hAnsi="Calibri" w:cs="Calibri"/>
                      <w:color w:val="000000" w:themeColor="text1"/>
                      <w:sz w:val="17"/>
                      <w:szCs w:val="17"/>
                    </w:rPr>
                    <w:t>77,9</w:t>
                  </w:r>
                </w:p>
              </w:tc>
              <w:tc>
                <w:tcPr>
                  <w:tcW w:w="1700" w:type="dxa"/>
                </w:tcPr>
                <w:p w14:paraId="051B116F"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r>
                    <w:rPr>
                      <w:rFonts w:ascii="Calibri" w:eastAsia="Calibri" w:hAnsi="Calibri" w:cs="Calibri"/>
                      <w:color w:val="000000" w:themeColor="text1"/>
                      <w:sz w:val="17"/>
                      <w:szCs w:val="17"/>
                    </w:rPr>
                    <w:t>104%</w:t>
                  </w:r>
                </w:p>
              </w:tc>
            </w:tr>
            <w:tr w:rsidR="00D828BB" w:rsidRPr="00393246" w14:paraId="4D4E7ED8" w14:textId="77777777" w:rsidTr="005477C4">
              <w:tc>
                <w:tcPr>
                  <w:tcW w:w="1700" w:type="dxa"/>
                </w:tcPr>
                <w:p w14:paraId="7B530EBF"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r w:rsidRPr="00393246">
                    <w:rPr>
                      <w:rFonts w:ascii="Calibri" w:eastAsia="Calibri" w:hAnsi="Calibri" w:cs="Calibri"/>
                      <w:color w:val="000000" w:themeColor="text1"/>
                      <w:sz w:val="17"/>
                      <w:szCs w:val="17"/>
                    </w:rPr>
                    <w:t>Number of accounts</w:t>
                  </w:r>
                </w:p>
              </w:tc>
              <w:tc>
                <w:tcPr>
                  <w:tcW w:w="993" w:type="dxa"/>
                </w:tcPr>
                <w:p w14:paraId="3C69ADCC" w14:textId="232BFD65" w:rsidR="00D828BB" w:rsidRPr="00393246" w:rsidRDefault="00D828BB" w:rsidP="00D828BB">
                  <w:pPr>
                    <w:autoSpaceDE w:val="0"/>
                    <w:autoSpaceDN w:val="0"/>
                    <w:adjustRightInd w:val="0"/>
                    <w:rPr>
                      <w:rFonts w:ascii="Calibri" w:eastAsia="Calibri" w:hAnsi="Calibri" w:cs="Calibri"/>
                      <w:color w:val="000000" w:themeColor="text1"/>
                      <w:sz w:val="17"/>
                      <w:szCs w:val="17"/>
                    </w:rPr>
                  </w:pPr>
                  <w:r w:rsidRPr="00393246">
                    <w:rPr>
                      <w:rFonts w:ascii="Calibri" w:eastAsia="Calibri" w:hAnsi="Calibri" w:cs="Calibri"/>
                      <w:color w:val="000000" w:themeColor="text1"/>
                      <w:sz w:val="17"/>
                      <w:szCs w:val="17"/>
                    </w:rPr>
                    <w:t>1</w:t>
                  </w:r>
                  <w:r>
                    <w:rPr>
                      <w:rFonts w:ascii="Calibri" w:eastAsia="Calibri" w:hAnsi="Calibri" w:cs="Calibri"/>
                      <w:color w:val="000000" w:themeColor="text1"/>
                      <w:sz w:val="17"/>
                      <w:szCs w:val="17"/>
                    </w:rPr>
                    <w:t>,517,</w:t>
                  </w:r>
                  <w:r w:rsidRPr="00393246">
                    <w:rPr>
                      <w:rFonts w:ascii="Calibri" w:eastAsia="Calibri" w:hAnsi="Calibri" w:cs="Calibri"/>
                      <w:color w:val="000000" w:themeColor="text1"/>
                      <w:sz w:val="17"/>
                      <w:szCs w:val="17"/>
                    </w:rPr>
                    <w:t>941</w:t>
                  </w:r>
                </w:p>
              </w:tc>
              <w:tc>
                <w:tcPr>
                  <w:tcW w:w="992" w:type="dxa"/>
                </w:tcPr>
                <w:p w14:paraId="3D3D410D" w14:textId="78BE73F9" w:rsidR="00D828BB" w:rsidRPr="00393246" w:rsidRDefault="00D828BB" w:rsidP="0082116D">
                  <w:pPr>
                    <w:autoSpaceDE w:val="0"/>
                    <w:autoSpaceDN w:val="0"/>
                    <w:adjustRightInd w:val="0"/>
                    <w:rPr>
                      <w:rFonts w:ascii="Calibri" w:eastAsia="Calibri" w:hAnsi="Calibri" w:cs="Calibri"/>
                      <w:color w:val="000000" w:themeColor="text1"/>
                      <w:sz w:val="17"/>
                      <w:szCs w:val="17"/>
                    </w:rPr>
                  </w:pPr>
                  <w:r w:rsidRPr="00393246">
                    <w:rPr>
                      <w:rFonts w:ascii="Calibri" w:eastAsia="Calibri" w:hAnsi="Calibri" w:cs="Calibri"/>
                      <w:color w:val="000000" w:themeColor="text1"/>
                      <w:sz w:val="17"/>
                      <w:szCs w:val="17"/>
                    </w:rPr>
                    <w:t>1</w:t>
                  </w:r>
                  <w:r>
                    <w:rPr>
                      <w:rFonts w:ascii="Calibri" w:eastAsia="Calibri" w:hAnsi="Calibri" w:cs="Calibri"/>
                      <w:color w:val="000000" w:themeColor="text1"/>
                      <w:sz w:val="17"/>
                      <w:szCs w:val="17"/>
                    </w:rPr>
                    <w:t>,780,</w:t>
                  </w:r>
                  <w:r w:rsidRPr="00393246">
                    <w:rPr>
                      <w:rFonts w:ascii="Calibri" w:eastAsia="Calibri" w:hAnsi="Calibri" w:cs="Calibri"/>
                      <w:color w:val="000000" w:themeColor="text1"/>
                      <w:sz w:val="17"/>
                      <w:szCs w:val="17"/>
                    </w:rPr>
                    <w:t>646</w:t>
                  </w:r>
                </w:p>
              </w:tc>
              <w:tc>
                <w:tcPr>
                  <w:tcW w:w="850" w:type="dxa"/>
                </w:tcPr>
                <w:p w14:paraId="71F576AC" w14:textId="2A78A865" w:rsidR="00D828BB" w:rsidRPr="00393246" w:rsidRDefault="00D828BB" w:rsidP="00D828BB">
                  <w:pPr>
                    <w:autoSpaceDE w:val="0"/>
                    <w:autoSpaceDN w:val="0"/>
                    <w:adjustRightInd w:val="0"/>
                    <w:rPr>
                      <w:rFonts w:ascii="Calibri" w:eastAsia="Calibri" w:hAnsi="Calibri" w:cs="Calibri"/>
                      <w:color w:val="000000" w:themeColor="text1"/>
                      <w:sz w:val="17"/>
                      <w:szCs w:val="17"/>
                    </w:rPr>
                  </w:pPr>
                  <w:r>
                    <w:rPr>
                      <w:rFonts w:ascii="Calibri" w:eastAsia="Calibri" w:hAnsi="Calibri" w:cs="Calibri"/>
                      <w:color w:val="000000" w:themeColor="text1"/>
                      <w:sz w:val="17"/>
                      <w:szCs w:val="17"/>
                    </w:rPr>
                    <w:t>2,</w:t>
                  </w:r>
                  <w:r w:rsidRPr="00393246">
                    <w:rPr>
                      <w:rFonts w:ascii="Calibri" w:eastAsia="Calibri" w:hAnsi="Calibri" w:cs="Calibri"/>
                      <w:color w:val="000000" w:themeColor="text1"/>
                      <w:sz w:val="17"/>
                      <w:szCs w:val="17"/>
                    </w:rPr>
                    <w:t>213</w:t>
                  </w:r>
                  <w:r>
                    <w:rPr>
                      <w:rFonts w:ascii="Calibri" w:eastAsia="Calibri" w:hAnsi="Calibri" w:cs="Calibri"/>
                      <w:color w:val="000000" w:themeColor="text1"/>
                      <w:sz w:val="17"/>
                      <w:szCs w:val="17"/>
                    </w:rPr>
                    <w:t>,</w:t>
                  </w:r>
                  <w:r w:rsidRPr="00393246">
                    <w:rPr>
                      <w:rFonts w:ascii="Calibri" w:eastAsia="Calibri" w:hAnsi="Calibri" w:cs="Calibri"/>
                      <w:color w:val="000000" w:themeColor="text1"/>
                      <w:sz w:val="17"/>
                      <w:szCs w:val="17"/>
                    </w:rPr>
                    <w:t>400</w:t>
                  </w:r>
                </w:p>
              </w:tc>
              <w:tc>
                <w:tcPr>
                  <w:tcW w:w="993" w:type="dxa"/>
                </w:tcPr>
                <w:p w14:paraId="70D6945A" w14:textId="4A01B886" w:rsidR="00D828BB" w:rsidRPr="00393246" w:rsidRDefault="00D828BB" w:rsidP="00D828BB">
                  <w:pPr>
                    <w:autoSpaceDE w:val="0"/>
                    <w:autoSpaceDN w:val="0"/>
                    <w:adjustRightInd w:val="0"/>
                    <w:rPr>
                      <w:rFonts w:ascii="Calibri" w:eastAsia="Calibri" w:hAnsi="Calibri" w:cs="Calibri"/>
                      <w:color w:val="000000" w:themeColor="text1"/>
                      <w:sz w:val="17"/>
                      <w:szCs w:val="17"/>
                    </w:rPr>
                  </w:pPr>
                  <w:r w:rsidRPr="00393246">
                    <w:rPr>
                      <w:rFonts w:ascii="Calibri" w:eastAsia="Calibri" w:hAnsi="Calibri" w:cs="Calibri"/>
                      <w:color w:val="000000" w:themeColor="text1"/>
                      <w:sz w:val="17"/>
                      <w:szCs w:val="17"/>
                    </w:rPr>
                    <w:t>2</w:t>
                  </w:r>
                  <w:r>
                    <w:rPr>
                      <w:rFonts w:ascii="Calibri" w:eastAsia="Calibri" w:hAnsi="Calibri" w:cs="Calibri"/>
                      <w:color w:val="000000" w:themeColor="text1"/>
                      <w:sz w:val="17"/>
                      <w:szCs w:val="17"/>
                    </w:rPr>
                    <w:t>,</w:t>
                  </w:r>
                  <w:r w:rsidRPr="00393246">
                    <w:rPr>
                      <w:rFonts w:ascii="Calibri" w:eastAsia="Calibri" w:hAnsi="Calibri" w:cs="Calibri"/>
                      <w:color w:val="000000" w:themeColor="text1"/>
                      <w:sz w:val="17"/>
                      <w:szCs w:val="17"/>
                    </w:rPr>
                    <w:t>397</w:t>
                  </w:r>
                  <w:r>
                    <w:rPr>
                      <w:rFonts w:ascii="Calibri" w:eastAsia="Calibri" w:hAnsi="Calibri" w:cs="Calibri"/>
                      <w:color w:val="000000" w:themeColor="text1"/>
                      <w:sz w:val="17"/>
                      <w:szCs w:val="17"/>
                    </w:rPr>
                    <w:t>,</w:t>
                  </w:r>
                  <w:r w:rsidRPr="00393246">
                    <w:rPr>
                      <w:rFonts w:ascii="Calibri" w:eastAsia="Calibri" w:hAnsi="Calibri" w:cs="Calibri"/>
                      <w:color w:val="000000" w:themeColor="text1"/>
                      <w:sz w:val="17"/>
                      <w:szCs w:val="17"/>
                    </w:rPr>
                    <w:t>000</w:t>
                  </w:r>
                </w:p>
              </w:tc>
              <w:tc>
                <w:tcPr>
                  <w:tcW w:w="1700" w:type="dxa"/>
                </w:tcPr>
                <w:p w14:paraId="730621E0"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r>
                    <w:rPr>
                      <w:rFonts w:ascii="Calibri" w:eastAsia="Calibri" w:hAnsi="Calibri" w:cs="Calibri"/>
                      <w:color w:val="000000" w:themeColor="text1"/>
                      <w:sz w:val="17"/>
                      <w:szCs w:val="17"/>
                    </w:rPr>
                    <w:t>58%</w:t>
                  </w:r>
                </w:p>
              </w:tc>
            </w:tr>
            <w:tr w:rsidR="00D828BB" w:rsidRPr="00393246" w14:paraId="559A71D9" w14:textId="77777777" w:rsidTr="005477C4">
              <w:tc>
                <w:tcPr>
                  <w:tcW w:w="1700" w:type="dxa"/>
                </w:tcPr>
                <w:p w14:paraId="5764F0AB"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r w:rsidRPr="00393246">
                    <w:rPr>
                      <w:rFonts w:ascii="Calibri" w:eastAsia="Calibri" w:hAnsi="Calibri" w:cs="Calibri"/>
                      <w:color w:val="000000" w:themeColor="text1"/>
                      <w:sz w:val="17"/>
                      <w:szCs w:val="17"/>
                    </w:rPr>
                    <w:t>Number of loans 5outstanding</w:t>
                  </w:r>
                </w:p>
              </w:tc>
              <w:tc>
                <w:tcPr>
                  <w:tcW w:w="993" w:type="dxa"/>
                </w:tcPr>
                <w:p w14:paraId="5671C5E8"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p>
              </w:tc>
              <w:tc>
                <w:tcPr>
                  <w:tcW w:w="992" w:type="dxa"/>
                </w:tcPr>
                <w:p w14:paraId="65C243CC"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p>
              </w:tc>
              <w:tc>
                <w:tcPr>
                  <w:tcW w:w="850" w:type="dxa"/>
                </w:tcPr>
                <w:p w14:paraId="68AFE63D" w14:textId="00BC7814" w:rsidR="00D828BB" w:rsidRPr="00393246" w:rsidRDefault="00D828BB" w:rsidP="00D828BB">
                  <w:pPr>
                    <w:autoSpaceDE w:val="0"/>
                    <w:autoSpaceDN w:val="0"/>
                    <w:adjustRightInd w:val="0"/>
                    <w:rPr>
                      <w:rFonts w:ascii="Calibri" w:eastAsia="Calibri" w:hAnsi="Calibri" w:cs="Calibri"/>
                      <w:color w:val="000000" w:themeColor="text1"/>
                      <w:sz w:val="17"/>
                      <w:szCs w:val="17"/>
                    </w:rPr>
                  </w:pPr>
                  <w:r w:rsidRPr="00393246">
                    <w:rPr>
                      <w:rFonts w:ascii="Calibri" w:eastAsia="Calibri" w:hAnsi="Calibri" w:cs="Calibri"/>
                      <w:color w:val="000000" w:themeColor="text1"/>
                      <w:sz w:val="17"/>
                      <w:szCs w:val="17"/>
                    </w:rPr>
                    <w:t>156</w:t>
                  </w:r>
                  <w:r>
                    <w:rPr>
                      <w:rFonts w:ascii="Calibri" w:eastAsia="Calibri" w:hAnsi="Calibri" w:cs="Calibri"/>
                      <w:color w:val="000000" w:themeColor="text1"/>
                      <w:sz w:val="17"/>
                      <w:szCs w:val="17"/>
                    </w:rPr>
                    <w:t>,</w:t>
                  </w:r>
                  <w:r w:rsidRPr="00393246">
                    <w:rPr>
                      <w:rFonts w:ascii="Calibri" w:eastAsia="Calibri" w:hAnsi="Calibri" w:cs="Calibri"/>
                      <w:color w:val="000000" w:themeColor="text1"/>
                      <w:sz w:val="17"/>
                      <w:szCs w:val="17"/>
                    </w:rPr>
                    <w:t>900</w:t>
                  </w:r>
                </w:p>
              </w:tc>
              <w:tc>
                <w:tcPr>
                  <w:tcW w:w="993" w:type="dxa"/>
                </w:tcPr>
                <w:p w14:paraId="3F209909" w14:textId="06F79463" w:rsidR="00D828BB" w:rsidRPr="00393246" w:rsidRDefault="00D828BB" w:rsidP="00D828BB">
                  <w:pPr>
                    <w:autoSpaceDE w:val="0"/>
                    <w:autoSpaceDN w:val="0"/>
                    <w:adjustRightInd w:val="0"/>
                    <w:rPr>
                      <w:rFonts w:ascii="Calibri" w:eastAsia="Calibri" w:hAnsi="Calibri" w:cs="Calibri"/>
                      <w:color w:val="000000" w:themeColor="text1"/>
                      <w:sz w:val="17"/>
                      <w:szCs w:val="17"/>
                    </w:rPr>
                  </w:pPr>
                  <w:r w:rsidRPr="00393246">
                    <w:rPr>
                      <w:rFonts w:ascii="Calibri" w:eastAsia="Calibri" w:hAnsi="Calibri" w:cs="Calibri"/>
                      <w:color w:val="000000" w:themeColor="text1"/>
                      <w:sz w:val="17"/>
                      <w:szCs w:val="17"/>
                    </w:rPr>
                    <w:t>169</w:t>
                  </w:r>
                  <w:r>
                    <w:rPr>
                      <w:rFonts w:ascii="Calibri" w:eastAsia="Calibri" w:hAnsi="Calibri" w:cs="Calibri"/>
                      <w:color w:val="000000" w:themeColor="text1"/>
                      <w:sz w:val="17"/>
                      <w:szCs w:val="17"/>
                    </w:rPr>
                    <w:t>,</w:t>
                  </w:r>
                  <w:r w:rsidRPr="00393246">
                    <w:rPr>
                      <w:rFonts w:ascii="Calibri" w:eastAsia="Calibri" w:hAnsi="Calibri" w:cs="Calibri"/>
                      <w:color w:val="000000" w:themeColor="text1"/>
                      <w:sz w:val="17"/>
                      <w:szCs w:val="17"/>
                    </w:rPr>
                    <w:t>800</w:t>
                  </w:r>
                </w:p>
              </w:tc>
              <w:tc>
                <w:tcPr>
                  <w:tcW w:w="1700" w:type="dxa"/>
                </w:tcPr>
                <w:p w14:paraId="609BD72B"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r>
                    <w:rPr>
                      <w:rFonts w:ascii="Calibri" w:eastAsia="Calibri" w:hAnsi="Calibri" w:cs="Calibri"/>
                      <w:color w:val="000000" w:themeColor="text1"/>
                      <w:sz w:val="17"/>
                      <w:szCs w:val="17"/>
                    </w:rPr>
                    <w:t>8%</w:t>
                  </w:r>
                </w:p>
              </w:tc>
            </w:tr>
            <w:tr w:rsidR="00D828BB" w:rsidRPr="00393246" w14:paraId="3787AB66" w14:textId="77777777" w:rsidTr="005477C4">
              <w:tc>
                <w:tcPr>
                  <w:tcW w:w="1700" w:type="dxa"/>
                </w:tcPr>
                <w:p w14:paraId="210E7AE2"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r w:rsidRPr="00393246">
                    <w:rPr>
                      <w:rFonts w:ascii="Calibri" w:eastAsia="Calibri" w:hAnsi="Calibri" w:cs="Calibri"/>
                      <w:color w:val="000000" w:themeColor="text1"/>
                      <w:sz w:val="17"/>
                      <w:szCs w:val="17"/>
                    </w:rPr>
                    <w:t>Non-Performing Loans</w:t>
                  </w:r>
                </w:p>
              </w:tc>
              <w:tc>
                <w:tcPr>
                  <w:tcW w:w="993" w:type="dxa"/>
                </w:tcPr>
                <w:p w14:paraId="438CFCE7"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r w:rsidRPr="00393246">
                    <w:rPr>
                      <w:rFonts w:ascii="Calibri" w:eastAsia="Calibri" w:hAnsi="Calibri" w:cs="Calibri"/>
                      <w:color w:val="000000" w:themeColor="text1"/>
                      <w:sz w:val="17"/>
                      <w:szCs w:val="17"/>
                    </w:rPr>
                    <w:t>4,8%</w:t>
                  </w:r>
                </w:p>
              </w:tc>
              <w:tc>
                <w:tcPr>
                  <w:tcW w:w="992" w:type="dxa"/>
                </w:tcPr>
                <w:p w14:paraId="12CF0ABA"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r w:rsidRPr="00393246">
                    <w:rPr>
                      <w:rFonts w:ascii="Calibri" w:eastAsia="Calibri" w:hAnsi="Calibri" w:cs="Calibri"/>
                      <w:color w:val="000000" w:themeColor="text1"/>
                      <w:sz w:val="17"/>
                      <w:szCs w:val="17"/>
                    </w:rPr>
                    <w:t>4,2%</w:t>
                  </w:r>
                </w:p>
              </w:tc>
              <w:tc>
                <w:tcPr>
                  <w:tcW w:w="850" w:type="dxa"/>
                </w:tcPr>
                <w:p w14:paraId="2BDB4F1F"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p>
              </w:tc>
              <w:tc>
                <w:tcPr>
                  <w:tcW w:w="993" w:type="dxa"/>
                </w:tcPr>
                <w:p w14:paraId="17773207"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p>
              </w:tc>
              <w:tc>
                <w:tcPr>
                  <w:tcW w:w="1700" w:type="dxa"/>
                </w:tcPr>
                <w:p w14:paraId="52C7013F" w14:textId="77777777" w:rsidR="00D828BB" w:rsidRPr="00393246" w:rsidRDefault="00D828BB" w:rsidP="0082116D">
                  <w:pPr>
                    <w:autoSpaceDE w:val="0"/>
                    <w:autoSpaceDN w:val="0"/>
                    <w:adjustRightInd w:val="0"/>
                    <w:rPr>
                      <w:rFonts w:ascii="Calibri" w:eastAsia="Calibri" w:hAnsi="Calibri" w:cs="Calibri"/>
                      <w:color w:val="000000" w:themeColor="text1"/>
                      <w:sz w:val="17"/>
                      <w:szCs w:val="17"/>
                    </w:rPr>
                  </w:pPr>
                </w:p>
              </w:tc>
            </w:tr>
            <w:tr w:rsidR="00D828BB" w:rsidRPr="00C32DD7" w14:paraId="48A7D7BA" w14:textId="77777777" w:rsidTr="005477C4">
              <w:tc>
                <w:tcPr>
                  <w:tcW w:w="1700" w:type="dxa"/>
                </w:tcPr>
                <w:p w14:paraId="6AC735E7" w14:textId="77777777" w:rsidR="00D828BB" w:rsidRPr="00FF3E1A" w:rsidRDefault="00D828BB" w:rsidP="0082116D">
                  <w:pPr>
                    <w:autoSpaceDE w:val="0"/>
                    <w:autoSpaceDN w:val="0"/>
                    <w:adjustRightInd w:val="0"/>
                    <w:rPr>
                      <w:rFonts w:ascii="Calibri" w:eastAsia="Calibri" w:hAnsi="Calibri" w:cs="Calibri"/>
                      <w:color w:val="000000" w:themeColor="text1"/>
                      <w:sz w:val="17"/>
                      <w:szCs w:val="17"/>
                      <w:lang w:val="en-US"/>
                    </w:rPr>
                  </w:pPr>
                  <w:r w:rsidRPr="00FF3E1A">
                    <w:rPr>
                      <w:rFonts w:ascii="Calibri" w:eastAsia="Calibri" w:hAnsi="Calibri" w:cs="Calibri"/>
                      <w:color w:val="000000" w:themeColor="text1"/>
                      <w:sz w:val="17"/>
                      <w:szCs w:val="17"/>
                      <w:lang w:val="en-US"/>
                    </w:rPr>
                    <w:t>Total deposits (in FRW billion)</w:t>
                  </w:r>
                </w:p>
              </w:tc>
              <w:tc>
                <w:tcPr>
                  <w:tcW w:w="993" w:type="dxa"/>
                </w:tcPr>
                <w:p w14:paraId="776BD48D" w14:textId="77777777" w:rsidR="00D828BB" w:rsidRPr="00FF3E1A" w:rsidRDefault="00D828BB" w:rsidP="0082116D">
                  <w:pPr>
                    <w:autoSpaceDE w:val="0"/>
                    <w:autoSpaceDN w:val="0"/>
                    <w:adjustRightInd w:val="0"/>
                    <w:rPr>
                      <w:rFonts w:ascii="Calibri" w:eastAsia="Calibri" w:hAnsi="Calibri" w:cs="Calibri"/>
                      <w:color w:val="000000" w:themeColor="text1"/>
                      <w:sz w:val="17"/>
                      <w:szCs w:val="17"/>
                      <w:lang w:val="en-US"/>
                    </w:rPr>
                  </w:pPr>
                  <w:r w:rsidRPr="00FF3E1A">
                    <w:rPr>
                      <w:rFonts w:ascii="Calibri" w:eastAsia="Calibri" w:hAnsi="Calibri" w:cs="Calibri"/>
                      <w:color w:val="000000" w:themeColor="text1"/>
                      <w:sz w:val="17"/>
                      <w:szCs w:val="17"/>
                      <w:lang w:val="en-US"/>
                    </w:rPr>
                    <w:t>45.8</w:t>
                  </w:r>
                </w:p>
              </w:tc>
              <w:tc>
                <w:tcPr>
                  <w:tcW w:w="992" w:type="dxa"/>
                </w:tcPr>
                <w:p w14:paraId="7EC62C51" w14:textId="77777777" w:rsidR="00D828BB" w:rsidRPr="00FF3E1A" w:rsidRDefault="00D828BB" w:rsidP="0082116D">
                  <w:pPr>
                    <w:autoSpaceDE w:val="0"/>
                    <w:autoSpaceDN w:val="0"/>
                    <w:adjustRightInd w:val="0"/>
                    <w:rPr>
                      <w:rFonts w:ascii="Calibri" w:eastAsia="Calibri" w:hAnsi="Calibri" w:cs="Calibri"/>
                      <w:color w:val="000000" w:themeColor="text1"/>
                      <w:sz w:val="17"/>
                      <w:szCs w:val="17"/>
                      <w:lang w:val="en-US"/>
                    </w:rPr>
                  </w:pPr>
                  <w:r w:rsidRPr="00FF3E1A">
                    <w:rPr>
                      <w:rFonts w:ascii="Calibri" w:eastAsia="Calibri" w:hAnsi="Calibri" w:cs="Calibri"/>
                      <w:color w:val="000000" w:themeColor="text1"/>
                      <w:sz w:val="17"/>
                      <w:szCs w:val="17"/>
                      <w:lang w:val="en-US"/>
                    </w:rPr>
                    <w:t>56.6</w:t>
                  </w:r>
                </w:p>
              </w:tc>
              <w:tc>
                <w:tcPr>
                  <w:tcW w:w="850" w:type="dxa"/>
                </w:tcPr>
                <w:p w14:paraId="139F0C73" w14:textId="77777777" w:rsidR="00D828BB" w:rsidRPr="00FF3E1A" w:rsidRDefault="00D828BB" w:rsidP="0082116D">
                  <w:pPr>
                    <w:autoSpaceDE w:val="0"/>
                    <w:autoSpaceDN w:val="0"/>
                    <w:adjustRightInd w:val="0"/>
                    <w:rPr>
                      <w:rFonts w:ascii="Calibri" w:eastAsia="Calibri" w:hAnsi="Calibri" w:cs="Calibri"/>
                      <w:color w:val="000000" w:themeColor="text1"/>
                      <w:sz w:val="17"/>
                      <w:szCs w:val="17"/>
                      <w:lang w:val="en-US"/>
                    </w:rPr>
                  </w:pPr>
                  <w:r w:rsidRPr="00FF3E1A">
                    <w:rPr>
                      <w:rFonts w:ascii="Calibri" w:eastAsia="Calibri" w:hAnsi="Calibri" w:cs="Calibri"/>
                      <w:color w:val="000000" w:themeColor="text1"/>
                      <w:sz w:val="17"/>
                      <w:szCs w:val="17"/>
                      <w:lang w:val="en-US"/>
                    </w:rPr>
                    <w:t>68.9</w:t>
                  </w:r>
                </w:p>
              </w:tc>
              <w:tc>
                <w:tcPr>
                  <w:tcW w:w="993" w:type="dxa"/>
                </w:tcPr>
                <w:p w14:paraId="57AD5657" w14:textId="77777777" w:rsidR="00D828BB" w:rsidRPr="00FF3E1A" w:rsidRDefault="00D828BB" w:rsidP="0082116D">
                  <w:pPr>
                    <w:autoSpaceDE w:val="0"/>
                    <w:autoSpaceDN w:val="0"/>
                    <w:adjustRightInd w:val="0"/>
                    <w:rPr>
                      <w:rFonts w:ascii="Calibri" w:eastAsia="Calibri" w:hAnsi="Calibri" w:cs="Calibri"/>
                      <w:color w:val="000000" w:themeColor="text1"/>
                      <w:sz w:val="17"/>
                      <w:szCs w:val="17"/>
                      <w:lang w:val="en-US"/>
                    </w:rPr>
                  </w:pPr>
                  <w:r w:rsidRPr="00FF3E1A">
                    <w:rPr>
                      <w:rFonts w:ascii="Calibri" w:eastAsia="Calibri" w:hAnsi="Calibri" w:cs="Calibri"/>
                      <w:color w:val="000000" w:themeColor="text1"/>
                      <w:sz w:val="17"/>
                      <w:szCs w:val="17"/>
                      <w:lang w:val="en-US"/>
                    </w:rPr>
                    <w:t>82.2</w:t>
                  </w:r>
                </w:p>
              </w:tc>
              <w:tc>
                <w:tcPr>
                  <w:tcW w:w="1700" w:type="dxa"/>
                </w:tcPr>
                <w:p w14:paraId="2FD63B25" w14:textId="77777777" w:rsidR="00D828BB" w:rsidRPr="00FF3E1A" w:rsidRDefault="00D828BB" w:rsidP="0082116D">
                  <w:pPr>
                    <w:autoSpaceDE w:val="0"/>
                    <w:autoSpaceDN w:val="0"/>
                    <w:adjustRightInd w:val="0"/>
                    <w:rPr>
                      <w:rFonts w:ascii="Calibri" w:eastAsia="Calibri" w:hAnsi="Calibri" w:cs="Calibri"/>
                      <w:color w:val="000000" w:themeColor="text1"/>
                      <w:sz w:val="17"/>
                      <w:szCs w:val="17"/>
                      <w:lang w:val="en-US"/>
                    </w:rPr>
                  </w:pPr>
                  <w:r w:rsidRPr="00FF3E1A">
                    <w:rPr>
                      <w:rFonts w:ascii="Calibri" w:eastAsia="Calibri" w:hAnsi="Calibri" w:cs="Calibri"/>
                      <w:color w:val="000000" w:themeColor="text1"/>
                      <w:sz w:val="17"/>
                      <w:szCs w:val="17"/>
                      <w:lang w:val="en-US"/>
                    </w:rPr>
                    <w:t>79%</w:t>
                  </w:r>
                </w:p>
              </w:tc>
            </w:tr>
            <w:tr w:rsidR="00D828BB" w:rsidRPr="00C32DD7" w14:paraId="4307E1DA" w14:textId="77777777" w:rsidTr="005477C4">
              <w:tc>
                <w:tcPr>
                  <w:tcW w:w="1700" w:type="dxa"/>
                </w:tcPr>
                <w:p w14:paraId="6A0BD9E0" w14:textId="77777777" w:rsidR="00D828BB" w:rsidRPr="00FF3E1A" w:rsidRDefault="00D828BB" w:rsidP="0082116D">
                  <w:pPr>
                    <w:autoSpaceDE w:val="0"/>
                    <w:autoSpaceDN w:val="0"/>
                    <w:adjustRightInd w:val="0"/>
                    <w:rPr>
                      <w:rFonts w:ascii="Calibri" w:eastAsia="Calibri" w:hAnsi="Calibri" w:cs="Calibri"/>
                      <w:color w:val="000000" w:themeColor="text1"/>
                      <w:sz w:val="17"/>
                      <w:szCs w:val="17"/>
                      <w:lang w:val="en-US"/>
                    </w:rPr>
                  </w:pPr>
                </w:p>
              </w:tc>
              <w:tc>
                <w:tcPr>
                  <w:tcW w:w="993" w:type="dxa"/>
                </w:tcPr>
                <w:p w14:paraId="63B26860" w14:textId="77777777" w:rsidR="00D828BB" w:rsidRPr="00FF3E1A" w:rsidRDefault="00D828BB" w:rsidP="0082116D">
                  <w:pPr>
                    <w:autoSpaceDE w:val="0"/>
                    <w:autoSpaceDN w:val="0"/>
                    <w:adjustRightInd w:val="0"/>
                    <w:rPr>
                      <w:rFonts w:ascii="Calibri" w:eastAsia="Calibri" w:hAnsi="Calibri" w:cs="Calibri"/>
                      <w:color w:val="000000" w:themeColor="text1"/>
                      <w:sz w:val="17"/>
                      <w:szCs w:val="17"/>
                      <w:lang w:val="en-US"/>
                    </w:rPr>
                  </w:pPr>
                </w:p>
              </w:tc>
              <w:tc>
                <w:tcPr>
                  <w:tcW w:w="992" w:type="dxa"/>
                </w:tcPr>
                <w:p w14:paraId="4E5B0A55" w14:textId="77777777" w:rsidR="00D828BB" w:rsidRPr="00FF3E1A" w:rsidRDefault="00D828BB" w:rsidP="0082116D">
                  <w:pPr>
                    <w:autoSpaceDE w:val="0"/>
                    <w:autoSpaceDN w:val="0"/>
                    <w:adjustRightInd w:val="0"/>
                    <w:rPr>
                      <w:rFonts w:ascii="Calibri" w:eastAsia="Calibri" w:hAnsi="Calibri" w:cs="Calibri"/>
                      <w:color w:val="000000" w:themeColor="text1"/>
                      <w:sz w:val="17"/>
                      <w:szCs w:val="17"/>
                      <w:lang w:val="en-US"/>
                    </w:rPr>
                  </w:pPr>
                </w:p>
              </w:tc>
              <w:tc>
                <w:tcPr>
                  <w:tcW w:w="850" w:type="dxa"/>
                </w:tcPr>
                <w:p w14:paraId="15A84875" w14:textId="77777777" w:rsidR="00D828BB" w:rsidRPr="00FF3E1A" w:rsidRDefault="00D828BB" w:rsidP="0082116D">
                  <w:pPr>
                    <w:autoSpaceDE w:val="0"/>
                    <w:autoSpaceDN w:val="0"/>
                    <w:adjustRightInd w:val="0"/>
                    <w:rPr>
                      <w:rFonts w:ascii="Calibri" w:eastAsia="Calibri" w:hAnsi="Calibri" w:cs="Calibri"/>
                      <w:color w:val="000000" w:themeColor="text1"/>
                      <w:sz w:val="17"/>
                      <w:szCs w:val="17"/>
                      <w:lang w:val="en-US"/>
                    </w:rPr>
                  </w:pPr>
                </w:p>
              </w:tc>
              <w:tc>
                <w:tcPr>
                  <w:tcW w:w="993" w:type="dxa"/>
                </w:tcPr>
                <w:p w14:paraId="73F0615B" w14:textId="77777777" w:rsidR="00D828BB" w:rsidRPr="00FF3E1A" w:rsidRDefault="00D828BB" w:rsidP="0082116D">
                  <w:pPr>
                    <w:autoSpaceDE w:val="0"/>
                    <w:autoSpaceDN w:val="0"/>
                    <w:adjustRightInd w:val="0"/>
                    <w:rPr>
                      <w:rFonts w:ascii="Calibri" w:eastAsia="Calibri" w:hAnsi="Calibri" w:cs="Calibri"/>
                      <w:color w:val="000000" w:themeColor="text1"/>
                      <w:sz w:val="17"/>
                      <w:szCs w:val="17"/>
                      <w:lang w:val="en-US"/>
                    </w:rPr>
                  </w:pPr>
                </w:p>
              </w:tc>
              <w:tc>
                <w:tcPr>
                  <w:tcW w:w="1700" w:type="dxa"/>
                </w:tcPr>
                <w:p w14:paraId="67D3CA61" w14:textId="77777777" w:rsidR="00D828BB" w:rsidRPr="00FF3E1A" w:rsidRDefault="00D828BB" w:rsidP="0082116D">
                  <w:pPr>
                    <w:autoSpaceDE w:val="0"/>
                    <w:autoSpaceDN w:val="0"/>
                    <w:adjustRightInd w:val="0"/>
                    <w:rPr>
                      <w:rFonts w:ascii="Calibri" w:eastAsia="Calibri" w:hAnsi="Calibri" w:cs="Calibri"/>
                      <w:color w:val="000000" w:themeColor="text1"/>
                      <w:sz w:val="17"/>
                      <w:szCs w:val="17"/>
                      <w:lang w:val="en-US"/>
                    </w:rPr>
                  </w:pPr>
                </w:p>
              </w:tc>
            </w:tr>
          </w:tbl>
          <w:p w14:paraId="20703047" w14:textId="77777777" w:rsidR="00D828BB" w:rsidRPr="00FF3E1A" w:rsidRDefault="00D828BB" w:rsidP="0082116D">
            <w:pPr>
              <w:autoSpaceDE w:val="0"/>
              <w:autoSpaceDN w:val="0"/>
              <w:adjustRightInd w:val="0"/>
              <w:rPr>
                <w:rFonts w:ascii="Calibri" w:eastAsia="Calibri" w:hAnsi="Calibri" w:cs="Calibri"/>
                <w:sz w:val="17"/>
                <w:szCs w:val="17"/>
                <w:lang w:val="en-US"/>
              </w:rPr>
            </w:pPr>
            <w:r w:rsidRPr="00FF3E1A">
              <w:rPr>
                <w:rFonts w:ascii="Calibri" w:eastAsia="Calibri" w:hAnsi="Calibri" w:cs="Calibri"/>
                <w:sz w:val="17"/>
                <w:szCs w:val="17"/>
                <w:lang w:val="en-US"/>
              </w:rPr>
              <w:t>2014, 2013, 2012 BNR Annual Report</w:t>
            </w:r>
          </w:p>
          <w:p w14:paraId="0AF8E398" w14:textId="77777777" w:rsidR="00D828BB" w:rsidRPr="00FF3E1A" w:rsidRDefault="00D828BB"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Growth of Loan Portfolio (104%), of number of accounts (58%), and deposit (79%) are indicative of new market development;</w:t>
            </w:r>
          </w:p>
          <w:p w14:paraId="094002DB" w14:textId="77777777" w:rsidR="00D828BB" w:rsidRPr="00FF3E1A" w:rsidRDefault="00D828BB"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95% of clients surveyed found services to be closer to their homes which speak to some geographic expansion. 40% of clients felt services provided are less expensive that those used before. (See Annex 3, Service User Survey Question 3). Programme stakeholder surveys rates BIFSIR’s performance in being served new market areas as good to very good (80%) and excellent (10%).</w:t>
            </w:r>
          </w:p>
          <w:p w14:paraId="77BA4DB8" w14:textId="77777777" w:rsidR="00D828BB" w:rsidRPr="00991A3D" w:rsidRDefault="00D828BB" w:rsidP="0082116D">
            <w:pPr>
              <w:rPr>
                <w:rFonts w:ascii="Calibri" w:hAnsi="Calibri" w:cs="Calibri"/>
                <w:sz w:val="18"/>
                <w:szCs w:val="18"/>
              </w:rPr>
            </w:pPr>
            <w:r w:rsidRPr="00991A3D">
              <w:rPr>
                <w:rFonts w:ascii="Calibri" w:hAnsi="Calibri" w:cs="Calibri"/>
                <w:sz w:val="18"/>
                <w:szCs w:val="18"/>
                <w:u w:val="single"/>
              </w:rPr>
              <w:t>Sources of information</w:t>
            </w:r>
            <w:r w:rsidRPr="00991A3D">
              <w:rPr>
                <w:rFonts w:ascii="Calibri" w:hAnsi="Calibri" w:cs="Calibri"/>
                <w:sz w:val="18"/>
                <w:szCs w:val="18"/>
              </w:rPr>
              <w:t>:</w:t>
            </w:r>
          </w:p>
          <w:p w14:paraId="41447498" w14:textId="77777777" w:rsidR="00D828BB"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Market penetration estimates</w:t>
            </w:r>
          </w:p>
          <w:p w14:paraId="7A39C2A8" w14:textId="77777777" w:rsidR="00D828BB" w:rsidRPr="00FF3E1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Sample FSP service offerings on geographic basis (i.e., specific areas covered, number of clients by product type)</w:t>
            </w:r>
          </w:p>
          <w:p w14:paraId="14EDA643" w14:textId="77777777" w:rsidR="00D828BB" w:rsidRPr="00D12EF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FSP/SSO interviews</w:t>
            </w:r>
          </w:p>
          <w:p w14:paraId="7C101C4C" w14:textId="77777777" w:rsidR="00D828BB" w:rsidRPr="00FF3E1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 xml:space="preserve">FSP/SSO product and client data </w:t>
            </w:r>
          </w:p>
          <w:p w14:paraId="111A8626" w14:textId="77777777" w:rsidR="00D828BB" w:rsidRPr="00D12EF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D12EFA">
              <w:rPr>
                <w:rFonts w:ascii="Calibri" w:hAnsi="Calibri" w:cs="Calibri"/>
                <w:color w:val="000000"/>
                <w:sz w:val="18"/>
                <w:szCs w:val="18"/>
              </w:rPr>
              <w:t>PSU data</w:t>
            </w:r>
          </w:p>
          <w:p w14:paraId="41992111" w14:textId="77777777" w:rsidR="00D828BB"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D12EFA">
              <w:rPr>
                <w:rFonts w:ascii="Calibri" w:hAnsi="Calibri" w:cs="Calibri"/>
                <w:color w:val="000000"/>
                <w:sz w:val="18"/>
                <w:szCs w:val="18"/>
              </w:rPr>
              <w:t>Government data</w:t>
            </w:r>
          </w:p>
          <w:p w14:paraId="2A966B09" w14:textId="77777777" w:rsidR="00D828BB" w:rsidRPr="00FF3E1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Sector data (CGAP, MIX, etc)</w:t>
            </w:r>
          </w:p>
          <w:p w14:paraId="6794F449" w14:textId="77777777" w:rsidR="00D828BB" w:rsidRPr="00FF3E1A" w:rsidRDefault="00D828BB" w:rsidP="0082116D">
            <w:pPr>
              <w:ind w:left="275"/>
              <w:rPr>
                <w:rFonts w:ascii="Calibri" w:hAnsi="Calibri" w:cs="Calibri"/>
                <w:color w:val="000000"/>
                <w:sz w:val="18"/>
                <w:szCs w:val="18"/>
                <w:lang w:val="en-US"/>
              </w:rPr>
            </w:pPr>
          </w:p>
        </w:tc>
        <w:tc>
          <w:tcPr>
            <w:tcW w:w="1605" w:type="dxa"/>
            <w:shd w:val="clear" w:color="auto" w:fill="FFFFFF"/>
          </w:tcPr>
          <w:p w14:paraId="0577ACF1" w14:textId="6AE84125" w:rsidR="00D828BB" w:rsidRPr="00FF3E1A" w:rsidRDefault="00D828BB" w:rsidP="00D828BB">
            <w:pPr>
              <w:autoSpaceDE w:val="0"/>
              <w:autoSpaceDN w:val="0"/>
              <w:adjustRightInd w:val="0"/>
              <w:jc w:val="center"/>
              <w:rPr>
                <w:rFonts w:ascii="Calibri" w:eastAsia="Calibri" w:hAnsi="Calibri" w:cs="Calibri"/>
                <w:color w:val="000000" w:themeColor="text1"/>
                <w:sz w:val="18"/>
                <w:szCs w:val="18"/>
                <w:lang w:val="en-US"/>
              </w:rPr>
            </w:pPr>
            <w:r>
              <w:rPr>
                <w:rFonts w:ascii="Calibri" w:eastAsia="Calibri" w:hAnsi="Calibri" w:cs="Calibri"/>
                <w:color w:val="000000" w:themeColor="text1"/>
                <w:sz w:val="18"/>
                <w:szCs w:val="18"/>
                <w:lang w:val="en-US"/>
              </w:rPr>
              <w:t>S</w:t>
            </w:r>
          </w:p>
        </w:tc>
      </w:tr>
      <w:tr w:rsidR="00D828BB" w:rsidRPr="00D12EFA" w14:paraId="72AAEE95" w14:textId="5B323E57" w:rsidTr="00D828BB">
        <w:trPr>
          <w:cantSplit/>
          <w:jc w:val="center"/>
        </w:trPr>
        <w:tc>
          <w:tcPr>
            <w:tcW w:w="701" w:type="dxa"/>
            <w:shd w:val="clear" w:color="auto" w:fill="FFFFFF"/>
            <w:vAlign w:val="center"/>
          </w:tcPr>
          <w:p w14:paraId="55A9D060" w14:textId="77777777" w:rsidR="00D828BB" w:rsidRPr="00405E4F" w:rsidRDefault="00D828BB" w:rsidP="0082116D">
            <w:pPr>
              <w:rPr>
                <w:rFonts w:ascii="Calibri" w:hAnsi="Calibri" w:cs="Calibri"/>
                <w:color w:val="000000"/>
                <w:sz w:val="18"/>
                <w:szCs w:val="18"/>
                <w:highlight w:val="yellow"/>
              </w:rPr>
            </w:pPr>
            <w:r w:rsidRPr="00CF23DF">
              <w:rPr>
                <w:rFonts w:ascii="Calibri" w:hAnsi="Calibri" w:cs="Calibri"/>
                <w:color w:val="000000"/>
                <w:sz w:val="18"/>
                <w:szCs w:val="18"/>
              </w:rPr>
              <w:t>4.</w:t>
            </w:r>
            <w:r>
              <w:rPr>
                <w:rFonts w:ascii="Calibri" w:hAnsi="Calibri" w:cs="Calibri"/>
                <w:color w:val="000000"/>
                <w:sz w:val="18"/>
                <w:szCs w:val="18"/>
              </w:rPr>
              <w:t>5</w:t>
            </w:r>
          </w:p>
        </w:tc>
        <w:tc>
          <w:tcPr>
            <w:tcW w:w="3151" w:type="dxa"/>
            <w:shd w:val="clear" w:color="auto" w:fill="FFFFFF"/>
            <w:vAlign w:val="center"/>
          </w:tcPr>
          <w:p w14:paraId="6EABC572" w14:textId="77777777" w:rsidR="00D828BB" w:rsidRPr="00FF3E1A" w:rsidRDefault="00D828BB" w:rsidP="0082116D">
            <w:pPr>
              <w:rPr>
                <w:rFonts w:ascii="Calibri" w:hAnsi="Calibri" w:cs="Calibri"/>
                <w:color w:val="000000"/>
                <w:sz w:val="18"/>
                <w:szCs w:val="18"/>
                <w:lang w:val="en-US"/>
              </w:rPr>
            </w:pPr>
            <w:r w:rsidRPr="00FF3E1A">
              <w:rPr>
                <w:rFonts w:ascii="Calibri" w:hAnsi="Calibri" w:cs="Calibri"/>
                <w:color w:val="000000"/>
                <w:sz w:val="18"/>
                <w:szCs w:val="18"/>
                <w:lang w:val="en-US"/>
              </w:rPr>
              <w:t>Is there greater competition for the low-income market?</w:t>
            </w:r>
          </w:p>
          <w:p w14:paraId="4EC286B2" w14:textId="77777777" w:rsidR="00D828BB" w:rsidRPr="00FF3E1A" w:rsidRDefault="00D828BB" w:rsidP="0082116D">
            <w:pPr>
              <w:rPr>
                <w:rFonts w:ascii="Calibri" w:hAnsi="Calibri" w:cs="Calibri"/>
                <w:color w:val="000000"/>
                <w:sz w:val="18"/>
                <w:szCs w:val="18"/>
                <w:lang w:val="en-US"/>
              </w:rPr>
            </w:pPr>
          </w:p>
          <w:p w14:paraId="17B6443E" w14:textId="77777777" w:rsidR="00D828BB" w:rsidRPr="00FF3E1A" w:rsidRDefault="00D828BB" w:rsidP="00FF3E1A">
            <w:pPr>
              <w:numPr>
                <w:ilvl w:val="2"/>
                <w:numId w:val="42"/>
              </w:numPr>
              <w:tabs>
                <w:tab w:val="clear" w:pos="1800"/>
                <w:tab w:val="num" w:pos="209"/>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Number of FSPs in low-income markets.</w:t>
            </w:r>
          </w:p>
          <w:p w14:paraId="4664AF60" w14:textId="77777777" w:rsidR="00D828BB" w:rsidRDefault="00D828BB" w:rsidP="00FF3E1A">
            <w:pPr>
              <w:numPr>
                <w:ilvl w:val="2"/>
                <w:numId w:val="42"/>
              </w:numPr>
              <w:tabs>
                <w:tab w:val="clear" w:pos="1800"/>
                <w:tab w:val="num" w:pos="209"/>
                <w:tab w:val="num" w:pos="275"/>
              </w:tabs>
              <w:spacing w:after="0" w:line="240" w:lineRule="auto"/>
              <w:ind w:left="275" w:hanging="275"/>
              <w:jc w:val="both"/>
              <w:rPr>
                <w:rFonts w:ascii="Calibri" w:hAnsi="Calibri" w:cs="Calibri"/>
                <w:color w:val="000000"/>
                <w:sz w:val="18"/>
                <w:szCs w:val="18"/>
              </w:rPr>
            </w:pPr>
            <w:r w:rsidRPr="00BF2D66">
              <w:rPr>
                <w:rFonts w:ascii="Calibri" w:hAnsi="Calibri" w:cs="Calibri"/>
                <w:color w:val="000000"/>
                <w:sz w:val="18"/>
                <w:szCs w:val="18"/>
              </w:rPr>
              <w:t>Variety of competing products</w:t>
            </w:r>
          </w:p>
          <w:p w14:paraId="1FA8E033" w14:textId="77777777" w:rsidR="00D828BB" w:rsidRPr="00FF3E1A" w:rsidRDefault="00D828BB" w:rsidP="00FF3E1A">
            <w:pPr>
              <w:numPr>
                <w:ilvl w:val="2"/>
                <w:numId w:val="42"/>
              </w:numPr>
              <w:tabs>
                <w:tab w:val="clear" w:pos="1800"/>
                <w:tab w:val="num" w:pos="209"/>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Variety of markets serviced by multiple FSPs (market overlap)</w:t>
            </w:r>
          </w:p>
        </w:tc>
        <w:tc>
          <w:tcPr>
            <w:tcW w:w="6491" w:type="dxa"/>
            <w:gridSpan w:val="2"/>
            <w:shd w:val="clear" w:color="auto" w:fill="FFFFFF"/>
            <w:vAlign w:val="center"/>
          </w:tcPr>
          <w:p w14:paraId="2CADD4B4" w14:textId="77777777" w:rsidR="00D828BB" w:rsidRPr="002D32F7" w:rsidRDefault="00D828BB" w:rsidP="002D32F7">
            <w:pPr>
              <w:autoSpaceDE w:val="0"/>
              <w:autoSpaceDN w:val="0"/>
              <w:adjustRightInd w:val="0"/>
              <w:jc w:val="both"/>
              <w:rPr>
                <w:rFonts w:ascii="Calibri" w:eastAsia="Calibri" w:hAnsi="Calibri" w:cs="Calibri"/>
                <w:sz w:val="18"/>
                <w:szCs w:val="18"/>
                <w:lang w:val="en-US"/>
              </w:rPr>
            </w:pPr>
            <w:r w:rsidRPr="00FF3E1A">
              <w:rPr>
                <w:rFonts w:ascii="Calibri" w:eastAsia="Calibri" w:hAnsi="Calibri" w:cs="Calibri"/>
                <w:sz w:val="18"/>
                <w:szCs w:val="18"/>
                <w:lang w:val="en-US"/>
              </w:rPr>
              <w:t xml:space="preserve">Due to low penetration rates and modest supply, stakeholders report no heavy competition in the low income market. This is changing however as the commercial banks become more interested in the markets and conventional Inclusive financial Institutions develop outreach capacity. 60% of programme stakeholders surveyed believe competition enhancement has been good and 10% feel is it very good. </w:t>
            </w:r>
            <w:r w:rsidRPr="00945E95">
              <w:rPr>
                <w:rFonts w:ascii="Calibri" w:eastAsia="Calibri" w:hAnsi="Calibri" w:cs="Calibri"/>
                <w:sz w:val="18"/>
                <w:szCs w:val="18"/>
                <w:lang w:val="en-US"/>
              </w:rPr>
              <w:t xml:space="preserve">(See Annex </w:t>
            </w:r>
            <w:r w:rsidRPr="002D32F7">
              <w:rPr>
                <w:rFonts w:ascii="Calibri" w:eastAsia="Calibri" w:hAnsi="Calibri" w:cs="Calibri"/>
                <w:sz w:val="18"/>
                <w:szCs w:val="18"/>
                <w:lang w:val="en-US"/>
              </w:rPr>
              <w:t>5,Programme stakeholder  Survey, Question 4.5)</w:t>
            </w:r>
          </w:p>
          <w:p w14:paraId="23C5BE81" w14:textId="77777777" w:rsidR="00D828BB" w:rsidRDefault="00D828BB" w:rsidP="0082116D">
            <w:pPr>
              <w:rPr>
                <w:rFonts w:ascii="Calibri" w:hAnsi="Calibri" w:cs="Calibri"/>
                <w:color w:val="000000"/>
                <w:sz w:val="18"/>
                <w:szCs w:val="18"/>
              </w:rPr>
            </w:pPr>
            <w:r w:rsidRPr="00AF137E">
              <w:rPr>
                <w:rFonts w:ascii="Calibri" w:hAnsi="Calibri" w:cs="Calibri"/>
                <w:color w:val="000000"/>
                <w:sz w:val="18"/>
                <w:szCs w:val="18"/>
                <w:u w:val="single"/>
              </w:rPr>
              <w:t>Sources of information</w:t>
            </w:r>
            <w:r>
              <w:rPr>
                <w:rFonts w:ascii="Calibri" w:hAnsi="Calibri" w:cs="Calibri"/>
                <w:color w:val="000000"/>
                <w:sz w:val="18"/>
                <w:szCs w:val="18"/>
              </w:rPr>
              <w:t>:</w:t>
            </w:r>
          </w:p>
          <w:p w14:paraId="742A2EC8" w14:textId="77777777" w:rsidR="00D828BB" w:rsidRPr="00BF2D66"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BF2D66">
              <w:rPr>
                <w:rFonts w:ascii="Calibri" w:hAnsi="Calibri" w:cs="Calibri"/>
                <w:color w:val="000000"/>
                <w:sz w:val="18"/>
                <w:szCs w:val="18"/>
              </w:rPr>
              <w:t xml:space="preserve">Number of FSPs </w:t>
            </w:r>
          </w:p>
          <w:p w14:paraId="11519948" w14:textId="77777777" w:rsidR="00D828BB" w:rsidRPr="00FF3E1A"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Number of FSP branches by relevant geographic areas</w:t>
            </w:r>
          </w:p>
          <w:p w14:paraId="027224EB" w14:textId="77777777" w:rsidR="00D828BB" w:rsidRDefault="00D828BB" w:rsidP="00FF3E1A">
            <w:pPr>
              <w:numPr>
                <w:ilvl w:val="2"/>
                <w:numId w:val="42"/>
              </w:numPr>
              <w:tabs>
                <w:tab w:val="clear" w:pos="1800"/>
                <w:tab w:val="num" w:pos="209"/>
                <w:tab w:val="num" w:pos="275"/>
              </w:tabs>
              <w:spacing w:after="0" w:line="240" w:lineRule="auto"/>
              <w:ind w:left="275" w:hanging="275"/>
              <w:jc w:val="both"/>
              <w:rPr>
                <w:rFonts w:ascii="Calibri" w:hAnsi="Calibri" w:cs="Calibri"/>
                <w:color w:val="000000"/>
                <w:sz w:val="18"/>
                <w:szCs w:val="18"/>
              </w:rPr>
            </w:pPr>
            <w:r w:rsidRPr="00FF3E1A">
              <w:rPr>
                <w:rFonts w:ascii="Calibri" w:hAnsi="Calibri" w:cs="Calibri"/>
                <w:color w:val="000000"/>
                <w:sz w:val="18"/>
                <w:szCs w:val="18"/>
                <w:lang w:val="en-US"/>
              </w:rPr>
              <w:t xml:space="preserve">  </w:t>
            </w:r>
            <w:r w:rsidRPr="00BF2D66">
              <w:rPr>
                <w:rFonts w:ascii="Calibri" w:hAnsi="Calibri" w:cs="Calibri"/>
                <w:color w:val="000000"/>
                <w:sz w:val="18"/>
                <w:szCs w:val="18"/>
              </w:rPr>
              <w:t>Number of products offered</w:t>
            </w:r>
          </w:p>
          <w:p w14:paraId="6FFF02F7" w14:textId="77777777" w:rsidR="00D828BB" w:rsidRPr="00BF2D66"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BF2D66">
              <w:rPr>
                <w:rFonts w:ascii="Calibri" w:hAnsi="Calibri" w:cs="Calibri"/>
                <w:color w:val="000000"/>
                <w:sz w:val="18"/>
                <w:szCs w:val="18"/>
              </w:rPr>
              <w:t>PSU data</w:t>
            </w:r>
          </w:p>
          <w:p w14:paraId="2521B565" w14:textId="77777777" w:rsidR="00D828BB" w:rsidRPr="00BF2D66"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BF2D66">
              <w:rPr>
                <w:rFonts w:ascii="Calibri" w:hAnsi="Calibri" w:cs="Calibri"/>
                <w:color w:val="000000"/>
                <w:sz w:val="18"/>
                <w:szCs w:val="18"/>
              </w:rPr>
              <w:t>Sample of FSPs</w:t>
            </w:r>
          </w:p>
          <w:p w14:paraId="1938B13F" w14:textId="77777777" w:rsidR="00D828BB" w:rsidRPr="00BF2D66" w:rsidRDefault="00D828BB" w:rsidP="00FF3E1A">
            <w:pPr>
              <w:numPr>
                <w:ilvl w:val="2"/>
                <w:numId w:val="42"/>
              </w:numPr>
              <w:tabs>
                <w:tab w:val="num" w:pos="209"/>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 xml:space="preserve"> </w:t>
            </w:r>
            <w:r w:rsidRPr="00BF2D66">
              <w:rPr>
                <w:rFonts w:ascii="Calibri" w:hAnsi="Calibri" w:cs="Calibri"/>
                <w:color w:val="000000"/>
                <w:sz w:val="18"/>
                <w:szCs w:val="18"/>
              </w:rPr>
              <w:t>Government</w:t>
            </w:r>
          </w:p>
          <w:p w14:paraId="2EF4714A" w14:textId="77777777" w:rsidR="00D828BB" w:rsidRPr="00AF137E" w:rsidRDefault="00D828BB" w:rsidP="0082116D">
            <w:pPr>
              <w:rPr>
                <w:rFonts w:ascii="Calibri" w:hAnsi="Calibri" w:cs="Calibri"/>
                <w:color w:val="000000"/>
                <w:sz w:val="18"/>
                <w:szCs w:val="18"/>
              </w:rPr>
            </w:pPr>
          </w:p>
        </w:tc>
        <w:tc>
          <w:tcPr>
            <w:tcW w:w="1605" w:type="dxa"/>
            <w:shd w:val="clear" w:color="auto" w:fill="FFFFFF"/>
          </w:tcPr>
          <w:p w14:paraId="318E7090" w14:textId="25428BC0" w:rsidR="00D828BB" w:rsidRPr="00FF3E1A" w:rsidRDefault="00885BD4" w:rsidP="00885BD4">
            <w:pPr>
              <w:autoSpaceDE w:val="0"/>
              <w:autoSpaceDN w:val="0"/>
              <w:adjustRightInd w:val="0"/>
              <w:jc w:val="center"/>
              <w:rPr>
                <w:rFonts w:ascii="Calibri" w:eastAsia="Calibri" w:hAnsi="Calibri" w:cs="Calibri"/>
                <w:sz w:val="18"/>
                <w:szCs w:val="18"/>
                <w:lang w:val="en-US"/>
              </w:rPr>
            </w:pPr>
            <w:r>
              <w:rPr>
                <w:rFonts w:ascii="Calibri" w:eastAsia="Calibri" w:hAnsi="Calibri" w:cs="Calibri"/>
                <w:sz w:val="18"/>
                <w:szCs w:val="18"/>
                <w:lang w:val="en-US"/>
              </w:rPr>
              <w:t>MS</w:t>
            </w:r>
          </w:p>
        </w:tc>
      </w:tr>
      <w:tr w:rsidR="00D828BB" w:rsidRPr="00D12EFA" w14:paraId="547559F1" w14:textId="40811FCD" w:rsidTr="00D828BB">
        <w:trPr>
          <w:cantSplit/>
          <w:jc w:val="center"/>
        </w:trPr>
        <w:tc>
          <w:tcPr>
            <w:tcW w:w="701" w:type="dxa"/>
            <w:shd w:val="clear" w:color="auto" w:fill="FFFFFF"/>
            <w:vAlign w:val="center"/>
          </w:tcPr>
          <w:p w14:paraId="228FCE01" w14:textId="77777777" w:rsidR="00D828BB" w:rsidRPr="00BF2D66" w:rsidRDefault="00D828BB" w:rsidP="0082116D">
            <w:pPr>
              <w:rPr>
                <w:rFonts w:ascii="Calibri" w:hAnsi="Calibri" w:cs="Calibri"/>
                <w:color w:val="000000"/>
                <w:sz w:val="18"/>
                <w:szCs w:val="18"/>
              </w:rPr>
            </w:pPr>
            <w:r>
              <w:rPr>
                <w:rFonts w:ascii="Calibri" w:hAnsi="Calibri" w:cs="Calibri"/>
                <w:color w:val="000000"/>
                <w:sz w:val="18"/>
                <w:szCs w:val="18"/>
              </w:rPr>
              <w:t>4</w:t>
            </w:r>
            <w:r w:rsidRPr="00BF2D66">
              <w:rPr>
                <w:rFonts w:ascii="Calibri" w:hAnsi="Calibri" w:cs="Calibri"/>
                <w:color w:val="000000"/>
                <w:sz w:val="18"/>
                <w:szCs w:val="18"/>
              </w:rPr>
              <w:t>.</w:t>
            </w:r>
            <w:r>
              <w:rPr>
                <w:rFonts w:ascii="Calibri" w:hAnsi="Calibri" w:cs="Calibri"/>
                <w:color w:val="000000"/>
                <w:sz w:val="18"/>
                <w:szCs w:val="18"/>
              </w:rPr>
              <w:t>6</w:t>
            </w:r>
          </w:p>
        </w:tc>
        <w:tc>
          <w:tcPr>
            <w:tcW w:w="3151" w:type="dxa"/>
            <w:shd w:val="clear" w:color="auto" w:fill="FFFFFF"/>
            <w:vAlign w:val="center"/>
          </w:tcPr>
          <w:p w14:paraId="01DECA38" w14:textId="77777777" w:rsidR="00D828BB" w:rsidRPr="00FF3E1A" w:rsidRDefault="00D828BB" w:rsidP="0082116D">
            <w:pPr>
              <w:rPr>
                <w:rFonts w:ascii="Calibri" w:hAnsi="Calibri" w:cs="Calibri"/>
                <w:color w:val="000000"/>
                <w:sz w:val="18"/>
                <w:szCs w:val="18"/>
                <w:lang w:val="en-US"/>
              </w:rPr>
            </w:pPr>
            <w:r w:rsidRPr="00FF3E1A">
              <w:rPr>
                <w:rFonts w:ascii="Calibri" w:hAnsi="Calibri" w:cs="Calibri"/>
                <w:color w:val="000000"/>
                <w:sz w:val="18"/>
                <w:szCs w:val="18"/>
                <w:lang w:val="en-US"/>
              </w:rPr>
              <w:t>Are sector SSOs providers being established / supported (e.g. FSP auditors, credit bureaus, FSP associations etc. – if applicable)?</w:t>
            </w:r>
          </w:p>
          <w:p w14:paraId="5B006F41" w14:textId="77777777" w:rsidR="00D828BB" w:rsidRPr="00FF3E1A" w:rsidRDefault="00D828BB" w:rsidP="0082116D">
            <w:pPr>
              <w:rPr>
                <w:rFonts w:ascii="Calibri" w:hAnsi="Calibri" w:cs="Calibri"/>
                <w:color w:val="000000"/>
                <w:sz w:val="18"/>
                <w:szCs w:val="18"/>
                <w:lang w:val="en-US"/>
              </w:rPr>
            </w:pPr>
          </w:p>
          <w:p w14:paraId="3AB8F133" w14:textId="77777777" w:rsidR="00D828BB"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BF2D66">
              <w:rPr>
                <w:rFonts w:ascii="Calibri" w:hAnsi="Calibri" w:cs="Calibri"/>
                <w:color w:val="000000"/>
                <w:sz w:val="18"/>
                <w:szCs w:val="18"/>
              </w:rPr>
              <w:t>Number of SSOs supported</w:t>
            </w:r>
          </w:p>
          <w:p w14:paraId="640A012D" w14:textId="77777777" w:rsidR="00D828BB" w:rsidRPr="00AF137E"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AF137E">
              <w:rPr>
                <w:rFonts w:ascii="Calibri" w:hAnsi="Calibri" w:cs="Calibri"/>
                <w:color w:val="000000"/>
                <w:sz w:val="18"/>
                <w:szCs w:val="18"/>
              </w:rPr>
              <w:t>Mechanisms of support</w:t>
            </w:r>
          </w:p>
          <w:p w14:paraId="6EDBF868" w14:textId="77777777" w:rsidR="00D828BB" w:rsidRPr="00A10305" w:rsidRDefault="00D828BB" w:rsidP="0082116D">
            <w:pPr>
              <w:rPr>
                <w:rFonts w:ascii="Calibri" w:hAnsi="Calibri" w:cs="Calibri"/>
                <w:color w:val="000000"/>
                <w:sz w:val="18"/>
                <w:szCs w:val="18"/>
              </w:rPr>
            </w:pPr>
          </w:p>
        </w:tc>
        <w:tc>
          <w:tcPr>
            <w:tcW w:w="6491" w:type="dxa"/>
            <w:gridSpan w:val="2"/>
            <w:shd w:val="clear" w:color="auto" w:fill="FFFFFF"/>
            <w:vAlign w:val="center"/>
          </w:tcPr>
          <w:p w14:paraId="07D59E8D" w14:textId="77777777" w:rsidR="00D828BB" w:rsidRPr="00FF3E1A" w:rsidRDefault="00D828BB" w:rsidP="00E26ED5">
            <w:pPr>
              <w:autoSpaceDE w:val="0"/>
              <w:autoSpaceDN w:val="0"/>
              <w:adjustRightInd w:val="0"/>
              <w:jc w:val="both"/>
              <w:rPr>
                <w:rFonts w:ascii="Calibri" w:eastAsia="Calibri" w:hAnsi="Calibri" w:cs="Calibri"/>
                <w:sz w:val="18"/>
                <w:szCs w:val="18"/>
                <w:lang w:val="en-US"/>
              </w:rPr>
            </w:pPr>
            <w:r w:rsidRPr="00FF3E1A">
              <w:rPr>
                <w:rFonts w:ascii="Calibri" w:eastAsia="Calibri" w:hAnsi="Calibri" w:cs="Calibri"/>
                <w:sz w:val="18"/>
                <w:szCs w:val="18"/>
                <w:lang w:val="en-US"/>
              </w:rPr>
              <w:t>The BIFSIR program has set out a number of targeted meso level outputs including many aimed at supporting capacity development to AMIR.</w:t>
            </w:r>
          </w:p>
          <w:p w14:paraId="293048F0" w14:textId="77777777" w:rsidR="00D828BB" w:rsidRPr="00FF3E1A" w:rsidRDefault="00D828BB"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The target interventions include support for:</w:t>
            </w:r>
          </w:p>
          <w:p w14:paraId="3C6ADE21" w14:textId="77777777" w:rsidR="00D828BB" w:rsidRPr="00FF3E1A" w:rsidRDefault="00D828BB" w:rsidP="00FB3B53">
            <w:pPr>
              <w:pStyle w:val="ListParagraph"/>
              <w:numPr>
                <w:ilvl w:val="0"/>
                <w:numId w:val="44"/>
              </w:numPr>
              <w:autoSpaceDE w:val="0"/>
              <w:autoSpaceDN w:val="0"/>
              <w:adjustRightInd w:val="0"/>
              <w:spacing w:after="0" w:line="240" w:lineRule="auto"/>
              <w:rPr>
                <w:rFonts w:ascii="Calibri" w:eastAsia="Calibri" w:hAnsi="Calibri" w:cs="Calibri"/>
                <w:sz w:val="18"/>
                <w:szCs w:val="18"/>
                <w:lang w:val="en-US"/>
              </w:rPr>
            </w:pPr>
            <w:r w:rsidRPr="00FF3E1A">
              <w:rPr>
                <w:rFonts w:ascii="Calibri" w:eastAsia="Calibri" w:hAnsi="Calibri" w:cs="Calibri"/>
                <w:sz w:val="18"/>
                <w:szCs w:val="18"/>
                <w:lang w:val="en-US"/>
              </w:rPr>
              <w:t>Dissemination of MFI best practices and advocacy for the sector</w:t>
            </w:r>
          </w:p>
          <w:p w14:paraId="6AD861A4" w14:textId="77777777" w:rsidR="00D828BB" w:rsidRPr="00FF3E1A" w:rsidRDefault="00D828BB" w:rsidP="00FB3B53">
            <w:pPr>
              <w:pStyle w:val="ListParagraph"/>
              <w:numPr>
                <w:ilvl w:val="0"/>
                <w:numId w:val="44"/>
              </w:numPr>
              <w:autoSpaceDE w:val="0"/>
              <w:autoSpaceDN w:val="0"/>
              <w:adjustRightInd w:val="0"/>
              <w:spacing w:after="0" w:line="240" w:lineRule="auto"/>
              <w:jc w:val="both"/>
              <w:rPr>
                <w:rFonts w:ascii="Calibri" w:eastAsia="Calibri" w:hAnsi="Calibri" w:cs="Calibri"/>
                <w:sz w:val="18"/>
                <w:szCs w:val="18"/>
                <w:lang w:val="en-US"/>
              </w:rPr>
            </w:pPr>
            <w:r w:rsidRPr="00FF3E1A">
              <w:rPr>
                <w:rFonts w:ascii="Calibri" w:eastAsia="Calibri" w:hAnsi="Calibri" w:cs="Calibri"/>
                <w:sz w:val="18"/>
                <w:szCs w:val="18"/>
                <w:lang w:val="en-US"/>
              </w:rPr>
              <w:t>Trainings on best practices for audits of MFIs, implementation of MIS and ratings</w:t>
            </w:r>
          </w:p>
          <w:p w14:paraId="0A26BFA0" w14:textId="77777777" w:rsidR="00D828BB" w:rsidRPr="00FF3E1A" w:rsidRDefault="00D828BB" w:rsidP="00E26ED5">
            <w:pPr>
              <w:autoSpaceDE w:val="0"/>
              <w:autoSpaceDN w:val="0"/>
              <w:adjustRightInd w:val="0"/>
              <w:jc w:val="both"/>
              <w:rPr>
                <w:rFonts w:ascii="Calibri" w:eastAsia="Calibri" w:hAnsi="Calibri" w:cs="Calibri"/>
                <w:sz w:val="18"/>
                <w:szCs w:val="18"/>
                <w:lang w:val="en-US"/>
              </w:rPr>
            </w:pPr>
            <w:r w:rsidRPr="00FF3E1A">
              <w:rPr>
                <w:rFonts w:ascii="Calibri" w:eastAsia="Calibri" w:hAnsi="Calibri" w:cs="Calibri"/>
                <w:sz w:val="18"/>
                <w:szCs w:val="18"/>
                <w:lang w:val="en-US"/>
              </w:rPr>
              <w:t>AMIR’s role consists of guiding microfinance sector through consensus-building among sector stakeholders, promoting dialogue with decision-makers, advocating for policy reforms, supporting MFIs in the provision of microfinance services and promoting cooperation and lateral learning between MFIs.</w:t>
            </w:r>
          </w:p>
          <w:p w14:paraId="0B921819" w14:textId="77777777" w:rsidR="00D828BB" w:rsidRPr="00FF3E1A" w:rsidRDefault="00D828BB" w:rsidP="00E26ED5">
            <w:pPr>
              <w:autoSpaceDE w:val="0"/>
              <w:autoSpaceDN w:val="0"/>
              <w:adjustRightInd w:val="0"/>
              <w:jc w:val="both"/>
              <w:rPr>
                <w:rFonts w:ascii="Calibri" w:eastAsia="Calibri" w:hAnsi="Calibri" w:cs="Calibri"/>
                <w:sz w:val="18"/>
                <w:szCs w:val="18"/>
                <w:lang w:val="en-US"/>
              </w:rPr>
            </w:pPr>
            <w:r w:rsidRPr="00FF3E1A">
              <w:rPr>
                <w:rFonts w:ascii="Calibri" w:eastAsia="Calibri" w:hAnsi="Calibri" w:cs="Calibri"/>
                <w:sz w:val="18"/>
                <w:szCs w:val="18"/>
                <w:lang w:val="en-US"/>
              </w:rPr>
              <w:t>AMIR has been identified as the key actor in capacity building of MFIs. AMIR contributed to the capacity building of the sector by conducting CGAP Module trainings (governance, new product development, MIS, Risk Management, financial analysis) and providing technical support to selected MFIs. AMIR has supported the ratings of MFIs and promoted the code of conduct and consumer protection principles within its members.</w:t>
            </w:r>
          </w:p>
          <w:p w14:paraId="7EB328AE" w14:textId="77777777" w:rsidR="00D828BB" w:rsidRPr="00851535" w:rsidRDefault="00D828BB" w:rsidP="0082116D">
            <w:pPr>
              <w:rPr>
                <w:rFonts w:ascii="Calibri" w:hAnsi="Calibri" w:cs="Calibri"/>
                <w:color w:val="000000"/>
                <w:sz w:val="18"/>
                <w:szCs w:val="18"/>
                <w:u w:val="single"/>
              </w:rPr>
            </w:pPr>
            <w:r w:rsidRPr="00851535">
              <w:rPr>
                <w:rFonts w:ascii="Calibri" w:hAnsi="Calibri" w:cs="Calibri"/>
                <w:color w:val="000000"/>
                <w:sz w:val="18"/>
                <w:szCs w:val="18"/>
                <w:u w:val="single"/>
              </w:rPr>
              <w:t>Sources of information:</w:t>
            </w:r>
          </w:p>
          <w:p w14:paraId="3A2CA4DB" w14:textId="77777777" w:rsidR="00D828BB" w:rsidRPr="00BF2D66"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BF2D66">
              <w:rPr>
                <w:rFonts w:ascii="Calibri" w:hAnsi="Calibri" w:cs="Calibri"/>
                <w:color w:val="000000"/>
                <w:sz w:val="18"/>
                <w:szCs w:val="18"/>
              </w:rPr>
              <w:t>Data analysis.</w:t>
            </w:r>
          </w:p>
          <w:p w14:paraId="5DBD32F5" w14:textId="77777777" w:rsidR="00D828BB" w:rsidRPr="00BF2D66"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BF2D66">
              <w:rPr>
                <w:rFonts w:ascii="Calibri" w:hAnsi="Calibri" w:cs="Calibri"/>
                <w:color w:val="000000"/>
                <w:sz w:val="18"/>
                <w:szCs w:val="18"/>
              </w:rPr>
              <w:t>Programme reports</w:t>
            </w:r>
          </w:p>
          <w:p w14:paraId="3E58D332" w14:textId="77777777" w:rsidR="00D828BB"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BF2D66">
              <w:rPr>
                <w:rFonts w:ascii="Calibri" w:hAnsi="Calibri" w:cs="Calibri"/>
                <w:color w:val="000000"/>
                <w:sz w:val="18"/>
                <w:szCs w:val="18"/>
              </w:rPr>
              <w:t>Interviews</w:t>
            </w:r>
          </w:p>
          <w:p w14:paraId="70AAF81B" w14:textId="77777777" w:rsidR="00D828BB" w:rsidRPr="00BF2D66"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BF2D66">
              <w:rPr>
                <w:rFonts w:ascii="Calibri" w:hAnsi="Calibri" w:cs="Calibri"/>
                <w:color w:val="000000"/>
                <w:sz w:val="18"/>
                <w:szCs w:val="18"/>
              </w:rPr>
              <w:t>PSU data</w:t>
            </w:r>
          </w:p>
          <w:p w14:paraId="69FD26EE" w14:textId="77777777" w:rsidR="00D828BB" w:rsidRPr="00BF2D66"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BF2D66">
              <w:rPr>
                <w:rFonts w:ascii="Calibri" w:hAnsi="Calibri" w:cs="Calibri"/>
                <w:color w:val="000000"/>
                <w:sz w:val="18"/>
                <w:szCs w:val="18"/>
              </w:rPr>
              <w:t>Government</w:t>
            </w:r>
          </w:p>
          <w:p w14:paraId="2FCB73DF" w14:textId="77777777" w:rsidR="00D828BB"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BF2D66">
              <w:rPr>
                <w:rFonts w:ascii="Calibri" w:hAnsi="Calibri" w:cs="Calibri"/>
                <w:color w:val="000000"/>
                <w:sz w:val="18"/>
                <w:szCs w:val="18"/>
              </w:rPr>
              <w:t>Sample SSOs</w:t>
            </w:r>
          </w:p>
          <w:p w14:paraId="2B28EBB5" w14:textId="77777777" w:rsidR="00D828BB" w:rsidRDefault="00D828BB" w:rsidP="0082116D">
            <w:pPr>
              <w:ind w:left="275"/>
              <w:rPr>
                <w:rFonts w:ascii="Calibri" w:hAnsi="Calibri" w:cs="Calibri"/>
                <w:color w:val="000000"/>
                <w:sz w:val="18"/>
                <w:szCs w:val="18"/>
              </w:rPr>
            </w:pPr>
          </w:p>
          <w:p w14:paraId="5BE75359" w14:textId="77777777" w:rsidR="00D828BB" w:rsidRPr="00BF2D66" w:rsidRDefault="00D828BB" w:rsidP="0082116D">
            <w:pPr>
              <w:ind w:left="275"/>
              <w:rPr>
                <w:rFonts w:ascii="Calibri" w:hAnsi="Calibri" w:cs="Calibri"/>
                <w:color w:val="000000"/>
                <w:sz w:val="18"/>
                <w:szCs w:val="18"/>
              </w:rPr>
            </w:pPr>
          </w:p>
        </w:tc>
        <w:tc>
          <w:tcPr>
            <w:tcW w:w="1605" w:type="dxa"/>
            <w:shd w:val="clear" w:color="auto" w:fill="FFFFFF"/>
          </w:tcPr>
          <w:p w14:paraId="34ADCCFF" w14:textId="3B8CB19E" w:rsidR="00D828BB" w:rsidRPr="00FF3E1A" w:rsidRDefault="00885BD4" w:rsidP="00885BD4">
            <w:pPr>
              <w:autoSpaceDE w:val="0"/>
              <w:autoSpaceDN w:val="0"/>
              <w:adjustRightInd w:val="0"/>
              <w:jc w:val="center"/>
              <w:rPr>
                <w:rFonts w:ascii="Calibri" w:eastAsia="Calibri" w:hAnsi="Calibri" w:cs="Calibri"/>
                <w:sz w:val="18"/>
                <w:szCs w:val="18"/>
                <w:lang w:val="en-US"/>
              </w:rPr>
            </w:pPr>
            <w:r>
              <w:rPr>
                <w:rFonts w:ascii="Calibri" w:eastAsia="Calibri" w:hAnsi="Calibri" w:cs="Calibri"/>
                <w:sz w:val="18"/>
                <w:szCs w:val="18"/>
                <w:lang w:val="en-US"/>
              </w:rPr>
              <w:t>HS</w:t>
            </w:r>
          </w:p>
        </w:tc>
      </w:tr>
      <w:tr w:rsidR="00D828BB" w:rsidRPr="00D12EFA" w14:paraId="23700E52" w14:textId="0A9E1E18" w:rsidTr="00D828BB">
        <w:trPr>
          <w:cantSplit/>
          <w:jc w:val="center"/>
        </w:trPr>
        <w:tc>
          <w:tcPr>
            <w:tcW w:w="701" w:type="dxa"/>
            <w:shd w:val="clear" w:color="auto" w:fill="FFFFFF"/>
            <w:vAlign w:val="center"/>
          </w:tcPr>
          <w:p w14:paraId="35085FDF" w14:textId="77777777" w:rsidR="00D828BB" w:rsidRPr="00BF2D66" w:rsidRDefault="00D828BB" w:rsidP="0082116D">
            <w:pPr>
              <w:rPr>
                <w:rFonts w:ascii="Calibri" w:hAnsi="Calibri" w:cs="Calibri"/>
                <w:color w:val="000000"/>
                <w:sz w:val="18"/>
                <w:szCs w:val="18"/>
              </w:rPr>
            </w:pPr>
            <w:r>
              <w:rPr>
                <w:rFonts w:ascii="Calibri" w:hAnsi="Calibri" w:cs="Calibri"/>
                <w:color w:val="000000"/>
                <w:sz w:val="18"/>
                <w:szCs w:val="18"/>
              </w:rPr>
              <w:t>4</w:t>
            </w:r>
            <w:r w:rsidRPr="00BF2D66">
              <w:rPr>
                <w:rFonts w:ascii="Calibri" w:hAnsi="Calibri" w:cs="Calibri"/>
                <w:color w:val="000000"/>
                <w:sz w:val="18"/>
                <w:szCs w:val="18"/>
              </w:rPr>
              <w:t>.</w:t>
            </w:r>
            <w:r>
              <w:rPr>
                <w:rFonts w:ascii="Calibri" w:hAnsi="Calibri" w:cs="Calibri"/>
                <w:color w:val="000000"/>
                <w:sz w:val="18"/>
                <w:szCs w:val="18"/>
              </w:rPr>
              <w:t>7</w:t>
            </w:r>
          </w:p>
        </w:tc>
        <w:tc>
          <w:tcPr>
            <w:tcW w:w="3151" w:type="dxa"/>
            <w:shd w:val="clear" w:color="auto" w:fill="FFFFFF"/>
            <w:vAlign w:val="center"/>
          </w:tcPr>
          <w:p w14:paraId="1D52C861" w14:textId="77777777" w:rsidR="00D828BB" w:rsidRPr="00FF3E1A" w:rsidRDefault="00D828BB" w:rsidP="0082116D">
            <w:pPr>
              <w:rPr>
                <w:rFonts w:ascii="Calibri" w:hAnsi="Calibri" w:cs="Calibri"/>
                <w:color w:val="000000"/>
                <w:sz w:val="18"/>
                <w:szCs w:val="18"/>
                <w:lang w:val="en-US"/>
              </w:rPr>
            </w:pPr>
            <w:r w:rsidRPr="00FF3E1A">
              <w:rPr>
                <w:rFonts w:ascii="Calibri" w:hAnsi="Calibri" w:cs="Calibri"/>
                <w:color w:val="000000"/>
                <w:sz w:val="18"/>
                <w:szCs w:val="18"/>
                <w:lang w:val="en-US"/>
              </w:rPr>
              <w:t>Do SSOs meet the needs of FSPs?</w:t>
            </w:r>
          </w:p>
          <w:p w14:paraId="0BDDE6F7" w14:textId="77777777" w:rsidR="00D828BB" w:rsidRPr="00FF3E1A" w:rsidRDefault="00D828BB" w:rsidP="0082116D">
            <w:pPr>
              <w:rPr>
                <w:rFonts w:ascii="Calibri" w:hAnsi="Calibri" w:cs="Calibri"/>
                <w:color w:val="000000"/>
                <w:sz w:val="18"/>
                <w:szCs w:val="18"/>
                <w:lang w:val="en-US"/>
              </w:rPr>
            </w:pPr>
          </w:p>
          <w:p w14:paraId="5AF24E45" w14:textId="77777777" w:rsidR="00D828BB" w:rsidRPr="00FF3E1A" w:rsidRDefault="00D828BB" w:rsidP="0082116D">
            <w:pPr>
              <w:rPr>
                <w:rFonts w:ascii="Calibri" w:hAnsi="Calibri" w:cs="Calibri"/>
                <w:color w:val="000000"/>
                <w:sz w:val="18"/>
                <w:szCs w:val="18"/>
                <w:lang w:val="en-US"/>
              </w:rPr>
            </w:pPr>
            <w:r w:rsidRPr="00FF3E1A">
              <w:rPr>
                <w:rFonts w:ascii="Calibri" w:hAnsi="Calibri" w:cs="Calibri"/>
                <w:color w:val="000000"/>
                <w:sz w:val="18"/>
                <w:szCs w:val="18"/>
                <w:lang w:val="en-US"/>
              </w:rPr>
              <w:t>Quality of products &amp; services provided</w:t>
            </w:r>
          </w:p>
        </w:tc>
        <w:tc>
          <w:tcPr>
            <w:tcW w:w="6491" w:type="dxa"/>
            <w:gridSpan w:val="2"/>
            <w:shd w:val="clear" w:color="auto" w:fill="FFFFFF"/>
            <w:vAlign w:val="center"/>
          </w:tcPr>
          <w:p w14:paraId="1CB1A448" w14:textId="77777777" w:rsidR="00D828BB" w:rsidRPr="00E26ED5" w:rsidRDefault="00D828BB"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 xml:space="preserve">The capacity of AMIR has been enhanced over the years. The products and services provided to MFIs by AMIR are appreciated. AMIR has established its consulting arm to become more and more sustainable by generating income. Stakeholders surveyed believe that BIFSIR’s support for sector infrastructure has been 50% good and 40% very good. </w:t>
            </w:r>
            <w:r w:rsidRPr="00E26ED5">
              <w:rPr>
                <w:rFonts w:ascii="Calibri" w:eastAsia="Calibri" w:hAnsi="Calibri" w:cs="Calibri"/>
                <w:sz w:val="18"/>
                <w:szCs w:val="18"/>
                <w:lang w:val="en-US"/>
              </w:rPr>
              <w:t>(See Annex 5, Programme stakeholder Survey, Question 4.7)</w:t>
            </w:r>
          </w:p>
          <w:p w14:paraId="65F81141" w14:textId="77777777" w:rsidR="00D828BB" w:rsidRDefault="00D828BB" w:rsidP="0082116D">
            <w:pPr>
              <w:ind w:left="275"/>
              <w:rPr>
                <w:rFonts w:ascii="Calibri" w:hAnsi="Calibri" w:cs="Calibri"/>
                <w:color w:val="000000"/>
                <w:sz w:val="18"/>
                <w:szCs w:val="18"/>
              </w:rPr>
            </w:pPr>
            <w:r w:rsidRPr="00400F84">
              <w:rPr>
                <w:rFonts w:ascii="Calibri" w:hAnsi="Calibri" w:cs="Calibri"/>
                <w:color w:val="000000"/>
                <w:sz w:val="18"/>
                <w:szCs w:val="18"/>
                <w:u w:val="single"/>
              </w:rPr>
              <w:t>Sources of information</w:t>
            </w:r>
            <w:r>
              <w:rPr>
                <w:rFonts w:ascii="Calibri" w:hAnsi="Calibri" w:cs="Calibri"/>
                <w:color w:val="000000"/>
                <w:sz w:val="18"/>
                <w:szCs w:val="18"/>
              </w:rPr>
              <w:t>:</w:t>
            </w:r>
          </w:p>
          <w:p w14:paraId="78BAE62B" w14:textId="77777777" w:rsidR="00D828BB" w:rsidRPr="00BF2D66"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BF2D66">
              <w:rPr>
                <w:rFonts w:ascii="Calibri" w:hAnsi="Calibri" w:cs="Calibri"/>
                <w:color w:val="000000"/>
                <w:sz w:val="18"/>
                <w:szCs w:val="18"/>
              </w:rPr>
              <w:t xml:space="preserve">Interviews </w:t>
            </w:r>
          </w:p>
          <w:p w14:paraId="351CED9E" w14:textId="77777777" w:rsidR="00D828BB"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BF2D66">
              <w:rPr>
                <w:rFonts w:ascii="Calibri" w:hAnsi="Calibri" w:cs="Calibri"/>
                <w:color w:val="000000"/>
                <w:sz w:val="18"/>
                <w:szCs w:val="18"/>
              </w:rPr>
              <w:t>Product/service quality assessments</w:t>
            </w:r>
          </w:p>
          <w:p w14:paraId="31D492C0" w14:textId="77777777" w:rsidR="00D828BB" w:rsidRPr="00BF2D66"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BF2D66">
              <w:rPr>
                <w:rFonts w:ascii="Calibri" w:hAnsi="Calibri" w:cs="Calibri"/>
                <w:color w:val="000000"/>
                <w:sz w:val="18"/>
                <w:szCs w:val="18"/>
              </w:rPr>
              <w:t>SSOs</w:t>
            </w:r>
          </w:p>
          <w:p w14:paraId="430EAD1C" w14:textId="77777777" w:rsidR="00D828BB" w:rsidRPr="00BF2D66"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BF2D66">
              <w:rPr>
                <w:rFonts w:ascii="Calibri" w:hAnsi="Calibri" w:cs="Calibri"/>
                <w:color w:val="000000"/>
                <w:sz w:val="18"/>
                <w:szCs w:val="18"/>
              </w:rPr>
              <w:t>PSU</w:t>
            </w:r>
          </w:p>
          <w:p w14:paraId="2513F173" w14:textId="77777777" w:rsidR="00D828BB" w:rsidRPr="00BF2D66"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BF2D66">
              <w:rPr>
                <w:rFonts w:ascii="Calibri" w:hAnsi="Calibri" w:cs="Calibri"/>
                <w:color w:val="000000"/>
                <w:sz w:val="18"/>
                <w:szCs w:val="18"/>
              </w:rPr>
              <w:t>FSPs</w:t>
            </w:r>
          </w:p>
          <w:p w14:paraId="0922A04C" w14:textId="77777777" w:rsidR="00D828BB" w:rsidRPr="00BF2D66"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BF2D66">
              <w:rPr>
                <w:rFonts w:ascii="Calibri" w:hAnsi="Calibri" w:cs="Calibri"/>
                <w:color w:val="000000"/>
                <w:sz w:val="18"/>
                <w:szCs w:val="18"/>
              </w:rPr>
              <w:t>Regulators</w:t>
            </w:r>
          </w:p>
          <w:p w14:paraId="106C3D15" w14:textId="77777777" w:rsidR="00D828BB" w:rsidRPr="00BF2D66" w:rsidRDefault="00D828BB"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p>
        </w:tc>
        <w:tc>
          <w:tcPr>
            <w:tcW w:w="1605" w:type="dxa"/>
            <w:shd w:val="clear" w:color="auto" w:fill="FFFFFF"/>
          </w:tcPr>
          <w:p w14:paraId="6EF52ED2" w14:textId="43B0D364" w:rsidR="00D828BB" w:rsidRPr="00FF3E1A" w:rsidRDefault="00885BD4" w:rsidP="00885BD4">
            <w:pPr>
              <w:autoSpaceDE w:val="0"/>
              <w:autoSpaceDN w:val="0"/>
              <w:adjustRightInd w:val="0"/>
              <w:jc w:val="center"/>
              <w:rPr>
                <w:rFonts w:ascii="Calibri" w:eastAsia="Calibri" w:hAnsi="Calibri" w:cs="Calibri"/>
                <w:sz w:val="18"/>
                <w:szCs w:val="18"/>
                <w:lang w:val="en-US"/>
              </w:rPr>
            </w:pPr>
            <w:r>
              <w:rPr>
                <w:rFonts w:ascii="Calibri" w:eastAsia="Calibri" w:hAnsi="Calibri" w:cs="Calibri"/>
                <w:sz w:val="18"/>
                <w:szCs w:val="18"/>
                <w:lang w:val="en-US"/>
              </w:rPr>
              <w:t>HS</w:t>
            </w:r>
          </w:p>
        </w:tc>
      </w:tr>
      <w:tr w:rsidR="00D828BB" w:rsidRPr="005D6709" w14:paraId="3BFF96E3" w14:textId="4F121FA8" w:rsidTr="00D828BB">
        <w:trPr>
          <w:cantSplit/>
          <w:jc w:val="center"/>
        </w:trPr>
        <w:tc>
          <w:tcPr>
            <w:tcW w:w="701" w:type="dxa"/>
            <w:shd w:val="clear" w:color="auto" w:fill="FFFFFF"/>
            <w:vAlign w:val="center"/>
          </w:tcPr>
          <w:p w14:paraId="1CE22267" w14:textId="77777777" w:rsidR="00D828BB" w:rsidRDefault="00D828BB" w:rsidP="0082116D">
            <w:pPr>
              <w:rPr>
                <w:rFonts w:ascii="Calibri" w:hAnsi="Calibri" w:cs="Calibri"/>
                <w:color w:val="000000"/>
                <w:sz w:val="18"/>
                <w:szCs w:val="18"/>
              </w:rPr>
            </w:pPr>
            <w:r>
              <w:rPr>
                <w:rFonts w:ascii="Calibri" w:hAnsi="Calibri" w:cs="Calibri"/>
                <w:color w:val="000000"/>
                <w:sz w:val="18"/>
                <w:szCs w:val="18"/>
              </w:rPr>
              <w:t>4.8</w:t>
            </w:r>
          </w:p>
        </w:tc>
        <w:tc>
          <w:tcPr>
            <w:tcW w:w="3151" w:type="dxa"/>
            <w:shd w:val="clear" w:color="auto" w:fill="FFFFFF"/>
            <w:vAlign w:val="center"/>
          </w:tcPr>
          <w:p w14:paraId="2A4E8F41" w14:textId="77777777" w:rsidR="00D828BB" w:rsidRDefault="00D828BB" w:rsidP="0082116D">
            <w:pPr>
              <w:rPr>
                <w:rFonts w:ascii="Calibri" w:hAnsi="Calibri" w:cs="Calibri"/>
                <w:color w:val="000000"/>
                <w:sz w:val="18"/>
                <w:szCs w:val="18"/>
                <w:lang w:val="en-US"/>
              </w:rPr>
            </w:pPr>
            <w:r>
              <w:rPr>
                <w:rFonts w:ascii="Calibri" w:hAnsi="Calibri" w:cs="Calibri"/>
                <w:color w:val="000000"/>
                <w:sz w:val="18"/>
                <w:szCs w:val="18"/>
                <w:lang w:val="en-US"/>
              </w:rPr>
              <w:t>To what extent is the capacity of low-income women and youth strengthened to manage MSEs and access financial services</w:t>
            </w:r>
          </w:p>
          <w:p w14:paraId="22DA6F2E" w14:textId="77777777" w:rsidR="00D828BB" w:rsidRDefault="00D828BB" w:rsidP="006417A0">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Employment indicators on Hanga Umurimo</w:t>
            </w:r>
          </w:p>
          <w:p w14:paraId="30E804E3" w14:textId="77777777" w:rsidR="00D828BB" w:rsidRPr="00A92F97" w:rsidRDefault="00D828BB" w:rsidP="006417A0">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A92F97">
              <w:rPr>
                <w:rFonts w:ascii="Calibri" w:hAnsi="Calibri" w:cs="Calibri"/>
                <w:color w:val="000000"/>
                <w:sz w:val="18"/>
                <w:szCs w:val="18"/>
                <w:lang w:val="en-US"/>
              </w:rPr>
              <w:t>Increase in the amount of savings and equity investment among targeted populations (TVETs and CMSLGs)</w:t>
            </w:r>
          </w:p>
          <w:p w14:paraId="501055C0" w14:textId="77777777" w:rsidR="00D828BB" w:rsidRPr="00A92F97" w:rsidRDefault="00D828BB" w:rsidP="006417A0">
            <w:pPr>
              <w:ind w:left="275"/>
              <w:rPr>
                <w:rFonts w:ascii="Calibri" w:hAnsi="Calibri" w:cs="Calibri"/>
                <w:color w:val="000000"/>
                <w:sz w:val="18"/>
                <w:szCs w:val="18"/>
                <w:lang w:val="en-US"/>
              </w:rPr>
            </w:pPr>
          </w:p>
          <w:p w14:paraId="1DB68610" w14:textId="77777777" w:rsidR="00D828BB" w:rsidRPr="00FF3E1A" w:rsidRDefault="00D828BB" w:rsidP="0082116D">
            <w:pPr>
              <w:rPr>
                <w:rFonts w:ascii="Calibri" w:hAnsi="Calibri" w:cs="Calibri"/>
                <w:color w:val="000000"/>
                <w:sz w:val="18"/>
                <w:szCs w:val="18"/>
                <w:lang w:val="en-US"/>
              </w:rPr>
            </w:pPr>
          </w:p>
        </w:tc>
        <w:tc>
          <w:tcPr>
            <w:tcW w:w="6491" w:type="dxa"/>
            <w:gridSpan w:val="2"/>
            <w:shd w:val="clear" w:color="auto" w:fill="FFFFFF"/>
            <w:vAlign w:val="center"/>
          </w:tcPr>
          <w:p w14:paraId="7E41C915" w14:textId="33A21707" w:rsidR="00D828BB" w:rsidRDefault="00D828BB" w:rsidP="006D12C9">
            <w:pPr>
              <w:spacing w:after="0" w:line="240" w:lineRule="auto"/>
              <w:jc w:val="both"/>
              <w:rPr>
                <w:rFonts w:ascii="Calibri" w:hAnsi="Calibri" w:cs="Calibri"/>
                <w:color w:val="000000"/>
                <w:sz w:val="18"/>
                <w:szCs w:val="18"/>
                <w:lang w:val="en-US"/>
              </w:rPr>
            </w:pPr>
            <w:r w:rsidRPr="006D12C9">
              <w:rPr>
                <w:rFonts w:ascii="Calibri" w:hAnsi="Calibri" w:cs="Calibri"/>
                <w:color w:val="000000"/>
                <w:sz w:val="18"/>
                <w:szCs w:val="18"/>
                <w:lang w:val="en-US"/>
              </w:rPr>
              <w:t xml:space="preserve">The BIFSIR Programme has </w:t>
            </w:r>
            <w:r w:rsidR="00885BD4">
              <w:rPr>
                <w:rFonts w:ascii="Calibri" w:hAnsi="Calibri" w:cs="Calibri"/>
                <w:color w:val="000000"/>
                <w:sz w:val="18"/>
                <w:szCs w:val="18"/>
                <w:lang w:val="en-US"/>
              </w:rPr>
              <w:t>partnered with the Ministry of T</w:t>
            </w:r>
            <w:r w:rsidRPr="006D12C9">
              <w:rPr>
                <w:rFonts w:ascii="Calibri" w:hAnsi="Calibri" w:cs="Calibri"/>
                <w:color w:val="000000"/>
                <w:sz w:val="18"/>
                <w:szCs w:val="18"/>
                <w:lang w:val="en-US"/>
              </w:rPr>
              <w:t xml:space="preserve">rade and Industry (MINICOM) to support Hanga Umurimo and RICEM to scale up </w:t>
            </w:r>
            <w:r>
              <w:rPr>
                <w:rFonts w:ascii="Calibri" w:hAnsi="Calibri" w:cs="Calibri"/>
                <w:color w:val="000000"/>
                <w:sz w:val="18"/>
                <w:szCs w:val="18"/>
                <w:lang w:val="en-US"/>
              </w:rPr>
              <w:t>SMEs</w:t>
            </w:r>
            <w:r w:rsidRPr="006D12C9">
              <w:rPr>
                <w:rFonts w:ascii="Calibri" w:hAnsi="Calibri" w:cs="Calibri"/>
                <w:color w:val="000000"/>
                <w:sz w:val="18"/>
                <w:szCs w:val="18"/>
                <w:lang w:val="en-US"/>
              </w:rPr>
              <w:t xml:space="preserve"> Development in</w:t>
            </w:r>
            <w:r>
              <w:rPr>
                <w:rFonts w:ascii="Calibri" w:hAnsi="Calibri" w:cs="Calibri"/>
                <w:color w:val="000000"/>
                <w:sz w:val="18"/>
                <w:szCs w:val="18"/>
                <w:lang w:val="en-US"/>
              </w:rPr>
              <w:t>itiatives. As on December 2014, 417 PROBAs, 1500 apprentices, 187 TVET graduates and 2417 VS&amp;LAs have been trained in Entrepreneurship skills. 1500 apprentices (585 female) have been completed 3-month trainings in different fields: carpentry (261), tailoring (494), welding (324), mechanics (185) and hair cutting (236). Then, they are eligible to apply for the tool-kits. SACCOs have been selected to provide financial and technical support to the apprentices. An amount of USD 334,632 has been transferred by MINICOM to the SACCOs by MINICOM to provide loans and grants to the beneficiaries. To build the capacity of SACCOS, trainings on MSEs and SACCO management and governance have been organized for SACCO Managers and Board of Directors. 207 SACCO Managers and 52 Board members attended these trainings organized by RICEM.</w:t>
            </w:r>
          </w:p>
          <w:tbl>
            <w:tblPr>
              <w:tblStyle w:val="TableGrid"/>
              <w:tblW w:w="0" w:type="auto"/>
              <w:tblLayout w:type="fixed"/>
              <w:tblLook w:val="04A0" w:firstRow="1" w:lastRow="0" w:firstColumn="1" w:lastColumn="0" w:noHBand="0" w:noVBand="1"/>
            </w:tblPr>
            <w:tblGrid>
              <w:gridCol w:w="2533"/>
              <w:gridCol w:w="1152"/>
              <w:gridCol w:w="1276"/>
              <w:gridCol w:w="992"/>
            </w:tblGrid>
            <w:tr w:rsidR="00D828BB" w:rsidRPr="00C32DD7" w14:paraId="1D16BE24" w14:textId="77777777" w:rsidTr="006D12C9">
              <w:tc>
                <w:tcPr>
                  <w:tcW w:w="2533" w:type="dxa"/>
                </w:tcPr>
                <w:p w14:paraId="3CCC3074" w14:textId="77777777" w:rsidR="00D828BB" w:rsidRDefault="00D828BB" w:rsidP="00F3518E">
                  <w:pPr>
                    <w:jc w:val="both"/>
                    <w:rPr>
                      <w:rFonts w:ascii="Calibri" w:hAnsi="Calibri" w:cs="Calibri"/>
                      <w:color w:val="000000"/>
                      <w:sz w:val="18"/>
                      <w:szCs w:val="18"/>
                      <w:lang w:val="en-US"/>
                    </w:rPr>
                  </w:pPr>
                </w:p>
              </w:tc>
              <w:tc>
                <w:tcPr>
                  <w:tcW w:w="1152" w:type="dxa"/>
                </w:tcPr>
                <w:p w14:paraId="006B9581" w14:textId="77777777" w:rsidR="00D828BB" w:rsidRDefault="00D828BB" w:rsidP="00F3518E">
                  <w:pPr>
                    <w:jc w:val="both"/>
                    <w:rPr>
                      <w:rFonts w:ascii="Calibri" w:hAnsi="Calibri" w:cs="Calibri"/>
                      <w:color w:val="000000"/>
                      <w:sz w:val="18"/>
                      <w:szCs w:val="18"/>
                      <w:lang w:val="en-US"/>
                    </w:rPr>
                  </w:pPr>
                  <w:r>
                    <w:rPr>
                      <w:rFonts w:ascii="Calibri" w:hAnsi="Calibri" w:cs="Calibri"/>
                      <w:color w:val="000000"/>
                      <w:sz w:val="18"/>
                      <w:szCs w:val="18"/>
                      <w:lang w:val="en-US"/>
                    </w:rPr>
                    <w:t>target</w:t>
                  </w:r>
                </w:p>
              </w:tc>
              <w:tc>
                <w:tcPr>
                  <w:tcW w:w="1276" w:type="dxa"/>
                </w:tcPr>
                <w:p w14:paraId="3A5334A7" w14:textId="77777777" w:rsidR="00D828BB" w:rsidRDefault="00D828BB" w:rsidP="00F3518E">
                  <w:pPr>
                    <w:jc w:val="both"/>
                    <w:rPr>
                      <w:rFonts w:ascii="Calibri" w:hAnsi="Calibri" w:cs="Calibri"/>
                      <w:color w:val="000000"/>
                      <w:sz w:val="18"/>
                      <w:szCs w:val="18"/>
                      <w:lang w:val="en-US"/>
                    </w:rPr>
                  </w:pPr>
                  <w:r>
                    <w:rPr>
                      <w:rFonts w:ascii="Calibri" w:hAnsi="Calibri" w:cs="Calibri"/>
                      <w:color w:val="000000"/>
                      <w:sz w:val="18"/>
                      <w:szCs w:val="18"/>
                      <w:lang w:val="en-US"/>
                    </w:rPr>
                    <w:t>Achievement</w:t>
                  </w:r>
                </w:p>
              </w:tc>
              <w:tc>
                <w:tcPr>
                  <w:tcW w:w="992" w:type="dxa"/>
                </w:tcPr>
                <w:p w14:paraId="2517CCC1" w14:textId="77777777" w:rsidR="00D828BB" w:rsidRDefault="00D828BB" w:rsidP="00F3518E">
                  <w:pPr>
                    <w:jc w:val="both"/>
                    <w:rPr>
                      <w:rFonts w:ascii="Calibri" w:hAnsi="Calibri" w:cs="Calibri"/>
                      <w:color w:val="000000"/>
                      <w:sz w:val="18"/>
                      <w:szCs w:val="18"/>
                      <w:lang w:val="en-US"/>
                    </w:rPr>
                  </w:pPr>
                  <w:r>
                    <w:rPr>
                      <w:rFonts w:ascii="Calibri" w:hAnsi="Calibri" w:cs="Calibri"/>
                      <w:color w:val="000000"/>
                      <w:sz w:val="18"/>
                      <w:szCs w:val="18"/>
                      <w:lang w:val="en-US"/>
                    </w:rPr>
                    <w:t>%</w:t>
                  </w:r>
                </w:p>
              </w:tc>
            </w:tr>
            <w:tr w:rsidR="00D828BB" w:rsidRPr="00C32DD7" w14:paraId="72617D9E" w14:textId="77777777" w:rsidTr="006D12C9">
              <w:tc>
                <w:tcPr>
                  <w:tcW w:w="2533" w:type="dxa"/>
                </w:tcPr>
                <w:p w14:paraId="0C891D22" w14:textId="77777777" w:rsidR="00D828BB" w:rsidRDefault="00D828BB" w:rsidP="00F3518E">
                  <w:pPr>
                    <w:jc w:val="both"/>
                    <w:rPr>
                      <w:rFonts w:ascii="Calibri" w:hAnsi="Calibri" w:cs="Calibri"/>
                      <w:color w:val="000000"/>
                      <w:sz w:val="18"/>
                      <w:szCs w:val="18"/>
                      <w:lang w:val="en-US"/>
                    </w:rPr>
                  </w:pPr>
                  <w:r>
                    <w:rPr>
                      <w:rFonts w:ascii="Calibri" w:hAnsi="Calibri" w:cs="Calibri"/>
                      <w:color w:val="000000"/>
                      <w:sz w:val="18"/>
                      <w:szCs w:val="18"/>
                      <w:lang w:val="en-US"/>
                    </w:rPr>
                    <w:t>PROBAs</w:t>
                  </w:r>
                </w:p>
              </w:tc>
              <w:tc>
                <w:tcPr>
                  <w:tcW w:w="1152" w:type="dxa"/>
                </w:tcPr>
                <w:p w14:paraId="032F61B8" w14:textId="77777777" w:rsidR="00D828BB" w:rsidRDefault="00D828BB" w:rsidP="00F3518E">
                  <w:pPr>
                    <w:jc w:val="both"/>
                    <w:rPr>
                      <w:rFonts w:ascii="Calibri" w:hAnsi="Calibri" w:cs="Calibri"/>
                      <w:color w:val="000000"/>
                      <w:sz w:val="18"/>
                      <w:szCs w:val="18"/>
                      <w:lang w:val="en-US"/>
                    </w:rPr>
                  </w:pPr>
                  <w:r>
                    <w:rPr>
                      <w:rFonts w:ascii="Calibri" w:hAnsi="Calibri" w:cs="Calibri"/>
                      <w:color w:val="000000"/>
                      <w:sz w:val="18"/>
                      <w:szCs w:val="18"/>
                      <w:lang w:val="en-US"/>
                    </w:rPr>
                    <w:t>416</w:t>
                  </w:r>
                </w:p>
              </w:tc>
              <w:tc>
                <w:tcPr>
                  <w:tcW w:w="1276" w:type="dxa"/>
                </w:tcPr>
                <w:p w14:paraId="4BC48471" w14:textId="77777777" w:rsidR="00D828BB" w:rsidRDefault="00D828BB" w:rsidP="00F3518E">
                  <w:pPr>
                    <w:jc w:val="both"/>
                    <w:rPr>
                      <w:rFonts w:ascii="Calibri" w:hAnsi="Calibri" w:cs="Calibri"/>
                      <w:color w:val="000000"/>
                      <w:sz w:val="18"/>
                      <w:szCs w:val="18"/>
                      <w:lang w:val="en-US"/>
                    </w:rPr>
                  </w:pPr>
                  <w:r>
                    <w:rPr>
                      <w:rFonts w:ascii="Calibri" w:hAnsi="Calibri" w:cs="Calibri"/>
                      <w:color w:val="000000"/>
                      <w:sz w:val="18"/>
                      <w:szCs w:val="18"/>
                      <w:lang w:val="en-US"/>
                    </w:rPr>
                    <w:t>416</w:t>
                  </w:r>
                </w:p>
              </w:tc>
              <w:tc>
                <w:tcPr>
                  <w:tcW w:w="992" w:type="dxa"/>
                </w:tcPr>
                <w:p w14:paraId="4D19D086" w14:textId="77777777" w:rsidR="00D828BB" w:rsidRDefault="00D828BB" w:rsidP="00F3518E">
                  <w:pPr>
                    <w:jc w:val="both"/>
                    <w:rPr>
                      <w:rFonts w:ascii="Calibri" w:hAnsi="Calibri" w:cs="Calibri"/>
                      <w:color w:val="000000"/>
                      <w:sz w:val="18"/>
                      <w:szCs w:val="18"/>
                      <w:lang w:val="en-US"/>
                    </w:rPr>
                  </w:pPr>
                  <w:r>
                    <w:rPr>
                      <w:rFonts w:ascii="Calibri" w:hAnsi="Calibri" w:cs="Calibri"/>
                      <w:color w:val="000000"/>
                      <w:sz w:val="18"/>
                      <w:szCs w:val="18"/>
                      <w:lang w:val="en-US"/>
                    </w:rPr>
                    <w:t>100%</w:t>
                  </w:r>
                </w:p>
              </w:tc>
            </w:tr>
            <w:tr w:rsidR="00D828BB" w:rsidRPr="00C32DD7" w14:paraId="3FC0FF67" w14:textId="77777777" w:rsidTr="006D12C9">
              <w:tc>
                <w:tcPr>
                  <w:tcW w:w="2533" w:type="dxa"/>
                </w:tcPr>
                <w:p w14:paraId="211D078B" w14:textId="77777777" w:rsidR="00D828BB" w:rsidRDefault="00D828BB" w:rsidP="00F3518E">
                  <w:pPr>
                    <w:jc w:val="both"/>
                    <w:rPr>
                      <w:rFonts w:ascii="Calibri" w:hAnsi="Calibri" w:cs="Calibri"/>
                      <w:color w:val="000000"/>
                      <w:sz w:val="18"/>
                      <w:szCs w:val="18"/>
                      <w:lang w:val="en-US"/>
                    </w:rPr>
                  </w:pPr>
                  <w:r>
                    <w:rPr>
                      <w:rFonts w:ascii="Calibri" w:hAnsi="Calibri" w:cs="Calibri"/>
                      <w:color w:val="000000"/>
                      <w:sz w:val="18"/>
                      <w:szCs w:val="18"/>
                      <w:lang w:val="en-US"/>
                    </w:rPr>
                    <w:t>Apprentices</w:t>
                  </w:r>
                </w:p>
              </w:tc>
              <w:tc>
                <w:tcPr>
                  <w:tcW w:w="1152" w:type="dxa"/>
                </w:tcPr>
                <w:p w14:paraId="71B71DC2" w14:textId="77777777" w:rsidR="00D828BB" w:rsidRDefault="00D828BB" w:rsidP="00F3518E">
                  <w:pPr>
                    <w:jc w:val="both"/>
                    <w:rPr>
                      <w:rFonts w:ascii="Calibri" w:hAnsi="Calibri" w:cs="Calibri"/>
                      <w:color w:val="000000"/>
                      <w:sz w:val="18"/>
                      <w:szCs w:val="18"/>
                      <w:lang w:val="en-US"/>
                    </w:rPr>
                  </w:pPr>
                  <w:r>
                    <w:rPr>
                      <w:rFonts w:ascii="Calibri" w:hAnsi="Calibri" w:cs="Calibri"/>
                      <w:color w:val="000000"/>
                      <w:sz w:val="18"/>
                      <w:szCs w:val="18"/>
                      <w:lang w:val="en-US"/>
                    </w:rPr>
                    <w:t>1440</w:t>
                  </w:r>
                </w:p>
              </w:tc>
              <w:tc>
                <w:tcPr>
                  <w:tcW w:w="1276" w:type="dxa"/>
                </w:tcPr>
                <w:p w14:paraId="18FD9982" w14:textId="77777777" w:rsidR="00D828BB" w:rsidRDefault="00D828BB" w:rsidP="00F3518E">
                  <w:pPr>
                    <w:jc w:val="both"/>
                    <w:rPr>
                      <w:rFonts w:ascii="Calibri" w:hAnsi="Calibri" w:cs="Calibri"/>
                      <w:color w:val="000000"/>
                      <w:sz w:val="18"/>
                      <w:szCs w:val="18"/>
                      <w:lang w:val="en-US"/>
                    </w:rPr>
                  </w:pPr>
                  <w:r>
                    <w:rPr>
                      <w:rFonts w:ascii="Calibri" w:hAnsi="Calibri" w:cs="Calibri"/>
                      <w:color w:val="000000"/>
                      <w:sz w:val="18"/>
                      <w:szCs w:val="18"/>
                      <w:lang w:val="en-US"/>
                    </w:rPr>
                    <w:t>1500</w:t>
                  </w:r>
                </w:p>
              </w:tc>
              <w:tc>
                <w:tcPr>
                  <w:tcW w:w="992" w:type="dxa"/>
                </w:tcPr>
                <w:p w14:paraId="53F6D7C8" w14:textId="77777777" w:rsidR="00D828BB" w:rsidRDefault="00D828BB" w:rsidP="00F3518E">
                  <w:pPr>
                    <w:jc w:val="both"/>
                    <w:rPr>
                      <w:rFonts w:ascii="Calibri" w:hAnsi="Calibri" w:cs="Calibri"/>
                      <w:color w:val="000000"/>
                      <w:sz w:val="18"/>
                      <w:szCs w:val="18"/>
                      <w:lang w:val="en-US"/>
                    </w:rPr>
                  </w:pPr>
                  <w:r>
                    <w:rPr>
                      <w:rFonts w:ascii="Calibri" w:hAnsi="Calibri" w:cs="Calibri"/>
                      <w:color w:val="000000"/>
                      <w:sz w:val="18"/>
                      <w:szCs w:val="18"/>
                      <w:lang w:val="en-US"/>
                    </w:rPr>
                    <w:t>104%</w:t>
                  </w:r>
                </w:p>
              </w:tc>
            </w:tr>
            <w:tr w:rsidR="00D828BB" w:rsidRPr="00C32DD7" w14:paraId="542E6E17" w14:textId="77777777" w:rsidTr="006D12C9">
              <w:tc>
                <w:tcPr>
                  <w:tcW w:w="2533" w:type="dxa"/>
                </w:tcPr>
                <w:p w14:paraId="6A12F3E6" w14:textId="77777777" w:rsidR="00D828BB" w:rsidRDefault="00D828BB" w:rsidP="00F3518E">
                  <w:pPr>
                    <w:jc w:val="both"/>
                    <w:rPr>
                      <w:rFonts w:ascii="Calibri" w:hAnsi="Calibri" w:cs="Calibri"/>
                      <w:color w:val="000000"/>
                      <w:sz w:val="18"/>
                      <w:szCs w:val="18"/>
                      <w:lang w:val="en-US"/>
                    </w:rPr>
                  </w:pPr>
                  <w:r>
                    <w:rPr>
                      <w:rFonts w:ascii="Calibri" w:hAnsi="Calibri" w:cs="Calibri"/>
                      <w:color w:val="000000"/>
                      <w:sz w:val="18"/>
                      <w:szCs w:val="18"/>
                      <w:lang w:val="en-US"/>
                    </w:rPr>
                    <w:t>TVET graduates</w:t>
                  </w:r>
                </w:p>
              </w:tc>
              <w:tc>
                <w:tcPr>
                  <w:tcW w:w="1152" w:type="dxa"/>
                </w:tcPr>
                <w:p w14:paraId="7423A474" w14:textId="77777777" w:rsidR="00D828BB" w:rsidRDefault="00D828BB" w:rsidP="00F3518E">
                  <w:pPr>
                    <w:jc w:val="both"/>
                    <w:rPr>
                      <w:rFonts w:ascii="Calibri" w:hAnsi="Calibri" w:cs="Calibri"/>
                      <w:color w:val="000000"/>
                      <w:sz w:val="18"/>
                      <w:szCs w:val="18"/>
                      <w:lang w:val="en-US"/>
                    </w:rPr>
                  </w:pPr>
                  <w:r>
                    <w:rPr>
                      <w:rFonts w:ascii="Calibri" w:hAnsi="Calibri" w:cs="Calibri"/>
                      <w:color w:val="000000"/>
                      <w:sz w:val="18"/>
                      <w:szCs w:val="18"/>
                      <w:lang w:val="en-US"/>
                    </w:rPr>
                    <w:t>200</w:t>
                  </w:r>
                </w:p>
              </w:tc>
              <w:tc>
                <w:tcPr>
                  <w:tcW w:w="1276" w:type="dxa"/>
                </w:tcPr>
                <w:p w14:paraId="1668F78B" w14:textId="77777777" w:rsidR="00D828BB" w:rsidRDefault="00D828BB" w:rsidP="00F3518E">
                  <w:pPr>
                    <w:jc w:val="both"/>
                    <w:rPr>
                      <w:rFonts w:ascii="Calibri" w:hAnsi="Calibri" w:cs="Calibri"/>
                      <w:color w:val="000000"/>
                      <w:sz w:val="18"/>
                      <w:szCs w:val="18"/>
                      <w:lang w:val="en-US"/>
                    </w:rPr>
                  </w:pPr>
                  <w:r>
                    <w:rPr>
                      <w:rFonts w:ascii="Calibri" w:hAnsi="Calibri" w:cs="Calibri"/>
                      <w:color w:val="000000"/>
                      <w:sz w:val="18"/>
                      <w:szCs w:val="18"/>
                      <w:lang w:val="en-US"/>
                    </w:rPr>
                    <w:t>187</w:t>
                  </w:r>
                </w:p>
              </w:tc>
              <w:tc>
                <w:tcPr>
                  <w:tcW w:w="992" w:type="dxa"/>
                </w:tcPr>
                <w:p w14:paraId="53ED5DA5" w14:textId="77777777" w:rsidR="00D828BB" w:rsidRDefault="00D828BB" w:rsidP="00F3518E">
                  <w:pPr>
                    <w:jc w:val="both"/>
                    <w:rPr>
                      <w:rFonts w:ascii="Calibri" w:hAnsi="Calibri" w:cs="Calibri"/>
                      <w:color w:val="000000"/>
                      <w:sz w:val="18"/>
                      <w:szCs w:val="18"/>
                      <w:lang w:val="en-US"/>
                    </w:rPr>
                  </w:pPr>
                  <w:r>
                    <w:rPr>
                      <w:rFonts w:ascii="Calibri" w:hAnsi="Calibri" w:cs="Calibri"/>
                      <w:color w:val="000000"/>
                      <w:sz w:val="18"/>
                      <w:szCs w:val="18"/>
                      <w:lang w:val="en-US"/>
                    </w:rPr>
                    <w:t>94%</w:t>
                  </w:r>
                </w:p>
              </w:tc>
            </w:tr>
            <w:tr w:rsidR="00D828BB" w:rsidRPr="00C32DD7" w14:paraId="04A1198D" w14:textId="77777777" w:rsidTr="006D12C9">
              <w:tc>
                <w:tcPr>
                  <w:tcW w:w="2533" w:type="dxa"/>
                </w:tcPr>
                <w:p w14:paraId="14423875" w14:textId="77777777" w:rsidR="00D828BB" w:rsidRDefault="00D828BB">
                  <w:pPr>
                    <w:jc w:val="both"/>
                    <w:rPr>
                      <w:rFonts w:ascii="Calibri" w:hAnsi="Calibri" w:cs="Calibri"/>
                      <w:color w:val="000000"/>
                      <w:sz w:val="18"/>
                      <w:szCs w:val="18"/>
                      <w:lang w:val="en-US"/>
                    </w:rPr>
                  </w:pPr>
                  <w:r>
                    <w:rPr>
                      <w:rFonts w:ascii="Calibri" w:hAnsi="Calibri" w:cs="Calibri"/>
                      <w:color w:val="000000"/>
                      <w:sz w:val="18"/>
                      <w:szCs w:val="18"/>
                      <w:lang w:val="en-US"/>
                    </w:rPr>
                    <w:t>VS&amp;LAs</w:t>
                  </w:r>
                </w:p>
              </w:tc>
              <w:tc>
                <w:tcPr>
                  <w:tcW w:w="1152" w:type="dxa"/>
                </w:tcPr>
                <w:p w14:paraId="4B7C9AA6" w14:textId="77777777" w:rsidR="00D828BB" w:rsidRDefault="00D828BB" w:rsidP="00F3518E">
                  <w:pPr>
                    <w:jc w:val="both"/>
                    <w:rPr>
                      <w:rFonts w:ascii="Calibri" w:hAnsi="Calibri" w:cs="Calibri"/>
                      <w:color w:val="000000"/>
                      <w:sz w:val="18"/>
                      <w:szCs w:val="18"/>
                      <w:lang w:val="en-US"/>
                    </w:rPr>
                  </w:pPr>
                  <w:r>
                    <w:rPr>
                      <w:rFonts w:ascii="Calibri" w:hAnsi="Calibri" w:cs="Calibri"/>
                      <w:color w:val="000000"/>
                      <w:sz w:val="18"/>
                      <w:szCs w:val="18"/>
                      <w:lang w:val="en-US"/>
                    </w:rPr>
                    <w:t>2400</w:t>
                  </w:r>
                </w:p>
              </w:tc>
              <w:tc>
                <w:tcPr>
                  <w:tcW w:w="1276" w:type="dxa"/>
                </w:tcPr>
                <w:p w14:paraId="0645AA59" w14:textId="77777777" w:rsidR="00D828BB" w:rsidRDefault="00D828BB" w:rsidP="00F3518E">
                  <w:pPr>
                    <w:jc w:val="both"/>
                    <w:rPr>
                      <w:rFonts w:ascii="Calibri" w:hAnsi="Calibri" w:cs="Calibri"/>
                      <w:color w:val="000000"/>
                      <w:sz w:val="18"/>
                      <w:szCs w:val="18"/>
                      <w:lang w:val="en-US"/>
                    </w:rPr>
                  </w:pPr>
                  <w:r>
                    <w:rPr>
                      <w:rFonts w:ascii="Calibri" w:hAnsi="Calibri" w:cs="Calibri"/>
                      <w:color w:val="000000"/>
                      <w:sz w:val="18"/>
                      <w:szCs w:val="18"/>
                      <w:lang w:val="en-US"/>
                    </w:rPr>
                    <w:t>2417</w:t>
                  </w:r>
                </w:p>
              </w:tc>
              <w:tc>
                <w:tcPr>
                  <w:tcW w:w="992" w:type="dxa"/>
                </w:tcPr>
                <w:p w14:paraId="39A4DC38" w14:textId="77777777" w:rsidR="00D828BB" w:rsidRDefault="00D828BB" w:rsidP="00F3518E">
                  <w:pPr>
                    <w:jc w:val="both"/>
                    <w:rPr>
                      <w:rFonts w:ascii="Calibri" w:hAnsi="Calibri" w:cs="Calibri"/>
                      <w:color w:val="000000"/>
                      <w:sz w:val="18"/>
                      <w:szCs w:val="18"/>
                      <w:lang w:val="en-US"/>
                    </w:rPr>
                  </w:pPr>
                  <w:r>
                    <w:rPr>
                      <w:rFonts w:ascii="Calibri" w:hAnsi="Calibri" w:cs="Calibri"/>
                      <w:color w:val="000000"/>
                      <w:sz w:val="18"/>
                      <w:szCs w:val="18"/>
                      <w:lang w:val="en-US"/>
                    </w:rPr>
                    <w:t>101%</w:t>
                  </w:r>
                </w:p>
              </w:tc>
            </w:tr>
            <w:tr w:rsidR="00D828BB" w:rsidRPr="00C32DD7" w14:paraId="53CE815C" w14:textId="77777777" w:rsidTr="006D12C9">
              <w:tc>
                <w:tcPr>
                  <w:tcW w:w="2533" w:type="dxa"/>
                </w:tcPr>
                <w:p w14:paraId="335DFB75" w14:textId="77777777" w:rsidR="00D828BB" w:rsidRDefault="00D828BB" w:rsidP="00F3518E">
                  <w:pPr>
                    <w:jc w:val="both"/>
                    <w:rPr>
                      <w:rFonts w:ascii="Calibri" w:hAnsi="Calibri" w:cs="Calibri"/>
                      <w:color w:val="000000"/>
                      <w:sz w:val="18"/>
                      <w:szCs w:val="18"/>
                      <w:lang w:val="en-US"/>
                    </w:rPr>
                  </w:pPr>
                  <w:r>
                    <w:rPr>
                      <w:rFonts w:ascii="Calibri" w:hAnsi="Calibri" w:cs="Calibri"/>
                      <w:color w:val="000000"/>
                      <w:sz w:val="18"/>
                      <w:szCs w:val="18"/>
                      <w:lang w:val="en-US"/>
                    </w:rPr>
                    <w:t>Overall</w:t>
                  </w:r>
                </w:p>
              </w:tc>
              <w:tc>
                <w:tcPr>
                  <w:tcW w:w="1152" w:type="dxa"/>
                </w:tcPr>
                <w:p w14:paraId="37848B0D" w14:textId="77777777" w:rsidR="00D828BB" w:rsidRDefault="00D828BB" w:rsidP="00F3518E">
                  <w:pPr>
                    <w:jc w:val="both"/>
                    <w:rPr>
                      <w:rFonts w:ascii="Calibri" w:hAnsi="Calibri" w:cs="Calibri"/>
                      <w:color w:val="000000"/>
                      <w:sz w:val="18"/>
                      <w:szCs w:val="18"/>
                      <w:lang w:val="en-US"/>
                    </w:rPr>
                  </w:pPr>
                </w:p>
              </w:tc>
              <w:tc>
                <w:tcPr>
                  <w:tcW w:w="1276" w:type="dxa"/>
                </w:tcPr>
                <w:p w14:paraId="72D73980" w14:textId="77777777" w:rsidR="00D828BB" w:rsidRDefault="00D828BB" w:rsidP="00F3518E">
                  <w:pPr>
                    <w:jc w:val="both"/>
                    <w:rPr>
                      <w:rFonts w:ascii="Calibri" w:hAnsi="Calibri" w:cs="Calibri"/>
                      <w:color w:val="000000"/>
                      <w:sz w:val="18"/>
                      <w:szCs w:val="18"/>
                      <w:lang w:val="en-US"/>
                    </w:rPr>
                  </w:pPr>
                </w:p>
              </w:tc>
              <w:tc>
                <w:tcPr>
                  <w:tcW w:w="992" w:type="dxa"/>
                </w:tcPr>
                <w:p w14:paraId="45C5E427" w14:textId="77777777" w:rsidR="00D828BB" w:rsidRDefault="00D828BB" w:rsidP="00F3518E">
                  <w:pPr>
                    <w:jc w:val="both"/>
                    <w:rPr>
                      <w:rFonts w:ascii="Calibri" w:hAnsi="Calibri" w:cs="Calibri"/>
                      <w:color w:val="000000"/>
                      <w:sz w:val="18"/>
                      <w:szCs w:val="18"/>
                      <w:lang w:val="en-US"/>
                    </w:rPr>
                  </w:pPr>
                  <w:r>
                    <w:rPr>
                      <w:rFonts w:ascii="Calibri" w:hAnsi="Calibri" w:cs="Calibri"/>
                      <w:color w:val="000000"/>
                      <w:sz w:val="18"/>
                      <w:szCs w:val="18"/>
                      <w:lang w:val="en-US"/>
                    </w:rPr>
                    <w:t>100%</w:t>
                  </w:r>
                </w:p>
              </w:tc>
            </w:tr>
          </w:tbl>
          <w:p w14:paraId="3445946B" w14:textId="77777777" w:rsidR="00D828BB" w:rsidRPr="006D12C9" w:rsidRDefault="00D828BB" w:rsidP="006D12C9">
            <w:pPr>
              <w:spacing w:after="0" w:line="240" w:lineRule="auto"/>
              <w:jc w:val="both"/>
              <w:rPr>
                <w:rFonts w:ascii="Calibri" w:hAnsi="Calibri" w:cs="Calibri"/>
                <w:color w:val="000000"/>
                <w:sz w:val="18"/>
                <w:szCs w:val="18"/>
                <w:lang w:val="en-US"/>
              </w:rPr>
            </w:pPr>
          </w:p>
          <w:p w14:paraId="6C5B9938" w14:textId="77777777" w:rsidR="00D828BB" w:rsidRPr="006D12C9" w:rsidRDefault="00D828BB" w:rsidP="006D12C9">
            <w:pPr>
              <w:spacing w:after="0" w:line="240" w:lineRule="auto"/>
              <w:jc w:val="both"/>
              <w:rPr>
                <w:rFonts w:ascii="Calibri" w:hAnsi="Calibri" w:cs="Calibri"/>
                <w:color w:val="000000"/>
                <w:sz w:val="18"/>
                <w:szCs w:val="18"/>
                <w:u w:val="single"/>
                <w:lang w:val="en-US"/>
              </w:rPr>
            </w:pPr>
            <w:r w:rsidRPr="006D12C9">
              <w:rPr>
                <w:rFonts w:ascii="Calibri" w:hAnsi="Calibri" w:cs="Calibri"/>
                <w:color w:val="000000"/>
                <w:sz w:val="18"/>
                <w:szCs w:val="18"/>
                <w:u w:val="single"/>
                <w:lang w:val="en-US"/>
              </w:rPr>
              <w:t>Sources of information</w:t>
            </w:r>
          </w:p>
          <w:p w14:paraId="1111FD12" w14:textId="77777777" w:rsidR="00D828BB" w:rsidRPr="006D12C9" w:rsidRDefault="00D828BB" w:rsidP="00F3518E">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6D12C9">
              <w:rPr>
                <w:rFonts w:ascii="Calibri" w:hAnsi="Calibri" w:cs="Calibri"/>
                <w:color w:val="000000"/>
                <w:sz w:val="18"/>
                <w:szCs w:val="18"/>
                <w:lang w:val="en-US"/>
              </w:rPr>
              <w:t>Interviews with Hanga Umurimo graduates, and CMSLG members</w:t>
            </w:r>
          </w:p>
          <w:p w14:paraId="7A265B99" w14:textId="77777777" w:rsidR="00D828BB" w:rsidRDefault="00D828BB" w:rsidP="00F3518E">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Pr>
                <w:rFonts w:ascii="Calibri" w:hAnsi="Calibri" w:cs="Calibri"/>
                <w:color w:val="000000"/>
                <w:sz w:val="18"/>
                <w:szCs w:val="18"/>
              </w:rPr>
              <w:t>Programme reports</w:t>
            </w:r>
            <w:r w:rsidRPr="00F3518E">
              <w:rPr>
                <w:rFonts w:ascii="Calibri" w:hAnsi="Calibri" w:cs="Calibri"/>
                <w:color w:val="000000"/>
                <w:sz w:val="18"/>
                <w:szCs w:val="18"/>
                <w:lang w:val="en-US"/>
              </w:rPr>
              <w:t xml:space="preserve"> </w:t>
            </w:r>
          </w:p>
          <w:p w14:paraId="2C950866" w14:textId="77777777" w:rsidR="00D828BB" w:rsidRPr="006D12C9" w:rsidRDefault="00D828BB" w:rsidP="00F3518E">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6D12C9">
              <w:rPr>
                <w:rFonts w:ascii="Calibri" w:hAnsi="Calibri" w:cs="Calibri"/>
                <w:color w:val="000000"/>
                <w:sz w:val="18"/>
                <w:szCs w:val="18"/>
                <w:lang w:val="en-US"/>
              </w:rPr>
              <w:t>MINICOM Hanga Umurimo project staff</w:t>
            </w:r>
          </w:p>
          <w:p w14:paraId="6C7008CB" w14:textId="77777777" w:rsidR="00D828BB" w:rsidRDefault="00D828BB" w:rsidP="006417A0">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KOICA representative</w:t>
            </w:r>
          </w:p>
          <w:p w14:paraId="210E487D" w14:textId="77777777" w:rsidR="00D828BB" w:rsidRPr="00FF3E1A" w:rsidRDefault="00D828BB" w:rsidP="006D12C9">
            <w:pPr>
              <w:ind w:left="275"/>
              <w:rPr>
                <w:rFonts w:ascii="Calibri" w:eastAsia="Calibri" w:hAnsi="Calibri" w:cs="Calibri"/>
                <w:sz w:val="18"/>
                <w:szCs w:val="18"/>
                <w:lang w:val="en-US"/>
              </w:rPr>
            </w:pPr>
          </w:p>
        </w:tc>
        <w:tc>
          <w:tcPr>
            <w:tcW w:w="1605" w:type="dxa"/>
            <w:shd w:val="clear" w:color="auto" w:fill="FFFFFF"/>
          </w:tcPr>
          <w:p w14:paraId="05554321" w14:textId="6C5A3DC8" w:rsidR="00D828BB" w:rsidRPr="006D12C9" w:rsidRDefault="00885BD4" w:rsidP="00885BD4">
            <w:pPr>
              <w:spacing w:after="0" w:line="240" w:lineRule="auto"/>
              <w:jc w:val="center"/>
              <w:rPr>
                <w:rFonts w:ascii="Calibri" w:hAnsi="Calibri" w:cs="Calibri"/>
                <w:color w:val="000000"/>
                <w:sz w:val="18"/>
                <w:szCs w:val="18"/>
                <w:lang w:val="en-US"/>
              </w:rPr>
            </w:pPr>
            <w:r>
              <w:rPr>
                <w:rFonts w:ascii="Calibri" w:hAnsi="Calibri" w:cs="Calibri"/>
                <w:color w:val="000000"/>
                <w:sz w:val="18"/>
                <w:szCs w:val="18"/>
                <w:lang w:val="en-US"/>
              </w:rPr>
              <w:t>HS</w:t>
            </w:r>
          </w:p>
        </w:tc>
      </w:tr>
      <w:tr w:rsidR="00D828BB" w:rsidRPr="005D6709" w14:paraId="482821E3" w14:textId="32FD0D53" w:rsidTr="00D828BB">
        <w:trPr>
          <w:cantSplit/>
          <w:jc w:val="center"/>
        </w:trPr>
        <w:tc>
          <w:tcPr>
            <w:tcW w:w="701" w:type="dxa"/>
            <w:shd w:val="clear" w:color="auto" w:fill="FFFFFF"/>
            <w:vAlign w:val="center"/>
          </w:tcPr>
          <w:p w14:paraId="574C5423" w14:textId="77777777" w:rsidR="00D828BB" w:rsidRDefault="00D828BB" w:rsidP="0082116D">
            <w:pPr>
              <w:rPr>
                <w:rFonts w:ascii="Calibri" w:hAnsi="Calibri" w:cs="Calibri"/>
                <w:color w:val="000000"/>
                <w:sz w:val="18"/>
                <w:szCs w:val="18"/>
              </w:rPr>
            </w:pPr>
            <w:r>
              <w:rPr>
                <w:rFonts w:ascii="Calibri" w:hAnsi="Calibri" w:cs="Calibri"/>
                <w:color w:val="000000"/>
                <w:sz w:val="18"/>
                <w:szCs w:val="18"/>
              </w:rPr>
              <w:t>4.9</w:t>
            </w:r>
          </w:p>
        </w:tc>
        <w:tc>
          <w:tcPr>
            <w:tcW w:w="3151" w:type="dxa"/>
            <w:shd w:val="clear" w:color="auto" w:fill="FFFFFF"/>
            <w:vAlign w:val="center"/>
          </w:tcPr>
          <w:p w14:paraId="26449C1B" w14:textId="77777777" w:rsidR="00D828BB" w:rsidRDefault="00D828BB" w:rsidP="0082116D">
            <w:pPr>
              <w:rPr>
                <w:rFonts w:ascii="Calibri" w:hAnsi="Calibri" w:cs="Calibri"/>
                <w:color w:val="000000"/>
                <w:sz w:val="18"/>
                <w:szCs w:val="18"/>
                <w:lang w:val="en-US"/>
              </w:rPr>
            </w:pPr>
            <w:r>
              <w:rPr>
                <w:rFonts w:ascii="Calibri" w:hAnsi="Calibri" w:cs="Calibri"/>
                <w:color w:val="000000"/>
                <w:sz w:val="18"/>
                <w:szCs w:val="18"/>
                <w:lang w:val="en-US"/>
              </w:rPr>
              <w:t>To what extent the programme achieved the planned objectives of Republic of Korea-UNDP MDG Trust Fund?</w:t>
            </w:r>
          </w:p>
          <w:p w14:paraId="31258609" w14:textId="77777777" w:rsidR="00D828BB" w:rsidRDefault="00D828BB" w:rsidP="006417A0">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6D12C9">
              <w:rPr>
                <w:rFonts w:ascii="Calibri" w:hAnsi="Calibri" w:cs="Calibri"/>
                <w:color w:val="000000"/>
                <w:sz w:val="18"/>
                <w:szCs w:val="18"/>
                <w:lang w:val="en-US"/>
              </w:rPr>
              <w:t>BIFSIR annual outputs funded by ROK resources</w:t>
            </w:r>
          </w:p>
          <w:p w14:paraId="0793D307" w14:textId="77777777" w:rsidR="00D828BB" w:rsidRPr="006417A0" w:rsidRDefault="00D828BB" w:rsidP="006D12C9">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6D12C9">
              <w:rPr>
                <w:rFonts w:ascii="Calibri" w:hAnsi="Calibri" w:cs="Calibri"/>
                <w:color w:val="000000"/>
                <w:sz w:val="18"/>
                <w:szCs w:val="18"/>
                <w:lang w:val="en-US"/>
              </w:rPr>
              <w:t>Extent to which the above outputs have been achieved</w:t>
            </w:r>
          </w:p>
        </w:tc>
        <w:tc>
          <w:tcPr>
            <w:tcW w:w="6491" w:type="dxa"/>
            <w:gridSpan w:val="2"/>
            <w:shd w:val="clear" w:color="auto" w:fill="FFFFFF"/>
            <w:vAlign w:val="center"/>
          </w:tcPr>
          <w:p w14:paraId="4D135928" w14:textId="77777777" w:rsidR="00D828BB" w:rsidRDefault="00D828BB" w:rsidP="006D12C9">
            <w:pPr>
              <w:spacing w:after="0" w:line="240" w:lineRule="auto"/>
              <w:jc w:val="both"/>
              <w:rPr>
                <w:rFonts w:ascii="Calibri" w:hAnsi="Calibri" w:cs="Calibri"/>
                <w:color w:val="000000"/>
                <w:sz w:val="18"/>
                <w:szCs w:val="18"/>
                <w:lang w:val="en-US"/>
              </w:rPr>
            </w:pPr>
            <w:r>
              <w:rPr>
                <w:rFonts w:ascii="Calibri" w:hAnsi="Calibri" w:cs="Calibri"/>
                <w:color w:val="000000"/>
                <w:sz w:val="18"/>
                <w:szCs w:val="18"/>
                <w:lang w:val="en-US"/>
              </w:rPr>
              <w:t>The programme has contributed to the achievement of MDGs in particular of MDG 1 “Eradicate extreme poverty and Hunger”. The programme beneficiaries are mostly vulnerable women and youth. The programme has supported MINICOM Project called Hanga Umurimo (“create your own jobs”). 1500 youth Rwandans have been equipped with vocational and entrepreneurship skills to be able to create small jobs. They were able to access to financial institutions to obtain seep capital and technical support. The beneficiaries were selected considering demographical coverage in terms of poverty level and geographical locations. The programme has support the MINICOM to organize some trainings for SACCOs on cash-flow based lending to MSEs. The programme provided 88 computers to the UMURENGE-SACCOs in order to build their institutional capacity and be able to offer financial services to the rural population in Rwanda. The programme has supported PAJER to promote community-based group lending methodology. Over 10,000 people (96% women) have been able to access to financial services through saving group methodology.</w:t>
            </w:r>
          </w:p>
          <w:p w14:paraId="7A503469" w14:textId="77777777" w:rsidR="00D828BB" w:rsidRDefault="00D828BB" w:rsidP="006D12C9">
            <w:pPr>
              <w:spacing w:after="0" w:line="240" w:lineRule="auto"/>
              <w:jc w:val="both"/>
              <w:rPr>
                <w:rFonts w:ascii="Calibri" w:hAnsi="Calibri" w:cs="Calibri"/>
                <w:color w:val="000000"/>
                <w:sz w:val="18"/>
                <w:szCs w:val="18"/>
                <w:lang w:val="en-US"/>
              </w:rPr>
            </w:pPr>
          </w:p>
          <w:p w14:paraId="71F79B06" w14:textId="77777777" w:rsidR="00D828BB" w:rsidRPr="006D12C9" w:rsidRDefault="00D828BB" w:rsidP="006D12C9">
            <w:pPr>
              <w:spacing w:after="0" w:line="240" w:lineRule="auto"/>
              <w:jc w:val="both"/>
              <w:rPr>
                <w:rFonts w:ascii="Calibri" w:hAnsi="Calibri" w:cs="Calibri"/>
                <w:color w:val="000000"/>
                <w:sz w:val="18"/>
                <w:szCs w:val="18"/>
                <w:u w:val="single"/>
                <w:lang w:val="en-US"/>
              </w:rPr>
            </w:pPr>
            <w:r w:rsidRPr="006D12C9">
              <w:rPr>
                <w:rFonts w:ascii="Calibri" w:hAnsi="Calibri" w:cs="Calibri"/>
                <w:color w:val="000000"/>
                <w:sz w:val="18"/>
                <w:szCs w:val="18"/>
                <w:u w:val="single"/>
                <w:lang w:val="en-US"/>
              </w:rPr>
              <w:t>Sources of information</w:t>
            </w:r>
          </w:p>
          <w:p w14:paraId="43033130" w14:textId="77777777" w:rsidR="00D828BB" w:rsidRPr="006D12C9" w:rsidRDefault="00D828BB" w:rsidP="00F3518E">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6D12C9">
              <w:rPr>
                <w:rFonts w:ascii="Calibri" w:hAnsi="Calibri" w:cs="Calibri"/>
                <w:color w:val="000000"/>
                <w:sz w:val="18"/>
                <w:szCs w:val="18"/>
                <w:lang w:val="en-US"/>
              </w:rPr>
              <w:t xml:space="preserve">Interviews with KOICA and UNDP management </w:t>
            </w:r>
          </w:p>
          <w:p w14:paraId="6C82C997" w14:textId="77777777" w:rsidR="00D828BB" w:rsidRDefault="00D828BB" w:rsidP="00F3518E">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Pr>
                <w:rFonts w:ascii="Calibri" w:hAnsi="Calibri" w:cs="Calibri"/>
                <w:color w:val="000000"/>
                <w:sz w:val="18"/>
                <w:szCs w:val="18"/>
              </w:rPr>
              <w:t>Report analysis</w:t>
            </w:r>
            <w:r w:rsidRPr="006417A0">
              <w:rPr>
                <w:rFonts w:ascii="Calibri" w:hAnsi="Calibri" w:cs="Calibri"/>
                <w:color w:val="000000"/>
                <w:sz w:val="18"/>
                <w:szCs w:val="18"/>
                <w:lang w:val="en-US"/>
              </w:rPr>
              <w:t xml:space="preserve"> </w:t>
            </w:r>
          </w:p>
          <w:p w14:paraId="707C86CF" w14:textId="77777777" w:rsidR="00D828BB" w:rsidRPr="006D12C9" w:rsidRDefault="00D828BB" w:rsidP="00F3518E">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6D12C9">
              <w:rPr>
                <w:rFonts w:ascii="Calibri" w:hAnsi="Calibri" w:cs="Calibri"/>
                <w:color w:val="000000"/>
                <w:sz w:val="18"/>
                <w:szCs w:val="18"/>
                <w:lang w:val="en-US"/>
              </w:rPr>
              <w:t>UNDP’s donor reports to ROK-UNDP MDG TF (2013,2014)</w:t>
            </w:r>
          </w:p>
          <w:p w14:paraId="744CB532" w14:textId="77777777" w:rsidR="00D828BB" w:rsidRPr="006D12C9" w:rsidRDefault="00D828BB" w:rsidP="006417A0">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US"/>
              </w:rPr>
            </w:pPr>
            <w:r w:rsidRPr="006D12C9">
              <w:rPr>
                <w:rFonts w:ascii="Calibri" w:hAnsi="Calibri" w:cs="Calibri"/>
                <w:color w:val="000000"/>
                <w:sz w:val="18"/>
                <w:szCs w:val="18"/>
                <w:lang w:val="en-US"/>
              </w:rPr>
              <w:t>Success stories and videos of the programme</w:t>
            </w:r>
          </w:p>
          <w:p w14:paraId="3DD04510" w14:textId="77777777" w:rsidR="00D828BB" w:rsidRDefault="00D828BB" w:rsidP="006417A0">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KOICA representatives</w:t>
            </w:r>
          </w:p>
          <w:p w14:paraId="79F64110" w14:textId="77777777" w:rsidR="00D828BB" w:rsidRDefault="00D828BB" w:rsidP="006417A0">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UNDP representatives</w:t>
            </w:r>
          </w:p>
          <w:p w14:paraId="772B033D" w14:textId="77777777" w:rsidR="00D828BB" w:rsidRPr="006D12C9" w:rsidRDefault="00D828BB" w:rsidP="006D12C9">
            <w:pPr>
              <w:numPr>
                <w:ilvl w:val="2"/>
                <w:numId w:val="42"/>
              </w:numPr>
              <w:tabs>
                <w:tab w:val="clear" w:pos="1800"/>
                <w:tab w:val="num" w:pos="275"/>
              </w:tabs>
              <w:spacing w:after="0" w:line="240" w:lineRule="auto"/>
              <w:ind w:left="275" w:hanging="275"/>
              <w:jc w:val="both"/>
              <w:rPr>
                <w:rFonts w:ascii="Calibri" w:hAnsi="Calibri" w:cs="Calibri"/>
                <w:color w:val="000000"/>
                <w:sz w:val="18"/>
                <w:szCs w:val="18"/>
              </w:rPr>
            </w:pPr>
            <w:r w:rsidRPr="006417A0">
              <w:rPr>
                <w:rFonts w:ascii="Calibri" w:hAnsi="Calibri" w:cs="Calibri"/>
                <w:color w:val="000000"/>
                <w:sz w:val="18"/>
                <w:szCs w:val="18"/>
              </w:rPr>
              <w:t>AWPs</w:t>
            </w:r>
          </w:p>
        </w:tc>
        <w:tc>
          <w:tcPr>
            <w:tcW w:w="1605" w:type="dxa"/>
            <w:shd w:val="clear" w:color="auto" w:fill="FFFFFF"/>
          </w:tcPr>
          <w:p w14:paraId="30F4F5CE" w14:textId="0FE16238" w:rsidR="00D828BB" w:rsidRDefault="00885BD4" w:rsidP="00885BD4">
            <w:pPr>
              <w:spacing w:after="0" w:line="240" w:lineRule="auto"/>
              <w:jc w:val="center"/>
              <w:rPr>
                <w:rFonts w:ascii="Calibri" w:hAnsi="Calibri" w:cs="Calibri"/>
                <w:color w:val="000000"/>
                <w:sz w:val="18"/>
                <w:szCs w:val="18"/>
                <w:lang w:val="en-US"/>
              </w:rPr>
            </w:pPr>
            <w:r>
              <w:rPr>
                <w:rFonts w:ascii="Calibri" w:hAnsi="Calibri" w:cs="Calibri"/>
                <w:color w:val="000000"/>
                <w:sz w:val="18"/>
                <w:szCs w:val="18"/>
                <w:lang w:val="en-US"/>
              </w:rPr>
              <w:t>HS</w:t>
            </w:r>
          </w:p>
        </w:tc>
      </w:tr>
    </w:tbl>
    <w:p w14:paraId="46A8DC81" w14:textId="77777777" w:rsidR="00FF3E1A" w:rsidRPr="006D12C9" w:rsidRDefault="00FF3E1A" w:rsidP="00FF3E1A">
      <w:pPr>
        <w:spacing w:after="200" w:line="276" w:lineRule="auto"/>
        <w:rPr>
          <w:rFonts w:ascii="Calibri" w:hAnsi="Calibri" w:cs="Calibri"/>
          <w:snapToGrid w:val="0"/>
          <w:sz w:val="20"/>
          <w:lang w:val="en-US"/>
        </w:rPr>
      </w:pPr>
    </w:p>
    <w:p w14:paraId="57200EF0" w14:textId="77777777" w:rsidR="00FF3E1A" w:rsidRPr="006D12C9" w:rsidRDefault="00FF3E1A" w:rsidP="00FF3E1A">
      <w:pPr>
        <w:spacing w:after="200" w:line="276" w:lineRule="auto"/>
        <w:rPr>
          <w:rFonts w:ascii="Calibri" w:hAnsi="Calibri" w:cs="Calibri"/>
          <w:snapToGrid w:val="0"/>
          <w:sz w:val="20"/>
          <w:lang w:val="en-US"/>
        </w:rPr>
      </w:pPr>
    </w:p>
    <w:p w14:paraId="03E9F15F" w14:textId="77777777" w:rsidR="00FF3E1A" w:rsidRPr="006D12C9" w:rsidRDefault="00FF3E1A" w:rsidP="00FF3E1A">
      <w:pPr>
        <w:spacing w:after="200" w:line="276" w:lineRule="auto"/>
        <w:rPr>
          <w:rFonts w:ascii="Calibri" w:hAnsi="Calibri" w:cs="Calibri"/>
          <w:snapToGrid w:val="0"/>
          <w:sz w:val="20"/>
          <w:lang w:val="en-US"/>
        </w:rPr>
      </w:pPr>
    </w:p>
    <w:p w14:paraId="40DD775E" w14:textId="77777777" w:rsidR="00FF3E1A" w:rsidRPr="006D12C9" w:rsidRDefault="00FF3E1A" w:rsidP="00FF3E1A">
      <w:pPr>
        <w:spacing w:after="200" w:line="276" w:lineRule="auto"/>
        <w:rPr>
          <w:rFonts w:ascii="Calibri" w:hAnsi="Calibri" w:cs="Calibri"/>
          <w:snapToGrid w:val="0"/>
          <w:sz w:val="20"/>
          <w:lang w:val="en-US"/>
        </w:rPr>
      </w:pPr>
    </w:p>
    <w:p w14:paraId="0B393149" w14:textId="77777777" w:rsidR="00FF3E1A" w:rsidRPr="006D12C9" w:rsidRDefault="00FF3E1A" w:rsidP="00FF3E1A">
      <w:pPr>
        <w:spacing w:after="200" w:line="276" w:lineRule="auto"/>
        <w:rPr>
          <w:rFonts w:ascii="Calibri" w:hAnsi="Calibri" w:cs="Calibri"/>
          <w:snapToGrid w:val="0"/>
          <w:sz w:val="20"/>
          <w:lang w:val="en-US"/>
        </w:rPr>
      </w:pPr>
    </w:p>
    <w:p w14:paraId="2C2472B8" w14:textId="77777777" w:rsidR="00FF3E1A" w:rsidRPr="006D12C9" w:rsidRDefault="00FF3E1A" w:rsidP="00FF3E1A">
      <w:pPr>
        <w:spacing w:after="200" w:line="276" w:lineRule="auto"/>
        <w:rPr>
          <w:rFonts w:ascii="Calibri" w:hAnsi="Calibri" w:cs="Calibri"/>
          <w:snapToGrid w:val="0"/>
          <w:sz w:val="20"/>
          <w:lang w:val="en-US"/>
        </w:rPr>
      </w:pPr>
    </w:p>
    <w:p w14:paraId="0D51D556" w14:textId="77777777" w:rsidR="00FF3E1A" w:rsidRPr="006D12C9" w:rsidRDefault="00FF3E1A" w:rsidP="00FF3E1A">
      <w:pPr>
        <w:spacing w:after="200" w:line="276" w:lineRule="auto"/>
        <w:rPr>
          <w:rFonts w:ascii="Calibri" w:hAnsi="Calibri" w:cs="Calibri"/>
          <w:snapToGrid w:val="0"/>
          <w:sz w:val="20"/>
          <w:lang w:val="en-US"/>
        </w:rPr>
      </w:pPr>
    </w:p>
    <w:p w14:paraId="17720B94" w14:textId="77777777" w:rsidR="00FF3E1A" w:rsidRPr="006D12C9" w:rsidRDefault="00FF3E1A" w:rsidP="00FF3E1A">
      <w:pPr>
        <w:spacing w:after="200" w:line="276" w:lineRule="auto"/>
        <w:rPr>
          <w:rFonts w:ascii="Calibri" w:hAnsi="Calibri" w:cs="Calibri"/>
          <w:snapToGrid w:val="0"/>
          <w:sz w:val="20"/>
          <w:lang w:val="en-US"/>
        </w:rPr>
      </w:pPr>
    </w:p>
    <w:p w14:paraId="0D32DD3F" w14:textId="77777777" w:rsidR="00FF3E1A" w:rsidRPr="006D12C9" w:rsidRDefault="00FF3E1A" w:rsidP="00FF3E1A">
      <w:pPr>
        <w:spacing w:after="200" w:line="276" w:lineRule="auto"/>
        <w:rPr>
          <w:rFonts w:ascii="Calibri" w:hAnsi="Calibri" w:cs="Calibri"/>
          <w:snapToGrid w:val="0"/>
          <w:sz w:val="20"/>
          <w:lang w:val="en-US"/>
        </w:rPr>
      </w:pPr>
    </w:p>
    <w:p w14:paraId="735E815E" w14:textId="77777777" w:rsidR="00FF3E1A" w:rsidRPr="006D12C9" w:rsidRDefault="00FF3E1A" w:rsidP="00FF3E1A">
      <w:pPr>
        <w:spacing w:after="200" w:line="276" w:lineRule="auto"/>
        <w:rPr>
          <w:rFonts w:ascii="Calibri" w:hAnsi="Calibri" w:cs="Calibri"/>
          <w:snapToGrid w:val="0"/>
          <w:sz w:val="20"/>
          <w:lang w:val="en-US"/>
        </w:rPr>
      </w:pPr>
    </w:p>
    <w:tbl>
      <w:tblPr>
        <w:tblW w:w="12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3400"/>
        <w:gridCol w:w="66"/>
        <w:gridCol w:w="6571"/>
        <w:gridCol w:w="1560"/>
      </w:tblGrid>
      <w:tr w:rsidR="00885BD4" w:rsidRPr="000936AE" w14:paraId="38930C09" w14:textId="3F96A4AF" w:rsidTr="00F931E7">
        <w:trPr>
          <w:cantSplit/>
          <w:trHeight w:val="523"/>
          <w:tblHeader/>
          <w:jc w:val="center"/>
        </w:trPr>
        <w:tc>
          <w:tcPr>
            <w:tcW w:w="4197" w:type="dxa"/>
            <w:gridSpan w:val="3"/>
            <w:tcBorders>
              <w:right w:val="nil"/>
            </w:tcBorders>
            <w:shd w:val="clear" w:color="auto" w:fill="0066CC"/>
            <w:vAlign w:val="center"/>
          </w:tcPr>
          <w:p w14:paraId="0B95D7EE" w14:textId="77777777" w:rsidR="00885BD4" w:rsidRPr="00BF2D66" w:rsidRDefault="00885BD4" w:rsidP="0082116D">
            <w:pPr>
              <w:tabs>
                <w:tab w:val="left" w:pos="-2323"/>
              </w:tabs>
              <w:rPr>
                <w:rFonts w:ascii="Calibri" w:hAnsi="Calibri"/>
                <w:b/>
                <w:color w:val="FFFFFF"/>
                <w:u w:val="single"/>
              </w:rPr>
            </w:pPr>
            <w:r w:rsidRPr="00BF2D66">
              <w:rPr>
                <w:rFonts w:ascii="Calibri" w:hAnsi="Calibri"/>
                <w:b/>
                <w:color w:val="FFFFFF"/>
                <w:u w:val="single"/>
              </w:rPr>
              <w:t xml:space="preserve">EVALUATION QUESTION No. </w:t>
            </w:r>
            <w:r>
              <w:rPr>
                <w:rFonts w:ascii="Calibri" w:hAnsi="Calibri"/>
                <w:b/>
                <w:color w:val="FFFFFF"/>
                <w:u w:val="single"/>
              </w:rPr>
              <w:t>5</w:t>
            </w:r>
            <w:r w:rsidRPr="00BF2D66">
              <w:rPr>
                <w:rFonts w:ascii="Calibri" w:hAnsi="Calibri"/>
                <w:b/>
                <w:color w:val="FFFFFF"/>
                <w:u w:val="single"/>
              </w:rPr>
              <w:t xml:space="preserve">: </w:t>
            </w:r>
          </w:p>
          <w:p w14:paraId="0E8984C7" w14:textId="77777777" w:rsidR="00885BD4" w:rsidRPr="00BF2D66" w:rsidRDefault="00885BD4" w:rsidP="0082116D">
            <w:pPr>
              <w:tabs>
                <w:tab w:val="left" w:pos="-2323"/>
              </w:tabs>
              <w:rPr>
                <w:rFonts w:ascii="Calibri" w:hAnsi="Calibri"/>
                <w:b/>
                <w:color w:val="FFFFFF"/>
                <w:u w:val="single"/>
              </w:rPr>
            </w:pPr>
            <w:r w:rsidRPr="00BF2D66">
              <w:rPr>
                <w:rFonts w:ascii="Calibri" w:hAnsi="Calibri"/>
                <w:b/>
                <w:color w:val="FFFFFF"/>
                <w:u w:val="single"/>
              </w:rPr>
              <w:t>SUSTAINABILITY</w:t>
            </w:r>
          </w:p>
        </w:tc>
        <w:tc>
          <w:tcPr>
            <w:tcW w:w="6571" w:type="dxa"/>
            <w:tcBorders>
              <w:left w:val="nil"/>
            </w:tcBorders>
            <w:shd w:val="clear" w:color="auto" w:fill="0066CC"/>
            <w:vAlign w:val="center"/>
          </w:tcPr>
          <w:p w14:paraId="4CB78C6D" w14:textId="77777777" w:rsidR="00885BD4" w:rsidRPr="00FF3E1A" w:rsidRDefault="00885BD4" w:rsidP="0082116D">
            <w:pPr>
              <w:tabs>
                <w:tab w:val="left" w:pos="-2323"/>
              </w:tabs>
              <w:rPr>
                <w:rFonts w:ascii="Calibri" w:hAnsi="Calibri"/>
                <w:b/>
                <w:color w:val="FFFFFF"/>
                <w:lang w:val="en-US"/>
              </w:rPr>
            </w:pPr>
            <w:r w:rsidRPr="00FF3E1A">
              <w:rPr>
                <w:rFonts w:ascii="Calibri" w:hAnsi="Calibri"/>
                <w:b/>
                <w:color w:val="FFFFFF"/>
                <w:lang w:val="en-US"/>
              </w:rPr>
              <w:t>To what extent are BIFSIR results likely to be sustainable?</w:t>
            </w:r>
          </w:p>
        </w:tc>
        <w:tc>
          <w:tcPr>
            <w:tcW w:w="1560" w:type="dxa"/>
            <w:tcBorders>
              <w:left w:val="nil"/>
            </w:tcBorders>
            <w:shd w:val="clear" w:color="auto" w:fill="0066CC"/>
          </w:tcPr>
          <w:p w14:paraId="2F22587F" w14:textId="77777777" w:rsidR="00885BD4" w:rsidRDefault="005477C4" w:rsidP="0082116D">
            <w:pPr>
              <w:tabs>
                <w:tab w:val="left" w:pos="-2323"/>
              </w:tabs>
              <w:rPr>
                <w:rFonts w:ascii="Calibri" w:hAnsi="Calibri"/>
                <w:b/>
                <w:color w:val="FFFFFF"/>
                <w:lang w:val="en-US"/>
              </w:rPr>
            </w:pPr>
            <w:r>
              <w:rPr>
                <w:rFonts w:ascii="Calibri" w:hAnsi="Calibri"/>
                <w:b/>
                <w:color w:val="FFFFFF"/>
                <w:lang w:val="en-US"/>
              </w:rPr>
              <w:t>Overall rating:</w:t>
            </w:r>
          </w:p>
          <w:p w14:paraId="11389116" w14:textId="63FE0184" w:rsidR="005477C4" w:rsidRPr="00FF3E1A" w:rsidRDefault="005477C4" w:rsidP="005477C4">
            <w:pPr>
              <w:tabs>
                <w:tab w:val="left" w:pos="-2323"/>
              </w:tabs>
              <w:jc w:val="center"/>
              <w:rPr>
                <w:rFonts w:ascii="Calibri" w:hAnsi="Calibri"/>
                <w:b/>
                <w:color w:val="FFFFFF"/>
                <w:lang w:val="en-US"/>
              </w:rPr>
            </w:pPr>
            <w:r>
              <w:rPr>
                <w:rFonts w:ascii="Calibri" w:hAnsi="Calibri"/>
                <w:b/>
                <w:color w:val="FFFFFF"/>
                <w:lang w:val="en-US"/>
              </w:rPr>
              <w:t>MS</w:t>
            </w:r>
          </w:p>
        </w:tc>
      </w:tr>
      <w:tr w:rsidR="00885BD4" w:rsidRPr="00C32DD7" w14:paraId="19AE767D" w14:textId="4222C5B8" w:rsidTr="00F931E7">
        <w:trPr>
          <w:cantSplit/>
          <w:tblHeader/>
          <w:jc w:val="center"/>
        </w:trPr>
        <w:tc>
          <w:tcPr>
            <w:tcW w:w="4131" w:type="dxa"/>
            <w:gridSpan w:val="2"/>
            <w:shd w:val="clear" w:color="auto" w:fill="F2F2F2"/>
            <w:vAlign w:val="center"/>
          </w:tcPr>
          <w:p w14:paraId="7C419852" w14:textId="53A9C705" w:rsidR="00885BD4" w:rsidRPr="00D12EFA" w:rsidRDefault="00885BD4" w:rsidP="0082116D">
            <w:pPr>
              <w:shd w:val="clear" w:color="auto" w:fill="FFFFFF"/>
              <w:jc w:val="center"/>
              <w:rPr>
                <w:rFonts w:ascii="Calibri" w:hAnsi="Calibri"/>
                <w:b/>
                <w:sz w:val="18"/>
                <w:szCs w:val="18"/>
              </w:rPr>
            </w:pPr>
            <w:r w:rsidRPr="00D12EFA">
              <w:rPr>
                <w:rFonts w:ascii="Calibri" w:hAnsi="Calibri"/>
                <w:b/>
                <w:sz w:val="18"/>
                <w:szCs w:val="18"/>
              </w:rPr>
              <w:t>Sub-questions</w:t>
            </w:r>
            <w:r>
              <w:rPr>
                <w:rFonts w:ascii="Calibri" w:hAnsi="Calibri"/>
                <w:b/>
                <w:sz w:val="18"/>
                <w:szCs w:val="18"/>
              </w:rPr>
              <w:t>/Indicators</w:t>
            </w:r>
          </w:p>
        </w:tc>
        <w:tc>
          <w:tcPr>
            <w:tcW w:w="6637" w:type="dxa"/>
            <w:gridSpan w:val="2"/>
            <w:shd w:val="clear" w:color="auto" w:fill="F2F2F2"/>
            <w:vAlign w:val="center"/>
          </w:tcPr>
          <w:p w14:paraId="7B7D86EF" w14:textId="77777777" w:rsidR="00885BD4" w:rsidRPr="00FF3E1A" w:rsidRDefault="00885BD4" w:rsidP="0082116D">
            <w:pPr>
              <w:shd w:val="clear" w:color="auto" w:fill="FFFFFF"/>
              <w:jc w:val="center"/>
              <w:rPr>
                <w:rFonts w:ascii="Calibri" w:hAnsi="Calibri"/>
                <w:b/>
                <w:sz w:val="18"/>
                <w:szCs w:val="18"/>
                <w:lang w:val="en-US"/>
              </w:rPr>
            </w:pPr>
            <w:r w:rsidRPr="00FF3E1A">
              <w:rPr>
                <w:rFonts w:ascii="Calibri" w:hAnsi="Calibri"/>
                <w:b/>
                <w:sz w:val="18"/>
                <w:szCs w:val="18"/>
                <w:lang w:val="en-US"/>
              </w:rPr>
              <w:t>Findings and sources of information</w:t>
            </w:r>
          </w:p>
        </w:tc>
        <w:tc>
          <w:tcPr>
            <w:tcW w:w="1560" w:type="dxa"/>
            <w:shd w:val="clear" w:color="auto" w:fill="F2F2F2"/>
          </w:tcPr>
          <w:p w14:paraId="4B07FDAF" w14:textId="77777777" w:rsidR="00885BD4" w:rsidRPr="00FF3E1A" w:rsidRDefault="00885BD4" w:rsidP="005477C4">
            <w:pPr>
              <w:shd w:val="clear" w:color="auto" w:fill="FFFFFF"/>
              <w:jc w:val="center"/>
              <w:rPr>
                <w:rFonts w:ascii="Calibri" w:hAnsi="Calibri"/>
                <w:b/>
                <w:sz w:val="18"/>
                <w:szCs w:val="18"/>
                <w:lang w:val="en-US"/>
              </w:rPr>
            </w:pPr>
          </w:p>
        </w:tc>
      </w:tr>
      <w:tr w:rsidR="00885BD4" w:rsidRPr="000936AE" w14:paraId="26E2E184" w14:textId="0C9BF440" w:rsidTr="00F931E7">
        <w:trPr>
          <w:cantSplit/>
          <w:jc w:val="center"/>
        </w:trPr>
        <w:tc>
          <w:tcPr>
            <w:tcW w:w="731" w:type="dxa"/>
            <w:vAlign w:val="center"/>
          </w:tcPr>
          <w:p w14:paraId="55045008" w14:textId="77777777" w:rsidR="00885BD4" w:rsidRPr="00D12EFA" w:rsidRDefault="00885BD4" w:rsidP="0082116D">
            <w:pPr>
              <w:shd w:val="clear" w:color="auto" w:fill="FFFFFF"/>
              <w:rPr>
                <w:rFonts w:ascii="Calibri" w:hAnsi="Calibri"/>
                <w:b/>
                <w:color w:val="000000"/>
                <w:sz w:val="20"/>
              </w:rPr>
            </w:pPr>
            <w:r>
              <w:rPr>
                <w:rFonts w:ascii="Calibri" w:hAnsi="Calibri"/>
                <w:b/>
                <w:color w:val="000000"/>
                <w:sz w:val="20"/>
              </w:rPr>
              <w:t>5</w:t>
            </w:r>
            <w:r w:rsidRPr="00D12EFA">
              <w:rPr>
                <w:rFonts w:ascii="Calibri" w:hAnsi="Calibri"/>
                <w:b/>
                <w:color w:val="000000"/>
                <w:sz w:val="20"/>
              </w:rPr>
              <w:t>.1</w:t>
            </w:r>
          </w:p>
        </w:tc>
        <w:tc>
          <w:tcPr>
            <w:tcW w:w="10037" w:type="dxa"/>
            <w:gridSpan w:val="3"/>
            <w:vAlign w:val="center"/>
          </w:tcPr>
          <w:p w14:paraId="217F2CB5" w14:textId="77777777" w:rsidR="00885BD4" w:rsidRPr="00FF3E1A" w:rsidRDefault="00885BD4" w:rsidP="0082116D">
            <w:pPr>
              <w:shd w:val="clear" w:color="auto" w:fill="FFFFFF"/>
              <w:rPr>
                <w:rFonts w:ascii="Calibri" w:hAnsi="Calibri"/>
                <w:sz w:val="20"/>
                <w:lang w:val="en-US"/>
              </w:rPr>
            </w:pPr>
            <w:r w:rsidRPr="00FF3E1A">
              <w:rPr>
                <w:rFonts w:ascii="Calibri" w:hAnsi="Calibri"/>
                <w:b/>
                <w:sz w:val="20"/>
                <w:lang w:val="en-US"/>
              </w:rPr>
              <w:t xml:space="preserve">To what extent are FSPs/SSOs </w:t>
            </w:r>
            <w:r w:rsidRPr="00FF3E1A">
              <w:rPr>
                <w:rFonts w:ascii="Calibri" w:hAnsi="Calibri"/>
                <w:b/>
                <w:lang w:val="en-US"/>
              </w:rPr>
              <w:t>financially viable (i.e., sustainable) FSPs/SSOs in the longer-term, independent of external assistance</w:t>
            </w:r>
            <w:r w:rsidRPr="00FF3E1A">
              <w:rPr>
                <w:rFonts w:ascii="Calibri" w:hAnsi="Calibri"/>
                <w:b/>
                <w:sz w:val="20"/>
                <w:lang w:val="en-US"/>
              </w:rPr>
              <w:t>?</w:t>
            </w:r>
          </w:p>
        </w:tc>
        <w:tc>
          <w:tcPr>
            <w:tcW w:w="1560" w:type="dxa"/>
          </w:tcPr>
          <w:p w14:paraId="55F5EE46" w14:textId="228D19FE" w:rsidR="00885BD4" w:rsidRPr="00FF3E1A" w:rsidRDefault="005477C4" w:rsidP="005477C4">
            <w:pPr>
              <w:shd w:val="clear" w:color="auto" w:fill="FFFFFF"/>
              <w:jc w:val="center"/>
              <w:rPr>
                <w:rFonts w:ascii="Calibri" w:hAnsi="Calibri"/>
                <w:b/>
                <w:sz w:val="20"/>
                <w:lang w:val="en-US"/>
              </w:rPr>
            </w:pPr>
            <w:r>
              <w:rPr>
                <w:rFonts w:ascii="Calibri" w:hAnsi="Calibri"/>
                <w:b/>
                <w:sz w:val="20"/>
                <w:lang w:val="en-US"/>
              </w:rPr>
              <w:t>MS</w:t>
            </w:r>
          </w:p>
        </w:tc>
      </w:tr>
      <w:tr w:rsidR="00885BD4" w:rsidRPr="00D12EFA" w14:paraId="449A3B56" w14:textId="56C2E804" w:rsidTr="00F931E7">
        <w:trPr>
          <w:cantSplit/>
          <w:jc w:val="center"/>
        </w:trPr>
        <w:tc>
          <w:tcPr>
            <w:tcW w:w="731" w:type="dxa"/>
            <w:vAlign w:val="center"/>
          </w:tcPr>
          <w:p w14:paraId="68F23C8C" w14:textId="77777777" w:rsidR="00885BD4" w:rsidRPr="00D12EFA" w:rsidRDefault="00885BD4" w:rsidP="0082116D">
            <w:pPr>
              <w:shd w:val="clear" w:color="auto" w:fill="FFFFFF"/>
              <w:rPr>
                <w:rFonts w:ascii="Calibri" w:hAnsi="Calibri"/>
                <w:color w:val="000000"/>
                <w:sz w:val="18"/>
                <w:szCs w:val="18"/>
              </w:rPr>
            </w:pPr>
            <w:r>
              <w:rPr>
                <w:rFonts w:ascii="Calibri" w:hAnsi="Calibri"/>
                <w:color w:val="000000"/>
                <w:sz w:val="18"/>
                <w:szCs w:val="18"/>
              </w:rPr>
              <w:t>5.1.1</w:t>
            </w:r>
          </w:p>
        </w:tc>
        <w:tc>
          <w:tcPr>
            <w:tcW w:w="3400" w:type="dxa"/>
            <w:vAlign w:val="center"/>
          </w:tcPr>
          <w:p w14:paraId="3009BE85" w14:textId="77777777" w:rsidR="00885BD4" w:rsidRPr="00FF3E1A" w:rsidRDefault="00885BD4" w:rsidP="0082116D">
            <w:pPr>
              <w:shd w:val="clear" w:color="auto" w:fill="FFFFFF"/>
              <w:autoSpaceDE w:val="0"/>
              <w:autoSpaceDN w:val="0"/>
              <w:adjustRightInd w:val="0"/>
              <w:rPr>
                <w:rFonts w:ascii="Calibri" w:hAnsi="Calibri"/>
                <w:sz w:val="18"/>
                <w:szCs w:val="18"/>
                <w:lang w:val="en-US"/>
              </w:rPr>
            </w:pPr>
            <w:r w:rsidRPr="00FF3E1A">
              <w:rPr>
                <w:rFonts w:ascii="Calibri" w:hAnsi="Calibri"/>
                <w:sz w:val="18"/>
                <w:szCs w:val="18"/>
                <w:lang w:val="en-US"/>
              </w:rPr>
              <w:t xml:space="preserve">Is there evidence that FSPs/ SSOs maintain </w:t>
            </w:r>
            <w:r w:rsidRPr="00FF3E1A">
              <w:rPr>
                <w:rFonts w:ascii="Calibri" w:hAnsi="Calibri"/>
                <w:b/>
                <w:sz w:val="18"/>
                <w:szCs w:val="18"/>
                <w:lang w:val="en-US"/>
              </w:rPr>
              <w:t xml:space="preserve">financially viable </w:t>
            </w:r>
            <w:r w:rsidRPr="00FF3E1A">
              <w:rPr>
                <w:rFonts w:ascii="Calibri" w:hAnsi="Calibri"/>
                <w:sz w:val="18"/>
                <w:szCs w:val="18"/>
                <w:lang w:val="en-US"/>
              </w:rPr>
              <w:t>operations after completion of the intervention (or improving trends towards financial viability)?</w:t>
            </w:r>
          </w:p>
          <w:p w14:paraId="00DED13B" w14:textId="77777777" w:rsidR="00885BD4" w:rsidRPr="00FF3E1A" w:rsidRDefault="00885BD4" w:rsidP="0082116D">
            <w:pPr>
              <w:shd w:val="clear" w:color="auto" w:fill="FFFFFF"/>
              <w:autoSpaceDE w:val="0"/>
              <w:autoSpaceDN w:val="0"/>
              <w:adjustRightInd w:val="0"/>
              <w:rPr>
                <w:rFonts w:ascii="Calibri" w:hAnsi="Calibri"/>
                <w:sz w:val="18"/>
                <w:szCs w:val="18"/>
                <w:lang w:val="en-US"/>
              </w:rPr>
            </w:pPr>
          </w:p>
          <w:p w14:paraId="7F0D80E6" w14:textId="77777777" w:rsidR="00885BD4" w:rsidRPr="0017383B"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sz w:val="18"/>
                <w:szCs w:val="18"/>
              </w:rPr>
            </w:pPr>
            <w:r w:rsidRPr="0017383B">
              <w:rPr>
                <w:rFonts w:ascii="Calibri" w:hAnsi="Calibri" w:cs="Calibri"/>
                <w:sz w:val="18"/>
                <w:szCs w:val="18"/>
              </w:rPr>
              <w:t>Market outlook and projections</w:t>
            </w:r>
          </w:p>
          <w:p w14:paraId="4416E7CC" w14:textId="77777777" w:rsidR="00885BD4" w:rsidRPr="00FF3E1A"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sz w:val="18"/>
                <w:szCs w:val="18"/>
                <w:lang w:val="en-US"/>
              </w:rPr>
            </w:pPr>
            <w:r w:rsidRPr="00FF3E1A">
              <w:rPr>
                <w:rFonts w:ascii="Calibri" w:hAnsi="Calibri" w:cs="Calibri"/>
                <w:sz w:val="18"/>
                <w:szCs w:val="18"/>
                <w:lang w:val="en-US"/>
              </w:rPr>
              <w:t>Number of operationally self sufficient FSPs</w:t>
            </w:r>
          </w:p>
          <w:p w14:paraId="3DC7663C" w14:textId="77777777" w:rsidR="00885BD4" w:rsidRPr="00FF3E1A"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sz w:val="18"/>
                <w:szCs w:val="18"/>
                <w:lang w:val="en-US"/>
              </w:rPr>
            </w:pPr>
            <w:r w:rsidRPr="00FF3E1A">
              <w:rPr>
                <w:rFonts w:ascii="Calibri" w:hAnsi="Calibri" w:cs="Calibri"/>
                <w:sz w:val="18"/>
                <w:szCs w:val="18"/>
                <w:lang w:val="en-US"/>
              </w:rPr>
              <w:t>Number of financially self sufficient FSPs</w:t>
            </w:r>
          </w:p>
          <w:p w14:paraId="25A9DF92" w14:textId="77777777" w:rsidR="00885BD4" w:rsidRPr="00FF3E1A"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sz w:val="18"/>
                <w:szCs w:val="18"/>
                <w:lang w:val="en-US"/>
              </w:rPr>
            </w:pPr>
            <w:r w:rsidRPr="00FF3E1A">
              <w:rPr>
                <w:rFonts w:ascii="Calibri" w:hAnsi="Calibri" w:cs="Calibri"/>
                <w:sz w:val="18"/>
                <w:szCs w:val="18"/>
                <w:lang w:val="en-US"/>
              </w:rPr>
              <w:t>FSP access to diverse capital sources, including mobilizing domestic savings</w:t>
            </w:r>
          </w:p>
        </w:tc>
        <w:tc>
          <w:tcPr>
            <w:tcW w:w="6637" w:type="dxa"/>
            <w:gridSpan w:val="2"/>
            <w:vAlign w:val="center"/>
          </w:tcPr>
          <w:p w14:paraId="00F29A5E" w14:textId="77777777" w:rsidR="00885BD4" w:rsidRPr="00FF3E1A" w:rsidRDefault="00885BD4"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From 2010 to 2014, the BIFSIR project had provided financial support and technical assistance to three Microfinance Institutions (RIM, UFC, UOB), two financial institutions (BRD, BDF and SMGF) and 3 sector support organizations (AMIR, RCA/UMURENGE SACCOs and PAJER), and 1 Ministry (MINICOM/Hanga Umurimo. These are in the form of grants;</w:t>
            </w:r>
          </w:p>
          <w:tbl>
            <w:tblPr>
              <w:tblStyle w:val="TableGrid"/>
              <w:tblW w:w="0" w:type="auto"/>
              <w:tblLayout w:type="fixed"/>
              <w:tblLook w:val="04A0" w:firstRow="1" w:lastRow="0" w:firstColumn="1" w:lastColumn="0" w:noHBand="0" w:noVBand="1"/>
            </w:tblPr>
            <w:tblGrid>
              <w:gridCol w:w="2414"/>
              <w:gridCol w:w="1984"/>
            </w:tblGrid>
            <w:tr w:rsidR="00885BD4" w:rsidRPr="00C32DD7" w14:paraId="7069447F" w14:textId="77777777" w:rsidTr="0082116D">
              <w:tc>
                <w:tcPr>
                  <w:tcW w:w="2414" w:type="dxa"/>
                </w:tcPr>
                <w:p w14:paraId="7618AFB5" w14:textId="77777777" w:rsidR="00885BD4" w:rsidRPr="00FF3E1A" w:rsidRDefault="00885BD4"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Implementing Partners</w:t>
                  </w:r>
                </w:p>
              </w:tc>
              <w:tc>
                <w:tcPr>
                  <w:tcW w:w="1984" w:type="dxa"/>
                </w:tcPr>
                <w:p w14:paraId="2C19AF5D" w14:textId="77777777" w:rsidR="00885BD4" w:rsidRPr="00FF3E1A" w:rsidRDefault="00885BD4" w:rsidP="0082116D">
                  <w:pPr>
                    <w:autoSpaceDE w:val="0"/>
                    <w:autoSpaceDN w:val="0"/>
                    <w:adjustRightInd w:val="0"/>
                    <w:jc w:val="center"/>
                    <w:rPr>
                      <w:rFonts w:ascii="Calibri" w:eastAsia="Calibri" w:hAnsi="Calibri" w:cs="Calibri"/>
                      <w:sz w:val="18"/>
                      <w:szCs w:val="18"/>
                      <w:lang w:val="en-US"/>
                    </w:rPr>
                  </w:pPr>
                  <w:r w:rsidRPr="00FF3E1A">
                    <w:rPr>
                      <w:rFonts w:ascii="Calibri" w:eastAsia="Calibri" w:hAnsi="Calibri" w:cs="Calibri"/>
                      <w:sz w:val="18"/>
                      <w:szCs w:val="18"/>
                      <w:lang w:val="en-US"/>
                    </w:rPr>
                    <w:t>Grants (USD)</w:t>
                  </w:r>
                </w:p>
              </w:tc>
            </w:tr>
            <w:tr w:rsidR="00885BD4" w:rsidRPr="00C32DD7" w14:paraId="0A7C2970" w14:textId="77777777" w:rsidTr="0082116D">
              <w:tc>
                <w:tcPr>
                  <w:tcW w:w="2414" w:type="dxa"/>
                </w:tcPr>
                <w:p w14:paraId="1175A171" w14:textId="77777777" w:rsidR="00885BD4" w:rsidRPr="00FF3E1A" w:rsidRDefault="00885BD4"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UFC</w:t>
                  </w:r>
                </w:p>
              </w:tc>
              <w:tc>
                <w:tcPr>
                  <w:tcW w:w="1984" w:type="dxa"/>
                </w:tcPr>
                <w:p w14:paraId="68BF35B4" w14:textId="77777777" w:rsidR="00885BD4" w:rsidRPr="00FF3E1A" w:rsidRDefault="00885BD4" w:rsidP="0082116D">
                  <w:pPr>
                    <w:autoSpaceDE w:val="0"/>
                    <w:autoSpaceDN w:val="0"/>
                    <w:adjustRightInd w:val="0"/>
                    <w:jc w:val="center"/>
                    <w:rPr>
                      <w:rFonts w:ascii="Calibri" w:eastAsia="Calibri" w:hAnsi="Calibri" w:cs="Calibri"/>
                      <w:sz w:val="18"/>
                      <w:szCs w:val="18"/>
                      <w:lang w:val="en-US"/>
                    </w:rPr>
                  </w:pPr>
                  <w:r w:rsidRPr="00FF3E1A">
                    <w:rPr>
                      <w:rFonts w:ascii="Calibri" w:eastAsia="Calibri" w:hAnsi="Calibri" w:cs="Calibri"/>
                      <w:sz w:val="18"/>
                      <w:szCs w:val="18"/>
                      <w:lang w:val="en-US"/>
                    </w:rPr>
                    <w:t>276 232</w:t>
                  </w:r>
                </w:p>
              </w:tc>
            </w:tr>
            <w:tr w:rsidR="00885BD4" w:rsidRPr="00C32DD7" w14:paraId="10656223" w14:textId="77777777" w:rsidTr="0082116D">
              <w:tc>
                <w:tcPr>
                  <w:tcW w:w="2414" w:type="dxa"/>
                </w:tcPr>
                <w:p w14:paraId="584E6881" w14:textId="77777777" w:rsidR="00885BD4" w:rsidRPr="00FF3E1A" w:rsidRDefault="00885BD4"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 xml:space="preserve">RIM </w:t>
                  </w:r>
                </w:p>
              </w:tc>
              <w:tc>
                <w:tcPr>
                  <w:tcW w:w="1984" w:type="dxa"/>
                </w:tcPr>
                <w:p w14:paraId="530C0D41" w14:textId="77777777" w:rsidR="00885BD4" w:rsidRPr="00FF3E1A" w:rsidRDefault="00885BD4" w:rsidP="0082116D">
                  <w:pPr>
                    <w:autoSpaceDE w:val="0"/>
                    <w:autoSpaceDN w:val="0"/>
                    <w:adjustRightInd w:val="0"/>
                    <w:jc w:val="center"/>
                    <w:rPr>
                      <w:rFonts w:ascii="Calibri" w:eastAsia="Calibri" w:hAnsi="Calibri" w:cs="Calibri"/>
                      <w:sz w:val="18"/>
                      <w:szCs w:val="18"/>
                      <w:lang w:val="en-US"/>
                    </w:rPr>
                  </w:pPr>
                  <w:r w:rsidRPr="00FF3E1A">
                    <w:rPr>
                      <w:rFonts w:ascii="Calibri" w:eastAsia="Calibri" w:hAnsi="Calibri" w:cs="Calibri"/>
                      <w:sz w:val="18"/>
                      <w:szCs w:val="18"/>
                      <w:lang w:val="en-US"/>
                    </w:rPr>
                    <w:t>276 233</w:t>
                  </w:r>
                </w:p>
              </w:tc>
            </w:tr>
            <w:tr w:rsidR="00885BD4" w:rsidRPr="00C32DD7" w14:paraId="18F85DB9" w14:textId="77777777" w:rsidTr="0082116D">
              <w:tc>
                <w:tcPr>
                  <w:tcW w:w="2414" w:type="dxa"/>
                </w:tcPr>
                <w:p w14:paraId="1C72A54B" w14:textId="77777777" w:rsidR="00885BD4" w:rsidRPr="00FF3E1A" w:rsidRDefault="00885BD4"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UOB</w:t>
                  </w:r>
                </w:p>
              </w:tc>
              <w:tc>
                <w:tcPr>
                  <w:tcW w:w="1984" w:type="dxa"/>
                </w:tcPr>
                <w:p w14:paraId="753BFA25" w14:textId="77777777" w:rsidR="00885BD4" w:rsidRPr="00FF3E1A" w:rsidRDefault="00885BD4" w:rsidP="0082116D">
                  <w:pPr>
                    <w:autoSpaceDE w:val="0"/>
                    <w:autoSpaceDN w:val="0"/>
                    <w:adjustRightInd w:val="0"/>
                    <w:jc w:val="center"/>
                    <w:rPr>
                      <w:rFonts w:ascii="Calibri" w:eastAsia="Calibri" w:hAnsi="Calibri" w:cs="Calibri"/>
                      <w:sz w:val="18"/>
                      <w:szCs w:val="18"/>
                      <w:lang w:val="en-US"/>
                    </w:rPr>
                  </w:pPr>
                  <w:r w:rsidRPr="00FF3E1A">
                    <w:rPr>
                      <w:rFonts w:ascii="Calibri" w:eastAsia="Calibri" w:hAnsi="Calibri" w:cs="Calibri"/>
                      <w:sz w:val="18"/>
                      <w:szCs w:val="18"/>
                      <w:lang w:val="en-US"/>
                    </w:rPr>
                    <w:t>200 000</w:t>
                  </w:r>
                </w:p>
              </w:tc>
            </w:tr>
            <w:tr w:rsidR="00885BD4" w:rsidRPr="00C32DD7" w14:paraId="4A7B4806" w14:textId="77777777" w:rsidTr="0082116D">
              <w:tc>
                <w:tcPr>
                  <w:tcW w:w="2414" w:type="dxa"/>
                </w:tcPr>
                <w:p w14:paraId="0B30347D" w14:textId="77777777" w:rsidR="00885BD4" w:rsidRPr="00FF3E1A" w:rsidRDefault="00885BD4"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SMGF</w:t>
                  </w:r>
                </w:p>
              </w:tc>
              <w:tc>
                <w:tcPr>
                  <w:tcW w:w="1984" w:type="dxa"/>
                </w:tcPr>
                <w:p w14:paraId="535A4E50" w14:textId="77777777" w:rsidR="00885BD4" w:rsidRPr="00FF3E1A" w:rsidRDefault="00885BD4" w:rsidP="0082116D">
                  <w:pPr>
                    <w:autoSpaceDE w:val="0"/>
                    <w:autoSpaceDN w:val="0"/>
                    <w:adjustRightInd w:val="0"/>
                    <w:jc w:val="center"/>
                    <w:rPr>
                      <w:rFonts w:ascii="Calibri" w:eastAsia="Calibri" w:hAnsi="Calibri" w:cs="Calibri"/>
                      <w:sz w:val="18"/>
                      <w:szCs w:val="18"/>
                      <w:lang w:val="en-US"/>
                    </w:rPr>
                  </w:pPr>
                  <w:r w:rsidRPr="00FF3E1A">
                    <w:rPr>
                      <w:rFonts w:ascii="Calibri" w:eastAsia="Calibri" w:hAnsi="Calibri" w:cs="Calibri"/>
                      <w:sz w:val="18"/>
                      <w:szCs w:val="18"/>
                      <w:lang w:val="en-US"/>
                    </w:rPr>
                    <w:t>260 000</w:t>
                  </w:r>
                </w:p>
              </w:tc>
            </w:tr>
            <w:tr w:rsidR="00885BD4" w:rsidRPr="00C32DD7" w14:paraId="05F7FD98" w14:textId="77777777" w:rsidTr="0082116D">
              <w:tc>
                <w:tcPr>
                  <w:tcW w:w="2414" w:type="dxa"/>
                </w:tcPr>
                <w:p w14:paraId="7686FCC5" w14:textId="77777777" w:rsidR="00885BD4" w:rsidRPr="00FF3E1A" w:rsidRDefault="00885BD4"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BDF</w:t>
                  </w:r>
                </w:p>
              </w:tc>
              <w:tc>
                <w:tcPr>
                  <w:tcW w:w="1984" w:type="dxa"/>
                </w:tcPr>
                <w:p w14:paraId="339C15AB" w14:textId="77777777" w:rsidR="00885BD4" w:rsidRPr="00FF3E1A" w:rsidRDefault="00885BD4" w:rsidP="0082116D">
                  <w:pPr>
                    <w:autoSpaceDE w:val="0"/>
                    <w:autoSpaceDN w:val="0"/>
                    <w:adjustRightInd w:val="0"/>
                    <w:jc w:val="center"/>
                    <w:rPr>
                      <w:rFonts w:ascii="Calibri" w:eastAsia="Calibri" w:hAnsi="Calibri" w:cs="Calibri"/>
                      <w:sz w:val="18"/>
                      <w:szCs w:val="18"/>
                      <w:lang w:val="en-US"/>
                    </w:rPr>
                  </w:pPr>
                  <w:r w:rsidRPr="00FF3E1A">
                    <w:rPr>
                      <w:rFonts w:ascii="Calibri" w:eastAsia="Calibri" w:hAnsi="Calibri" w:cs="Calibri"/>
                      <w:sz w:val="18"/>
                      <w:szCs w:val="18"/>
                      <w:lang w:val="en-US"/>
                    </w:rPr>
                    <w:t>260 000</w:t>
                  </w:r>
                </w:p>
              </w:tc>
            </w:tr>
            <w:tr w:rsidR="00885BD4" w:rsidRPr="00C32DD7" w14:paraId="7CFD22EB" w14:textId="77777777" w:rsidTr="0082116D">
              <w:tc>
                <w:tcPr>
                  <w:tcW w:w="2414" w:type="dxa"/>
                </w:tcPr>
                <w:p w14:paraId="15C853BD" w14:textId="77777777" w:rsidR="00885BD4" w:rsidRPr="00FF3E1A" w:rsidRDefault="00885BD4"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AMIR</w:t>
                  </w:r>
                </w:p>
              </w:tc>
              <w:tc>
                <w:tcPr>
                  <w:tcW w:w="1984" w:type="dxa"/>
                </w:tcPr>
                <w:p w14:paraId="414130E2" w14:textId="77777777" w:rsidR="00885BD4" w:rsidRPr="00FF3E1A" w:rsidRDefault="00885BD4" w:rsidP="0082116D">
                  <w:pPr>
                    <w:autoSpaceDE w:val="0"/>
                    <w:autoSpaceDN w:val="0"/>
                    <w:adjustRightInd w:val="0"/>
                    <w:jc w:val="center"/>
                    <w:rPr>
                      <w:rFonts w:ascii="Calibri" w:eastAsia="Calibri" w:hAnsi="Calibri" w:cs="Calibri"/>
                      <w:sz w:val="18"/>
                      <w:szCs w:val="18"/>
                      <w:lang w:val="en-US"/>
                    </w:rPr>
                  </w:pPr>
                  <w:r w:rsidRPr="00FF3E1A">
                    <w:rPr>
                      <w:rFonts w:ascii="Calibri" w:eastAsia="Calibri" w:hAnsi="Calibri" w:cs="Calibri"/>
                      <w:sz w:val="18"/>
                      <w:szCs w:val="18"/>
                      <w:lang w:val="en-US"/>
                    </w:rPr>
                    <w:t>151 000</w:t>
                  </w:r>
                </w:p>
              </w:tc>
            </w:tr>
            <w:tr w:rsidR="00885BD4" w:rsidRPr="00C32DD7" w14:paraId="69002D97" w14:textId="77777777" w:rsidTr="0082116D">
              <w:tc>
                <w:tcPr>
                  <w:tcW w:w="2414" w:type="dxa"/>
                </w:tcPr>
                <w:p w14:paraId="163182E4" w14:textId="77777777" w:rsidR="00885BD4" w:rsidRPr="00FF3E1A" w:rsidRDefault="00885BD4"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RCA/UMURENGE-SACCOs</w:t>
                  </w:r>
                </w:p>
              </w:tc>
              <w:tc>
                <w:tcPr>
                  <w:tcW w:w="1984" w:type="dxa"/>
                </w:tcPr>
                <w:p w14:paraId="04771F80" w14:textId="77777777" w:rsidR="00885BD4" w:rsidRPr="00FF3E1A" w:rsidRDefault="00885BD4" w:rsidP="0082116D">
                  <w:pPr>
                    <w:autoSpaceDE w:val="0"/>
                    <w:autoSpaceDN w:val="0"/>
                    <w:adjustRightInd w:val="0"/>
                    <w:jc w:val="center"/>
                    <w:rPr>
                      <w:rFonts w:ascii="Calibri" w:eastAsia="Calibri" w:hAnsi="Calibri" w:cs="Calibri"/>
                      <w:sz w:val="18"/>
                      <w:szCs w:val="18"/>
                      <w:lang w:val="en-US"/>
                    </w:rPr>
                  </w:pPr>
                  <w:r w:rsidRPr="00FF3E1A">
                    <w:rPr>
                      <w:rFonts w:ascii="Calibri" w:eastAsia="Calibri" w:hAnsi="Calibri" w:cs="Calibri"/>
                      <w:sz w:val="18"/>
                      <w:szCs w:val="18"/>
                      <w:lang w:val="en-US"/>
                    </w:rPr>
                    <w:t>564 053</w:t>
                  </w:r>
                </w:p>
              </w:tc>
            </w:tr>
            <w:tr w:rsidR="00885BD4" w:rsidRPr="00C32DD7" w14:paraId="2D674BCD" w14:textId="77777777" w:rsidTr="0082116D">
              <w:tc>
                <w:tcPr>
                  <w:tcW w:w="2414" w:type="dxa"/>
                </w:tcPr>
                <w:p w14:paraId="46E1ED9F" w14:textId="77777777" w:rsidR="00885BD4" w:rsidRPr="00FF3E1A" w:rsidRDefault="00885BD4"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PAJER</w:t>
                  </w:r>
                </w:p>
              </w:tc>
              <w:tc>
                <w:tcPr>
                  <w:tcW w:w="1984" w:type="dxa"/>
                </w:tcPr>
                <w:p w14:paraId="6465B896" w14:textId="77777777" w:rsidR="00885BD4" w:rsidRPr="00FF3E1A" w:rsidRDefault="00885BD4" w:rsidP="0082116D">
                  <w:pPr>
                    <w:autoSpaceDE w:val="0"/>
                    <w:autoSpaceDN w:val="0"/>
                    <w:adjustRightInd w:val="0"/>
                    <w:jc w:val="center"/>
                    <w:rPr>
                      <w:rFonts w:ascii="Calibri" w:eastAsia="Calibri" w:hAnsi="Calibri" w:cs="Calibri"/>
                      <w:sz w:val="18"/>
                      <w:szCs w:val="18"/>
                      <w:lang w:val="en-US"/>
                    </w:rPr>
                  </w:pPr>
                  <w:r w:rsidRPr="00FF3E1A">
                    <w:rPr>
                      <w:rFonts w:ascii="Calibri" w:eastAsia="Calibri" w:hAnsi="Calibri" w:cs="Calibri"/>
                      <w:sz w:val="18"/>
                      <w:szCs w:val="18"/>
                      <w:lang w:val="en-US"/>
                    </w:rPr>
                    <w:t>100 000</w:t>
                  </w:r>
                </w:p>
              </w:tc>
            </w:tr>
            <w:tr w:rsidR="00885BD4" w:rsidRPr="00C32DD7" w14:paraId="4316167F" w14:textId="77777777" w:rsidTr="0082116D">
              <w:tc>
                <w:tcPr>
                  <w:tcW w:w="2414" w:type="dxa"/>
                </w:tcPr>
                <w:p w14:paraId="6ED3D43B" w14:textId="77777777" w:rsidR="00885BD4" w:rsidRPr="00FF3E1A" w:rsidRDefault="00885BD4"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MINICOM/HANGA UMURIMO/RICEM</w:t>
                  </w:r>
                </w:p>
              </w:tc>
              <w:tc>
                <w:tcPr>
                  <w:tcW w:w="1984" w:type="dxa"/>
                </w:tcPr>
                <w:p w14:paraId="4F81D6B1" w14:textId="77777777" w:rsidR="00885BD4" w:rsidRPr="00FF3E1A" w:rsidRDefault="00885BD4" w:rsidP="0082116D">
                  <w:pPr>
                    <w:autoSpaceDE w:val="0"/>
                    <w:autoSpaceDN w:val="0"/>
                    <w:adjustRightInd w:val="0"/>
                    <w:jc w:val="center"/>
                    <w:rPr>
                      <w:rFonts w:ascii="Calibri" w:eastAsia="Calibri" w:hAnsi="Calibri" w:cs="Calibri"/>
                      <w:sz w:val="18"/>
                      <w:szCs w:val="18"/>
                      <w:lang w:val="en-US"/>
                    </w:rPr>
                  </w:pPr>
                  <w:r w:rsidRPr="00FF3E1A">
                    <w:rPr>
                      <w:rFonts w:ascii="Calibri" w:eastAsia="Calibri" w:hAnsi="Calibri" w:cs="Calibri"/>
                      <w:sz w:val="18"/>
                      <w:szCs w:val="18"/>
                      <w:lang w:val="en-US"/>
                    </w:rPr>
                    <w:t>970 420</w:t>
                  </w:r>
                </w:p>
              </w:tc>
            </w:tr>
            <w:tr w:rsidR="00885BD4" w:rsidRPr="00C32DD7" w14:paraId="246BFDA0" w14:textId="77777777" w:rsidTr="0082116D">
              <w:tc>
                <w:tcPr>
                  <w:tcW w:w="2414" w:type="dxa"/>
                </w:tcPr>
                <w:p w14:paraId="4169E9F1" w14:textId="77777777" w:rsidR="00885BD4" w:rsidRPr="00FF3E1A" w:rsidRDefault="00885BD4"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BRD</w:t>
                  </w:r>
                </w:p>
              </w:tc>
              <w:tc>
                <w:tcPr>
                  <w:tcW w:w="1984" w:type="dxa"/>
                </w:tcPr>
                <w:p w14:paraId="17409A4B" w14:textId="77777777" w:rsidR="00885BD4" w:rsidRPr="00FF3E1A" w:rsidRDefault="00885BD4" w:rsidP="0082116D">
                  <w:pPr>
                    <w:autoSpaceDE w:val="0"/>
                    <w:autoSpaceDN w:val="0"/>
                    <w:adjustRightInd w:val="0"/>
                    <w:jc w:val="center"/>
                    <w:rPr>
                      <w:rFonts w:ascii="Calibri" w:eastAsia="Calibri" w:hAnsi="Calibri" w:cs="Calibri"/>
                      <w:sz w:val="18"/>
                      <w:szCs w:val="18"/>
                      <w:lang w:val="en-US"/>
                    </w:rPr>
                  </w:pPr>
                  <w:r w:rsidRPr="00FF3E1A">
                    <w:rPr>
                      <w:rFonts w:ascii="Calibri" w:eastAsia="Calibri" w:hAnsi="Calibri" w:cs="Calibri"/>
                      <w:sz w:val="18"/>
                      <w:szCs w:val="18"/>
                      <w:lang w:val="en-US"/>
                    </w:rPr>
                    <w:t>162 000</w:t>
                  </w:r>
                </w:p>
              </w:tc>
            </w:tr>
            <w:tr w:rsidR="00885BD4" w:rsidRPr="00C32DD7" w14:paraId="7FE8AA01" w14:textId="77777777" w:rsidTr="0082116D">
              <w:tc>
                <w:tcPr>
                  <w:tcW w:w="2414" w:type="dxa"/>
                </w:tcPr>
                <w:p w14:paraId="5DED9673" w14:textId="77777777" w:rsidR="00885BD4" w:rsidRPr="00FF3E1A" w:rsidRDefault="00885BD4"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Total</w:t>
                  </w:r>
                </w:p>
              </w:tc>
              <w:tc>
                <w:tcPr>
                  <w:tcW w:w="1984" w:type="dxa"/>
                </w:tcPr>
                <w:p w14:paraId="7EB1A3DF" w14:textId="77777777" w:rsidR="00885BD4" w:rsidRPr="00FF3E1A" w:rsidRDefault="00885BD4"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 xml:space="preserve">           2 959 939</w:t>
                  </w:r>
                </w:p>
              </w:tc>
            </w:tr>
          </w:tbl>
          <w:p w14:paraId="1BCEDC48" w14:textId="77777777" w:rsidR="00885BD4" w:rsidRPr="00FF3E1A" w:rsidRDefault="00885BD4" w:rsidP="0082116D">
            <w:pPr>
              <w:autoSpaceDE w:val="0"/>
              <w:autoSpaceDN w:val="0"/>
              <w:adjustRightInd w:val="0"/>
              <w:rPr>
                <w:rFonts w:ascii="Calibri" w:eastAsia="Calibri" w:hAnsi="Calibri" w:cs="Calibri"/>
                <w:sz w:val="18"/>
                <w:szCs w:val="18"/>
                <w:lang w:val="en-US"/>
              </w:rPr>
            </w:pPr>
          </w:p>
          <w:p w14:paraId="69E569A1" w14:textId="77777777" w:rsidR="00885BD4" w:rsidRPr="00FF3E1A" w:rsidRDefault="00885BD4"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 xml:space="preserve">BIFSIR supported FSPs shows very modest financial performance improvements from the period 2010 to 2014 (see Table below). 2 FSPs (RIM and UOB) have negative return on assets and equity. 2 others (UF and U-SACCOs) have positive but not improved return on asset and equity.  </w:t>
            </w:r>
          </w:p>
          <w:p w14:paraId="21123D87" w14:textId="77777777" w:rsidR="00885BD4" w:rsidRPr="00FF3E1A" w:rsidRDefault="00885BD4"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Operational and financial self sufficiency are less than 100 for RIM and UOB indicating that these two FSPs are neither able to pay all their operating or capital costs. Two other FSP, UF and U-SACCOs have more than 100% for operational self-sufficiency.</w:t>
            </w:r>
          </w:p>
          <w:p w14:paraId="53CF1711" w14:textId="77777777" w:rsidR="00885BD4" w:rsidRPr="00FF3E1A" w:rsidRDefault="00885BD4" w:rsidP="0082116D">
            <w:pPr>
              <w:shd w:val="clear" w:color="auto" w:fill="FFFFFF"/>
              <w:rPr>
                <w:rFonts w:ascii="Calibri-Bold" w:eastAsia="Calibri" w:hAnsi="Calibri-Bold" w:cs="Calibri-Bold"/>
                <w:b/>
                <w:bCs/>
                <w:color w:val="FF0000"/>
                <w:sz w:val="18"/>
                <w:szCs w:val="18"/>
                <w:lang w:val="en-US"/>
              </w:rPr>
            </w:pPr>
          </w:p>
          <w:tbl>
            <w:tblPr>
              <w:tblStyle w:val="TableGrid"/>
              <w:tblW w:w="0" w:type="auto"/>
              <w:tblLayout w:type="fixed"/>
              <w:tblLook w:val="04A0" w:firstRow="1" w:lastRow="0" w:firstColumn="1" w:lastColumn="0" w:noHBand="0" w:noVBand="1"/>
            </w:tblPr>
            <w:tblGrid>
              <w:gridCol w:w="2130"/>
              <w:gridCol w:w="851"/>
              <w:gridCol w:w="850"/>
              <w:gridCol w:w="851"/>
              <w:gridCol w:w="850"/>
            </w:tblGrid>
            <w:tr w:rsidR="00885BD4" w:rsidRPr="00A45F22" w14:paraId="6237F910" w14:textId="77777777" w:rsidTr="00885BD4">
              <w:tc>
                <w:tcPr>
                  <w:tcW w:w="2130" w:type="dxa"/>
                </w:tcPr>
                <w:p w14:paraId="4AB4DBC4" w14:textId="77777777" w:rsidR="00885BD4" w:rsidRPr="00FF3E1A" w:rsidRDefault="00885BD4" w:rsidP="0082116D">
                  <w:pPr>
                    <w:rPr>
                      <w:rFonts w:eastAsia="Calibri" w:cs="Calibri-Bold"/>
                      <w:b/>
                      <w:bCs/>
                      <w:sz w:val="18"/>
                      <w:szCs w:val="18"/>
                      <w:lang w:val="en-US"/>
                    </w:rPr>
                  </w:pPr>
                </w:p>
              </w:tc>
              <w:tc>
                <w:tcPr>
                  <w:tcW w:w="1701" w:type="dxa"/>
                  <w:gridSpan w:val="2"/>
                </w:tcPr>
                <w:p w14:paraId="175FB9F5" w14:textId="77777777" w:rsidR="00885BD4" w:rsidRPr="00A45F22" w:rsidRDefault="00885BD4" w:rsidP="0082116D">
                  <w:pPr>
                    <w:jc w:val="center"/>
                    <w:rPr>
                      <w:rFonts w:eastAsia="Calibri" w:cs="Calibri-Bold"/>
                      <w:b/>
                      <w:bCs/>
                      <w:sz w:val="18"/>
                      <w:szCs w:val="18"/>
                    </w:rPr>
                  </w:pPr>
                  <w:r w:rsidRPr="00A45F22">
                    <w:rPr>
                      <w:rFonts w:eastAsia="Calibri" w:cs="Calibri-Bold"/>
                      <w:b/>
                      <w:bCs/>
                      <w:sz w:val="18"/>
                      <w:szCs w:val="18"/>
                    </w:rPr>
                    <w:t>In median figures</w:t>
                  </w:r>
                </w:p>
              </w:tc>
              <w:tc>
                <w:tcPr>
                  <w:tcW w:w="1701" w:type="dxa"/>
                  <w:gridSpan w:val="2"/>
                </w:tcPr>
                <w:p w14:paraId="4E6DB7FB" w14:textId="77777777" w:rsidR="00885BD4" w:rsidRPr="00A45F22" w:rsidRDefault="00885BD4" w:rsidP="0082116D">
                  <w:pPr>
                    <w:jc w:val="center"/>
                    <w:rPr>
                      <w:rFonts w:eastAsia="Calibri" w:cs="Calibri-Bold"/>
                      <w:b/>
                      <w:bCs/>
                      <w:sz w:val="18"/>
                      <w:szCs w:val="18"/>
                    </w:rPr>
                  </w:pPr>
                </w:p>
              </w:tc>
            </w:tr>
            <w:tr w:rsidR="00885BD4" w:rsidRPr="00A45F22" w14:paraId="1530646F" w14:textId="77777777" w:rsidTr="00885BD4">
              <w:tc>
                <w:tcPr>
                  <w:tcW w:w="2130" w:type="dxa"/>
                </w:tcPr>
                <w:p w14:paraId="185AD5B3" w14:textId="77777777" w:rsidR="00885BD4" w:rsidRPr="00A45F22" w:rsidRDefault="00885BD4" w:rsidP="0082116D">
                  <w:pPr>
                    <w:rPr>
                      <w:rFonts w:eastAsia="Calibri" w:cs="Calibri-Bold"/>
                      <w:b/>
                      <w:bCs/>
                      <w:sz w:val="18"/>
                      <w:szCs w:val="18"/>
                    </w:rPr>
                  </w:pPr>
                </w:p>
              </w:tc>
              <w:tc>
                <w:tcPr>
                  <w:tcW w:w="1701" w:type="dxa"/>
                  <w:gridSpan w:val="2"/>
                </w:tcPr>
                <w:p w14:paraId="6FC4E34E" w14:textId="77777777" w:rsidR="00885BD4" w:rsidRPr="00A45F22" w:rsidRDefault="00885BD4" w:rsidP="0082116D">
                  <w:pPr>
                    <w:jc w:val="center"/>
                    <w:rPr>
                      <w:rFonts w:eastAsia="Calibri" w:cs="Calibri-Bold"/>
                      <w:b/>
                      <w:bCs/>
                      <w:sz w:val="18"/>
                      <w:szCs w:val="18"/>
                    </w:rPr>
                  </w:pPr>
                  <w:r w:rsidRPr="00A45F22">
                    <w:rPr>
                      <w:rFonts w:eastAsia="Calibri" w:cs="Calibri-Bold"/>
                      <w:b/>
                      <w:bCs/>
                      <w:sz w:val="18"/>
                      <w:szCs w:val="18"/>
                    </w:rPr>
                    <w:t>BIFSIR MFIs</w:t>
                  </w:r>
                </w:p>
              </w:tc>
              <w:tc>
                <w:tcPr>
                  <w:tcW w:w="1701" w:type="dxa"/>
                  <w:gridSpan w:val="2"/>
                </w:tcPr>
                <w:p w14:paraId="6F5118C6" w14:textId="77777777" w:rsidR="00885BD4" w:rsidRPr="00A45F22" w:rsidRDefault="00885BD4" w:rsidP="0082116D">
                  <w:pPr>
                    <w:jc w:val="center"/>
                    <w:rPr>
                      <w:rFonts w:eastAsia="Calibri" w:cs="Calibri-Bold"/>
                      <w:b/>
                      <w:bCs/>
                      <w:sz w:val="18"/>
                      <w:szCs w:val="18"/>
                    </w:rPr>
                  </w:pPr>
                  <w:r w:rsidRPr="00A45F22">
                    <w:rPr>
                      <w:rFonts w:eastAsia="Calibri" w:cs="Calibri-Bold"/>
                      <w:b/>
                      <w:bCs/>
                      <w:sz w:val="18"/>
                      <w:szCs w:val="18"/>
                    </w:rPr>
                    <w:t>Africa Benchmarks</w:t>
                  </w:r>
                </w:p>
              </w:tc>
            </w:tr>
            <w:tr w:rsidR="00885BD4" w:rsidRPr="00A45F22" w14:paraId="67E4537E" w14:textId="77777777" w:rsidTr="00885BD4">
              <w:tc>
                <w:tcPr>
                  <w:tcW w:w="2130" w:type="dxa"/>
                </w:tcPr>
                <w:p w14:paraId="7C89BD94" w14:textId="77777777" w:rsidR="00885BD4" w:rsidRPr="00A45F22" w:rsidRDefault="00885BD4" w:rsidP="0082116D">
                  <w:pPr>
                    <w:rPr>
                      <w:rFonts w:eastAsia="Calibri" w:cs="Calibri-Bold"/>
                      <w:b/>
                      <w:bCs/>
                      <w:sz w:val="18"/>
                      <w:szCs w:val="18"/>
                    </w:rPr>
                  </w:pPr>
                </w:p>
              </w:tc>
              <w:tc>
                <w:tcPr>
                  <w:tcW w:w="851" w:type="dxa"/>
                </w:tcPr>
                <w:p w14:paraId="4B3ACD01" w14:textId="77777777" w:rsidR="00885BD4" w:rsidRPr="00A45F22" w:rsidRDefault="00885BD4" w:rsidP="0082116D">
                  <w:pPr>
                    <w:jc w:val="center"/>
                    <w:rPr>
                      <w:rFonts w:eastAsia="Calibri" w:cs="Calibri-Bold"/>
                      <w:b/>
                      <w:bCs/>
                      <w:sz w:val="18"/>
                      <w:szCs w:val="18"/>
                    </w:rPr>
                  </w:pPr>
                  <w:r w:rsidRPr="00A45F22">
                    <w:rPr>
                      <w:rFonts w:eastAsia="Calibri" w:cs="Calibri-Bold"/>
                      <w:b/>
                      <w:bCs/>
                      <w:sz w:val="18"/>
                      <w:szCs w:val="18"/>
                    </w:rPr>
                    <w:t>2010</w:t>
                  </w:r>
                </w:p>
              </w:tc>
              <w:tc>
                <w:tcPr>
                  <w:tcW w:w="850" w:type="dxa"/>
                </w:tcPr>
                <w:p w14:paraId="29D76B1E" w14:textId="77777777" w:rsidR="00885BD4" w:rsidRPr="00A45F22" w:rsidRDefault="00885BD4" w:rsidP="0082116D">
                  <w:pPr>
                    <w:jc w:val="center"/>
                    <w:rPr>
                      <w:rFonts w:eastAsia="Calibri" w:cs="Calibri-Bold"/>
                      <w:b/>
                      <w:bCs/>
                      <w:sz w:val="18"/>
                      <w:szCs w:val="18"/>
                    </w:rPr>
                  </w:pPr>
                  <w:r w:rsidRPr="00A45F22">
                    <w:rPr>
                      <w:rFonts w:eastAsia="Calibri" w:cs="Calibri-Bold"/>
                      <w:b/>
                      <w:bCs/>
                      <w:sz w:val="18"/>
                      <w:szCs w:val="18"/>
                    </w:rPr>
                    <w:t>2014</w:t>
                  </w:r>
                </w:p>
              </w:tc>
              <w:tc>
                <w:tcPr>
                  <w:tcW w:w="851" w:type="dxa"/>
                </w:tcPr>
                <w:p w14:paraId="483529E0" w14:textId="77777777" w:rsidR="00885BD4" w:rsidRPr="00A45F22" w:rsidRDefault="00885BD4" w:rsidP="0082116D">
                  <w:pPr>
                    <w:jc w:val="center"/>
                    <w:rPr>
                      <w:rFonts w:eastAsia="Calibri" w:cs="Calibri-Bold"/>
                      <w:b/>
                      <w:bCs/>
                      <w:sz w:val="18"/>
                      <w:szCs w:val="18"/>
                    </w:rPr>
                  </w:pPr>
                  <w:r w:rsidRPr="00A45F22">
                    <w:rPr>
                      <w:rFonts w:eastAsia="Calibri" w:cs="Calibri-Bold"/>
                      <w:b/>
                      <w:bCs/>
                      <w:sz w:val="18"/>
                      <w:szCs w:val="18"/>
                    </w:rPr>
                    <w:t>2010</w:t>
                  </w:r>
                </w:p>
              </w:tc>
              <w:tc>
                <w:tcPr>
                  <w:tcW w:w="850" w:type="dxa"/>
                </w:tcPr>
                <w:p w14:paraId="3A945742" w14:textId="77777777" w:rsidR="00885BD4" w:rsidRPr="00A45F22" w:rsidRDefault="00885BD4" w:rsidP="0082116D">
                  <w:pPr>
                    <w:jc w:val="center"/>
                    <w:rPr>
                      <w:rFonts w:eastAsia="Calibri" w:cs="Calibri-Bold"/>
                      <w:b/>
                      <w:bCs/>
                      <w:sz w:val="18"/>
                      <w:szCs w:val="18"/>
                    </w:rPr>
                  </w:pPr>
                  <w:r w:rsidRPr="00A45F22">
                    <w:rPr>
                      <w:rFonts w:eastAsia="Calibri" w:cs="Calibri-Bold"/>
                      <w:b/>
                      <w:bCs/>
                      <w:sz w:val="18"/>
                      <w:szCs w:val="18"/>
                    </w:rPr>
                    <w:t>2014</w:t>
                  </w:r>
                </w:p>
              </w:tc>
            </w:tr>
            <w:tr w:rsidR="00885BD4" w:rsidRPr="00A45F22" w14:paraId="671D39B0" w14:textId="77777777" w:rsidTr="00885BD4">
              <w:tc>
                <w:tcPr>
                  <w:tcW w:w="2130" w:type="dxa"/>
                </w:tcPr>
                <w:p w14:paraId="3D6404C8" w14:textId="77777777" w:rsidR="00885BD4" w:rsidRPr="00A45F22" w:rsidRDefault="00885BD4" w:rsidP="0082116D">
                  <w:pPr>
                    <w:rPr>
                      <w:rFonts w:eastAsia="Calibri" w:cs="Calibri"/>
                      <w:sz w:val="18"/>
                      <w:szCs w:val="18"/>
                    </w:rPr>
                  </w:pPr>
                  <w:r w:rsidRPr="00A45F22">
                    <w:rPr>
                      <w:rFonts w:eastAsia="Calibri" w:cs="Calibri"/>
                      <w:sz w:val="18"/>
                      <w:szCs w:val="18"/>
                    </w:rPr>
                    <w:t>Total Assets (´000)</w:t>
                  </w:r>
                </w:p>
              </w:tc>
              <w:tc>
                <w:tcPr>
                  <w:tcW w:w="851" w:type="dxa"/>
                </w:tcPr>
                <w:p w14:paraId="411837BC" w14:textId="77777777" w:rsidR="00885BD4" w:rsidRPr="00A45F22" w:rsidRDefault="00885BD4" w:rsidP="0082116D">
                  <w:pPr>
                    <w:rPr>
                      <w:rFonts w:eastAsia="Calibri" w:cs="Calibri-Bold"/>
                      <w:b/>
                      <w:bCs/>
                      <w:sz w:val="18"/>
                      <w:szCs w:val="18"/>
                    </w:rPr>
                  </w:pPr>
                </w:p>
              </w:tc>
              <w:tc>
                <w:tcPr>
                  <w:tcW w:w="850" w:type="dxa"/>
                </w:tcPr>
                <w:p w14:paraId="591F0149" w14:textId="77777777" w:rsidR="00885BD4" w:rsidRPr="00A45F22" w:rsidRDefault="00885BD4" w:rsidP="0082116D">
                  <w:pPr>
                    <w:rPr>
                      <w:rFonts w:eastAsia="Calibri" w:cs="Calibri-Bold"/>
                      <w:b/>
                      <w:bCs/>
                      <w:sz w:val="18"/>
                      <w:szCs w:val="18"/>
                    </w:rPr>
                  </w:pPr>
                </w:p>
              </w:tc>
              <w:tc>
                <w:tcPr>
                  <w:tcW w:w="851" w:type="dxa"/>
                </w:tcPr>
                <w:p w14:paraId="15812D22" w14:textId="77777777" w:rsidR="00885BD4" w:rsidRPr="00A45F22" w:rsidRDefault="00885BD4" w:rsidP="0082116D">
                  <w:pPr>
                    <w:rPr>
                      <w:rFonts w:eastAsia="Calibri" w:cs="Calibri-Bold"/>
                      <w:b/>
                      <w:bCs/>
                      <w:sz w:val="18"/>
                      <w:szCs w:val="18"/>
                    </w:rPr>
                  </w:pPr>
                </w:p>
              </w:tc>
              <w:tc>
                <w:tcPr>
                  <w:tcW w:w="850" w:type="dxa"/>
                </w:tcPr>
                <w:p w14:paraId="17AD1C23" w14:textId="77777777" w:rsidR="00885BD4" w:rsidRPr="00A45F22" w:rsidRDefault="00885BD4" w:rsidP="0082116D">
                  <w:pPr>
                    <w:rPr>
                      <w:rFonts w:eastAsia="Calibri" w:cs="Calibri-Bold"/>
                      <w:b/>
                      <w:bCs/>
                      <w:sz w:val="18"/>
                      <w:szCs w:val="18"/>
                    </w:rPr>
                  </w:pPr>
                </w:p>
              </w:tc>
            </w:tr>
            <w:tr w:rsidR="00885BD4" w:rsidRPr="00A45F22" w14:paraId="14675AB9" w14:textId="77777777" w:rsidTr="00885BD4">
              <w:tc>
                <w:tcPr>
                  <w:tcW w:w="2130" w:type="dxa"/>
                </w:tcPr>
                <w:p w14:paraId="673B0002" w14:textId="77777777" w:rsidR="00885BD4" w:rsidRPr="00A45F22" w:rsidRDefault="00885BD4" w:rsidP="0082116D">
                  <w:pPr>
                    <w:rPr>
                      <w:rFonts w:eastAsia="Calibri" w:cs="Calibri-Bold"/>
                      <w:b/>
                      <w:bCs/>
                      <w:sz w:val="18"/>
                      <w:szCs w:val="18"/>
                    </w:rPr>
                  </w:pPr>
                  <w:r w:rsidRPr="00A45F22">
                    <w:rPr>
                      <w:rFonts w:eastAsia="Calibri" w:cs="Calibri"/>
                      <w:sz w:val="18"/>
                      <w:szCs w:val="18"/>
                    </w:rPr>
                    <w:t>Total Portfolio Outstanding (´000)</w:t>
                  </w:r>
                </w:p>
              </w:tc>
              <w:tc>
                <w:tcPr>
                  <w:tcW w:w="851" w:type="dxa"/>
                </w:tcPr>
                <w:p w14:paraId="5D7C3C38" w14:textId="77777777" w:rsidR="00885BD4" w:rsidRPr="00A45F22" w:rsidRDefault="00885BD4" w:rsidP="0082116D">
                  <w:pPr>
                    <w:rPr>
                      <w:rFonts w:eastAsia="Calibri" w:cs="Calibri-Bold"/>
                      <w:b/>
                      <w:bCs/>
                      <w:sz w:val="18"/>
                      <w:szCs w:val="18"/>
                    </w:rPr>
                  </w:pPr>
                </w:p>
              </w:tc>
              <w:tc>
                <w:tcPr>
                  <w:tcW w:w="850" w:type="dxa"/>
                </w:tcPr>
                <w:p w14:paraId="021F14FA" w14:textId="77777777" w:rsidR="00885BD4" w:rsidRPr="00A45F22" w:rsidRDefault="00885BD4" w:rsidP="0082116D">
                  <w:pPr>
                    <w:rPr>
                      <w:rFonts w:eastAsia="Calibri" w:cs="Calibri-Bold"/>
                      <w:b/>
                      <w:bCs/>
                      <w:sz w:val="18"/>
                      <w:szCs w:val="18"/>
                    </w:rPr>
                  </w:pPr>
                </w:p>
              </w:tc>
              <w:tc>
                <w:tcPr>
                  <w:tcW w:w="851" w:type="dxa"/>
                </w:tcPr>
                <w:p w14:paraId="7D746C1F" w14:textId="77777777" w:rsidR="00885BD4" w:rsidRPr="00A45F22" w:rsidRDefault="00885BD4" w:rsidP="0082116D">
                  <w:pPr>
                    <w:rPr>
                      <w:rFonts w:eastAsia="Calibri" w:cs="Calibri-Bold"/>
                      <w:b/>
                      <w:bCs/>
                      <w:sz w:val="18"/>
                      <w:szCs w:val="18"/>
                    </w:rPr>
                  </w:pPr>
                </w:p>
              </w:tc>
              <w:tc>
                <w:tcPr>
                  <w:tcW w:w="850" w:type="dxa"/>
                </w:tcPr>
                <w:p w14:paraId="7664CF08" w14:textId="77777777" w:rsidR="00885BD4" w:rsidRPr="00A45F22" w:rsidRDefault="00885BD4" w:rsidP="0082116D">
                  <w:pPr>
                    <w:rPr>
                      <w:rFonts w:eastAsia="Calibri" w:cs="Calibri-Bold"/>
                      <w:b/>
                      <w:bCs/>
                      <w:sz w:val="18"/>
                      <w:szCs w:val="18"/>
                    </w:rPr>
                  </w:pPr>
                </w:p>
              </w:tc>
            </w:tr>
            <w:tr w:rsidR="00885BD4" w:rsidRPr="00A45F22" w14:paraId="2BCC362C" w14:textId="77777777" w:rsidTr="00885BD4">
              <w:tc>
                <w:tcPr>
                  <w:tcW w:w="2130" w:type="dxa"/>
                </w:tcPr>
                <w:p w14:paraId="5C102593" w14:textId="77777777" w:rsidR="00885BD4" w:rsidRPr="00A45F22" w:rsidRDefault="00885BD4" w:rsidP="0082116D">
                  <w:pPr>
                    <w:rPr>
                      <w:rFonts w:eastAsia="Calibri" w:cs="Calibri-Bold"/>
                      <w:b/>
                      <w:bCs/>
                      <w:sz w:val="18"/>
                      <w:szCs w:val="18"/>
                    </w:rPr>
                  </w:pPr>
                  <w:r w:rsidRPr="00A45F22">
                    <w:rPr>
                      <w:rFonts w:eastAsia="Calibri" w:cs="Calibri"/>
                      <w:sz w:val="18"/>
                      <w:szCs w:val="18"/>
                    </w:rPr>
                    <w:t>Total Savings Balance (´000)</w:t>
                  </w:r>
                </w:p>
              </w:tc>
              <w:tc>
                <w:tcPr>
                  <w:tcW w:w="851" w:type="dxa"/>
                </w:tcPr>
                <w:p w14:paraId="727E6558" w14:textId="77777777" w:rsidR="00885BD4" w:rsidRPr="00A45F22" w:rsidRDefault="00885BD4" w:rsidP="0082116D">
                  <w:pPr>
                    <w:rPr>
                      <w:rFonts w:eastAsia="Calibri" w:cs="Calibri-Bold"/>
                      <w:b/>
                      <w:bCs/>
                      <w:sz w:val="18"/>
                      <w:szCs w:val="18"/>
                    </w:rPr>
                  </w:pPr>
                </w:p>
              </w:tc>
              <w:tc>
                <w:tcPr>
                  <w:tcW w:w="850" w:type="dxa"/>
                </w:tcPr>
                <w:p w14:paraId="7602E537" w14:textId="77777777" w:rsidR="00885BD4" w:rsidRPr="00A45F22" w:rsidRDefault="00885BD4" w:rsidP="0082116D">
                  <w:pPr>
                    <w:rPr>
                      <w:rFonts w:eastAsia="Calibri" w:cs="Calibri-Bold"/>
                      <w:b/>
                      <w:bCs/>
                      <w:sz w:val="18"/>
                      <w:szCs w:val="18"/>
                    </w:rPr>
                  </w:pPr>
                </w:p>
              </w:tc>
              <w:tc>
                <w:tcPr>
                  <w:tcW w:w="851" w:type="dxa"/>
                </w:tcPr>
                <w:p w14:paraId="68205FBF" w14:textId="77777777" w:rsidR="00885BD4" w:rsidRPr="00A45F22" w:rsidRDefault="00885BD4" w:rsidP="0082116D">
                  <w:pPr>
                    <w:rPr>
                      <w:rFonts w:eastAsia="Calibri" w:cs="Calibri-Bold"/>
                      <w:b/>
                      <w:bCs/>
                      <w:sz w:val="18"/>
                      <w:szCs w:val="18"/>
                    </w:rPr>
                  </w:pPr>
                </w:p>
              </w:tc>
              <w:tc>
                <w:tcPr>
                  <w:tcW w:w="850" w:type="dxa"/>
                </w:tcPr>
                <w:p w14:paraId="3D060A76" w14:textId="77777777" w:rsidR="00885BD4" w:rsidRPr="00A45F22" w:rsidRDefault="00885BD4" w:rsidP="0082116D">
                  <w:pPr>
                    <w:rPr>
                      <w:rFonts w:eastAsia="Calibri" w:cs="Calibri-Bold"/>
                      <w:b/>
                      <w:bCs/>
                      <w:sz w:val="18"/>
                      <w:szCs w:val="18"/>
                    </w:rPr>
                  </w:pPr>
                </w:p>
              </w:tc>
            </w:tr>
            <w:tr w:rsidR="00885BD4" w:rsidRPr="00A45F22" w14:paraId="50E61B8D" w14:textId="77777777" w:rsidTr="00885BD4">
              <w:tc>
                <w:tcPr>
                  <w:tcW w:w="2130" w:type="dxa"/>
                </w:tcPr>
                <w:p w14:paraId="5446FFA3" w14:textId="77777777" w:rsidR="00885BD4" w:rsidRPr="00A45F22" w:rsidRDefault="00885BD4" w:rsidP="0082116D">
                  <w:pPr>
                    <w:rPr>
                      <w:rFonts w:eastAsia="Calibri" w:cs="Calibri-Bold"/>
                      <w:b/>
                      <w:bCs/>
                      <w:sz w:val="18"/>
                      <w:szCs w:val="18"/>
                    </w:rPr>
                  </w:pPr>
                  <w:r w:rsidRPr="00A45F22">
                    <w:rPr>
                      <w:rFonts w:eastAsia="Calibri" w:cs="Calibri"/>
                      <w:sz w:val="18"/>
                      <w:szCs w:val="18"/>
                    </w:rPr>
                    <w:t>Savings to Loan Ratio</w:t>
                  </w:r>
                </w:p>
              </w:tc>
              <w:tc>
                <w:tcPr>
                  <w:tcW w:w="851" w:type="dxa"/>
                </w:tcPr>
                <w:p w14:paraId="42C9FF42" w14:textId="77777777" w:rsidR="00885BD4" w:rsidRPr="00A45F22" w:rsidRDefault="00885BD4" w:rsidP="0082116D">
                  <w:pPr>
                    <w:autoSpaceDE w:val="0"/>
                    <w:autoSpaceDN w:val="0"/>
                    <w:adjustRightInd w:val="0"/>
                    <w:jc w:val="right"/>
                    <w:rPr>
                      <w:rFonts w:cs="Segoe UI"/>
                      <w:b/>
                      <w:bCs/>
                      <w:sz w:val="18"/>
                      <w:szCs w:val="18"/>
                    </w:rPr>
                  </w:pPr>
                  <w:r w:rsidRPr="00A45F22">
                    <w:rPr>
                      <w:rFonts w:cs="Segoe UI"/>
                      <w:b/>
                      <w:bCs/>
                      <w:sz w:val="18"/>
                      <w:szCs w:val="18"/>
                    </w:rPr>
                    <w:t>2</w:t>
                  </w:r>
                  <w:r>
                    <w:rPr>
                      <w:rFonts w:cs="Segoe UI"/>
                      <w:b/>
                      <w:bCs/>
                      <w:sz w:val="18"/>
                      <w:szCs w:val="18"/>
                    </w:rPr>
                    <w:t>.</w:t>
                  </w:r>
                  <w:r w:rsidRPr="00A45F22">
                    <w:rPr>
                      <w:rFonts w:cs="Segoe UI"/>
                      <w:b/>
                      <w:bCs/>
                      <w:sz w:val="18"/>
                      <w:szCs w:val="18"/>
                    </w:rPr>
                    <w:t>16</w:t>
                  </w:r>
                </w:p>
              </w:tc>
              <w:tc>
                <w:tcPr>
                  <w:tcW w:w="850" w:type="dxa"/>
                </w:tcPr>
                <w:p w14:paraId="5A526828" w14:textId="77777777" w:rsidR="00885BD4" w:rsidRPr="00A45F22" w:rsidRDefault="00885BD4" w:rsidP="0082116D">
                  <w:pPr>
                    <w:autoSpaceDE w:val="0"/>
                    <w:autoSpaceDN w:val="0"/>
                    <w:adjustRightInd w:val="0"/>
                    <w:jc w:val="right"/>
                    <w:rPr>
                      <w:rFonts w:cs="Segoe UI"/>
                      <w:b/>
                      <w:bCs/>
                      <w:sz w:val="18"/>
                      <w:szCs w:val="18"/>
                    </w:rPr>
                  </w:pPr>
                  <w:r w:rsidRPr="00A45F22">
                    <w:rPr>
                      <w:rFonts w:cs="Segoe UI"/>
                      <w:b/>
                      <w:bCs/>
                      <w:sz w:val="18"/>
                      <w:szCs w:val="18"/>
                    </w:rPr>
                    <w:t>2</w:t>
                  </w:r>
                  <w:r>
                    <w:rPr>
                      <w:rFonts w:cs="Segoe UI"/>
                      <w:b/>
                      <w:bCs/>
                      <w:sz w:val="18"/>
                      <w:szCs w:val="18"/>
                    </w:rPr>
                    <w:t>.</w:t>
                  </w:r>
                  <w:r w:rsidRPr="00A45F22">
                    <w:rPr>
                      <w:rFonts w:cs="Segoe UI"/>
                      <w:b/>
                      <w:bCs/>
                      <w:sz w:val="18"/>
                      <w:szCs w:val="18"/>
                    </w:rPr>
                    <w:t>98</w:t>
                  </w:r>
                </w:p>
              </w:tc>
              <w:tc>
                <w:tcPr>
                  <w:tcW w:w="851" w:type="dxa"/>
                </w:tcPr>
                <w:p w14:paraId="2672B6ED" w14:textId="77777777" w:rsidR="00885BD4" w:rsidRPr="00A45F22" w:rsidRDefault="00885BD4" w:rsidP="0082116D">
                  <w:pPr>
                    <w:autoSpaceDE w:val="0"/>
                    <w:autoSpaceDN w:val="0"/>
                    <w:adjustRightInd w:val="0"/>
                    <w:jc w:val="right"/>
                    <w:rPr>
                      <w:rFonts w:cs="Segoe UI"/>
                      <w:b/>
                      <w:bCs/>
                      <w:sz w:val="18"/>
                      <w:szCs w:val="18"/>
                    </w:rPr>
                  </w:pPr>
                  <w:r w:rsidRPr="00A45F22">
                    <w:rPr>
                      <w:rFonts w:cs="Segoe UI"/>
                      <w:b/>
                      <w:bCs/>
                      <w:sz w:val="18"/>
                      <w:szCs w:val="18"/>
                    </w:rPr>
                    <w:t>2</w:t>
                  </w:r>
                  <w:r>
                    <w:rPr>
                      <w:rFonts w:cs="Segoe UI"/>
                      <w:b/>
                      <w:bCs/>
                      <w:sz w:val="18"/>
                      <w:szCs w:val="18"/>
                    </w:rPr>
                    <w:t>.</w:t>
                  </w:r>
                  <w:r w:rsidRPr="00A45F22">
                    <w:rPr>
                      <w:rFonts w:cs="Segoe UI"/>
                      <w:b/>
                      <w:bCs/>
                      <w:sz w:val="18"/>
                      <w:szCs w:val="18"/>
                    </w:rPr>
                    <w:t>48</w:t>
                  </w:r>
                </w:p>
              </w:tc>
              <w:tc>
                <w:tcPr>
                  <w:tcW w:w="850" w:type="dxa"/>
                </w:tcPr>
                <w:p w14:paraId="19E06742" w14:textId="77777777" w:rsidR="00885BD4" w:rsidRPr="00A45F22" w:rsidRDefault="00885BD4" w:rsidP="0082116D">
                  <w:pPr>
                    <w:autoSpaceDE w:val="0"/>
                    <w:autoSpaceDN w:val="0"/>
                    <w:adjustRightInd w:val="0"/>
                    <w:jc w:val="right"/>
                    <w:rPr>
                      <w:rFonts w:cs="Segoe UI"/>
                      <w:b/>
                      <w:bCs/>
                      <w:sz w:val="18"/>
                      <w:szCs w:val="18"/>
                    </w:rPr>
                  </w:pPr>
                  <w:r w:rsidRPr="00A45F22">
                    <w:rPr>
                      <w:rFonts w:cs="Segoe UI"/>
                      <w:b/>
                      <w:bCs/>
                      <w:sz w:val="18"/>
                      <w:szCs w:val="18"/>
                    </w:rPr>
                    <w:t>3</w:t>
                  </w:r>
                  <w:r>
                    <w:rPr>
                      <w:rFonts w:cs="Segoe UI"/>
                      <w:b/>
                      <w:bCs/>
                      <w:sz w:val="18"/>
                      <w:szCs w:val="18"/>
                    </w:rPr>
                    <w:t>.</w:t>
                  </w:r>
                  <w:r w:rsidRPr="00A45F22">
                    <w:rPr>
                      <w:rFonts w:cs="Segoe UI"/>
                      <w:b/>
                      <w:bCs/>
                      <w:sz w:val="18"/>
                      <w:szCs w:val="18"/>
                    </w:rPr>
                    <w:t>27</w:t>
                  </w:r>
                </w:p>
              </w:tc>
            </w:tr>
            <w:tr w:rsidR="00885BD4" w:rsidRPr="00C32DD7" w14:paraId="3AB2F951" w14:textId="77777777" w:rsidTr="00885BD4">
              <w:tc>
                <w:tcPr>
                  <w:tcW w:w="2130" w:type="dxa"/>
                </w:tcPr>
                <w:p w14:paraId="26BBE27D" w14:textId="77777777" w:rsidR="00885BD4" w:rsidRPr="00FF3E1A" w:rsidRDefault="00885BD4" w:rsidP="0082116D">
                  <w:pPr>
                    <w:rPr>
                      <w:rFonts w:eastAsia="Calibri" w:cs="Calibri-Bold"/>
                      <w:b/>
                      <w:bCs/>
                      <w:sz w:val="18"/>
                      <w:szCs w:val="18"/>
                      <w:lang w:val="en-US"/>
                    </w:rPr>
                  </w:pPr>
                  <w:r w:rsidRPr="00FF3E1A">
                    <w:rPr>
                      <w:rFonts w:eastAsia="Calibri" w:cs="Calibri"/>
                      <w:sz w:val="18"/>
                      <w:szCs w:val="18"/>
                      <w:lang w:val="en-US"/>
                    </w:rPr>
                    <w:t>Capital to Asset Ratio (Capital Adequacy)</w:t>
                  </w:r>
                </w:p>
              </w:tc>
              <w:tc>
                <w:tcPr>
                  <w:tcW w:w="851" w:type="dxa"/>
                </w:tcPr>
                <w:p w14:paraId="10ECAF54"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31</w:t>
                  </w:r>
                  <w:r>
                    <w:rPr>
                      <w:rFonts w:cs="Segoe UI"/>
                      <w:b/>
                      <w:bCs/>
                      <w:sz w:val="18"/>
                      <w:szCs w:val="18"/>
                      <w:lang w:val="en-US"/>
                    </w:rPr>
                    <w:t>.</w:t>
                  </w:r>
                  <w:r w:rsidRPr="00FF3E1A">
                    <w:rPr>
                      <w:rFonts w:cs="Segoe UI"/>
                      <w:b/>
                      <w:bCs/>
                      <w:sz w:val="18"/>
                      <w:szCs w:val="18"/>
                      <w:lang w:val="en-US"/>
                    </w:rPr>
                    <w:t>21%</w:t>
                  </w:r>
                </w:p>
              </w:tc>
              <w:tc>
                <w:tcPr>
                  <w:tcW w:w="850" w:type="dxa"/>
                </w:tcPr>
                <w:p w14:paraId="630EDBCA"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38</w:t>
                  </w:r>
                  <w:r>
                    <w:rPr>
                      <w:rFonts w:cs="Segoe UI"/>
                      <w:b/>
                      <w:bCs/>
                      <w:sz w:val="18"/>
                      <w:szCs w:val="18"/>
                      <w:lang w:val="en-US"/>
                    </w:rPr>
                    <w:t>.</w:t>
                  </w:r>
                  <w:r w:rsidRPr="00FF3E1A">
                    <w:rPr>
                      <w:rFonts w:cs="Segoe UI"/>
                      <w:b/>
                      <w:bCs/>
                      <w:sz w:val="18"/>
                      <w:szCs w:val="18"/>
                      <w:lang w:val="en-US"/>
                    </w:rPr>
                    <w:t>94%</w:t>
                  </w:r>
                </w:p>
              </w:tc>
              <w:tc>
                <w:tcPr>
                  <w:tcW w:w="851" w:type="dxa"/>
                </w:tcPr>
                <w:p w14:paraId="4C12D004"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24</w:t>
                  </w:r>
                  <w:r>
                    <w:rPr>
                      <w:rFonts w:cs="Segoe UI"/>
                      <w:b/>
                      <w:bCs/>
                      <w:sz w:val="18"/>
                      <w:szCs w:val="18"/>
                      <w:lang w:val="en-US"/>
                    </w:rPr>
                    <w:t>.</w:t>
                  </w:r>
                  <w:r w:rsidRPr="00FF3E1A">
                    <w:rPr>
                      <w:rFonts w:cs="Segoe UI"/>
                      <w:b/>
                      <w:bCs/>
                      <w:sz w:val="18"/>
                      <w:szCs w:val="18"/>
                      <w:lang w:val="en-US"/>
                    </w:rPr>
                    <w:t>75%</w:t>
                  </w:r>
                </w:p>
              </w:tc>
              <w:tc>
                <w:tcPr>
                  <w:tcW w:w="850" w:type="dxa"/>
                </w:tcPr>
                <w:p w14:paraId="08C2F80E"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23</w:t>
                  </w:r>
                  <w:r>
                    <w:rPr>
                      <w:rFonts w:cs="Segoe UI"/>
                      <w:b/>
                      <w:bCs/>
                      <w:sz w:val="18"/>
                      <w:szCs w:val="18"/>
                      <w:lang w:val="en-US"/>
                    </w:rPr>
                    <w:t>.</w:t>
                  </w:r>
                  <w:r w:rsidRPr="00FF3E1A">
                    <w:rPr>
                      <w:rFonts w:cs="Segoe UI"/>
                      <w:b/>
                      <w:bCs/>
                      <w:sz w:val="18"/>
                      <w:szCs w:val="18"/>
                      <w:lang w:val="en-US"/>
                    </w:rPr>
                    <w:t>15%</w:t>
                  </w:r>
                </w:p>
              </w:tc>
            </w:tr>
            <w:tr w:rsidR="00885BD4" w:rsidRPr="00C32DD7" w14:paraId="73E2A53D" w14:textId="77777777" w:rsidTr="00885BD4">
              <w:tc>
                <w:tcPr>
                  <w:tcW w:w="2130" w:type="dxa"/>
                </w:tcPr>
                <w:p w14:paraId="7F137628" w14:textId="77777777" w:rsidR="00885BD4" w:rsidRPr="00FF3E1A" w:rsidRDefault="00885BD4" w:rsidP="0082116D">
                  <w:pPr>
                    <w:rPr>
                      <w:rFonts w:eastAsia="Calibri" w:cs="Calibri"/>
                      <w:sz w:val="18"/>
                      <w:szCs w:val="18"/>
                      <w:lang w:val="en-US"/>
                    </w:rPr>
                  </w:pPr>
                  <w:r w:rsidRPr="00FF3E1A">
                    <w:rPr>
                      <w:rFonts w:eastAsia="Calibri" w:cs="Calibri"/>
                      <w:sz w:val="18"/>
                      <w:szCs w:val="18"/>
                      <w:lang w:val="en-US"/>
                    </w:rPr>
                    <w:t>Portfolio To Assets Ratio</w:t>
                  </w:r>
                </w:p>
              </w:tc>
              <w:tc>
                <w:tcPr>
                  <w:tcW w:w="851" w:type="dxa"/>
                </w:tcPr>
                <w:p w14:paraId="28A8E5A7"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51</w:t>
                  </w:r>
                  <w:r>
                    <w:rPr>
                      <w:rFonts w:cs="Segoe UI"/>
                      <w:b/>
                      <w:bCs/>
                      <w:sz w:val="18"/>
                      <w:szCs w:val="18"/>
                      <w:lang w:val="en-US"/>
                    </w:rPr>
                    <w:t>.</w:t>
                  </w:r>
                  <w:r w:rsidRPr="00FF3E1A">
                    <w:rPr>
                      <w:rFonts w:cs="Segoe UI"/>
                      <w:b/>
                      <w:bCs/>
                      <w:sz w:val="18"/>
                      <w:szCs w:val="18"/>
                      <w:lang w:val="en-US"/>
                    </w:rPr>
                    <w:t>24%</w:t>
                  </w:r>
                </w:p>
              </w:tc>
              <w:tc>
                <w:tcPr>
                  <w:tcW w:w="850" w:type="dxa"/>
                </w:tcPr>
                <w:p w14:paraId="727EFABA"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50</w:t>
                  </w:r>
                  <w:r>
                    <w:rPr>
                      <w:rFonts w:cs="Segoe UI"/>
                      <w:b/>
                      <w:bCs/>
                      <w:sz w:val="18"/>
                      <w:szCs w:val="18"/>
                      <w:lang w:val="en-US"/>
                    </w:rPr>
                    <w:t>.</w:t>
                  </w:r>
                  <w:r w:rsidRPr="00FF3E1A">
                    <w:rPr>
                      <w:rFonts w:cs="Segoe UI"/>
                      <w:b/>
                      <w:bCs/>
                      <w:sz w:val="18"/>
                      <w:szCs w:val="18"/>
                      <w:lang w:val="en-US"/>
                    </w:rPr>
                    <w:t>24%</w:t>
                  </w:r>
                </w:p>
              </w:tc>
              <w:tc>
                <w:tcPr>
                  <w:tcW w:w="851" w:type="dxa"/>
                </w:tcPr>
                <w:p w14:paraId="0C65A138"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60</w:t>
                  </w:r>
                  <w:r>
                    <w:rPr>
                      <w:rFonts w:cs="Segoe UI"/>
                      <w:b/>
                      <w:bCs/>
                      <w:sz w:val="18"/>
                      <w:szCs w:val="18"/>
                      <w:lang w:val="en-US"/>
                    </w:rPr>
                    <w:t>.</w:t>
                  </w:r>
                  <w:r w:rsidRPr="00FF3E1A">
                    <w:rPr>
                      <w:rFonts w:cs="Segoe UI"/>
                      <w:b/>
                      <w:bCs/>
                      <w:sz w:val="18"/>
                      <w:szCs w:val="18"/>
                      <w:lang w:val="en-US"/>
                    </w:rPr>
                    <w:t>94%</w:t>
                  </w:r>
                </w:p>
              </w:tc>
              <w:tc>
                <w:tcPr>
                  <w:tcW w:w="850" w:type="dxa"/>
                </w:tcPr>
                <w:p w14:paraId="31E68755"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62</w:t>
                  </w:r>
                  <w:r>
                    <w:rPr>
                      <w:rFonts w:cs="Segoe UI"/>
                      <w:b/>
                      <w:bCs/>
                      <w:sz w:val="18"/>
                      <w:szCs w:val="18"/>
                      <w:lang w:val="en-US"/>
                    </w:rPr>
                    <w:t>.</w:t>
                  </w:r>
                  <w:r w:rsidRPr="00FF3E1A">
                    <w:rPr>
                      <w:rFonts w:cs="Segoe UI"/>
                      <w:b/>
                      <w:bCs/>
                      <w:sz w:val="18"/>
                      <w:szCs w:val="18"/>
                      <w:lang w:val="en-US"/>
                    </w:rPr>
                    <w:t>68%</w:t>
                  </w:r>
                </w:p>
              </w:tc>
            </w:tr>
            <w:tr w:rsidR="00885BD4" w:rsidRPr="00C32DD7" w14:paraId="646271D7" w14:textId="77777777" w:rsidTr="00885BD4">
              <w:tc>
                <w:tcPr>
                  <w:tcW w:w="2130" w:type="dxa"/>
                </w:tcPr>
                <w:p w14:paraId="58E9FB70" w14:textId="77777777" w:rsidR="00885BD4" w:rsidRPr="00FF3E1A" w:rsidRDefault="00885BD4" w:rsidP="0082116D">
                  <w:pPr>
                    <w:rPr>
                      <w:rFonts w:eastAsia="Calibri" w:cs="Calibri"/>
                      <w:sz w:val="18"/>
                      <w:szCs w:val="18"/>
                      <w:lang w:val="en-US"/>
                    </w:rPr>
                  </w:pPr>
                  <w:r w:rsidRPr="00FF3E1A">
                    <w:rPr>
                      <w:rFonts w:eastAsia="Calibri" w:cs="Calibri"/>
                      <w:sz w:val="18"/>
                      <w:szCs w:val="18"/>
                      <w:lang w:val="en-US"/>
                    </w:rPr>
                    <w:t>Debt to Equity Ratio</w:t>
                  </w:r>
                </w:p>
              </w:tc>
              <w:tc>
                <w:tcPr>
                  <w:tcW w:w="851" w:type="dxa"/>
                </w:tcPr>
                <w:p w14:paraId="235FCF48"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2</w:t>
                  </w:r>
                  <w:r>
                    <w:rPr>
                      <w:rFonts w:cs="Segoe UI"/>
                      <w:b/>
                      <w:bCs/>
                      <w:sz w:val="18"/>
                      <w:szCs w:val="18"/>
                      <w:lang w:val="en-US"/>
                    </w:rPr>
                    <w:t>.</w:t>
                  </w:r>
                  <w:r w:rsidRPr="00FF3E1A">
                    <w:rPr>
                      <w:rFonts w:cs="Segoe UI"/>
                      <w:b/>
                      <w:bCs/>
                      <w:sz w:val="18"/>
                      <w:szCs w:val="18"/>
                      <w:lang w:val="en-US"/>
                    </w:rPr>
                    <w:t>16</w:t>
                  </w:r>
                </w:p>
              </w:tc>
              <w:tc>
                <w:tcPr>
                  <w:tcW w:w="850" w:type="dxa"/>
                </w:tcPr>
                <w:p w14:paraId="2D9FBD99"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2</w:t>
                  </w:r>
                  <w:r>
                    <w:rPr>
                      <w:rFonts w:cs="Segoe UI"/>
                      <w:b/>
                      <w:bCs/>
                      <w:sz w:val="18"/>
                      <w:szCs w:val="18"/>
                      <w:lang w:val="en-US"/>
                    </w:rPr>
                    <w:t>.</w:t>
                  </w:r>
                  <w:r w:rsidRPr="00FF3E1A">
                    <w:rPr>
                      <w:rFonts w:cs="Segoe UI"/>
                      <w:b/>
                      <w:bCs/>
                      <w:sz w:val="18"/>
                      <w:szCs w:val="18"/>
                      <w:lang w:val="en-US"/>
                    </w:rPr>
                    <w:t>98</w:t>
                  </w:r>
                </w:p>
              </w:tc>
              <w:tc>
                <w:tcPr>
                  <w:tcW w:w="851" w:type="dxa"/>
                </w:tcPr>
                <w:p w14:paraId="64395226"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2</w:t>
                  </w:r>
                  <w:r>
                    <w:rPr>
                      <w:rFonts w:cs="Segoe UI"/>
                      <w:b/>
                      <w:bCs/>
                      <w:sz w:val="18"/>
                      <w:szCs w:val="18"/>
                      <w:lang w:val="en-US"/>
                    </w:rPr>
                    <w:t>.</w:t>
                  </w:r>
                  <w:r w:rsidRPr="00FF3E1A">
                    <w:rPr>
                      <w:rFonts w:cs="Segoe UI"/>
                      <w:b/>
                      <w:bCs/>
                      <w:sz w:val="18"/>
                      <w:szCs w:val="18"/>
                      <w:lang w:val="en-US"/>
                    </w:rPr>
                    <w:t>48</w:t>
                  </w:r>
                </w:p>
              </w:tc>
              <w:tc>
                <w:tcPr>
                  <w:tcW w:w="850" w:type="dxa"/>
                </w:tcPr>
                <w:p w14:paraId="06116528"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3</w:t>
                  </w:r>
                  <w:r>
                    <w:rPr>
                      <w:rFonts w:cs="Segoe UI"/>
                      <w:b/>
                      <w:bCs/>
                      <w:sz w:val="18"/>
                      <w:szCs w:val="18"/>
                      <w:lang w:val="en-US"/>
                    </w:rPr>
                    <w:t>.</w:t>
                  </w:r>
                  <w:r w:rsidRPr="00FF3E1A">
                    <w:rPr>
                      <w:rFonts w:cs="Segoe UI"/>
                      <w:b/>
                      <w:bCs/>
                      <w:sz w:val="18"/>
                      <w:szCs w:val="18"/>
                      <w:lang w:val="en-US"/>
                    </w:rPr>
                    <w:t>27</w:t>
                  </w:r>
                </w:p>
              </w:tc>
            </w:tr>
            <w:tr w:rsidR="00885BD4" w:rsidRPr="00C32DD7" w14:paraId="0083C5CF" w14:textId="77777777" w:rsidTr="00885BD4">
              <w:tc>
                <w:tcPr>
                  <w:tcW w:w="2130" w:type="dxa"/>
                </w:tcPr>
                <w:p w14:paraId="2FB63BCB" w14:textId="77777777" w:rsidR="00885BD4" w:rsidRPr="00FF3E1A" w:rsidRDefault="00885BD4" w:rsidP="0082116D">
                  <w:pPr>
                    <w:rPr>
                      <w:rFonts w:eastAsia="Calibri" w:cs="Calibri"/>
                      <w:sz w:val="18"/>
                      <w:szCs w:val="18"/>
                      <w:lang w:val="en-US"/>
                    </w:rPr>
                  </w:pPr>
                  <w:r w:rsidRPr="00FF3E1A">
                    <w:rPr>
                      <w:rFonts w:eastAsia="Calibri" w:cs="Calibri"/>
                      <w:sz w:val="18"/>
                      <w:szCs w:val="18"/>
                      <w:lang w:val="en-US"/>
                    </w:rPr>
                    <w:t>Return on Assets</w:t>
                  </w:r>
                </w:p>
              </w:tc>
              <w:tc>
                <w:tcPr>
                  <w:tcW w:w="851" w:type="dxa"/>
                </w:tcPr>
                <w:p w14:paraId="7D20A9CB"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5%</w:t>
                  </w:r>
                </w:p>
              </w:tc>
              <w:tc>
                <w:tcPr>
                  <w:tcW w:w="850" w:type="dxa"/>
                </w:tcPr>
                <w:p w14:paraId="691EC2C9"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0.5%</w:t>
                  </w:r>
                </w:p>
              </w:tc>
              <w:tc>
                <w:tcPr>
                  <w:tcW w:w="851" w:type="dxa"/>
                </w:tcPr>
                <w:p w14:paraId="5C23848A"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0</w:t>
                  </w:r>
                  <w:r>
                    <w:rPr>
                      <w:rFonts w:cs="Segoe UI"/>
                      <w:b/>
                      <w:bCs/>
                      <w:sz w:val="18"/>
                      <w:szCs w:val="18"/>
                      <w:lang w:val="en-US"/>
                    </w:rPr>
                    <w:t>.</w:t>
                  </w:r>
                  <w:r w:rsidRPr="00FF3E1A">
                    <w:rPr>
                      <w:rFonts w:cs="Segoe UI"/>
                      <w:b/>
                      <w:bCs/>
                      <w:sz w:val="18"/>
                      <w:szCs w:val="18"/>
                      <w:lang w:val="en-US"/>
                    </w:rPr>
                    <w:t>68%</w:t>
                  </w:r>
                </w:p>
              </w:tc>
              <w:tc>
                <w:tcPr>
                  <w:tcW w:w="850" w:type="dxa"/>
                </w:tcPr>
                <w:p w14:paraId="59A09512"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0</w:t>
                  </w:r>
                  <w:r>
                    <w:rPr>
                      <w:rFonts w:cs="Segoe UI"/>
                      <w:b/>
                      <w:bCs/>
                      <w:sz w:val="18"/>
                      <w:szCs w:val="18"/>
                      <w:lang w:val="en-US"/>
                    </w:rPr>
                    <w:t>.</w:t>
                  </w:r>
                  <w:r w:rsidRPr="00FF3E1A">
                    <w:rPr>
                      <w:rFonts w:cs="Segoe UI"/>
                      <w:b/>
                      <w:bCs/>
                      <w:sz w:val="18"/>
                      <w:szCs w:val="18"/>
                      <w:lang w:val="en-US"/>
                    </w:rPr>
                    <w:t>86%</w:t>
                  </w:r>
                </w:p>
              </w:tc>
            </w:tr>
            <w:tr w:rsidR="00885BD4" w:rsidRPr="00C32DD7" w14:paraId="49FB682B" w14:textId="77777777" w:rsidTr="00885BD4">
              <w:tc>
                <w:tcPr>
                  <w:tcW w:w="2130" w:type="dxa"/>
                </w:tcPr>
                <w:p w14:paraId="5A4849C0" w14:textId="77777777" w:rsidR="00885BD4" w:rsidRPr="00FF3E1A" w:rsidRDefault="00885BD4" w:rsidP="0082116D">
                  <w:pPr>
                    <w:rPr>
                      <w:rFonts w:eastAsia="Calibri" w:cs="Calibri-Bold"/>
                      <w:b/>
                      <w:bCs/>
                      <w:sz w:val="18"/>
                      <w:szCs w:val="18"/>
                      <w:lang w:val="en-US"/>
                    </w:rPr>
                  </w:pPr>
                  <w:r w:rsidRPr="00FF3E1A">
                    <w:rPr>
                      <w:rFonts w:eastAsia="Calibri" w:cs="Calibri"/>
                      <w:sz w:val="18"/>
                      <w:szCs w:val="18"/>
                      <w:lang w:val="en-US"/>
                    </w:rPr>
                    <w:t>Return on Equity</w:t>
                  </w:r>
                </w:p>
              </w:tc>
              <w:tc>
                <w:tcPr>
                  <w:tcW w:w="851" w:type="dxa"/>
                </w:tcPr>
                <w:p w14:paraId="22422365"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9%</w:t>
                  </w:r>
                </w:p>
              </w:tc>
              <w:tc>
                <w:tcPr>
                  <w:tcW w:w="850" w:type="dxa"/>
                </w:tcPr>
                <w:p w14:paraId="5E54940F"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1%</w:t>
                  </w:r>
                </w:p>
              </w:tc>
              <w:tc>
                <w:tcPr>
                  <w:tcW w:w="851" w:type="dxa"/>
                </w:tcPr>
                <w:p w14:paraId="6DC0F064"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4,36%</w:t>
                  </w:r>
                </w:p>
              </w:tc>
              <w:tc>
                <w:tcPr>
                  <w:tcW w:w="850" w:type="dxa"/>
                </w:tcPr>
                <w:p w14:paraId="1DD33094"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4,43%</w:t>
                  </w:r>
                </w:p>
              </w:tc>
            </w:tr>
            <w:tr w:rsidR="00885BD4" w:rsidRPr="00C32DD7" w14:paraId="5366E66F" w14:textId="77777777" w:rsidTr="00885BD4">
              <w:tc>
                <w:tcPr>
                  <w:tcW w:w="2130" w:type="dxa"/>
                </w:tcPr>
                <w:p w14:paraId="4CD8219F" w14:textId="77777777" w:rsidR="00885BD4" w:rsidRPr="00FF3E1A" w:rsidRDefault="00885BD4" w:rsidP="0082116D">
                  <w:pPr>
                    <w:rPr>
                      <w:rFonts w:eastAsia="Calibri" w:cs="Calibri"/>
                      <w:sz w:val="18"/>
                      <w:szCs w:val="18"/>
                      <w:lang w:val="en-US"/>
                    </w:rPr>
                  </w:pPr>
                  <w:r w:rsidRPr="00FF3E1A">
                    <w:rPr>
                      <w:rFonts w:eastAsia="Calibri" w:cs="Calibri"/>
                      <w:sz w:val="18"/>
                      <w:szCs w:val="18"/>
                      <w:lang w:val="en-US"/>
                    </w:rPr>
                    <w:t>Operational Self‐Sufficiency</w:t>
                  </w:r>
                </w:p>
              </w:tc>
              <w:tc>
                <w:tcPr>
                  <w:tcW w:w="851" w:type="dxa"/>
                </w:tcPr>
                <w:p w14:paraId="1A8EAF19"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116%</w:t>
                  </w:r>
                </w:p>
              </w:tc>
              <w:tc>
                <w:tcPr>
                  <w:tcW w:w="850" w:type="dxa"/>
                </w:tcPr>
                <w:p w14:paraId="6EE01FDB"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113%</w:t>
                  </w:r>
                </w:p>
              </w:tc>
              <w:tc>
                <w:tcPr>
                  <w:tcW w:w="851" w:type="dxa"/>
                </w:tcPr>
                <w:p w14:paraId="2733033B"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103,56%</w:t>
                  </w:r>
                </w:p>
              </w:tc>
              <w:tc>
                <w:tcPr>
                  <w:tcW w:w="850" w:type="dxa"/>
                </w:tcPr>
                <w:p w14:paraId="6B0FACD9" w14:textId="77777777" w:rsidR="00885BD4" w:rsidRPr="00FF3E1A" w:rsidRDefault="00885BD4" w:rsidP="0082116D">
                  <w:pPr>
                    <w:autoSpaceDE w:val="0"/>
                    <w:autoSpaceDN w:val="0"/>
                    <w:adjustRightInd w:val="0"/>
                    <w:jc w:val="right"/>
                    <w:rPr>
                      <w:rFonts w:cs="Segoe UI"/>
                      <w:b/>
                      <w:bCs/>
                      <w:sz w:val="18"/>
                      <w:szCs w:val="18"/>
                      <w:lang w:val="en-US"/>
                    </w:rPr>
                  </w:pPr>
                  <w:r w:rsidRPr="00FF3E1A">
                    <w:rPr>
                      <w:rFonts w:cs="Segoe UI"/>
                      <w:b/>
                      <w:bCs/>
                      <w:sz w:val="18"/>
                      <w:szCs w:val="18"/>
                      <w:lang w:val="en-US"/>
                    </w:rPr>
                    <w:t>102,62%</w:t>
                  </w:r>
                </w:p>
              </w:tc>
            </w:tr>
            <w:tr w:rsidR="00885BD4" w:rsidRPr="00C32DD7" w14:paraId="099FFB5F" w14:textId="77777777" w:rsidTr="00885BD4">
              <w:tc>
                <w:tcPr>
                  <w:tcW w:w="2130" w:type="dxa"/>
                </w:tcPr>
                <w:p w14:paraId="2DA315DA" w14:textId="77777777" w:rsidR="00885BD4" w:rsidRPr="00FF3E1A" w:rsidRDefault="00885BD4" w:rsidP="0082116D">
                  <w:pPr>
                    <w:rPr>
                      <w:rFonts w:eastAsia="Calibri" w:cs="Calibri"/>
                      <w:sz w:val="18"/>
                      <w:szCs w:val="18"/>
                      <w:lang w:val="en-US"/>
                    </w:rPr>
                  </w:pPr>
                  <w:r w:rsidRPr="00FF3E1A">
                    <w:rPr>
                      <w:rFonts w:eastAsia="Calibri" w:cs="Calibri"/>
                      <w:sz w:val="18"/>
                      <w:szCs w:val="18"/>
                      <w:lang w:val="en-US"/>
                    </w:rPr>
                    <w:t>Borrowers/Loan Officer</w:t>
                  </w:r>
                </w:p>
              </w:tc>
              <w:tc>
                <w:tcPr>
                  <w:tcW w:w="851" w:type="dxa"/>
                </w:tcPr>
                <w:p w14:paraId="648A2AC1" w14:textId="77777777" w:rsidR="00885BD4" w:rsidRPr="00FF3E1A" w:rsidRDefault="00885BD4" w:rsidP="0082116D">
                  <w:pPr>
                    <w:autoSpaceDE w:val="0"/>
                    <w:autoSpaceDN w:val="0"/>
                    <w:adjustRightInd w:val="0"/>
                    <w:jc w:val="right"/>
                    <w:rPr>
                      <w:rFonts w:eastAsia="Calibri" w:cs="Calibri"/>
                      <w:sz w:val="18"/>
                      <w:szCs w:val="18"/>
                      <w:lang w:val="en-US"/>
                    </w:rPr>
                  </w:pPr>
                  <w:r w:rsidRPr="00FF3E1A">
                    <w:rPr>
                      <w:rFonts w:eastAsia="Calibri" w:cs="Calibri"/>
                      <w:sz w:val="18"/>
                      <w:szCs w:val="18"/>
                      <w:lang w:val="en-US"/>
                    </w:rPr>
                    <w:t>224</w:t>
                  </w:r>
                </w:p>
              </w:tc>
              <w:tc>
                <w:tcPr>
                  <w:tcW w:w="850" w:type="dxa"/>
                </w:tcPr>
                <w:p w14:paraId="239710CC" w14:textId="77777777" w:rsidR="00885BD4" w:rsidRPr="00FF3E1A" w:rsidRDefault="00885BD4" w:rsidP="0082116D">
                  <w:pPr>
                    <w:autoSpaceDE w:val="0"/>
                    <w:autoSpaceDN w:val="0"/>
                    <w:adjustRightInd w:val="0"/>
                    <w:jc w:val="right"/>
                    <w:rPr>
                      <w:rFonts w:eastAsia="Calibri" w:cs="Calibri"/>
                      <w:sz w:val="18"/>
                      <w:szCs w:val="18"/>
                      <w:lang w:val="en-US"/>
                    </w:rPr>
                  </w:pPr>
                  <w:r w:rsidRPr="00FF3E1A">
                    <w:rPr>
                      <w:rFonts w:eastAsia="Calibri" w:cs="Calibri"/>
                      <w:sz w:val="18"/>
                      <w:szCs w:val="18"/>
                      <w:lang w:val="en-US"/>
                    </w:rPr>
                    <w:t>205</w:t>
                  </w:r>
                </w:p>
              </w:tc>
              <w:tc>
                <w:tcPr>
                  <w:tcW w:w="851" w:type="dxa"/>
                </w:tcPr>
                <w:p w14:paraId="756C1E0D" w14:textId="77777777" w:rsidR="00885BD4" w:rsidRPr="00FF3E1A" w:rsidRDefault="00885BD4" w:rsidP="0082116D">
                  <w:pPr>
                    <w:autoSpaceDE w:val="0"/>
                    <w:autoSpaceDN w:val="0"/>
                    <w:adjustRightInd w:val="0"/>
                    <w:jc w:val="right"/>
                    <w:rPr>
                      <w:rFonts w:eastAsia="Calibri" w:cs="Calibri"/>
                      <w:sz w:val="18"/>
                      <w:szCs w:val="18"/>
                      <w:lang w:val="en-US"/>
                    </w:rPr>
                  </w:pPr>
                  <w:r w:rsidRPr="00FF3E1A">
                    <w:rPr>
                      <w:rFonts w:eastAsia="Calibri" w:cs="Calibri"/>
                      <w:sz w:val="18"/>
                      <w:szCs w:val="18"/>
                      <w:lang w:val="en-US"/>
                    </w:rPr>
                    <w:t>225</w:t>
                  </w:r>
                </w:p>
              </w:tc>
              <w:tc>
                <w:tcPr>
                  <w:tcW w:w="850" w:type="dxa"/>
                </w:tcPr>
                <w:p w14:paraId="4FC9BE8D" w14:textId="77777777" w:rsidR="00885BD4" w:rsidRPr="00FF3E1A" w:rsidRDefault="00885BD4" w:rsidP="0082116D">
                  <w:pPr>
                    <w:autoSpaceDE w:val="0"/>
                    <w:autoSpaceDN w:val="0"/>
                    <w:adjustRightInd w:val="0"/>
                    <w:jc w:val="right"/>
                    <w:rPr>
                      <w:rFonts w:eastAsia="Calibri" w:cs="Calibri"/>
                      <w:sz w:val="18"/>
                      <w:szCs w:val="18"/>
                      <w:lang w:val="en-US"/>
                    </w:rPr>
                  </w:pPr>
                  <w:r w:rsidRPr="00FF3E1A">
                    <w:rPr>
                      <w:rFonts w:eastAsia="Calibri" w:cs="Calibri"/>
                      <w:sz w:val="18"/>
                      <w:szCs w:val="18"/>
                      <w:lang w:val="en-US"/>
                    </w:rPr>
                    <w:t>185</w:t>
                  </w:r>
                </w:p>
              </w:tc>
            </w:tr>
            <w:tr w:rsidR="00885BD4" w:rsidRPr="00C32DD7" w14:paraId="60771711" w14:textId="77777777" w:rsidTr="00885BD4">
              <w:tc>
                <w:tcPr>
                  <w:tcW w:w="2130" w:type="dxa"/>
                </w:tcPr>
                <w:p w14:paraId="597B1E50" w14:textId="77777777" w:rsidR="00885BD4" w:rsidRPr="00FF3E1A" w:rsidRDefault="00885BD4" w:rsidP="0082116D">
                  <w:pPr>
                    <w:rPr>
                      <w:rFonts w:eastAsia="Calibri" w:cs="Calibri"/>
                      <w:sz w:val="18"/>
                      <w:szCs w:val="18"/>
                      <w:lang w:val="en-US"/>
                    </w:rPr>
                  </w:pPr>
                </w:p>
              </w:tc>
              <w:tc>
                <w:tcPr>
                  <w:tcW w:w="851" w:type="dxa"/>
                </w:tcPr>
                <w:p w14:paraId="6346C2BE" w14:textId="77777777" w:rsidR="00885BD4" w:rsidRPr="00FF3E1A" w:rsidRDefault="00885BD4" w:rsidP="0082116D">
                  <w:pPr>
                    <w:autoSpaceDE w:val="0"/>
                    <w:autoSpaceDN w:val="0"/>
                    <w:adjustRightInd w:val="0"/>
                    <w:jc w:val="right"/>
                    <w:rPr>
                      <w:rFonts w:eastAsia="Calibri" w:cs="Calibri"/>
                      <w:sz w:val="18"/>
                      <w:szCs w:val="18"/>
                      <w:lang w:val="en-US"/>
                    </w:rPr>
                  </w:pPr>
                </w:p>
              </w:tc>
              <w:tc>
                <w:tcPr>
                  <w:tcW w:w="850" w:type="dxa"/>
                </w:tcPr>
                <w:p w14:paraId="2CA9F181" w14:textId="77777777" w:rsidR="00885BD4" w:rsidRPr="00FF3E1A" w:rsidRDefault="00885BD4" w:rsidP="0082116D">
                  <w:pPr>
                    <w:autoSpaceDE w:val="0"/>
                    <w:autoSpaceDN w:val="0"/>
                    <w:adjustRightInd w:val="0"/>
                    <w:jc w:val="right"/>
                    <w:rPr>
                      <w:rFonts w:eastAsia="Calibri" w:cs="Calibri"/>
                      <w:sz w:val="18"/>
                      <w:szCs w:val="18"/>
                      <w:lang w:val="en-US"/>
                    </w:rPr>
                  </w:pPr>
                </w:p>
              </w:tc>
              <w:tc>
                <w:tcPr>
                  <w:tcW w:w="851" w:type="dxa"/>
                </w:tcPr>
                <w:p w14:paraId="0EA2ACB8" w14:textId="77777777" w:rsidR="00885BD4" w:rsidRPr="00FF3E1A" w:rsidRDefault="00885BD4" w:rsidP="0082116D">
                  <w:pPr>
                    <w:autoSpaceDE w:val="0"/>
                    <w:autoSpaceDN w:val="0"/>
                    <w:adjustRightInd w:val="0"/>
                    <w:jc w:val="right"/>
                    <w:rPr>
                      <w:rFonts w:eastAsia="Calibri" w:cs="Calibri"/>
                      <w:sz w:val="18"/>
                      <w:szCs w:val="18"/>
                      <w:lang w:val="en-US"/>
                    </w:rPr>
                  </w:pPr>
                </w:p>
              </w:tc>
              <w:tc>
                <w:tcPr>
                  <w:tcW w:w="850" w:type="dxa"/>
                </w:tcPr>
                <w:p w14:paraId="11C8D3EE" w14:textId="77777777" w:rsidR="00885BD4" w:rsidRPr="00FF3E1A" w:rsidRDefault="00885BD4" w:rsidP="0082116D">
                  <w:pPr>
                    <w:autoSpaceDE w:val="0"/>
                    <w:autoSpaceDN w:val="0"/>
                    <w:adjustRightInd w:val="0"/>
                    <w:jc w:val="right"/>
                    <w:rPr>
                      <w:rFonts w:eastAsia="Calibri" w:cs="Calibri"/>
                      <w:sz w:val="18"/>
                      <w:szCs w:val="18"/>
                      <w:lang w:val="en-US"/>
                    </w:rPr>
                  </w:pPr>
                </w:p>
              </w:tc>
            </w:tr>
          </w:tbl>
          <w:p w14:paraId="53BCDD90" w14:textId="77777777" w:rsidR="00885BD4" w:rsidRPr="00FF3E1A" w:rsidRDefault="00885BD4" w:rsidP="0082116D">
            <w:pPr>
              <w:shd w:val="clear" w:color="auto" w:fill="FFFFFF"/>
              <w:rPr>
                <w:rFonts w:ascii="Calibri" w:hAnsi="Calibri"/>
                <w:color w:val="FF0000"/>
                <w:sz w:val="18"/>
                <w:szCs w:val="18"/>
                <w:lang w:val="en-US"/>
              </w:rPr>
            </w:pPr>
          </w:p>
          <w:p w14:paraId="0F8CB6DB" w14:textId="77777777" w:rsidR="00885BD4" w:rsidRPr="00FF3E1A" w:rsidRDefault="00885BD4" w:rsidP="00F931E7">
            <w:pPr>
              <w:autoSpaceDE w:val="0"/>
              <w:autoSpaceDN w:val="0"/>
              <w:adjustRightInd w:val="0"/>
              <w:jc w:val="both"/>
              <w:rPr>
                <w:rFonts w:ascii="Calibri" w:eastAsia="Calibri" w:hAnsi="Calibri" w:cs="Calibri"/>
                <w:sz w:val="18"/>
                <w:szCs w:val="18"/>
                <w:lang w:val="en-US"/>
              </w:rPr>
            </w:pPr>
            <w:r w:rsidRPr="00FF3E1A">
              <w:rPr>
                <w:rFonts w:ascii="Calibri" w:eastAsia="Calibri" w:hAnsi="Calibri" w:cs="Calibri"/>
                <w:sz w:val="18"/>
                <w:szCs w:val="18"/>
                <w:lang w:val="en-US"/>
              </w:rPr>
              <w:t xml:space="preserve">In terms of fund source and utilization, BIFSIR Financial Institutions Partners have better performance than counterpart MFIs in Africa with a capital adequacy ratio at 39% compared with the benchmark of 23% and a savings to loan ratio of 2,98 compared to a benchmark of 3,27; This indicates a stronger liquidity position but may also suggest poor lending productivity. </w:t>
            </w:r>
          </w:p>
          <w:p w14:paraId="244FA55C" w14:textId="77777777" w:rsidR="00885BD4" w:rsidRPr="00FF3E1A" w:rsidRDefault="00885BD4"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MFIs have slightly better lending efficiency measured by loans officer to loans managed with an average of 205 borrowers per loans officer compared to the African benchmark of 185.</w:t>
            </w:r>
          </w:p>
          <w:p w14:paraId="1E877DEF" w14:textId="77777777" w:rsidR="00885BD4" w:rsidRPr="00FF3E1A" w:rsidRDefault="00885BD4" w:rsidP="0082116D">
            <w:pPr>
              <w:shd w:val="clear" w:color="auto" w:fill="FFFFFF"/>
              <w:rPr>
                <w:rFonts w:ascii="Calibri" w:hAnsi="Calibri"/>
                <w:sz w:val="18"/>
                <w:szCs w:val="18"/>
                <w:u w:val="single"/>
                <w:lang w:val="en-US"/>
              </w:rPr>
            </w:pPr>
          </w:p>
          <w:p w14:paraId="4EF7068D" w14:textId="77777777" w:rsidR="00885BD4" w:rsidRPr="00A45F22" w:rsidRDefault="00885BD4" w:rsidP="0082116D">
            <w:pPr>
              <w:shd w:val="clear" w:color="auto" w:fill="FFFFFF"/>
              <w:rPr>
                <w:rFonts w:ascii="Calibri" w:hAnsi="Calibri"/>
                <w:sz w:val="18"/>
                <w:szCs w:val="18"/>
              </w:rPr>
            </w:pPr>
            <w:r w:rsidRPr="00A45F22">
              <w:rPr>
                <w:rFonts w:ascii="Calibri" w:hAnsi="Calibri"/>
                <w:sz w:val="18"/>
                <w:szCs w:val="18"/>
                <w:u w:val="single"/>
              </w:rPr>
              <w:t>Sources of information</w:t>
            </w:r>
            <w:r w:rsidRPr="00A45F22">
              <w:rPr>
                <w:rFonts w:ascii="Calibri" w:hAnsi="Calibri"/>
                <w:sz w:val="18"/>
                <w:szCs w:val="18"/>
              </w:rPr>
              <w:t>:</w:t>
            </w:r>
          </w:p>
          <w:p w14:paraId="75C3290F" w14:textId="77777777" w:rsidR="00885BD4" w:rsidRPr="00FF3E1A"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sz w:val="18"/>
                <w:szCs w:val="18"/>
                <w:lang w:val="en-US"/>
              </w:rPr>
            </w:pPr>
            <w:r w:rsidRPr="00FF3E1A">
              <w:rPr>
                <w:rFonts w:ascii="Calibri" w:hAnsi="Calibri" w:cs="Calibri"/>
                <w:sz w:val="18"/>
                <w:szCs w:val="18"/>
                <w:lang w:val="en-US"/>
              </w:rPr>
              <w:t xml:space="preserve"> </w:t>
            </w:r>
            <w:r w:rsidRPr="00FF3E1A">
              <w:rPr>
                <w:rFonts w:ascii="Calibri" w:hAnsi="Calibri"/>
                <w:sz w:val="18"/>
                <w:szCs w:val="18"/>
                <w:lang w:val="en-US"/>
              </w:rPr>
              <w:t>Assess FSP/SSO reports (annual and internal quarterly/monthly)</w:t>
            </w:r>
          </w:p>
          <w:p w14:paraId="5B0B1C7C" w14:textId="77777777" w:rsidR="00885BD4" w:rsidRPr="00A45F22"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sz w:val="18"/>
                <w:szCs w:val="18"/>
              </w:rPr>
            </w:pPr>
            <w:r w:rsidRPr="00A45F22">
              <w:rPr>
                <w:rFonts w:ascii="Calibri" w:hAnsi="Calibri"/>
                <w:sz w:val="18"/>
                <w:szCs w:val="18"/>
              </w:rPr>
              <w:t>Assess business plans</w:t>
            </w:r>
          </w:p>
          <w:p w14:paraId="54509A96" w14:textId="77777777" w:rsidR="00885BD4" w:rsidRPr="00FF3E1A"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sz w:val="18"/>
                <w:szCs w:val="18"/>
                <w:lang w:val="en-US"/>
              </w:rPr>
            </w:pPr>
            <w:r w:rsidRPr="00FF3E1A">
              <w:rPr>
                <w:rFonts w:ascii="Calibri" w:hAnsi="Calibri"/>
                <w:sz w:val="18"/>
                <w:szCs w:val="18"/>
                <w:lang w:val="en-US"/>
              </w:rPr>
              <w:t>Assess reports to bank regulator (if applicable)</w:t>
            </w:r>
          </w:p>
          <w:p w14:paraId="334748A8" w14:textId="77777777" w:rsidR="00885BD4" w:rsidRPr="00A45F22"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sz w:val="18"/>
                <w:szCs w:val="18"/>
              </w:rPr>
            </w:pPr>
            <w:r w:rsidRPr="00A45F22">
              <w:rPr>
                <w:rFonts w:ascii="Calibri" w:hAnsi="Calibri"/>
                <w:sz w:val="18"/>
                <w:szCs w:val="18"/>
              </w:rPr>
              <w:t>Assess benchmark information on MixMarket</w:t>
            </w:r>
          </w:p>
          <w:p w14:paraId="50BB188A" w14:textId="77777777" w:rsidR="00885BD4" w:rsidRPr="00A45F22"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color w:val="000000"/>
                <w:sz w:val="18"/>
                <w:szCs w:val="18"/>
              </w:rPr>
            </w:pPr>
            <w:r w:rsidRPr="00A45F22">
              <w:rPr>
                <w:rFonts w:ascii="Calibri" w:hAnsi="Calibri" w:cs="Calibri"/>
                <w:color w:val="000000"/>
                <w:sz w:val="18"/>
                <w:szCs w:val="18"/>
              </w:rPr>
              <w:t>PSU data</w:t>
            </w:r>
          </w:p>
          <w:p w14:paraId="34A95939" w14:textId="77777777" w:rsidR="00885BD4" w:rsidRPr="00A45F22"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color w:val="000000"/>
                <w:sz w:val="18"/>
                <w:szCs w:val="18"/>
              </w:rPr>
            </w:pPr>
            <w:r w:rsidRPr="00A45F22">
              <w:rPr>
                <w:rFonts w:ascii="Calibri" w:hAnsi="Calibri" w:cs="Calibri"/>
                <w:color w:val="000000"/>
                <w:sz w:val="18"/>
                <w:szCs w:val="18"/>
              </w:rPr>
              <w:t>Sample FSP/SSOs data</w:t>
            </w:r>
          </w:p>
          <w:p w14:paraId="5FD0B98B" w14:textId="77777777" w:rsidR="00885BD4" w:rsidRPr="00A45F22"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color w:val="000000"/>
                <w:sz w:val="18"/>
                <w:szCs w:val="18"/>
              </w:rPr>
            </w:pPr>
            <w:r w:rsidRPr="00A45F22">
              <w:rPr>
                <w:rFonts w:ascii="Calibri" w:hAnsi="Calibri" w:cs="Calibri"/>
                <w:color w:val="000000"/>
                <w:sz w:val="18"/>
                <w:szCs w:val="18"/>
              </w:rPr>
              <w:t>Government</w:t>
            </w:r>
          </w:p>
          <w:p w14:paraId="656B0187" w14:textId="77777777" w:rsidR="00885BD4" w:rsidRPr="00A45F22" w:rsidRDefault="00885BD4" w:rsidP="00FF3E1A">
            <w:pPr>
              <w:numPr>
                <w:ilvl w:val="2"/>
                <w:numId w:val="42"/>
              </w:numPr>
              <w:shd w:val="clear" w:color="auto" w:fill="FFFFFF"/>
              <w:tabs>
                <w:tab w:val="num" w:pos="275"/>
              </w:tabs>
              <w:spacing w:after="0" w:line="240" w:lineRule="auto"/>
              <w:ind w:left="275" w:hanging="275"/>
              <w:jc w:val="both"/>
              <w:rPr>
                <w:rFonts w:ascii="Calibri" w:hAnsi="Calibri" w:cs="Calibri"/>
                <w:sz w:val="18"/>
                <w:szCs w:val="18"/>
              </w:rPr>
            </w:pPr>
            <w:r w:rsidRPr="00A45F22">
              <w:rPr>
                <w:rFonts w:ascii="Calibri" w:hAnsi="Calibri" w:cs="Calibri"/>
                <w:color w:val="000000"/>
                <w:sz w:val="18"/>
                <w:szCs w:val="18"/>
              </w:rPr>
              <w:t>MixMarket data base</w:t>
            </w:r>
          </w:p>
          <w:p w14:paraId="552697CB" w14:textId="77777777" w:rsidR="00885BD4" w:rsidRPr="00A45F22"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color w:val="000000"/>
                <w:sz w:val="18"/>
                <w:szCs w:val="18"/>
              </w:rPr>
            </w:pPr>
            <w:r w:rsidRPr="00A45F22">
              <w:rPr>
                <w:rFonts w:ascii="Calibri" w:hAnsi="Calibri"/>
                <w:sz w:val="18"/>
                <w:szCs w:val="18"/>
              </w:rPr>
              <w:t xml:space="preserve"> </w:t>
            </w:r>
          </w:p>
        </w:tc>
        <w:tc>
          <w:tcPr>
            <w:tcW w:w="1560" w:type="dxa"/>
          </w:tcPr>
          <w:p w14:paraId="0E4BD393" w14:textId="0E9006EB" w:rsidR="00885BD4" w:rsidRPr="00FF3E1A" w:rsidRDefault="00F931E7" w:rsidP="00F931E7">
            <w:pPr>
              <w:autoSpaceDE w:val="0"/>
              <w:autoSpaceDN w:val="0"/>
              <w:adjustRightInd w:val="0"/>
              <w:jc w:val="center"/>
              <w:rPr>
                <w:rFonts w:ascii="Calibri" w:eastAsia="Calibri" w:hAnsi="Calibri" w:cs="Calibri"/>
                <w:sz w:val="18"/>
                <w:szCs w:val="18"/>
                <w:lang w:val="en-US"/>
              </w:rPr>
            </w:pPr>
            <w:r>
              <w:rPr>
                <w:rFonts w:ascii="Calibri" w:eastAsia="Calibri" w:hAnsi="Calibri" w:cs="Calibri"/>
                <w:sz w:val="18"/>
                <w:szCs w:val="18"/>
                <w:lang w:val="en-US"/>
              </w:rPr>
              <w:t>MS</w:t>
            </w:r>
          </w:p>
        </w:tc>
      </w:tr>
      <w:tr w:rsidR="00885BD4" w:rsidRPr="00D12EFA" w14:paraId="21D0010A" w14:textId="0E005405" w:rsidTr="00F931E7">
        <w:trPr>
          <w:cantSplit/>
          <w:jc w:val="center"/>
        </w:trPr>
        <w:tc>
          <w:tcPr>
            <w:tcW w:w="731" w:type="dxa"/>
            <w:vAlign w:val="center"/>
          </w:tcPr>
          <w:p w14:paraId="6BE31DFE" w14:textId="77777777" w:rsidR="00885BD4" w:rsidRPr="00D12EFA" w:rsidRDefault="00885BD4" w:rsidP="0082116D">
            <w:pPr>
              <w:shd w:val="clear" w:color="auto" w:fill="FFFFFF"/>
              <w:rPr>
                <w:rFonts w:ascii="Calibri" w:hAnsi="Calibri"/>
                <w:color w:val="000000"/>
                <w:sz w:val="18"/>
                <w:szCs w:val="18"/>
              </w:rPr>
            </w:pPr>
            <w:r>
              <w:rPr>
                <w:rFonts w:ascii="Calibri" w:hAnsi="Calibri"/>
                <w:color w:val="000000"/>
                <w:sz w:val="18"/>
                <w:szCs w:val="18"/>
              </w:rPr>
              <w:t>5</w:t>
            </w:r>
            <w:r w:rsidRPr="00D12EFA">
              <w:rPr>
                <w:rFonts w:ascii="Calibri" w:hAnsi="Calibri"/>
                <w:color w:val="000000"/>
                <w:sz w:val="18"/>
                <w:szCs w:val="18"/>
              </w:rPr>
              <w:t>.1.2</w:t>
            </w:r>
          </w:p>
        </w:tc>
        <w:tc>
          <w:tcPr>
            <w:tcW w:w="3400" w:type="dxa"/>
            <w:vAlign w:val="center"/>
          </w:tcPr>
          <w:p w14:paraId="03028B9E" w14:textId="77777777" w:rsidR="00885BD4" w:rsidRPr="00FF3E1A" w:rsidRDefault="00885BD4" w:rsidP="0082116D">
            <w:pPr>
              <w:shd w:val="clear" w:color="auto" w:fill="FFFFFF"/>
              <w:autoSpaceDE w:val="0"/>
              <w:autoSpaceDN w:val="0"/>
              <w:adjustRightInd w:val="0"/>
              <w:rPr>
                <w:rFonts w:ascii="Calibri" w:hAnsi="Calibri" w:cs="Arial"/>
                <w:sz w:val="18"/>
                <w:lang w:val="en-US"/>
              </w:rPr>
            </w:pPr>
            <w:r w:rsidRPr="00FF3E1A">
              <w:rPr>
                <w:rFonts w:ascii="Calibri" w:hAnsi="Calibri" w:cs="Arial"/>
                <w:sz w:val="18"/>
                <w:lang w:val="en-US"/>
              </w:rPr>
              <w:t xml:space="preserve">To what extent has the programme improved long-term planning, management, and governance processes at FSP/SSO level? </w:t>
            </w:r>
          </w:p>
          <w:p w14:paraId="13B2E712" w14:textId="77777777" w:rsidR="00885BD4" w:rsidRPr="00FF3E1A"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lang w:val="en-US"/>
              </w:rPr>
            </w:pPr>
            <w:r w:rsidRPr="00FF3E1A">
              <w:rPr>
                <w:rFonts w:ascii="Calibri" w:hAnsi="Calibri" w:cs="Arial"/>
                <w:sz w:val="18"/>
                <w:lang w:val="en-US"/>
              </w:rPr>
              <w:t>CGAP Appraisal and /or CAMEL management indicators</w:t>
            </w:r>
          </w:p>
          <w:p w14:paraId="515759A2" w14:textId="77777777" w:rsidR="00885BD4" w:rsidRPr="00400F84"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sidRPr="00400F84">
              <w:rPr>
                <w:rFonts w:ascii="Calibri" w:hAnsi="Calibri" w:cs="Arial"/>
                <w:sz w:val="18"/>
              </w:rPr>
              <w:t>Governance improvements (see 2.1.5 above)</w:t>
            </w:r>
          </w:p>
        </w:tc>
        <w:tc>
          <w:tcPr>
            <w:tcW w:w="6637" w:type="dxa"/>
            <w:gridSpan w:val="2"/>
            <w:vAlign w:val="center"/>
          </w:tcPr>
          <w:p w14:paraId="1F168042" w14:textId="77777777" w:rsidR="00885BD4" w:rsidRPr="00FF3E1A" w:rsidRDefault="00885BD4" w:rsidP="0082116D">
            <w:pPr>
              <w:shd w:val="clear" w:color="auto" w:fill="FFFFFF"/>
              <w:rPr>
                <w:rFonts w:ascii="Calibri" w:hAnsi="Calibri" w:cs="Arial"/>
                <w:sz w:val="18"/>
                <w:lang w:val="en-US"/>
              </w:rPr>
            </w:pPr>
            <w:r w:rsidRPr="00FF3E1A">
              <w:rPr>
                <w:rFonts w:ascii="Calibri" w:hAnsi="Calibri" w:cs="Arial"/>
                <w:sz w:val="18"/>
                <w:lang w:val="en-US"/>
              </w:rPr>
              <w:t>The BIFSIR Programme encourages all Implementing Partners to endorse the Client Protection Principles of the Smart Campaign:</w:t>
            </w:r>
          </w:p>
          <w:p w14:paraId="3D4326BD" w14:textId="77777777" w:rsidR="00885BD4" w:rsidRDefault="00885BD4" w:rsidP="008A776A">
            <w:pPr>
              <w:pStyle w:val="ListParagraph"/>
              <w:numPr>
                <w:ilvl w:val="2"/>
                <w:numId w:val="60"/>
              </w:numPr>
              <w:shd w:val="clear" w:color="auto" w:fill="FFFFFF"/>
              <w:spacing w:after="0" w:line="240" w:lineRule="auto"/>
              <w:ind w:left="434" w:hanging="283"/>
              <w:jc w:val="both"/>
              <w:rPr>
                <w:rFonts w:ascii="Calibri" w:hAnsi="Calibri" w:cs="Arial"/>
                <w:sz w:val="18"/>
              </w:rPr>
            </w:pPr>
            <w:r>
              <w:rPr>
                <w:rFonts w:ascii="Calibri" w:hAnsi="Calibri" w:cs="Arial"/>
                <w:sz w:val="18"/>
              </w:rPr>
              <w:t>Prevention of over-indebtedness</w:t>
            </w:r>
          </w:p>
          <w:p w14:paraId="5431F46E" w14:textId="77777777" w:rsidR="00885BD4" w:rsidRDefault="00885BD4" w:rsidP="008A776A">
            <w:pPr>
              <w:pStyle w:val="ListParagraph"/>
              <w:numPr>
                <w:ilvl w:val="2"/>
                <w:numId w:val="60"/>
              </w:numPr>
              <w:shd w:val="clear" w:color="auto" w:fill="FFFFFF"/>
              <w:spacing w:after="0" w:line="240" w:lineRule="auto"/>
              <w:ind w:left="434" w:hanging="283"/>
              <w:jc w:val="both"/>
              <w:rPr>
                <w:rFonts w:ascii="Calibri" w:hAnsi="Calibri" w:cs="Arial"/>
                <w:sz w:val="18"/>
              </w:rPr>
            </w:pPr>
            <w:r>
              <w:rPr>
                <w:rFonts w:ascii="Calibri" w:hAnsi="Calibri" w:cs="Arial"/>
                <w:sz w:val="18"/>
              </w:rPr>
              <w:t>Transparency</w:t>
            </w:r>
          </w:p>
          <w:p w14:paraId="1B7AFCA6" w14:textId="77777777" w:rsidR="00885BD4" w:rsidRDefault="00885BD4" w:rsidP="008A776A">
            <w:pPr>
              <w:pStyle w:val="ListParagraph"/>
              <w:numPr>
                <w:ilvl w:val="2"/>
                <w:numId w:val="60"/>
              </w:numPr>
              <w:shd w:val="clear" w:color="auto" w:fill="FFFFFF"/>
              <w:spacing w:after="0" w:line="240" w:lineRule="auto"/>
              <w:ind w:left="434" w:hanging="283"/>
              <w:jc w:val="both"/>
              <w:rPr>
                <w:rFonts w:ascii="Calibri" w:hAnsi="Calibri" w:cs="Arial"/>
                <w:sz w:val="18"/>
              </w:rPr>
            </w:pPr>
            <w:r>
              <w:rPr>
                <w:rFonts w:ascii="Calibri" w:hAnsi="Calibri" w:cs="Arial"/>
                <w:sz w:val="18"/>
              </w:rPr>
              <w:t>Responsible Pricing</w:t>
            </w:r>
          </w:p>
          <w:p w14:paraId="583B3A3B" w14:textId="77777777" w:rsidR="00885BD4" w:rsidRPr="00FF3E1A" w:rsidRDefault="00885BD4" w:rsidP="008A776A">
            <w:pPr>
              <w:pStyle w:val="ListParagraph"/>
              <w:numPr>
                <w:ilvl w:val="2"/>
                <w:numId w:val="60"/>
              </w:numPr>
              <w:shd w:val="clear" w:color="auto" w:fill="FFFFFF"/>
              <w:spacing w:after="0" w:line="240" w:lineRule="auto"/>
              <w:ind w:left="434" w:hanging="283"/>
              <w:jc w:val="both"/>
              <w:rPr>
                <w:rFonts w:ascii="Calibri" w:hAnsi="Calibri" w:cs="Arial"/>
                <w:sz w:val="18"/>
                <w:lang w:val="en-US"/>
              </w:rPr>
            </w:pPr>
            <w:r w:rsidRPr="00FF3E1A">
              <w:rPr>
                <w:rFonts w:ascii="Calibri" w:hAnsi="Calibri" w:cs="Arial"/>
                <w:sz w:val="18"/>
                <w:lang w:val="en-US"/>
              </w:rPr>
              <w:t>Fair and respectful treatment of clients</w:t>
            </w:r>
          </w:p>
          <w:p w14:paraId="7335BFAC" w14:textId="77777777" w:rsidR="00885BD4" w:rsidRDefault="00885BD4" w:rsidP="008A776A">
            <w:pPr>
              <w:pStyle w:val="ListParagraph"/>
              <w:numPr>
                <w:ilvl w:val="2"/>
                <w:numId w:val="60"/>
              </w:numPr>
              <w:shd w:val="clear" w:color="auto" w:fill="FFFFFF"/>
              <w:spacing w:after="0" w:line="240" w:lineRule="auto"/>
              <w:ind w:left="434" w:hanging="283"/>
              <w:jc w:val="both"/>
              <w:rPr>
                <w:rFonts w:ascii="Calibri" w:hAnsi="Calibri" w:cs="Arial"/>
                <w:sz w:val="18"/>
              </w:rPr>
            </w:pPr>
            <w:r>
              <w:rPr>
                <w:rFonts w:ascii="Calibri" w:hAnsi="Calibri" w:cs="Arial"/>
                <w:sz w:val="18"/>
              </w:rPr>
              <w:t>Privacy of client data</w:t>
            </w:r>
          </w:p>
          <w:p w14:paraId="70072C4E" w14:textId="77777777" w:rsidR="00885BD4" w:rsidRPr="00C609EA" w:rsidRDefault="00885BD4" w:rsidP="008A776A">
            <w:pPr>
              <w:pStyle w:val="ListParagraph"/>
              <w:numPr>
                <w:ilvl w:val="2"/>
                <w:numId w:val="60"/>
              </w:numPr>
              <w:shd w:val="clear" w:color="auto" w:fill="FFFFFF"/>
              <w:spacing w:after="0" w:line="240" w:lineRule="auto"/>
              <w:ind w:left="434" w:hanging="283"/>
              <w:jc w:val="both"/>
              <w:rPr>
                <w:rFonts w:ascii="Calibri" w:hAnsi="Calibri" w:cs="Arial"/>
                <w:sz w:val="18"/>
              </w:rPr>
            </w:pPr>
            <w:r>
              <w:rPr>
                <w:rFonts w:ascii="Calibri" w:hAnsi="Calibri" w:cs="Arial"/>
                <w:sz w:val="18"/>
              </w:rPr>
              <w:t>Mechanisms for complaint resolution</w:t>
            </w:r>
          </w:p>
          <w:p w14:paraId="5E3BB23B" w14:textId="77777777" w:rsidR="00885BD4" w:rsidRPr="00FF3E1A" w:rsidRDefault="00885BD4" w:rsidP="0082116D">
            <w:pPr>
              <w:shd w:val="clear" w:color="auto" w:fill="FFFFFF"/>
              <w:rPr>
                <w:rFonts w:ascii="Calibri" w:hAnsi="Calibri" w:cs="Arial"/>
                <w:sz w:val="18"/>
                <w:lang w:val="en-US"/>
              </w:rPr>
            </w:pPr>
            <w:r w:rsidRPr="00FF3E1A">
              <w:rPr>
                <w:rFonts w:ascii="Calibri" w:hAnsi="Calibri" w:cs="Arial"/>
                <w:sz w:val="18"/>
                <w:lang w:val="en-US"/>
              </w:rPr>
              <w:t>By endorsing the principles, the Implementing Partners commit to incorporate the Principles in its policies and practices and to monitor their implementation. But the evaluation team is not able to assess the implementation of these principles because this information is not available as programme Partners are not implementing and monitoring these principles.</w:t>
            </w:r>
          </w:p>
          <w:p w14:paraId="3331720D" w14:textId="77777777" w:rsidR="00885BD4" w:rsidRPr="00FF3E1A" w:rsidRDefault="00885BD4" w:rsidP="0082116D">
            <w:pPr>
              <w:shd w:val="clear" w:color="auto" w:fill="FFFFFF"/>
              <w:rPr>
                <w:rFonts w:ascii="Calibri" w:hAnsi="Calibri" w:cs="Arial"/>
                <w:sz w:val="18"/>
                <w:lang w:val="en-US"/>
              </w:rPr>
            </w:pPr>
            <w:r w:rsidRPr="00FF3E1A">
              <w:rPr>
                <w:rFonts w:ascii="Calibri" w:hAnsi="Calibri" w:cs="Arial"/>
                <w:sz w:val="18"/>
                <w:lang w:val="en-US"/>
              </w:rPr>
              <w:t>The capacity building activities are not focused on long-term planning and governance processes although AMIR have organized some trainings on Good governance and Business Planning for its members.</w:t>
            </w:r>
          </w:p>
          <w:p w14:paraId="0AF136CA" w14:textId="77777777" w:rsidR="00885BD4" w:rsidRPr="005202EE" w:rsidRDefault="00885BD4" w:rsidP="0082116D">
            <w:pPr>
              <w:shd w:val="clear" w:color="auto" w:fill="FFFFFF"/>
              <w:rPr>
                <w:rFonts w:ascii="Calibri" w:hAnsi="Calibri" w:cs="Arial"/>
                <w:sz w:val="18"/>
              </w:rPr>
            </w:pPr>
            <w:r w:rsidRPr="008F2148">
              <w:rPr>
                <w:rFonts w:ascii="Calibri" w:hAnsi="Calibri" w:cs="Arial"/>
                <w:sz w:val="18"/>
                <w:u w:val="single"/>
              </w:rPr>
              <w:t>Sources of information</w:t>
            </w:r>
            <w:r>
              <w:rPr>
                <w:rFonts w:ascii="Calibri" w:hAnsi="Calibri" w:cs="Arial"/>
                <w:sz w:val="18"/>
              </w:rPr>
              <w:t>:</w:t>
            </w:r>
          </w:p>
          <w:p w14:paraId="62CFA398" w14:textId="77777777" w:rsidR="00885BD4" w:rsidRPr="00F51110"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Pr>
                <w:rFonts w:ascii="Calibri" w:hAnsi="Calibri" w:cs="Arial"/>
                <w:sz w:val="18"/>
              </w:rPr>
              <w:t>Management i</w:t>
            </w:r>
            <w:r w:rsidRPr="009A081C">
              <w:rPr>
                <w:rFonts w:ascii="Calibri" w:hAnsi="Calibri" w:cs="Arial"/>
                <w:sz w:val="18"/>
              </w:rPr>
              <w:t xml:space="preserve">nterviews </w:t>
            </w:r>
          </w:p>
          <w:p w14:paraId="52C3F19C" w14:textId="77777777" w:rsidR="00885BD4" w:rsidRPr="00FF3E1A"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lang w:val="en-US"/>
              </w:rPr>
            </w:pPr>
            <w:r w:rsidRPr="00FF3E1A">
              <w:rPr>
                <w:rFonts w:ascii="Calibri" w:hAnsi="Calibri" w:cs="Arial"/>
                <w:sz w:val="18"/>
                <w:lang w:val="en-US"/>
              </w:rPr>
              <w:t>Planning method reviews (e.g., business plans/pro forma projections)</w:t>
            </w:r>
          </w:p>
          <w:p w14:paraId="4218BD05" w14:textId="77777777" w:rsidR="00885BD4" w:rsidRPr="009A081C"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sidRPr="009A081C">
              <w:rPr>
                <w:rFonts w:ascii="Calibri" w:hAnsi="Calibri" w:cs="Arial"/>
                <w:sz w:val="18"/>
              </w:rPr>
              <w:t xml:space="preserve">Sample </w:t>
            </w:r>
            <w:r>
              <w:rPr>
                <w:rFonts w:ascii="Calibri" w:hAnsi="Calibri" w:cs="Arial"/>
                <w:sz w:val="18"/>
              </w:rPr>
              <w:t>FSP</w:t>
            </w:r>
            <w:r w:rsidRPr="009A081C">
              <w:rPr>
                <w:rFonts w:ascii="Calibri" w:hAnsi="Calibri" w:cs="Arial"/>
                <w:sz w:val="18"/>
              </w:rPr>
              <w:t>/SSOs</w:t>
            </w:r>
          </w:p>
          <w:p w14:paraId="4A18505E" w14:textId="77777777" w:rsidR="00885BD4" w:rsidRPr="009A081C"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sidRPr="009A081C">
              <w:rPr>
                <w:rFonts w:ascii="Calibri" w:hAnsi="Calibri" w:cs="Arial"/>
                <w:sz w:val="18"/>
              </w:rPr>
              <w:t>PSU data</w:t>
            </w:r>
          </w:p>
        </w:tc>
        <w:tc>
          <w:tcPr>
            <w:tcW w:w="1560" w:type="dxa"/>
          </w:tcPr>
          <w:p w14:paraId="3DA3FE56" w14:textId="24FB16E5" w:rsidR="00885BD4" w:rsidRPr="00FF3E1A" w:rsidRDefault="00F57030" w:rsidP="00F57030">
            <w:pPr>
              <w:shd w:val="clear" w:color="auto" w:fill="FFFFFF"/>
              <w:jc w:val="center"/>
              <w:rPr>
                <w:rFonts w:ascii="Calibri" w:hAnsi="Calibri" w:cs="Arial"/>
                <w:sz w:val="18"/>
                <w:lang w:val="en-US"/>
              </w:rPr>
            </w:pPr>
            <w:r>
              <w:rPr>
                <w:rFonts w:ascii="Calibri" w:hAnsi="Calibri" w:cs="Arial"/>
                <w:sz w:val="18"/>
                <w:lang w:val="en-US"/>
              </w:rPr>
              <w:t>MS</w:t>
            </w:r>
          </w:p>
        </w:tc>
      </w:tr>
      <w:tr w:rsidR="00885BD4" w:rsidRPr="000936AE" w14:paraId="06EE4662" w14:textId="5760FDC3" w:rsidTr="00F931E7">
        <w:trPr>
          <w:cantSplit/>
          <w:jc w:val="center"/>
        </w:trPr>
        <w:tc>
          <w:tcPr>
            <w:tcW w:w="731" w:type="dxa"/>
            <w:vAlign w:val="center"/>
          </w:tcPr>
          <w:p w14:paraId="43C49CC6" w14:textId="77777777" w:rsidR="00885BD4" w:rsidRPr="00E45AE8" w:rsidRDefault="00885BD4" w:rsidP="0082116D">
            <w:pPr>
              <w:shd w:val="clear" w:color="auto" w:fill="FFFFFF"/>
              <w:rPr>
                <w:rFonts w:ascii="Calibri" w:hAnsi="Calibri"/>
                <w:b/>
                <w:sz w:val="20"/>
              </w:rPr>
            </w:pPr>
            <w:r w:rsidRPr="00E45AE8">
              <w:rPr>
                <w:rFonts w:ascii="Calibri" w:hAnsi="Calibri"/>
                <w:b/>
                <w:sz w:val="20"/>
              </w:rPr>
              <w:t>5.2</w:t>
            </w:r>
          </w:p>
        </w:tc>
        <w:tc>
          <w:tcPr>
            <w:tcW w:w="10037" w:type="dxa"/>
            <w:gridSpan w:val="3"/>
            <w:vAlign w:val="center"/>
          </w:tcPr>
          <w:p w14:paraId="68BF1DFC" w14:textId="77777777" w:rsidR="00885BD4" w:rsidRPr="00FF3E1A" w:rsidRDefault="00885BD4" w:rsidP="0082116D">
            <w:pPr>
              <w:shd w:val="clear" w:color="auto" w:fill="FFFFFF"/>
              <w:rPr>
                <w:rFonts w:ascii="Calibri" w:hAnsi="Calibri"/>
                <w:b/>
                <w:sz w:val="20"/>
                <w:lang w:val="en-US"/>
              </w:rPr>
            </w:pPr>
            <w:r w:rsidRPr="00FF3E1A">
              <w:rPr>
                <w:rFonts w:ascii="Calibri" w:hAnsi="Calibri"/>
                <w:b/>
                <w:sz w:val="20"/>
                <w:lang w:val="en-US"/>
              </w:rPr>
              <w:t>To what extent is phasing out of sector support incorporated in programme annual work plans?</w:t>
            </w:r>
          </w:p>
        </w:tc>
        <w:tc>
          <w:tcPr>
            <w:tcW w:w="1560" w:type="dxa"/>
          </w:tcPr>
          <w:p w14:paraId="3EF3F77C" w14:textId="685DBB9A" w:rsidR="00885BD4" w:rsidRPr="00FF3E1A" w:rsidRDefault="00DA5A35" w:rsidP="00DA5A35">
            <w:pPr>
              <w:shd w:val="clear" w:color="auto" w:fill="FFFFFF"/>
              <w:jc w:val="center"/>
              <w:rPr>
                <w:rFonts w:ascii="Calibri" w:hAnsi="Calibri"/>
                <w:b/>
                <w:sz w:val="20"/>
                <w:lang w:val="en-US"/>
              </w:rPr>
            </w:pPr>
            <w:r>
              <w:rPr>
                <w:rFonts w:ascii="Calibri" w:hAnsi="Calibri"/>
                <w:b/>
                <w:sz w:val="20"/>
                <w:lang w:val="en-US"/>
              </w:rPr>
              <w:t>MU</w:t>
            </w:r>
          </w:p>
        </w:tc>
      </w:tr>
      <w:tr w:rsidR="00885BD4" w:rsidRPr="00120CE3" w14:paraId="6B938107" w14:textId="306A1B20" w:rsidTr="00F931E7">
        <w:trPr>
          <w:cantSplit/>
          <w:jc w:val="center"/>
        </w:trPr>
        <w:tc>
          <w:tcPr>
            <w:tcW w:w="731" w:type="dxa"/>
            <w:vAlign w:val="center"/>
          </w:tcPr>
          <w:p w14:paraId="7E0EDE69" w14:textId="77777777" w:rsidR="00885BD4" w:rsidRPr="00D12EFA" w:rsidRDefault="00885BD4" w:rsidP="0082116D">
            <w:pPr>
              <w:shd w:val="clear" w:color="auto" w:fill="FFFFFF"/>
              <w:rPr>
                <w:rFonts w:ascii="Calibri" w:hAnsi="Calibri"/>
                <w:color w:val="000000"/>
                <w:sz w:val="18"/>
                <w:szCs w:val="18"/>
              </w:rPr>
            </w:pPr>
            <w:r>
              <w:rPr>
                <w:rFonts w:ascii="Calibri" w:hAnsi="Calibri"/>
                <w:color w:val="000000"/>
                <w:sz w:val="18"/>
                <w:szCs w:val="18"/>
              </w:rPr>
              <w:t>5</w:t>
            </w:r>
            <w:r w:rsidRPr="00D12EFA">
              <w:rPr>
                <w:rFonts w:ascii="Calibri" w:hAnsi="Calibri"/>
                <w:color w:val="000000"/>
                <w:sz w:val="18"/>
                <w:szCs w:val="18"/>
              </w:rPr>
              <w:t>.</w:t>
            </w:r>
            <w:r>
              <w:rPr>
                <w:rFonts w:ascii="Calibri" w:hAnsi="Calibri"/>
                <w:color w:val="000000"/>
                <w:sz w:val="18"/>
                <w:szCs w:val="18"/>
              </w:rPr>
              <w:t>2</w:t>
            </w:r>
            <w:r w:rsidRPr="00D12EFA">
              <w:rPr>
                <w:rFonts w:ascii="Calibri" w:hAnsi="Calibri"/>
                <w:color w:val="000000"/>
                <w:sz w:val="18"/>
                <w:szCs w:val="18"/>
              </w:rPr>
              <w:t>.1</w:t>
            </w:r>
          </w:p>
        </w:tc>
        <w:tc>
          <w:tcPr>
            <w:tcW w:w="3400" w:type="dxa"/>
            <w:vAlign w:val="center"/>
          </w:tcPr>
          <w:p w14:paraId="1B7766EC" w14:textId="77777777" w:rsidR="00885BD4" w:rsidRPr="00FF3E1A" w:rsidRDefault="00885BD4" w:rsidP="0082116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 w:val="18"/>
                <w:lang w:val="en-US"/>
              </w:rPr>
            </w:pPr>
            <w:r w:rsidRPr="00FF3E1A">
              <w:rPr>
                <w:rFonts w:ascii="Calibri" w:hAnsi="Calibri" w:cs="Arial"/>
                <w:sz w:val="18"/>
                <w:lang w:val="en-US"/>
              </w:rPr>
              <w:t xml:space="preserve">Was </w:t>
            </w:r>
            <w:r w:rsidRPr="00FF3E1A">
              <w:rPr>
                <w:rFonts w:ascii="Calibri" w:hAnsi="Calibri" w:cs="Arial"/>
                <w:b/>
                <w:sz w:val="18"/>
                <w:lang w:val="en-US"/>
              </w:rPr>
              <w:t>sustainability incorporated</w:t>
            </w:r>
            <w:r w:rsidRPr="00FF3E1A">
              <w:rPr>
                <w:rFonts w:ascii="Calibri" w:hAnsi="Calibri" w:cs="Arial"/>
                <w:sz w:val="18"/>
                <w:lang w:val="en-US"/>
              </w:rPr>
              <w:t xml:space="preserve"> in the programme strategic/annual work plan process?</w:t>
            </w:r>
          </w:p>
          <w:p w14:paraId="4EB41A1D" w14:textId="77777777" w:rsidR="00885BD4" w:rsidRPr="00FF3E1A" w:rsidRDefault="00885BD4" w:rsidP="0082116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 w:val="18"/>
                <w:lang w:val="en-US"/>
              </w:rPr>
            </w:pPr>
          </w:p>
          <w:p w14:paraId="6E5AB515" w14:textId="77777777" w:rsidR="00885BD4" w:rsidRPr="00FF3E1A"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sz w:val="18"/>
                <w:lang w:val="en-US"/>
              </w:rPr>
            </w:pPr>
            <w:r w:rsidRPr="00FF3E1A">
              <w:rPr>
                <w:rFonts w:ascii="Calibri" w:hAnsi="Calibri"/>
                <w:sz w:val="18"/>
                <w:lang w:val="en-US"/>
              </w:rPr>
              <w:t>Number of indicators in the annual work plans and contracts</w:t>
            </w:r>
          </w:p>
          <w:p w14:paraId="28E1CBB5" w14:textId="77777777" w:rsidR="00885BD4" w:rsidRPr="00FF3E1A"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sz w:val="18"/>
                <w:lang w:val="en-US"/>
              </w:rPr>
            </w:pPr>
            <w:r w:rsidRPr="00FF3E1A">
              <w:rPr>
                <w:rFonts w:ascii="Calibri" w:hAnsi="Calibri"/>
                <w:sz w:val="18"/>
                <w:lang w:val="en-US"/>
              </w:rPr>
              <w:t>Work plans approved by governance body</w:t>
            </w:r>
          </w:p>
          <w:p w14:paraId="7950B9F0" w14:textId="77777777" w:rsidR="00885BD4" w:rsidRPr="00FF3E1A"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sz w:val="18"/>
                <w:lang w:val="en-US"/>
              </w:rPr>
            </w:pPr>
            <w:r w:rsidRPr="00FF3E1A">
              <w:rPr>
                <w:rFonts w:ascii="Calibri" w:hAnsi="Calibri" w:cs="Arial"/>
                <w:sz w:val="18"/>
                <w:lang w:val="en-US"/>
              </w:rPr>
              <w:t>FSPs/SSOs were involved upstream in the drawing up of UNCDF’s programme, its implementation and its evaluation</w:t>
            </w:r>
          </w:p>
          <w:p w14:paraId="28FA2E91" w14:textId="77777777" w:rsidR="00885BD4" w:rsidRPr="00FF3E1A"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sz w:val="18"/>
                <w:lang w:val="en-US"/>
              </w:rPr>
            </w:pPr>
            <w:r w:rsidRPr="00FF3E1A">
              <w:rPr>
                <w:rFonts w:ascii="Calibri" w:hAnsi="Calibri"/>
                <w:sz w:val="18"/>
                <w:lang w:val="en-US"/>
              </w:rPr>
              <w:t xml:space="preserve">PSU </w:t>
            </w:r>
            <w:r w:rsidRPr="00FF3E1A">
              <w:rPr>
                <w:rFonts w:ascii="Calibri" w:hAnsi="Calibri" w:cs="Arial"/>
                <w:sz w:val="18"/>
                <w:lang w:val="en-US"/>
              </w:rPr>
              <w:t>arrangements to steer FSPs/SS0s towards sustainability</w:t>
            </w:r>
          </w:p>
        </w:tc>
        <w:tc>
          <w:tcPr>
            <w:tcW w:w="6637" w:type="dxa"/>
            <w:gridSpan w:val="2"/>
          </w:tcPr>
          <w:p w14:paraId="20D92640" w14:textId="77777777" w:rsidR="00885BD4" w:rsidRPr="00FF3E1A" w:rsidRDefault="00885BD4"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BIFSIR has no clear sustainability plan built into its design or any of its annual work plans/strategies. Sustainability Targets have been integrated into the contracts with FSPs/SSOs (e.g. Operational Self –Sufficiency and Financial Self-Sufficiency).</w:t>
            </w:r>
          </w:p>
          <w:p w14:paraId="459D3A38" w14:textId="77777777" w:rsidR="00885BD4" w:rsidRPr="005E2E6E" w:rsidRDefault="00885BD4" w:rsidP="0082116D">
            <w:pPr>
              <w:shd w:val="clear" w:color="auto" w:fill="FFFFFF"/>
              <w:rPr>
                <w:rFonts w:ascii="Calibri" w:hAnsi="Calibri"/>
                <w:sz w:val="18"/>
                <w:szCs w:val="18"/>
                <w:u w:val="single"/>
              </w:rPr>
            </w:pPr>
            <w:r w:rsidRPr="005E2E6E">
              <w:rPr>
                <w:rFonts w:ascii="Calibri" w:hAnsi="Calibri"/>
                <w:sz w:val="18"/>
                <w:szCs w:val="18"/>
                <w:u w:val="single"/>
              </w:rPr>
              <w:t>Sources of information:</w:t>
            </w:r>
          </w:p>
          <w:p w14:paraId="3BCF4F6F" w14:textId="77777777" w:rsidR="00885BD4" w:rsidRPr="008F2148"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sz w:val="18"/>
                <w:szCs w:val="18"/>
              </w:rPr>
            </w:pPr>
            <w:r w:rsidRPr="008F2148">
              <w:rPr>
                <w:rFonts w:ascii="Calibri" w:hAnsi="Calibri"/>
                <w:sz w:val="18"/>
                <w:szCs w:val="18"/>
              </w:rPr>
              <w:t>Assessments of planning documents</w:t>
            </w:r>
          </w:p>
          <w:p w14:paraId="1B272E0B" w14:textId="77777777" w:rsidR="00885BD4" w:rsidRPr="00FF3E1A"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sz w:val="18"/>
                <w:szCs w:val="18"/>
                <w:lang w:val="en-US"/>
              </w:rPr>
            </w:pPr>
            <w:r w:rsidRPr="00FF3E1A">
              <w:rPr>
                <w:rFonts w:ascii="Calibri" w:hAnsi="Calibri"/>
                <w:sz w:val="18"/>
                <w:szCs w:val="18"/>
                <w:lang w:val="en-US"/>
              </w:rPr>
              <w:t>Analysis of FSP/SSO business plans and reports</w:t>
            </w:r>
          </w:p>
          <w:p w14:paraId="491E11DF" w14:textId="77777777" w:rsidR="00885BD4" w:rsidRPr="008F2148"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olor w:val="000000"/>
                <w:sz w:val="18"/>
                <w:szCs w:val="18"/>
              </w:rPr>
            </w:pPr>
            <w:r w:rsidRPr="008F2148">
              <w:rPr>
                <w:rFonts w:ascii="Calibri" w:hAnsi="Calibri"/>
                <w:sz w:val="18"/>
                <w:szCs w:val="18"/>
              </w:rPr>
              <w:t>Management &amp; PSU interviews</w:t>
            </w:r>
          </w:p>
          <w:p w14:paraId="21A0627E" w14:textId="77777777" w:rsidR="00885BD4" w:rsidRPr="008F2148"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color w:val="000000"/>
                <w:sz w:val="18"/>
                <w:szCs w:val="18"/>
              </w:rPr>
            </w:pPr>
            <w:r w:rsidRPr="008F2148">
              <w:rPr>
                <w:rFonts w:ascii="Calibri" w:hAnsi="Calibri"/>
                <w:sz w:val="18"/>
                <w:szCs w:val="18"/>
              </w:rPr>
              <w:t>Projected indicators</w:t>
            </w:r>
          </w:p>
          <w:p w14:paraId="20EF4462" w14:textId="77777777" w:rsidR="00885BD4" w:rsidRPr="008F2148"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olor w:val="000000"/>
                <w:sz w:val="18"/>
                <w:szCs w:val="18"/>
              </w:rPr>
            </w:pPr>
            <w:r w:rsidRPr="008F2148">
              <w:rPr>
                <w:rFonts w:ascii="Calibri" w:hAnsi="Calibri"/>
                <w:color w:val="000000"/>
                <w:sz w:val="18"/>
                <w:szCs w:val="18"/>
              </w:rPr>
              <w:t>Management and PSU interviews</w:t>
            </w:r>
          </w:p>
          <w:p w14:paraId="161F1774" w14:textId="77777777" w:rsidR="00885BD4" w:rsidRPr="00FF3E1A"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sz w:val="18"/>
                <w:szCs w:val="18"/>
                <w:lang w:val="en-US"/>
              </w:rPr>
            </w:pPr>
            <w:r w:rsidRPr="00FF3E1A">
              <w:rPr>
                <w:rFonts w:ascii="Calibri" w:hAnsi="Calibri"/>
                <w:sz w:val="18"/>
                <w:szCs w:val="18"/>
                <w:lang w:val="en-US"/>
              </w:rPr>
              <w:t>FSP/SSO business plans and reports</w:t>
            </w:r>
          </w:p>
          <w:p w14:paraId="41D38B4B" w14:textId="77777777" w:rsidR="00885BD4" w:rsidRPr="00120CE3"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olor w:val="000000"/>
                <w:sz w:val="18"/>
                <w:szCs w:val="18"/>
                <w:lang w:val="en-US"/>
              </w:rPr>
            </w:pPr>
            <w:r w:rsidRPr="00120CE3">
              <w:rPr>
                <w:rFonts w:ascii="Calibri" w:hAnsi="Calibri"/>
                <w:sz w:val="18"/>
                <w:szCs w:val="18"/>
                <w:lang w:val="en-US"/>
              </w:rPr>
              <w:t>Project management and governance documents</w:t>
            </w:r>
          </w:p>
        </w:tc>
        <w:tc>
          <w:tcPr>
            <w:tcW w:w="1560" w:type="dxa"/>
          </w:tcPr>
          <w:p w14:paraId="719F749C" w14:textId="4FAA0A9C" w:rsidR="00885BD4" w:rsidRPr="00FF3E1A" w:rsidRDefault="00F57030" w:rsidP="00F57030">
            <w:pPr>
              <w:autoSpaceDE w:val="0"/>
              <w:autoSpaceDN w:val="0"/>
              <w:adjustRightInd w:val="0"/>
              <w:jc w:val="center"/>
              <w:rPr>
                <w:rFonts w:ascii="Calibri" w:eastAsia="Calibri" w:hAnsi="Calibri" w:cs="Calibri"/>
                <w:sz w:val="18"/>
                <w:szCs w:val="18"/>
                <w:lang w:val="en-US"/>
              </w:rPr>
            </w:pPr>
            <w:r>
              <w:rPr>
                <w:rFonts w:ascii="Calibri" w:eastAsia="Calibri" w:hAnsi="Calibri" w:cs="Calibri"/>
                <w:sz w:val="18"/>
                <w:szCs w:val="18"/>
                <w:lang w:val="en-US"/>
              </w:rPr>
              <w:t>S</w:t>
            </w:r>
          </w:p>
        </w:tc>
      </w:tr>
      <w:tr w:rsidR="00885BD4" w:rsidRPr="00D12EFA" w14:paraId="41D9AAF3" w14:textId="0D498AA6" w:rsidTr="00F931E7">
        <w:trPr>
          <w:cantSplit/>
          <w:jc w:val="center"/>
        </w:trPr>
        <w:tc>
          <w:tcPr>
            <w:tcW w:w="731" w:type="dxa"/>
            <w:vAlign w:val="center"/>
          </w:tcPr>
          <w:p w14:paraId="14C9E002" w14:textId="77777777" w:rsidR="00885BD4" w:rsidRPr="00405E4F" w:rsidRDefault="00885BD4" w:rsidP="0082116D">
            <w:pPr>
              <w:shd w:val="clear" w:color="auto" w:fill="FFFFFF"/>
              <w:rPr>
                <w:rFonts w:ascii="Calibri" w:hAnsi="Calibri"/>
                <w:color w:val="000000"/>
                <w:sz w:val="18"/>
                <w:szCs w:val="18"/>
                <w:highlight w:val="yellow"/>
              </w:rPr>
            </w:pPr>
            <w:r w:rsidRPr="00CF23DF">
              <w:rPr>
                <w:rFonts w:ascii="Calibri" w:hAnsi="Calibri"/>
                <w:color w:val="000000"/>
                <w:sz w:val="18"/>
                <w:szCs w:val="18"/>
              </w:rPr>
              <w:t>5.2.2</w:t>
            </w:r>
          </w:p>
        </w:tc>
        <w:tc>
          <w:tcPr>
            <w:tcW w:w="3400" w:type="dxa"/>
            <w:vAlign w:val="center"/>
          </w:tcPr>
          <w:p w14:paraId="1FA366F3" w14:textId="77777777" w:rsidR="00885BD4" w:rsidRPr="00FF3E1A" w:rsidRDefault="00885BD4" w:rsidP="0082116D">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 w:val="18"/>
                <w:lang w:val="en-US"/>
              </w:rPr>
            </w:pPr>
            <w:r w:rsidRPr="00FF3E1A">
              <w:rPr>
                <w:rFonts w:ascii="Calibri" w:hAnsi="Calibri" w:cs="Arial"/>
                <w:sz w:val="18"/>
                <w:lang w:val="en-US"/>
              </w:rPr>
              <w:t>Does the intervention design articulate a clear and workable exit strategy for UNCDF?</w:t>
            </w:r>
          </w:p>
          <w:p w14:paraId="5AB130EC" w14:textId="77777777" w:rsidR="00885BD4" w:rsidRPr="00FF3E1A"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sz w:val="18"/>
                <w:lang w:val="en-US"/>
              </w:rPr>
            </w:pPr>
            <w:r w:rsidRPr="00FF3E1A">
              <w:rPr>
                <w:rFonts w:ascii="Calibri" w:hAnsi="Calibri"/>
                <w:sz w:val="18"/>
                <w:lang w:val="en-US"/>
              </w:rPr>
              <w:t>Mechanisms in place to replace UNCDF</w:t>
            </w:r>
          </w:p>
          <w:p w14:paraId="5AAEB3DC" w14:textId="77777777" w:rsidR="00885BD4" w:rsidRPr="00FF3E1A"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sz w:val="18"/>
                <w:lang w:val="en-US"/>
              </w:rPr>
            </w:pPr>
            <w:r w:rsidRPr="00FF3E1A">
              <w:rPr>
                <w:rFonts w:ascii="Calibri" w:hAnsi="Calibri" w:cs="Calibri"/>
                <w:color w:val="000000"/>
                <w:sz w:val="18"/>
                <w:szCs w:val="18"/>
                <w:lang w:val="en-US"/>
              </w:rPr>
              <w:t>Identification of sector building organizations able to build upon programme work once program is over</w:t>
            </w:r>
          </w:p>
        </w:tc>
        <w:tc>
          <w:tcPr>
            <w:tcW w:w="6637" w:type="dxa"/>
            <w:gridSpan w:val="2"/>
          </w:tcPr>
          <w:p w14:paraId="7B36EEDD" w14:textId="77777777" w:rsidR="00885BD4" w:rsidRPr="00FF3E1A" w:rsidRDefault="00885BD4" w:rsidP="0056661F">
            <w:pPr>
              <w:autoSpaceDE w:val="0"/>
              <w:autoSpaceDN w:val="0"/>
              <w:adjustRightInd w:val="0"/>
              <w:jc w:val="both"/>
              <w:rPr>
                <w:rFonts w:ascii="Calibri" w:eastAsia="Calibri" w:hAnsi="Calibri" w:cs="Calibri"/>
                <w:sz w:val="18"/>
                <w:szCs w:val="18"/>
                <w:lang w:val="en-US"/>
              </w:rPr>
            </w:pPr>
            <w:r w:rsidRPr="00FF3E1A">
              <w:rPr>
                <w:rFonts w:ascii="Calibri" w:eastAsia="Calibri" w:hAnsi="Calibri" w:cs="Calibri"/>
                <w:sz w:val="18"/>
                <w:szCs w:val="18"/>
                <w:lang w:val="en-US"/>
              </w:rPr>
              <w:t xml:space="preserve">BIFSIR has not made formal provisions for transferring its accumulated experience and knowledge. With its objectives, functions and the pivotal role is playing in the development of inclusive financial sector in Rwanda, the </w:t>
            </w:r>
            <w:r>
              <w:rPr>
                <w:rFonts w:ascii="Calibri" w:eastAsia="Calibri" w:hAnsi="Calibri" w:cs="Calibri"/>
                <w:sz w:val="18"/>
                <w:szCs w:val="18"/>
                <w:lang w:val="en-US"/>
              </w:rPr>
              <w:t>FS</w:t>
            </w:r>
            <w:r w:rsidRPr="00FF3E1A">
              <w:rPr>
                <w:rFonts w:ascii="Calibri" w:eastAsia="Calibri" w:hAnsi="Calibri" w:cs="Calibri"/>
                <w:sz w:val="18"/>
                <w:szCs w:val="18"/>
                <w:lang w:val="en-US"/>
              </w:rPr>
              <w:t>DD/MINECOFIN is well-positioned to continue sector building work after the end of the second phase of the programme.</w:t>
            </w:r>
          </w:p>
          <w:p w14:paraId="05767C5D" w14:textId="77777777" w:rsidR="00885BD4" w:rsidRPr="0040428D" w:rsidRDefault="00885BD4" w:rsidP="0082116D">
            <w:pPr>
              <w:shd w:val="clear" w:color="auto" w:fill="FFFFFF"/>
              <w:rPr>
                <w:rFonts w:ascii="Calibri" w:hAnsi="Calibri"/>
                <w:sz w:val="18"/>
                <w:u w:val="single"/>
              </w:rPr>
            </w:pPr>
            <w:r w:rsidRPr="0040428D">
              <w:rPr>
                <w:rFonts w:ascii="Calibri" w:hAnsi="Calibri"/>
                <w:sz w:val="18"/>
                <w:u w:val="single"/>
              </w:rPr>
              <w:t>Sources of information:</w:t>
            </w:r>
          </w:p>
          <w:p w14:paraId="2D8DBACD" w14:textId="77777777" w:rsidR="00885BD4" w:rsidRPr="00FF3E1A"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sz w:val="18"/>
                <w:szCs w:val="18"/>
                <w:lang w:val="en-US"/>
              </w:rPr>
            </w:pPr>
            <w:r w:rsidRPr="00FF3E1A">
              <w:rPr>
                <w:rFonts w:ascii="Calibri" w:hAnsi="Calibri"/>
                <w:sz w:val="18"/>
                <w:szCs w:val="18"/>
                <w:lang w:val="en-US"/>
              </w:rPr>
              <w:t>Analysis of FSP/SSO business plans and reports</w:t>
            </w:r>
          </w:p>
          <w:p w14:paraId="31441B19" w14:textId="77777777" w:rsidR="00885BD4" w:rsidRPr="0056661F"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olor w:val="000000"/>
                <w:sz w:val="18"/>
                <w:szCs w:val="18"/>
              </w:rPr>
            </w:pPr>
            <w:r>
              <w:rPr>
                <w:rFonts w:ascii="Calibri" w:hAnsi="Calibri"/>
                <w:sz w:val="18"/>
                <w:szCs w:val="18"/>
              </w:rPr>
              <w:t>Management &amp; PSU i</w:t>
            </w:r>
            <w:r w:rsidRPr="00D12EFA">
              <w:rPr>
                <w:rFonts w:ascii="Calibri" w:hAnsi="Calibri"/>
                <w:sz w:val="18"/>
                <w:szCs w:val="18"/>
              </w:rPr>
              <w:t>nterviews</w:t>
            </w:r>
          </w:p>
          <w:p w14:paraId="1CD052A5" w14:textId="77777777" w:rsidR="00885BD4" w:rsidRPr="0056661F" w:rsidRDefault="00885BD4" w:rsidP="0056661F">
            <w:pPr>
              <w:numPr>
                <w:ilvl w:val="2"/>
                <w:numId w:val="42"/>
              </w:numPr>
              <w:shd w:val="clear" w:color="auto" w:fill="FFFFFF"/>
              <w:tabs>
                <w:tab w:val="clear" w:pos="1800"/>
                <w:tab w:val="num" w:pos="275"/>
              </w:tabs>
              <w:spacing w:after="0" w:line="240" w:lineRule="auto"/>
              <w:ind w:left="275" w:hanging="275"/>
              <w:jc w:val="both"/>
              <w:rPr>
                <w:rFonts w:ascii="Calibri" w:hAnsi="Calibri"/>
                <w:color w:val="000000"/>
                <w:sz w:val="18"/>
                <w:szCs w:val="18"/>
              </w:rPr>
            </w:pPr>
            <w:r w:rsidRPr="0056661F">
              <w:rPr>
                <w:rFonts w:ascii="Calibri" w:hAnsi="Calibri"/>
                <w:sz w:val="18"/>
                <w:szCs w:val="18"/>
              </w:rPr>
              <w:t>Projected indicators</w:t>
            </w:r>
          </w:p>
          <w:p w14:paraId="7EFF3F22" w14:textId="77777777" w:rsidR="00885BD4" w:rsidRPr="005202EE"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olor w:val="000000"/>
                <w:sz w:val="18"/>
                <w:szCs w:val="18"/>
              </w:rPr>
            </w:pPr>
            <w:r>
              <w:rPr>
                <w:rFonts w:ascii="Calibri" w:hAnsi="Calibri"/>
                <w:color w:val="000000"/>
                <w:sz w:val="18"/>
                <w:szCs w:val="18"/>
              </w:rPr>
              <w:t xml:space="preserve">Management and </w:t>
            </w:r>
            <w:r w:rsidRPr="00D12EFA">
              <w:rPr>
                <w:rFonts w:ascii="Calibri" w:hAnsi="Calibri"/>
                <w:color w:val="000000"/>
                <w:sz w:val="18"/>
                <w:szCs w:val="18"/>
              </w:rPr>
              <w:t xml:space="preserve">PSU </w:t>
            </w:r>
            <w:r>
              <w:rPr>
                <w:rFonts w:ascii="Calibri" w:hAnsi="Calibri"/>
                <w:color w:val="000000"/>
                <w:sz w:val="18"/>
                <w:szCs w:val="18"/>
              </w:rPr>
              <w:t>i</w:t>
            </w:r>
            <w:r w:rsidRPr="005202EE">
              <w:rPr>
                <w:rFonts w:ascii="Calibri" w:hAnsi="Calibri"/>
                <w:color w:val="000000"/>
                <w:sz w:val="18"/>
                <w:szCs w:val="18"/>
              </w:rPr>
              <w:t>nterviews</w:t>
            </w:r>
          </w:p>
          <w:p w14:paraId="2125E839" w14:textId="77777777" w:rsidR="00885BD4"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olor w:val="000000"/>
                <w:sz w:val="18"/>
                <w:szCs w:val="18"/>
              </w:rPr>
            </w:pPr>
            <w:r>
              <w:rPr>
                <w:rFonts w:ascii="Calibri" w:hAnsi="Calibri"/>
                <w:color w:val="000000"/>
                <w:sz w:val="18"/>
                <w:szCs w:val="18"/>
              </w:rPr>
              <w:t>Sector Associations</w:t>
            </w:r>
          </w:p>
          <w:p w14:paraId="464AA9B3" w14:textId="77777777" w:rsidR="00885BD4" w:rsidRPr="005202EE" w:rsidRDefault="00885BD4" w:rsidP="00FF3E1A">
            <w:pPr>
              <w:numPr>
                <w:ilvl w:val="2"/>
                <w:numId w:val="42"/>
              </w:numPr>
              <w:shd w:val="clear" w:color="auto" w:fill="FFFFFF"/>
              <w:tabs>
                <w:tab w:val="clear" w:pos="1800"/>
                <w:tab w:val="num" w:pos="275"/>
              </w:tabs>
              <w:spacing w:after="0" w:line="240" w:lineRule="auto"/>
              <w:ind w:left="275" w:hanging="275"/>
              <w:jc w:val="both"/>
              <w:rPr>
                <w:rFonts w:ascii="Calibri" w:hAnsi="Calibri"/>
                <w:color w:val="000000"/>
                <w:sz w:val="18"/>
                <w:szCs w:val="18"/>
              </w:rPr>
            </w:pPr>
            <w:r w:rsidRPr="005202EE">
              <w:rPr>
                <w:rFonts w:ascii="Calibri" w:hAnsi="Calibri"/>
                <w:color w:val="000000"/>
                <w:sz w:val="18"/>
                <w:szCs w:val="18"/>
              </w:rPr>
              <w:t>FSPs</w:t>
            </w:r>
          </w:p>
          <w:p w14:paraId="395D0D72" w14:textId="77777777" w:rsidR="00885BD4" w:rsidRPr="0022242B" w:rsidRDefault="00885BD4" w:rsidP="0082116D">
            <w:pPr>
              <w:shd w:val="clear" w:color="auto" w:fill="FFFFFF"/>
              <w:ind w:left="275"/>
              <w:rPr>
                <w:rFonts w:ascii="Calibri" w:hAnsi="Calibri"/>
                <w:color w:val="000000"/>
                <w:sz w:val="18"/>
                <w:szCs w:val="18"/>
              </w:rPr>
            </w:pPr>
          </w:p>
        </w:tc>
        <w:tc>
          <w:tcPr>
            <w:tcW w:w="1560" w:type="dxa"/>
          </w:tcPr>
          <w:p w14:paraId="5958AD16" w14:textId="6405BC8B" w:rsidR="00885BD4" w:rsidRPr="00FF3E1A" w:rsidRDefault="00F57030" w:rsidP="00F57030">
            <w:pPr>
              <w:autoSpaceDE w:val="0"/>
              <w:autoSpaceDN w:val="0"/>
              <w:adjustRightInd w:val="0"/>
              <w:jc w:val="center"/>
              <w:rPr>
                <w:rFonts w:ascii="Calibri" w:eastAsia="Calibri" w:hAnsi="Calibri" w:cs="Calibri"/>
                <w:sz w:val="18"/>
                <w:szCs w:val="18"/>
                <w:lang w:val="en-US"/>
              </w:rPr>
            </w:pPr>
            <w:r>
              <w:rPr>
                <w:rFonts w:ascii="Calibri" w:eastAsia="Calibri" w:hAnsi="Calibri" w:cs="Calibri"/>
                <w:sz w:val="18"/>
                <w:szCs w:val="18"/>
                <w:lang w:val="en-US"/>
              </w:rPr>
              <w:t>HU</w:t>
            </w:r>
          </w:p>
        </w:tc>
      </w:tr>
    </w:tbl>
    <w:p w14:paraId="568012A1" w14:textId="77777777" w:rsidR="00FF3E1A" w:rsidRDefault="00FF3E1A" w:rsidP="00FF3E1A">
      <w:pPr>
        <w:shd w:val="clear" w:color="auto" w:fill="FFFFFF"/>
        <w:spacing w:after="200" w:line="276" w:lineRule="auto"/>
        <w:rPr>
          <w:rFonts w:ascii="Calibri" w:hAnsi="Calibri"/>
          <w:snapToGrid w:val="0"/>
          <w:sz w:val="20"/>
        </w:rPr>
      </w:pPr>
    </w:p>
    <w:p w14:paraId="0A5788FA" w14:textId="77777777" w:rsidR="00FF3E1A" w:rsidRDefault="00FF3E1A" w:rsidP="00FF3E1A">
      <w:pPr>
        <w:shd w:val="clear" w:color="auto" w:fill="FFFFFF"/>
        <w:spacing w:after="200" w:line="276" w:lineRule="auto"/>
        <w:rPr>
          <w:rFonts w:ascii="Calibri" w:hAnsi="Calibri"/>
          <w:snapToGrid w:val="0"/>
          <w:sz w:val="20"/>
        </w:rPr>
      </w:pPr>
    </w:p>
    <w:p w14:paraId="5B2E942B" w14:textId="77777777" w:rsidR="00FF3E1A" w:rsidRDefault="00FF3E1A" w:rsidP="00FF3E1A">
      <w:pPr>
        <w:shd w:val="clear" w:color="auto" w:fill="FFFFFF"/>
        <w:spacing w:after="200" w:line="276" w:lineRule="auto"/>
        <w:rPr>
          <w:rFonts w:ascii="Calibri" w:hAnsi="Calibri"/>
          <w:snapToGrid w:val="0"/>
          <w:sz w:val="20"/>
        </w:rPr>
      </w:pPr>
    </w:p>
    <w:p w14:paraId="24F71C0D" w14:textId="77777777" w:rsidR="00FF3E1A" w:rsidRDefault="00FF3E1A" w:rsidP="00FF3E1A">
      <w:pPr>
        <w:shd w:val="clear" w:color="auto" w:fill="FFFFFF"/>
        <w:spacing w:after="200" w:line="276" w:lineRule="auto"/>
        <w:rPr>
          <w:rFonts w:ascii="Calibri" w:hAnsi="Calibri"/>
          <w:snapToGrid w:val="0"/>
          <w:sz w:val="20"/>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3179"/>
        <w:gridCol w:w="8559"/>
        <w:gridCol w:w="1560"/>
      </w:tblGrid>
      <w:tr w:rsidR="00F57030" w:rsidRPr="004E04E2" w14:paraId="488DBE06" w14:textId="316659B5" w:rsidTr="00DA5A35">
        <w:trPr>
          <w:cantSplit/>
          <w:tblHeader/>
          <w:jc w:val="center"/>
        </w:trPr>
        <w:tc>
          <w:tcPr>
            <w:tcW w:w="3910" w:type="dxa"/>
            <w:gridSpan w:val="2"/>
            <w:shd w:val="clear" w:color="auto" w:fill="548DD4"/>
            <w:vAlign w:val="center"/>
          </w:tcPr>
          <w:p w14:paraId="36FBDDD0" w14:textId="77777777" w:rsidR="00F57030" w:rsidRPr="004A1C74" w:rsidRDefault="00F57030" w:rsidP="0082116D">
            <w:pPr>
              <w:tabs>
                <w:tab w:val="left" w:pos="-2323"/>
              </w:tabs>
              <w:rPr>
                <w:rFonts w:ascii="Calibri" w:hAnsi="Calibri"/>
                <w:b/>
                <w:color w:val="FFFFFF"/>
              </w:rPr>
            </w:pPr>
            <w:r w:rsidRPr="004A1C74">
              <w:rPr>
                <w:rFonts w:ascii="Calibri" w:hAnsi="Calibri"/>
                <w:b/>
                <w:color w:val="FFFFFF"/>
              </w:rPr>
              <w:t xml:space="preserve">EVALUATION QUESTION No. 6: </w:t>
            </w:r>
          </w:p>
          <w:p w14:paraId="77794C27" w14:textId="77777777" w:rsidR="00F57030" w:rsidRPr="004A1C74" w:rsidRDefault="00F57030" w:rsidP="0082116D">
            <w:pPr>
              <w:tabs>
                <w:tab w:val="left" w:pos="-2323"/>
              </w:tabs>
              <w:rPr>
                <w:rFonts w:ascii="Calibri" w:hAnsi="Calibri"/>
                <w:b/>
                <w:color w:val="FFFFFF"/>
              </w:rPr>
            </w:pPr>
            <w:r w:rsidRPr="00820333">
              <w:rPr>
                <w:rFonts w:ascii="Calibri" w:hAnsi="Calibri"/>
                <w:b/>
                <w:color w:val="FFFFFF"/>
              </w:rPr>
              <w:t>Efficiency of Programme Management</w:t>
            </w:r>
          </w:p>
        </w:tc>
        <w:tc>
          <w:tcPr>
            <w:tcW w:w="8559" w:type="dxa"/>
            <w:shd w:val="clear" w:color="auto" w:fill="548DD4"/>
            <w:vAlign w:val="center"/>
          </w:tcPr>
          <w:p w14:paraId="036B5AF9" w14:textId="77777777" w:rsidR="00F57030" w:rsidRPr="00FF3E1A" w:rsidRDefault="00F57030" w:rsidP="0082116D">
            <w:pPr>
              <w:tabs>
                <w:tab w:val="left" w:pos="-2323"/>
              </w:tabs>
              <w:rPr>
                <w:rFonts w:ascii="Calibri" w:hAnsi="Calibri"/>
                <w:b/>
                <w:color w:val="FFFFFF"/>
                <w:lang w:val="en-US"/>
              </w:rPr>
            </w:pPr>
            <w:r w:rsidRPr="00FF3E1A">
              <w:rPr>
                <w:rFonts w:ascii="Calibri" w:hAnsi="Calibri"/>
                <w:b/>
                <w:color w:val="FFFFFF"/>
                <w:lang w:val="en-US"/>
              </w:rPr>
              <w:t>How effective is the BIFSIR’s management in delivering expected results?</w:t>
            </w:r>
          </w:p>
        </w:tc>
        <w:tc>
          <w:tcPr>
            <w:tcW w:w="1560" w:type="dxa"/>
            <w:shd w:val="clear" w:color="auto" w:fill="548DD4"/>
          </w:tcPr>
          <w:p w14:paraId="6EF2EE77" w14:textId="77777777" w:rsidR="00F57030" w:rsidRDefault="00F57030" w:rsidP="0082116D">
            <w:pPr>
              <w:tabs>
                <w:tab w:val="left" w:pos="-2323"/>
              </w:tabs>
              <w:rPr>
                <w:rFonts w:ascii="Calibri" w:hAnsi="Calibri"/>
                <w:b/>
                <w:color w:val="FFFFFF"/>
                <w:lang w:val="en-US"/>
              </w:rPr>
            </w:pPr>
            <w:r>
              <w:rPr>
                <w:rFonts w:ascii="Calibri" w:hAnsi="Calibri"/>
                <w:b/>
                <w:color w:val="FFFFFF"/>
                <w:lang w:val="en-US"/>
              </w:rPr>
              <w:t>Overall rating</w:t>
            </w:r>
            <w:r w:rsidR="00DA5A35">
              <w:rPr>
                <w:rFonts w:ascii="Calibri" w:hAnsi="Calibri"/>
                <w:b/>
                <w:color w:val="FFFFFF"/>
                <w:lang w:val="en-US"/>
              </w:rPr>
              <w:t>:</w:t>
            </w:r>
          </w:p>
          <w:p w14:paraId="3E8C5411" w14:textId="0F64EA0A" w:rsidR="00DA5A35" w:rsidRPr="00FF3E1A" w:rsidRDefault="00DA5A35" w:rsidP="00DA5A35">
            <w:pPr>
              <w:tabs>
                <w:tab w:val="left" w:pos="-2323"/>
              </w:tabs>
              <w:jc w:val="center"/>
              <w:rPr>
                <w:rFonts w:ascii="Calibri" w:hAnsi="Calibri"/>
                <w:b/>
                <w:color w:val="FFFFFF"/>
                <w:lang w:val="en-US"/>
              </w:rPr>
            </w:pPr>
            <w:r>
              <w:rPr>
                <w:rFonts w:ascii="Calibri" w:hAnsi="Calibri"/>
                <w:b/>
                <w:color w:val="FFFFFF"/>
                <w:lang w:val="en-US"/>
              </w:rPr>
              <w:t>S</w:t>
            </w:r>
          </w:p>
        </w:tc>
      </w:tr>
      <w:tr w:rsidR="00F57030" w:rsidRPr="004E04E2" w14:paraId="0343572C" w14:textId="2881DC74" w:rsidTr="00DA5A35">
        <w:trPr>
          <w:cantSplit/>
          <w:tblHeader/>
          <w:jc w:val="center"/>
        </w:trPr>
        <w:tc>
          <w:tcPr>
            <w:tcW w:w="3910" w:type="dxa"/>
            <w:gridSpan w:val="2"/>
            <w:vAlign w:val="center"/>
          </w:tcPr>
          <w:p w14:paraId="00BFD588" w14:textId="78B33E2B" w:rsidR="00F57030" w:rsidRPr="00D12EFA" w:rsidRDefault="00F57030" w:rsidP="0082116D">
            <w:pPr>
              <w:shd w:val="clear" w:color="auto" w:fill="FFFFFF"/>
              <w:jc w:val="center"/>
              <w:rPr>
                <w:rFonts w:ascii="Calibri" w:hAnsi="Calibri" w:cs="Calibri"/>
                <w:b/>
                <w:bCs/>
                <w:sz w:val="18"/>
                <w:szCs w:val="18"/>
              </w:rPr>
            </w:pPr>
            <w:r w:rsidRPr="00D12EFA">
              <w:rPr>
                <w:rFonts w:ascii="Calibri" w:hAnsi="Calibri" w:cs="Calibri"/>
                <w:b/>
                <w:bCs/>
                <w:sz w:val="18"/>
                <w:szCs w:val="18"/>
              </w:rPr>
              <w:t>Sub-questions</w:t>
            </w:r>
          </w:p>
        </w:tc>
        <w:tc>
          <w:tcPr>
            <w:tcW w:w="8559" w:type="dxa"/>
            <w:vAlign w:val="center"/>
          </w:tcPr>
          <w:p w14:paraId="5A6F84B7" w14:textId="77777777" w:rsidR="00F57030" w:rsidRPr="00FF3E1A" w:rsidRDefault="00F57030" w:rsidP="0082116D">
            <w:pPr>
              <w:shd w:val="clear" w:color="auto" w:fill="FFFFFF"/>
              <w:jc w:val="center"/>
              <w:rPr>
                <w:rFonts w:ascii="Calibri" w:hAnsi="Calibri" w:cs="Calibri"/>
                <w:b/>
                <w:bCs/>
                <w:sz w:val="18"/>
                <w:szCs w:val="18"/>
                <w:lang w:val="en-US"/>
              </w:rPr>
            </w:pPr>
            <w:r w:rsidRPr="00FF3E1A">
              <w:rPr>
                <w:rFonts w:ascii="Calibri" w:hAnsi="Calibri" w:cs="Calibri"/>
                <w:b/>
                <w:bCs/>
                <w:sz w:val="18"/>
                <w:szCs w:val="18"/>
                <w:lang w:val="en-US"/>
              </w:rPr>
              <w:t>Findings and sources of information</w:t>
            </w:r>
          </w:p>
        </w:tc>
        <w:tc>
          <w:tcPr>
            <w:tcW w:w="1560" w:type="dxa"/>
          </w:tcPr>
          <w:p w14:paraId="18F32489" w14:textId="699335E2" w:rsidR="00F57030" w:rsidRPr="00FF3E1A" w:rsidRDefault="00F57030" w:rsidP="0082116D">
            <w:pPr>
              <w:shd w:val="clear" w:color="auto" w:fill="FFFFFF"/>
              <w:jc w:val="center"/>
              <w:rPr>
                <w:rFonts w:ascii="Calibri" w:hAnsi="Calibri" w:cs="Calibri"/>
                <w:b/>
                <w:bCs/>
                <w:sz w:val="18"/>
                <w:szCs w:val="18"/>
                <w:lang w:val="en-US"/>
              </w:rPr>
            </w:pPr>
            <w:r>
              <w:rPr>
                <w:rFonts w:ascii="Calibri" w:hAnsi="Calibri" w:cs="Calibri"/>
                <w:b/>
                <w:bCs/>
                <w:sz w:val="18"/>
                <w:szCs w:val="18"/>
                <w:lang w:val="en-US"/>
              </w:rPr>
              <w:t>Rating</w:t>
            </w:r>
          </w:p>
        </w:tc>
      </w:tr>
      <w:tr w:rsidR="00F57030" w:rsidRPr="00D12EFA" w14:paraId="23B57AC7" w14:textId="42CD5FCE" w:rsidTr="00DA5A35">
        <w:trPr>
          <w:cantSplit/>
          <w:jc w:val="center"/>
        </w:trPr>
        <w:tc>
          <w:tcPr>
            <w:tcW w:w="731" w:type="dxa"/>
            <w:vAlign w:val="center"/>
          </w:tcPr>
          <w:p w14:paraId="4973E722" w14:textId="77777777" w:rsidR="00F57030" w:rsidRPr="004A1C74" w:rsidRDefault="00F57030" w:rsidP="0082116D">
            <w:pPr>
              <w:shd w:val="clear" w:color="auto" w:fill="FFFFFF"/>
              <w:rPr>
                <w:rFonts w:ascii="Calibri" w:hAnsi="Calibri" w:cs="Calibri"/>
                <w:color w:val="000000"/>
                <w:sz w:val="18"/>
                <w:szCs w:val="18"/>
              </w:rPr>
            </w:pPr>
            <w:r w:rsidRPr="004A1C74">
              <w:rPr>
                <w:rFonts w:ascii="Calibri" w:hAnsi="Calibri"/>
                <w:sz w:val="18"/>
                <w:szCs w:val="18"/>
              </w:rPr>
              <w:t>6.1</w:t>
            </w:r>
          </w:p>
        </w:tc>
        <w:tc>
          <w:tcPr>
            <w:tcW w:w="3179" w:type="dxa"/>
            <w:vAlign w:val="center"/>
          </w:tcPr>
          <w:p w14:paraId="7E76ED60" w14:textId="77777777" w:rsidR="00F57030" w:rsidRPr="00FF3E1A" w:rsidRDefault="00F57030" w:rsidP="0082116D">
            <w:pPr>
              <w:shd w:val="clear" w:color="auto" w:fill="FFFFFF"/>
              <w:rPr>
                <w:rFonts w:ascii="Calibri" w:hAnsi="Calibri" w:cs="Arial"/>
                <w:sz w:val="18"/>
                <w:lang w:val="en-US"/>
              </w:rPr>
            </w:pPr>
            <w:r w:rsidRPr="00FF3E1A">
              <w:rPr>
                <w:rFonts w:ascii="Calibri" w:hAnsi="Calibri" w:cs="Arial"/>
                <w:sz w:val="18"/>
                <w:lang w:val="en-US"/>
              </w:rPr>
              <w:t>How effectively have programme managers delivered on the annual work plans?</w:t>
            </w:r>
          </w:p>
          <w:p w14:paraId="337D6D8B" w14:textId="77777777" w:rsidR="00F57030" w:rsidRPr="00A10305" w:rsidRDefault="00F57030" w:rsidP="0082116D">
            <w:pPr>
              <w:shd w:val="clear" w:color="auto" w:fill="FFFFFF"/>
              <w:rPr>
                <w:rFonts w:ascii="Calibri" w:hAnsi="Calibri" w:cs="Arial"/>
                <w:sz w:val="18"/>
              </w:rPr>
            </w:pPr>
            <w:r w:rsidRPr="009A081C">
              <w:rPr>
                <w:rFonts w:ascii="Calibri" w:hAnsi="Calibri" w:cs="Arial"/>
                <w:sz w:val="18"/>
              </w:rPr>
              <w:t>Achievements against targets</w:t>
            </w:r>
          </w:p>
        </w:tc>
        <w:tc>
          <w:tcPr>
            <w:tcW w:w="8559" w:type="dxa"/>
          </w:tcPr>
          <w:p w14:paraId="6DE03619" w14:textId="77777777" w:rsidR="00F57030"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Overall, the program’s achievements against annual work plans and related major targeted outputs have been good. An analysis of major activities budgeted for and approved in annual work plans shows</w:t>
            </w:r>
            <w:r>
              <w:rPr>
                <w:rFonts w:ascii="Calibri" w:eastAsia="Calibri" w:hAnsi="Calibri" w:cs="Calibri"/>
                <w:sz w:val="18"/>
                <w:szCs w:val="18"/>
                <w:lang w:val="en-US"/>
              </w:rPr>
              <w:t>:</w:t>
            </w:r>
          </w:p>
          <w:p w14:paraId="4D885DA9" w14:textId="77777777" w:rsidR="00F57030" w:rsidRDefault="00F57030" w:rsidP="00FB3B53">
            <w:pPr>
              <w:pStyle w:val="ListParagraph"/>
              <w:numPr>
                <w:ilvl w:val="0"/>
                <w:numId w:val="44"/>
              </w:numPr>
              <w:autoSpaceDE w:val="0"/>
              <w:autoSpaceDN w:val="0"/>
              <w:adjustRightInd w:val="0"/>
              <w:rPr>
                <w:rFonts w:ascii="Calibri" w:eastAsia="Calibri" w:hAnsi="Calibri" w:cs="Calibri"/>
                <w:sz w:val="18"/>
                <w:szCs w:val="18"/>
                <w:lang w:val="en-US"/>
              </w:rPr>
            </w:pPr>
            <w:r w:rsidRPr="00D11589">
              <w:rPr>
                <w:rFonts w:ascii="Calibri" w:eastAsia="Calibri" w:hAnsi="Calibri" w:cs="Calibri"/>
                <w:sz w:val="18"/>
                <w:szCs w:val="18"/>
                <w:lang w:val="en-US"/>
              </w:rPr>
              <w:t>95% of planned activities were funded</w:t>
            </w:r>
          </w:p>
          <w:p w14:paraId="037DEA8C" w14:textId="77777777" w:rsidR="00F57030" w:rsidRDefault="00F57030" w:rsidP="00FB3B53">
            <w:pPr>
              <w:pStyle w:val="ListParagraph"/>
              <w:numPr>
                <w:ilvl w:val="0"/>
                <w:numId w:val="44"/>
              </w:numPr>
              <w:autoSpaceDE w:val="0"/>
              <w:autoSpaceDN w:val="0"/>
              <w:adjustRightInd w:val="0"/>
              <w:rPr>
                <w:rFonts w:ascii="Calibri" w:eastAsia="Calibri" w:hAnsi="Calibri" w:cs="Calibri"/>
                <w:sz w:val="18"/>
                <w:szCs w:val="18"/>
                <w:lang w:val="en-US"/>
              </w:rPr>
            </w:pPr>
            <w:r w:rsidRPr="00D11589">
              <w:rPr>
                <w:rFonts w:ascii="Calibri" w:eastAsia="Calibri" w:hAnsi="Calibri" w:cs="Calibri"/>
                <w:sz w:val="18"/>
                <w:szCs w:val="18"/>
                <w:lang w:val="en-US"/>
              </w:rPr>
              <w:t>70% projects are executing plans,</w:t>
            </w:r>
          </w:p>
          <w:p w14:paraId="109BC1A6" w14:textId="68B6E373" w:rsidR="00F57030" w:rsidRPr="000C6D63" w:rsidRDefault="000C6D63" w:rsidP="00FB3B53">
            <w:pPr>
              <w:pStyle w:val="ListParagraph"/>
              <w:numPr>
                <w:ilvl w:val="0"/>
                <w:numId w:val="44"/>
              </w:numPr>
              <w:autoSpaceDE w:val="0"/>
              <w:autoSpaceDN w:val="0"/>
              <w:adjustRightInd w:val="0"/>
              <w:rPr>
                <w:rFonts w:ascii="Calibri" w:eastAsia="Calibri" w:hAnsi="Calibri" w:cs="Calibri"/>
                <w:sz w:val="18"/>
                <w:szCs w:val="18"/>
                <w:lang w:val="en-US"/>
              </w:rPr>
            </w:pPr>
            <w:r w:rsidRPr="000C6D63">
              <w:rPr>
                <w:rFonts w:ascii="Calibri" w:eastAsia="Calibri" w:hAnsi="Calibri" w:cs="Calibri"/>
                <w:sz w:val="18"/>
                <w:szCs w:val="18"/>
                <w:lang w:val="en-US"/>
              </w:rPr>
              <w:t>57</w:t>
            </w:r>
            <w:r w:rsidR="00F57030" w:rsidRPr="000C6D63">
              <w:rPr>
                <w:rFonts w:ascii="Calibri" w:eastAsia="Calibri" w:hAnsi="Calibri" w:cs="Calibri"/>
                <w:sz w:val="18"/>
                <w:szCs w:val="18"/>
                <w:lang w:val="en-US"/>
              </w:rPr>
              <w:t>% of projects have been completed</w:t>
            </w:r>
          </w:p>
          <w:tbl>
            <w:tblPr>
              <w:tblStyle w:val="TableGrid"/>
              <w:tblW w:w="0" w:type="auto"/>
              <w:tblLayout w:type="fixed"/>
              <w:tblLook w:val="04A0" w:firstRow="1" w:lastRow="0" w:firstColumn="1" w:lastColumn="0" w:noHBand="0" w:noVBand="1"/>
            </w:tblPr>
            <w:tblGrid>
              <w:gridCol w:w="1075"/>
              <w:gridCol w:w="709"/>
              <w:gridCol w:w="709"/>
              <w:gridCol w:w="709"/>
              <w:gridCol w:w="708"/>
              <w:gridCol w:w="709"/>
              <w:gridCol w:w="851"/>
            </w:tblGrid>
            <w:tr w:rsidR="00F57030" w:rsidRPr="00FF3E1A" w14:paraId="707695E2" w14:textId="77777777" w:rsidTr="00F57030">
              <w:tc>
                <w:tcPr>
                  <w:tcW w:w="1075" w:type="dxa"/>
                </w:tcPr>
                <w:p w14:paraId="4260A70A" w14:textId="77777777" w:rsidR="00F57030" w:rsidRPr="00FF3E1A" w:rsidRDefault="00F57030" w:rsidP="0082116D">
                  <w:pPr>
                    <w:autoSpaceDE w:val="0"/>
                    <w:autoSpaceDN w:val="0"/>
                    <w:adjustRightInd w:val="0"/>
                    <w:rPr>
                      <w:rFonts w:ascii="Calibri" w:eastAsia="Calibri" w:hAnsi="Calibri" w:cs="Calibri"/>
                      <w:sz w:val="18"/>
                      <w:szCs w:val="18"/>
                      <w:lang w:val="en-US"/>
                    </w:rPr>
                  </w:pPr>
                </w:p>
              </w:tc>
              <w:tc>
                <w:tcPr>
                  <w:tcW w:w="709" w:type="dxa"/>
                </w:tcPr>
                <w:p w14:paraId="10F50B25"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2010</w:t>
                  </w:r>
                </w:p>
              </w:tc>
              <w:tc>
                <w:tcPr>
                  <w:tcW w:w="709" w:type="dxa"/>
                </w:tcPr>
                <w:p w14:paraId="23B93C1F"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2011</w:t>
                  </w:r>
                </w:p>
              </w:tc>
              <w:tc>
                <w:tcPr>
                  <w:tcW w:w="709" w:type="dxa"/>
                </w:tcPr>
                <w:p w14:paraId="14443526"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2012</w:t>
                  </w:r>
                </w:p>
              </w:tc>
              <w:tc>
                <w:tcPr>
                  <w:tcW w:w="708" w:type="dxa"/>
                </w:tcPr>
                <w:p w14:paraId="17B7BC03"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2013</w:t>
                  </w:r>
                </w:p>
              </w:tc>
              <w:tc>
                <w:tcPr>
                  <w:tcW w:w="709" w:type="dxa"/>
                </w:tcPr>
                <w:p w14:paraId="7EB48452"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2014</w:t>
                  </w:r>
                </w:p>
              </w:tc>
              <w:tc>
                <w:tcPr>
                  <w:tcW w:w="851" w:type="dxa"/>
                </w:tcPr>
                <w:p w14:paraId="6E4537B2"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Average</w:t>
                  </w:r>
                </w:p>
              </w:tc>
            </w:tr>
            <w:tr w:rsidR="00F57030" w:rsidRPr="00FF3E1A" w14:paraId="00CA5362" w14:textId="77777777" w:rsidTr="00F57030">
              <w:tc>
                <w:tcPr>
                  <w:tcW w:w="1075" w:type="dxa"/>
                </w:tcPr>
                <w:p w14:paraId="1060E070"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Funded</w:t>
                  </w:r>
                </w:p>
              </w:tc>
              <w:tc>
                <w:tcPr>
                  <w:tcW w:w="709" w:type="dxa"/>
                </w:tcPr>
                <w:p w14:paraId="6F8EDA5D"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88%</w:t>
                  </w:r>
                </w:p>
              </w:tc>
              <w:tc>
                <w:tcPr>
                  <w:tcW w:w="709" w:type="dxa"/>
                </w:tcPr>
                <w:p w14:paraId="565C0C08"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92%</w:t>
                  </w:r>
                </w:p>
              </w:tc>
              <w:tc>
                <w:tcPr>
                  <w:tcW w:w="709" w:type="dxa"/>
                </w:tcPr>
                <w:p w14:paraId="24467EA0"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96%</w:t>
                  </w:r>
                </w:p>
              </w:tc>
              <w:tc>
                <w:tcPr>
                  <w:tcW w:w="708" w:type="dxa"/>
                </w:tcPr>
                <w:p w14:paraId="3F74934C"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100%</w:t>
                  </w:r>
                </w:p>
              </w:tc>
              <w:tc>
                <w:tcPr>
                  <w:tcW w:w="709" w:type="dxa"/>
                </w:tcPr>
                <w:p w14:paraId="764395E9"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100%</w:t>
                  </w:r>
                </w:p>
              </w:tc>
              <w:tc>
                <w:tcPr>
                  <w:tcW w:w="851" w:type="dxa"/>
                </w:tcPr>
                <w:p w14:paraId="19DAFA8B"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95%</w:t>
                  </w:r>
                </w:p>
              </w:tc>
            </w:tr>
            <w:tr w:rsidR="00F57030" w:rsidRPr="00FF3E1A" w14:paraId="70F48168" w14:textId="77777777" w:rsidTr="00F57030">
              <w:tc>
                <w:tcPr>
                  <w:tcW w:w="1075" w:type="dxa"/>
                </w:tcPr>
                <w:p w14:paraId="6CED8282"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Executed</w:t>
                  </w:r>
                </w:p>
              </w:tc>
              <w:tc>
                <w:tcPr>
                  <w:tcW w:w="709" w:type="dxa"/>
                </w:tcPr>
                <w:p w14:paraId="6EB49FFF"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65%</w:t>
                  </w:r>
                </w:p>
              </w:tc>
              <w:tc>
                <w:tcPr>
                  <w:tcW w:w="709" w:type="dxa"/>
                </w:tcPr>
                <w:p w14:paraId="226AFF3C"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50%</w:t>
                  </w:r>
                </w:p>
              </w:tc>
              <w:tc>
                <w:tcPr>
                  <w:tcW w:w="709" w:type="dxa"/>
                </w:tcPr>
                <w:p w14:paraId="7DCE758A"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86%</w:t>
                  </w:r>
                </w:p>
              </w:tc>
              <w:tc>
                <w:tcPr>
                  <w:tcW w:w="708" w:type="dxa"/>
                </w:tcPr>
                <w:p w14:paraId="748019AE"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58%</w:t>
                  </w:r>
                </w:p>
              </w:tc>
              <w:tc>
                <w:tcPr>
                  <w:tcW w:w="709" w:type="dxa"/>
                </w:tcPr>
                <w:p w14:paraId="71660D70"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93%</w:t>
                  </w:r>
                </w:p>
              </w:tc>
              <w:tc>
                <w:tcPr>
                  <w:tcW w:w="851" w:type="dxa"/>
                </w:tcPr>
                <w:p w14:paraId="731E6ACF"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70%</w:t>
                  </w:r>
                </w:p>
              </w:tc>
            </w:tr>
            <w:tr w:rsidR="00F57030" w:rsidRPr="00FF3E1A" w14:paraId="4764B45C" w14:textId="77777777" w:rsidTr="00F57030">
              <w:tc>
                <w:tcPr>
                  <w:tcW w:w="1075" w:type="dxa"/>
                </w:tcPr>
                <w:p w14:paraId="6F155682"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Completed</w:t>
                  </w:r>
                </w:p>
              </w:tc>
              <w:tc>
                <w:tcPr>
                  <w:tcW w:w="709" w:type="dxa"/>
                </w:tcPr>
                <w:p w14:paraId="20A4B071"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65%</w:t>
                  </w:r>
                </w:p>
              </w:tc>
              <w:tc>
                <w:tcPr>
                  <w:tcW w:w="709" w:type="dxa"/>
                </w:tcPr>
                <w:p w14:paraId="6911923A"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42%</w:t>
                  </w:r>
                </w:p>
              </w:tc>
              <w:tc>
                <w:tcPr>
                  <w:tcW w:w="709" w:type="dxa"/>
                </w:tcPr>
                <w:p w14:paraId="6223973B" w14:textId="77777777" w:rsidR="00F57030" w:rsidRPr="00FF3E1A" w:rsidRDefault="00F57030" w:rsidP="0082116D">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68%</w:t>
                  </w:r>
                </w:p>
              </w:tc>
              <w:tc>
                <w:tcPr>
                  <w:tcW w:w="708" w:type="dxa"/>
                </w:tcPr>
                <w:p w14:paraId="0A6D9C50" w14:textId="77777777" w:rsidR="00F57030" w:rsidRPr="000C6D63" w:rsidRDefault="00F57030" w:rsidP="0082116D">
                  <w:pPr>
                    <w:autoSpaceDE w:val="0"/>
                    <w:autoSpaceDN w:val="0"/>
                    <w:adjustRightInd w:val="0"/>
                    <w:rPr>
                      <w:rFonts w:ascii="Calibri" w:eastAsia="Calibri" w:hAnsi="Calibri" w:cs="Calibri"/>
                      <w:sz w:val="18"/>
                      <w:szCs w:val="18"/>
                      <w:lang w:val="en-US"/>
                    </w:rPr>
                  </w:pPr>
                  <w:r w:rsidRPr="000C6D63">
                    <w:rPr>
                      <w:rFonts w:ascii="Calibri" w:eastAsia="Calibri" w:hAnsi="Calibri" w:cs="Calibri"/>
                      <w:sz w:val="18"/>
                      <w:szCs w:val="18"/>
                      <w:lang w:val="en-US"/>
                    </w:rPr>
                    <w:t>26%</w:t>
                  </w:r>
                </w:p>
              </w:tc>
              <w:tc>
                <w:tcPr>
                  <w:tcW w:w="709" w:type="dxa"/>
                </w:tcPr>
                <w:p w14:paraId="2A124F6D" w14:textId="7EDA721C" w:rsidR="00F57030" w:rsidRPr="000C6D63" w:rsidRDefault="000C6D63" w:rsidP="0082116D">
                  <w:pPr>
                    <w:autoSpaceDE w:val="0"/>
                    <w:autoSpaceDN w:val="0"/>
                    <w:adjustRightInd w:val="0"/>
                    <w:rPr>
                      <w:rFonts w:ascii="Calibri" w:eastAsia="Calibri" w:hAnsi="Calibri" w:cs="Calibri"/>
                      <w:sz w:val="18"/>
                      <w:szCs w:val="18"/>
                      <w:lang w:val="en-US"/>
                    </w:rPr>
                  </w:pPr>
                  <w:r w:rsidRPr="000C6D63">
                    <w:rPr>
                      <w:rFonts w:ascii="Calibri" w:eastAsia="Calibri" w:hAnsi="Calibri" w:cs="Calibri"/>
                      <w:sz w:val="18"/>
                      <w:szCs w:val="18"/>
                      <w:lang w:val="en-US"/>
                    </w:rPr>
                    <w:t>86</w:t>
                  </w:r>
                  <w:r w:rsidR="00F57030" w:rsidRPr="000C6D63">
                    <w:rPr>
                      <w:rFonts w:ascii="Calibri" w:eastAsia="Calibri" w:hAnsi="Calibri" w:cs="Calibri"/>
                      <w:sz w:val="18"/>
                      <w:szCs w:val="18"/>
                      <w:lang w:val="en-US"/>
                    </w:rPr>
                    <w:t>%</w:t>
                  </w:r>
                </w:p>
              </w:tc>
              <w:tc>
                <w:tcPr>
                  <w:tcW w:w="851" w:type="dxa"/>
                </w:tcPr>
                <w:p w14:paraId="1B7DE270" w14:textId="6C6555C2" w:rsidR="00F57030" w:rsidRPr="00FF3E1A" w:rsidRDefault="00F57030" w:rsidP="000C6D63">
                  <w:pPr>
                    <w:autoSpaceDE w:val="0"/>
                    <w:autoSpaceDN w:val="0"/>
                    <w:adjustRightInd w:val="0"/>
                    <w:rPr>
                      <w:rFonts w:ascii="Calibri" w:eastAsia="Calibri" w:hAnsi="Calibri" w:cs="Calibri"/>
                      <w:sz w:val="18"/>
                      <w:szCs w:val="18"/>
                      <w:lang w:val="en-US"/>
                    </w:rPr>
                  </w:pPr>
                  <w:r w:rsidRPr="00FF3E1A">
                    <w:rPr>
                      <w:rFonts w:ascii="Calibri" w:eastAsia="Calibri" w:hAnsi="Calibri" w:cs="Calibri"/>
                      <w:sz w:val="18"/>
                      <w:szCs w:val="18"/>
                      <w:lang w:val="en-US"/>
                    </w:rPr>
                    <w:t>5</w:t>
                  </w:r>
                  <w:r w:rsidR="000C6D63">
                    <w:rPr>
                      <w:rFonts w:ascii="Calibri" w:eastAsia="Calibri" w:hAnsi="Calibri" w:cs="Calibri"/>
                      <w:sz w:val="18"/>
                      <w:szCs w:val="18"/>
                      <w:lang w:val="en-US"/>
                    </w:rPr>
                    <w:t>7</w:t>
                  </w:r>
                  <w:r w:rsidRPr="00FF3E1A">
                    <w:rPr>
                      <w:rFonts w:ascii="Calibri" w:eastAsia="Calibri" w:hAnsi="Calibri" w:cs="Calibri"/>
                      <w:sz w:val="18"/>
                      <w:szCs w:val="18"/>
                      <w:lang w:val="en-US"/>
                    </w:rPr>
                    <w:t>%</w:t>
                  </w:r>
                </w:p>
              </w:tc>
            </w:tr>
          </w:tbl>
          <w:p w14:paraId="7D6806CF" w14:textId="77777777" w:rsidR="00F57030" w:rsidRDefault="00F57030" w:rsidP="0082116D">
            <w:pPr>
              <w:autoSpaceDE w:val="0"/>
              <w:autoSpaceDN w:val="0"/>
              <w:adjustRightInd w:val="0"/>
              <w:rPr>
                <w:rFonts w:ascii="Calibri" w:eastAsia="Calibri" w:hAnsi="Calibri" w:cs="Calibri"/>
                <w:sz w:val="18"/>
                <w:szCs w:val="18"/>
                <w:lang w:val="en-US"/>
              </w:rPr>
            </w:pPr>
          </w:p>
          <w:p w14:paraId="1ADA27CA" w14:textId="77777777" w:rsidR="00F57030" w:rsidRPr="00FF3E1A" w:rsidRDefault="00F57030" w:rsidP="0082116D">
            <w:pPr>
              <w:autoSpaceDE w:val="0"/>
              <w:autoSpaceDN w:val="0"/>
              <w:adjustRightInd w:val="0"/>
              <w:rPr>
                <w:rFonts w:ascii="Calibri" w:hAnsi="Calibri" w:cs="Calibri"/>
                <w:sz w:val="18"/>
                <w:szCs w:val="18"/>
                <w:lang w:val="en-US"/>
              </w:rPr>
            </w:pPr>
            <w:r w:rsidRPr="00FF3E1A">
              <w:rPr>
                <w:rFonts w:ascii="Calibri" w:eastAsia="Calibri" w:hAnsi="Calibri" w:cs="Calibri"/>
                <w:sz w:val="18"/>
                <w:szCs w:val="18"/>
                <w:lang w:val="en-US"/>
              </w:rPr>
              <w:t xml:space="preserve">Several significant output items have yet to be achieved including work with the BNR, RCA, MINICOM and UFC. </w:t>
            </w:r>
          </w:p>
          <w:p w14:paraId="3E353C23" w14:textId="77777777" w:rsidR="00F57030" w:rsidRPr="00FC5FFA" w:rsidRDefault="00F57030" w:rsidP="0082116D">
            <w:pPr>
              <w:shd w:val="clear" w:color="auto" w:fill="FFFFFF"/>
              <w:rPr>
                <w:rFonts w:ascii="Calibri" w:hAnsi="Calibri" w:cs="Calibri"/>
                <w:sz w:val="18"/>
                <w:szCs w:val="18"/>
              </w:rPr>
            </w:pPr>
            <w:r w:rsidRPr="00FC5FFA">
              <w:rPr>
                <w:rFonts w:ascii="Calibri" w:hAnsi="Calibri" w:cs="Calibri"/>
                <w:sz w:val="18"/>
                <w:szCs w:val="18"/>
                <w:u w:val="single"/>
              </w:rPr>
              <w:t>Source of information</w:t>
            </w:r>
            <w:r w:rsidRPr="00FC5FFA">
              <w:rPr>
                <w:rFonts w:ascii="Calibri" w:hAnsi="Calibri" w:cs="Calibri"/>
                <w:sz w:val="18"/>
                <w:szCs w:val="18"/>
              </w:rPr>
              <w:t>:</w:t>
            </w:r>
          </w:p>
          <w:p w14:paraId="1B50D6B2" w14:textId="77777777" w:rsidR="00F57030" w:rsidRPr="00FC5FFA"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sz w:val="18"/>
                <w:szCs w:val="18"/>
              </w:rPr>
            </w:pPr>
            <w:r w:rsidRPr="00FC5FFA">
              <w:rPr>
                <w:rFonts w:ascii="Calibri" w:hAnsi="Calibri" w:cs="Calibri"/>
                <w:sz w:val="18"/>
                <w:szCs w:val="18"/>
              </w:rPr>
              <w:t>Document analysis</w:t>
            </w:r>
          </w:p>
          <w:p w14:paraId="07492530" w14:textId="77777777" w:rsidR="00F57030" w:rsidRPr="00FC5FFA"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szCs w:val="18"/>
              </w:rPr>
            </w:pPr>
            <w:r w:rsidRPr="00FC5FFA">
              <w:rPr>
                <w:rFonts w:ascii="Calibri" w:hAnsi="Calibri" w:cs="Calibri"/>
                <w:sz w:val="18"/>
                <w:szCs w:val="18"/>
              </w:rPr>
              <w:t>Interviews</w:t>
            </w:r>
          </w:p>
          <w:p w14:paraId="1C245099" w14:textId="77777777" w:rsidR="00F57030" w:rsidRPr="00FC5FFA"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color w:val="000000"/>
                <w:sz w:val="18"/>
                <w:szCs w:val="18"/>
              </w:rPr>
            </w:pPr>
            <w:r w:rsidRPr="00FC5FFA">
              <w:rPr>
                <w:rFonts w:ascii="Calibri" w:hAnsi="Calibri" w:cs="Calibri"/>
                <w:color w:val="000000"/>
                <w:sz w:val="18"/>
                <w:szCs w:val="18"/>
              </w:rPr>
              <w:t>Programme reports,</w:t>
            </w:r>
          </w:p>
          <w:p w14:paraId="3834ACDD" w14:textId="77777777" w:rsidR="00F57030" w:rsidRPr="00FC5FFA"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color w:val="000000"/>
                <w:sz w:val="18"/>
                <w:szCs w:val="18"/>
              </w:rPr>
            </w:pPr>
            <w:r w:rsidRPr="00FC5FFA">
              <w:rPr>
                <w:rFonts w:ascii="Calibri" w:hAnsi="Calibri" w:cs="Calibri"/>
                <w:color w:val="000000"/>
                <w:sz w:val="18"/>
                <w:szCs w:val="18"/>
              </w:rPr>
              <w:t>Work plans</w:t>
            </w:r>
          </w:p>
          <w:p w14:paraId="57D8655D" w14:textId="77777777" w:rsidR="00F57030" w:rsidRPr="009A081C"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sidRPr="00FC5FFA">
              <w:rPr>
                <w:rFonts w:ascii="Calibri" w:hAnsi="Calibri" w:cs="Calibri"/>
                <w:color w:val="000000"/>
                <w:sz w:val="18"/>
                <w:szCs w:val="18"/>
              </w:rPr>
              <w:t>PSU staff</w:t>
            </w:r>
          </w:p>
        </w:tc>
        <w:tc>
          <w:tcPr>
            <w:tcW w:w="1560" w:type="dxa"/>
          </w:tcPr>
          <w:p w14:paraId="5BE138FA" w14:textId="4F8701A2" w:rsidR="00F57030" w:rsidRPr="00FF3E1A" w:rsidRDefault="00F57030" w:rsidP="00F57030">
            <w:pPr>
              <w:autoSpaceDE w:val="0"/>
              <w:autoSpaceDN w:val="0"/>
              <w:adjustRightInd w:val="0"/>
              <w:jc w:val="center"/>
              <w:rPr>
                <w:rFonts w:ascii="Calibri" w:eastAsia="Calibri" w:hAnsi="Calibri" w:cs="Calibri"/>
                <w:sz w:val="18"/>
                <w:szCs w:val="18"/>
                <w:lang w:val="en-US"/>
              </w:rPr>
            </w:pPr>
            <w:r>
              <w:rPr>
                <w:rFonts w:ascii="Calibri" w:eastAsia="Calibri" w:hAnsi="Calibri" w:cs="Calibri"/>
                <w:sz w:val="18"/>
                <w:szCs w:val="18"/>
                <w:lang w:val="en-US"/>
              </w:rPr>
              <w:t>MS</w:t>
            </w:r>
          </w:p>
        </w:tc>
      </w:tr>
      <w:tr w:rsidR="00F57030" w:rsidRPr="00D12EFA" w14:paraId="24F13AC5" w14:textId="6A53B22C" w:rsidTr="00DA5A35">
        <w:trPr>
          <w:cantSplit/>
          <w:jc w:val="center"/>
        </w:trPr>
        <w:tc>
          <w:tcPr>
            <w:tcW w:w="731" w:type="dxa"/>
            <w:vAlign w:val="center"/>
          </w:tcPr>
          <w:p w14:paraId="0433DD8B" w14:textId="77777777" w:rsidR="00F57030" w:rsidRPr="004A1C74" w:rsidRDefault="00F57030" w:rsidP="0082116D">
            <w:pPr>
              <w:shd w:val="clear" w:color="auto" w:fill="FFFFFF"/>
              <w:rPr>
                <w:rFonts w:ascii="Calibri" w:hAnsi="Calibri" w:cs="Calibri"/>
                <w:color w:val="000000"/>
                <w:sz w:val="18"/>
                <w:szCs w:val="18"/>
              </w:rPr>
            </w:pPr>
            <w:r w:rsidRPr="004A1C74">
              <w:rPr>
                <w:rFonts w:ascii="Calibri" w:hAnsi="Calibri"/>
                <w:sz w:val="18"/>
                <w:szCs w:val="18"/>
              </w:rPr>
              <w:t>6.2</w:t>
            </w:r>
          </w:p>
        </w:tc>
        <w:tc>
          <w:tcPr>
            <w:tcW w:w="3179" w:type="dxa"/>
            <w:vAlign w:val="center"/>
          </w:tcPr>
          <w:p w14:paraId="54C6C847" w14:textId="77777777" w:rsidR="00F57030" w:rsidRPr="00FF3E1A" w:rsidRDefault="00F57030" w:rsidP="00907F10">
            <w:pPr>
              <w:shd w:val="clear" w:color="auto" w:fill="FFFFFF"/>
              <w:autoSpaceDE w:val="0"/>
              <w:autoSpaceDN w:val="0"/>
              <w:adjustRightInd w:val="0"/>
              <w:jc w:val="both"/>
              <w:rPr>
                <w:rFonts w:ascii="Calibri" w:hAnsi="Calibri" w:cs="Arial"/>
                <w:sz w:val="18"/>
                <w:lang w:val="en-US"/>
              </w:rPr>
            </w:pPr>
            <w:r w:rsidRPr="00FF3E1A">
              <w:rPr>
                <w:rFonts w:ascii="Calibri" w:hAnsi="Calibri" w:cs="Arial"/>
                <w:sz w:val="18"/>
                <w:lang w:val="en-US"/>
              </w:rPr>
              <w:t>How well are IF sector interests embedded in government institutions (if applicable)</w:t>
            </w:r>
          </w:p>
          <w:p w14:paraId="68FE4121" w14:textId="77777777" w:rsidR="00F57030" w:rsidRPr="00FF3E1A" w:rsidRDefault="00F57030" w:rsidP="0082116D">
            <w:pPr>
              <w:shd w:val="clear" w:color="auto" w:fill="FFFFFF"/>
              <w:autoSpaceDE w:val="0"/>
              <w:autoSpaceDN w:val="0"/>
              <w:adjustRightInd w:val="0"/>
              <w:rPr>
                <w:rFonts w:ascii="Calibri" w:hAnsi="Calibri" w:cs="Arial"/>
                <w:sz w:val="18"/>
                <w:lang w:val="en-US"/>
              </w:rPr>
            </w:pPr>
          </w:p>
          <w:p w14:paraId="7D157A0F" w14:textId="77777777" w:rsidR="00F57030" w:rsidRPr="00A10305" w:rsidRDefault="00F57030" w:rsidP="0082116D">
            <w:pPr>
              <w:shd w:val="clear" w:color="auto" w:fill="FFFFFF"/>
              <w:autoSpaceDE w:val="0"/>
              <w:autoSpaceDN w:val="0"/>
              <w:adjustRightInd w:val="0"/>
              <w:rPr>
                <w:rFonts w:ascii="Calibri" w:hAnsi="Calibri" w:cs="Arial"/>
                <w:sz w:val="18"/>
              </w:rPr>
            </w:pPr>
            <w:r w:rsidRPr="009A081C">
              <w:rPr>
                <w:rFonts w:ascii="Calibri" w:hAnsi="Calibri" w:cs="Arial"/>
                <w:sz w:val="18"/>
              </w:rPr>
              <w:t>Management arrangements, appointments/secondments</w:t>
            </w:r>
          </w:p>
        </w:tc>
        <w:tc>
          <w:tcPr>
            <w:tcW w:w="8559" w:type="dxa"/>
            <w:vAlign w:val="center"/>
          </w:tcPr>
          <w:p w14:paraId="3BF880F1" w14:textId="77777777" w:rsidR="00F57030" w:rsidRPr="00F37B51" w:rsidRDefault="00F57030" w:rsidP="0082116D">
            <w:pPr>
              <w:shd w:val="clear" w:color="auto" w:fill="FFFFFF"/>
              <w:rPr>
                <w:rFonts w:ascii="Calibri" w:hAnsi="Calibri" w:cs="Arial"/>
                <w:sz w:val="18"/>
              </w:rPr>
            </w:pPr>
          </w:p>
          <w:p w14:paraId="4777822E" w14:textId="77777777" w:rsidR="00F57030" w:rsidRPr="006E430E" w:rsidRDefault="00F57030" w:rsidP="0082116D">
            <w:pPr>
              <w:shd w:val="clear" w:color="auto" w:fill="FFFFFF"/>
              <w:rPr>
                <w:rFonts w:ascii="Calibri" w:hAnsi="Calibri" w:cs="Arial"/>
                <w:sz w:val="18"/>
              </w:rPr>
            </w:pPr>
            <w:r w:rsidRPr="006E430E">
              <w:rPr>
                <w:rFonts w:ascii="Calibri" w:hAnsi="Calibri" w:cs="Arial"/>
                <w:sz w:val="18"/>
                <w:u w:val="single"/>
              </w:rPr>
              <w:t>Source of information</w:t>
            </w:r>
            <w:r>
              <w:rPr>
                <w:rFonts w:ascii="Calibri" w:hAnsi="Calibri" w:cs="Arial"/>
                <w:sz w:val="18"/>
              </w:rPr>
              <w:t>:</w:t>
            </w:r>
          </w:p>
          <w:p w14:paraId="4EC9F660" w14:textId="77777777" w:rsidR="00F57030" w:rsidRPr="00C30A29"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sidRPr="009A081C">
              <w:rPr>
                <w:rFonts w:ascii="Calibri" w:hAnsi="Calibri" w:cs="Arial"/>
                <w:sz w:val="18"/>
              </w:rPr>
              <w:t>Documentar</w:t>
            </w:r>
            <w:r>
              <w:rPr>
                <w:rFonts w:ascii="Calibri" w:hAnsi="Calibri" w:cs="Arial"/>
                <w:sz w:val="18"/>
              </w:rPr>
              <w:t>y</w:t>
            </w:r>
          </w:p>
          <w:p w14:paraId="34FDAEA5" w14:textId="77777777" w:rsidR="00F57030" w:rsidRPr="00FF3E1A"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lang w:val="en-US"/>
              </w:rPr>
            </w:pPr>
            <w:r w:rsidRPr="00FF3E1A">
              <w:rPr>
                <w:rFonts w:ascii="Calibri" w:hAnsi="Calibri" w:cs="Arial"/>
                <w:sz w:val="18"/>
                <w:lang w:val="en-US"/>
              </w:rPr>
              <w:t>Direct and indirect project stakeholder Interviews</w:t>
            </w:r>
          </w:p>
          <w:p w14:paraId="0321CDC1" w14:textId="77777777" w:rsidR="00F57030" w:rsidRPr="009A081C"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sidRPr="009A081C">
              <w:rPr>
                <w:rFonts w:ascii="Calibri" w:hAnsi="Calibri" w:cs="Arial"/>
                <w:sz w:val="18"/>
              </w:rPr>
              <w:t>Programme reports, interviews</w:t>
            </w:r>
          </w:p>
          <w:p w14:paraId="42DF2879" w14:textId="77777777" w:rsidR="00F57030" w:rsidRPr="009A081C"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sidRPr="009A081C">
              <w:rPr>
                <w:rFonts w:ascii="Calibri" w:hAnsi="Calibri" w:cs="Arial"/>
                <w:sz w:val="18"/>
              </w:rPr>
              <w:t>Central Bank</w:t>
            </w:r>
          </w:p>
          <w:p w14:paraId="06208F1E" w14:textId="77777777" w:rsidR="00F57030" w:rsidRPr="009A081C"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sidRPr="009A081C">
              <w:rPr>
                <w:rFonts w:ascii="Calibri" w:hAnsi="Calibri" w:cs="Arial"/>
                <w:sz w:val="18"/>
              </w:rPr>
              <w:t>Bank Supervisor</w:t>
            </w:r>
          </w:p>
          <w:p w14:paraId="2A1F1E42" w14:textId="77777777" w:rsidR="00F57030" w:rsidRPr="009A081C"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sidRPr="009A081C">
              <w:rPr>
                <w:rFonts w:ascii="Calibri" w:hAnsi="Calibri" w:cs="Arial"/>
                <w:sz w:val="18"/>
              </w:rPr>
              <w:t>Governments</w:t>
            </w:r>
          </w:p>
          <w:p w14:paraId="06D891D6" w14:textId="77777777" w:rsidR="00F57030" w:rsidRPr="009A081C"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sidRPr="009A081C">
              <w:rPr>
                <w:rFonts w:ascii="Calibri" w:hAnsi="Calibri" w:cs="Arial"/>
                <w:sz w:val="18"/>
              </w:rPr>
              <w:t>PSU</w:t>
            </w:r>
          </w:p>
          <w:p w14:paraId="3D5F79A3" w14:textId="77777777" w:rsidR="00F57030" w:rsidRPr="009A081C"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Pr>
                <w:rFonts w:ascii="Calibri" w:hAnsi="Calibri" w:cs="Arial"/>
                <w:sz w:val="18"/>
              </w:rPr>
              <w:t>FSP</w:t>
            </w:r>
            <w:r w:rsidRPr="009A081C">
              <w:rPr>
                <w:rFonts w:ascii="Calibri" w:hAnsi="Calibri" w:cs="Arial"/>
                <w:sz w:val="18"/>
              </w:rPr>
              <w:t>s</w:t>
            </w:r>
          </w:p>
          <w:p w14:paraId="12CA3337" w14:textId="77777777" w:rsidR="00F57030" w:rsidRPr="00C30A29"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sidRPr="009A081C">
              <w:rPr>
                <w:rFonts w:ascii="Calibri" w:hAnsi="Calibri" w:cs="Arial"/>
                <w:sz w:val="18"/>
              </w:rPr>
              <w:t>SSOs</w:t>
            </w:r>
          </w:p>
          <w:p w14:paraId="721B8604" w14:textId="77777777" w:rsidR="00F57030" w:rsidRPr="009A081C"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Pr>
                <w:rFonts w:ascii="Calibri" w:hAnsi="Calibri" w:cs="Arial"/>
                <w:sz w:val="18"/>
              </w:rPr>
              <w:t>Other sector stakeholders</w:t>
            </w:r>
          </w:p>
        </w:tc>
        <w:tc>
          <w:tcPr>
            <w:tcW w:w="1560" w:type="dxa"/>
          </w:tcPr>
          <w:p w14:paraId="27E73CA5" w14:textId="0438C504" w:rsidR="00F57030" w:rsidRPr="00F37B51" w:rsidRDefault="00577E67" w:rsidP="00577E67">
            <w:pPr>
              <w:shd w:val="clear" w:color="auto" w:fill="FFFFFF"/>
              <w:jc w:val="center"/>
              <w:rPr>
                <w:rFonts w:ascii="Calibri" w:hAnsi="Calibri" w:cs="Arial"/>
                <w:sz w:val="18"/>
              </w:rPr>
            </w:pPr>
            <w:r>
              <w:rPr>
                <w:rFonts w:ascii="Calibri" w:hAnsi="Calibri" w:cs="Arial"/>
                <w:sz w:val="18"/>
              </w:rPr>
              <w:t>HS</w:t>
            </w:r>
          </w:p>
        </w:tc>
      </w:tr>
      <w:tr w:rsidR="00F57030" w:rsidRPr="00D12EFA" w14:paraId="48CA0D88" w14:textId="6D0E46AD" w:rsidTr="00DA5A35">
        <w:trPr>
          <w:cantSplit/>
          <w:jc w:val="center"/>
        </w:trPr>
        <w:tc>
          <w:tcPr>
            <w:tcW w:w="731" w:type="dxa"/>
            <w:vAlign w:val="center"/>
          </w:tcPr>
          <w:p w14:paraId="55686005" w14:textId="77777777" w:rsidR="00F57030" w:rsidRPr="004A1C74" w:rsidRDefault="00F57030" w:rsidP="0082116D">
            <w:pPr>
              <w:shd w:val="clear" w:color="auto" w:fill="FFFFFF"/>
              <w:rPr>
                <w:rFonts w:ascii="Calibri" w:hAnsi="Calibri" w:cs="Calibri"/>
                <w:sz w:val="18"/>
                <w:szCs w:val="18"/>
              </w:rPr>
            </w:pPr>
            <w:r w:rsidRPr="004A1C74">
              <w:rPr>
                <w:rFonts w:ascii="Calibri" w:hAnsi="Calibri" w:cs="Calibri"/>
                <w:color w:val="000000"/>
                <w:sz w:val="18"/>
                <w:szCs w:val="18"/>
              </w:rPr>
              <w:t>6.3</w:t>
            </w:r>
          </w:p>
        </w:tc>
        <w:tc>
          <w:tcPr>
            <w:tcW w:w="3179" w:type="dxa"/>
            <w:vAlign w:val="center"/>
          </w:tcPr>
          <w:p w14:paraId="20389275" w14:textId="77777777" w:rsidR="00F57030" w:rsidRPr="00FF3E1A" w:rsidRDefault="00F57030" w:rsidP="0082116D">
            <w:pPr>
              <w:shd w:val="clear" w:color="auto" w:fill="FFFFFF"/>
              <w:rPr>
                <w:rFonts w:ascii="Calibri" w:hAnsi="Calibri" w:cs="Calibri"/>
                <w:color w:val="000000"/>
                <w:sz w:val="18"/>
                <w:szCs w:val="18"/>
                <w:lang w:val="en-US"/>
              </w:rPr>
            </w:pPr>
            <w:r w:rsidRPr="00FF3E1A">
              <w:rPr>
                <w:rFonts w:ascii="Calibri" w:hAnsi="Calibri" w:cs="Calibri"/>
                <w:color w:val="000000"/>
                <w:sz w:val="18"/>
                <w:szCs w:val="18"/>
                <w:lang w:val="en-US"/>
              </w:rPr>
              <w:t xml:space="preserve">How well has programme helped align objectives of government departments/ ministries, Central Banks and/or Superintendencies? </w:t>
            </w:r>
          </w:p>
          <w:p w14:paraId="355768E6" w14:textId="77777777" w:rsidR="00F57030" w:rsidRPr="00FF3E1A" w:rsidRDefault="00F57030" w:rsidP="0082116D">
            <w:pPr>
              <w:shd w:val="clear" w:color="auto" w:fill="FFFFFF"/>
              <w:rPr>
                <w:rFonts w:ascii="Calibri" w:hAnsi="Calibri" w:cs="Calibri"/>
                <w:color w:val="000000"/>
                <w:sz w:val="18"/>
                <w:szCs w:val="18"/>
                <w:lang w:val="en-US"/>
              </w:rPr>
            </w:pPr>
          </w:p>
          <w:p w14:paraId="75600396" w14:textId="77777777" w:rsidR="00F57030" w:rsidRPr="00FF3E1A" w:rsidRDefault="00F57030" w:rsidP="0082116D">
            <w:pPr>
              <w:shd w:val="clear" w:color="auto" w:fill="FFFFFF"/>
              <w:rPr>
                <w:rFonts w:ascii="Calibri" w:hAnsi="Calibri" w:cs="Calibri"/>
                <w:color w:val="000000"/>
                <w:sz w:val="18"/>
                <w:szCs w:val="18"/>
                <w:lang w:val="en-US"/>
              </w:rPr>
            </w:pPr>
          </w:p>
          <w:p w14:paraId="7F768EFE" w14:textId="77777777" w:rsidR="00F57030" w:rsidRPr="005202EE"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sidRPr="009A081C">
              <w:rPr>
                <w:rFonts w:ascii="Calibri" w:hAnsi="Calibri" w:cs="Arial"/>
                <w:sz w:val="18"/>
              </w:rPr>
              <w:t xml:space="preserve">Complementary IF policies </w:t>
            </w:r>
          </w:p>
          <w:p w14:paraId="0258B012" w14:textId="77777777" w:rsidR="00F57030" w:rsidRPr="005202EE"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sidRPr="005202EE">
              <w:rPr>
                <w:rFonts w:ascii="Calibri" w:hAnsi="Calibri" w:cs="Arial"/>
                <w:sz w:val="18"/>
              </w:rPr>
              <w:t>Complementary IF projects</w:t>
            </w:r>
          </w:p>
        </w:tc>
        <w:tc>
          <w:tcPr>
            <w:tcW w:w="8559" w:type="dxa"/>
            <w:vAlign w:val="center"/>
          </w:tcPr>
          <w:p w14:paraId="1F675784" w14:textId="77777777" w:rsidR="00F57030" w:rsidRPr="00FF3E1A" w:rsidRDefault="00F57030" w:rsidP="0082116D">
            <w:pPr>
              <w:shd w:val="clear" w:color="auto" w:fill="FFFFFF"/>
              <w:rPr>
                <w:rFonts w:ascii="Calibri" w:hAnsi="Calibri" w:cs="Arial"/>
                <w:sz w:val="18"/>
                <w:lang w:val="en-US"/>
              </w:rPr>
            </w:pPr>
            <w:r w:rsidRPr="00FF3E1A">
              <w:rPr>
                <w:rFonts w:ascii="Calibri" w:hAnsi="Calibri" w:cs="Arial"/>
                <w:sz w:val="18"/>
                <w:lang w:val="en-US"/>
              </w:rPr>
              <w:t xml:space="preserve">BIFSIR Programme aligns with MINECOFIN Vision for Inclusive Financial Sector in Rwanda. The BNR has been supported to improve its supervision role and </w:t>
            </w:r>
            <w:r>
              <w:rPr>
                <w:rFonts w:ascii="Calibri" w:hAnsi="Calibri" w:cs="Arial"/>
                <w:sz w:val="18"/>
                <w:lang w:val="en-US"/>
              </w:rPr>
              <w:t xml:space="preserve">to </w:t>
            </w:r>
            <w:r w:rsidRPr="00FF3E1A">
              <w:rPr>
                <w:rFonts w:ascii="Calibri" w:hAnsi="Calibri" w:cs="Arial"/>
                <w:sz w:val="18"/>
                <w:lang w:val="en-US"/>
              </w:rPr>
              <w:t>implement a new regulatory framework.</w:t>
            </w:r>
          </w:p>
          <w:p w14:paraId="5A95268A" w14:textId="77777777" w:rsidR="00F57030" w:rsidRDefault="00F57030" w:rsidP="0082116D">
            <w:pPr>
              <w:shd w:val="clear" w:color="auto" w:fill="FFFFFF"/>
              <w:rPr>
                <w:rFonts w:ascii="Calibri" w:hAnsi="Calibri" w:cs="Arial"/>
                <w:sz w:val="18"/>
              </w:rPr>
            </w:pPr>
            <w:r w:rsidRPr="003A6C00">
              <w:rPr>
                <w:rFonts w:ascii="Calibri" w:hAnsi="Calibri" w:cs="Arial"/>
                <w:sz w:val="18"/>
                <w:u w:val="single"/>
              </w:rPr>
              <w:t>Source of information</w:t>
            </w:r>
            <w:r>
              <w:rPr>
                <w:rFonts w:ascii="Calibri" w:hAnsi="Calibri" w:cs="Arial"/>
                <w:sz w:val="18"/>
              </w:rPr>
              <w:t>:</w:t>
            </w:r>
          </w:p>
          <w:p w14:paraId="26F466D5" w14:textId="77777777" w:rsidR="00F57030" w:rsidRPr="003A6C00"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Pr>
                <w:rFonts w:ascii="Calibri" w:hAnsi="Calibri" w:cs="Arial"/>
                <w:sz w:val="18"/>
              </w:rPr>
              <w:t>Government Documents</w:t>
            </w:r>
          </w:p>
          <w:p w14:paraId="0919C609" w14:textId="77777777" w:rsidR="00F57030" w:rsidRPr="009A081C"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sidRPr="009A081C">
              <w:rPr>
                <w:rFonts w:ascii="Calibri" w:hAnsi="Calibri" w:cs="Arial"/>
                <w:sz w:val="18"/>
              </w:rPr>
              <w:t>Interviews</w:t>
            </w:r>
          </w:p>
          <w:p w14:paraId="3CCEF3C7" w14:textId="77777777" w:rsidR="00F57030" w:rsidRPr="009A081C"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sidRPr="009A081C">
              <w:rPr>
                <w:rFonts w:ascii="Calibri" w:hAnsi="Calibri" w:cs="Arial"/>
                <w:sz w:val="18"/>
              </w:rPr>
              <w:t>Government</w:t>
            </w:r>
          </w:p>
          <w:p w14:paraId="6A6AEF15" w14:textId="77777777" w:rsidR="00F57030" w:rsidRPr="009A081C"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sidRPr="009A081C">
              <w:rPr>
                <w:rFonts w:ascii="Calibri" w:hAnsi="Calibri" w:cs="Arial"/>
                <w:sz w:val="18"/>
              </w:rPr>
              <w:t>PSU</w:t>
            </w:r>
          </w:p>
          <w:p w14:paraId="2362F802" w14:textId="77777777" w:rsidR="00F57030" w:rsidRPr="009A081C"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sidRPr="009A081C">
              <w:rPr>
                <w:rFonts w:ascii="Calibri" w:hAnsi="Calibri" w:cs="Arial"/>
                <w:sz w:val="18"/>
              </w:rPr>
              <w:t>Sector Association</w:t>
            </w:r>
          </w:p>
          <w:p w14:paraId="26D1367A" w14:textId="77777777" w:rsidR="00F57030" w:rsidRPr="009A081C"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Pr>
                <w:rFonts w:ascii="Calibri" w:hAnsi="Calibri" w:cs="Arial"/>
                <w:sz w:val="18"/>
              </w:rPr>
              <w:t>FSP</w:t>
            </w:r>
            <w:r w:rsidRPr="009A081C">
              <w:rPr>
                <w:rFonts w:ascii="Calibri" w:hAnsi="Calibri" w:cs="Arial"/>
                <w:sz w:val="18"/>
              </w:rPr>
              <w:t>s</w:t>
            </w:r>
          </w:p>
          <w:p w14:paraId="4323A051" w14:textId="77777777" w:rsidR="00F57030" w:rsidRPr="00853092"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sidRPr="009A081C">
              <w:rPr>
                <w:rFonts w:ascii="Calibri" w:hAnsi="Calibri" w:cs="Arial"/>
                <w:sz w:val="18"/>
              </w:rPr>
              <w:t>SSOs</w:t>
            </w:r>
          </w:p>
        </w:tc>
        <w:tc>
          <w:tcPr>
            <w:tcW w:w="1560" w:type="dxa"/>
          </w:tcPr>
          <w:p w14:paraId="57BA58A7" w14:textId="09568F3A" w:rsidR="00F57030" w:rsidRPr="00FF3E1A" w:rsidRDefault="00F57030" w:rsidP="00F57030">
            <w:pPr>
              <w:shd w:val="clear" w:color="auto" w:fill="FFFFFF"/>
              <w:jc w:val="center"/>
              <w:rPr>
                <w:rFonts w:ascii="Calibri" w:hAnsi="Calibri" w:cs="Arial"/>
                <w:sz w:val="18"/>
                <w:lang w:val="en-US"/>
              </w:rPr>
            </w:pPr>
            <w:r>
              <w:rPr>
                <w:rFonts w:ascii="Calibri" w:hAnsi="Calibri" w:cs="Arial"/>
                <w:sz w:val="18"/>
                <w:lang w:val="en-US"/>
              </w:rPr>
              <w:t>HS</w:t>
            </w:r>
          </w:p>
        </w:tc>
      </w:tr>
      <w:tr w:rsidR="00F57030" w:rsidRPr="004E04E2" w14:paraId="15B31D43" w14:textId="22E7D79C" w:rsidTr="00DA5A35">
        <w:trPr>
          <w:cantSplit/>
          <w:jc w:val="center"/>
        </w:trPr>
        <w:tc>
          <w:tcPr>
            <w:tcW w:w="731" w:type="dxa"/>
            <w:vAlign w:val="center"/>
          </w:tcPr>
          <w:p w14:paraId="0A75E689" w14:textId="77777777" w:rsidR="00F57030" w:rsidRPr="004A1C74" w:rsidRDefault="00F57030" w:rsidP="0082116D">
            <w:pPr>
              <w:shd w:val="clear" w:color="auto" w:fill="FFFFFF"/>
              <w:rPr>
                <w:rFonts w:ascii="Calibri" w:hAnsi="Calibri" w:cs="Calibri"/>
                <w:sz w:val="18"/>
                <w:szCs w:val="18"/>
              </w:rPr>
            </w:pPr>
            <w:r w:rsidRPr="004A1C74">
              <w:rPr>
                <w:rFonts w:ascii="Calibri" w:hAnsi="Calibri" w:cs="Calibri"/>
                <w:color w:val="000000"/>
                <w:sz w:val="18"/>
                <w:szCs w:val="18"/>
              </w:rPr>
              <w:t>6.4</w:t>
            </w:r>
          </w:p>
        </w:tc>
        <w:tc>
          <w:tcPr>
            <w:tcW w:w="3179" w:type="dxa"/>
            <w:vAlign w:val="center"/>
          </w:tcPr>
          <w:p w14:paraId="6819DE39" w14:textId="77777777" w:rsidR="00F57030" w:rsidRPr="00FF3E1A" w:rsidRDefault="00F57030" w:rsidP="0082116D">
            <w:pPr>
              <w:shd w:val="clear" w:color="auto" w:fill="FFFFFF"/>
              <w:rPr>
                <w:rFonts w:ascii="Calibri" w:hAnsi="Calibri" w:cs="Calibri"/>
                <w:color w:val="000000"/>
                <w:sz w:val="18"/>
                <w:szCs w:val="18"/>
                <w:lang w:val="en-US"/>
              </w:rPr>
            </w:pPr>
            <w:r w:rsidRPr="00FF3E1A">
              <w:rPr>
                <w:rFonts w:ascii="Calibri" w:hAnsi="Calibri" w:cs="Calibri"/>
                <w:color w:val="000000"/>
                <w:sz w:val="18"/>
                <w:szCs w:val="18"/>
                <w:lang w:val="en-US"/>
              </w:rPr>
              <w:t>How effectively have program managers managed the interests of all partners (if joint programme is applicable)</w:t>
            </w:r>
          </w:p>
          <w:p w14:paraId="436F2359" w14:textId="77777777" w:rsidR="00F57030" w:rsidRPr="00D70F9C"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Pr>
                <w:rFonts w:ascii="Calibri" w:hAnsi="Calibri" w:cs="Arial"/>
                <w:sz w:val="18"/>
              </w:rPr>
              <w:t>Workload sharing proportional to investment</w:t>
            </w:r>
          </w:p>
          <w:p w14:paraId="19ABE3BA" w14:textId="77777777" w:rsidR="00F57030" w:rsidRPr="00D70F9C"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Pr>
                <w:rFonts w:ascii="Calibri" w:hAnsi="Calibri" w:cs="Arial"/>
                <w:sz w:val="18"/>
              </w:rPr>
              <w:t>Clear roles  defined and maintained</w:t>
            </w:r>
          </w:p>
          <w:p w14:paraId="724C1A9A" w14:textId="77777777" w:rsidR="00F57030" w:rsidRPr="00FF3E1A"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lang w:val="en-US"/>
              </w:rPr>
            </w:pPr>
            <w:r w:rsidRPr="00FF3E1A">
              <w:rPr>
                <w:rFonts w:ascii="Calibri" w:hAnsi="Calibri" w:cs="Arial"/>
                <w:sz w:val="18"/>
                <w:lang w:val="en-US"/>
              </w:rPr>
              <w:t>Efficient joint management and decision making</w:t>
            </w:r>
          </w:p>
          <w:p w14:paraId="6CA58373" w14:textId="77777777" w:rsidR="00F57030" w:rsidRPr="0040428D"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Pr>
                <w:rFonts w:ascii="Calibri" w:hAnsi="Calibri" w:cs="Arial"/>
                <w:sz w:val="18"/>
              </w:rPr>
              <w:t>Satisfactory execution of responsibilities</w:t>
            </w:r>
          </w:p>
          <w:p w14:paraId="24B0B636" w14:textId="77777777" w:rsidR="00F57030" w:rsidRPr="0040428D"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sidRPr="0040428D">
              <w:rPr>
                <w:rFonts w:ascii="Calibri" w:hAnsi="Calibri" w:cs="Arial"/>
                <w:sz w:val="18"/>
              </w:rPr>
              <w:t>Satisfactory institutional recognition</w:t>
            </w:r>
          </w:p>
        </w:tc>
        <w:tc>
          <w:tcPr>
            <w:tcW w:w="8559" w:type="dxa"/>
            <w:vAlign w:val="center"/>
          </w:tcPr>
          <w:p w14:paraId="2A4AEA98" w14:textId="77777777" w:rsidR="00F57030" w:rsidRPr="00FF3E1A" w:rsidRDefault="00F57030" w:rsidP="00907F10">
            <w:pPr>
              <w:autoSpaceDE w:val="0"/>
              <w:autoSpaceDN w:val="0"/>
              <w:adjustRightInd w:val="0"/>
              <w:jc w:val="both"/>
              <w:rPr>
                <w:rFonts w:ascii="Calibri" w:eastAsia="Calibri" w:hAnsi="Calibri" w:cs="Calibri"/>
                <w:sz w:val="18"/>
                <w:szCs w:val="18"/>
                <w:lang w:val="en-US"/>
              </w:rPr>
            </w:pPr>
            <w:r w:rsidRPr="00FF3E1A">
              <w:rPr>
                <w:rFonts w:ascii="Calibri" w:eastAsia="Calibri" w:hAnsi="Calibri" w:cs="Calibri"/>
                <w:sz w:val="18"/>
                <w:szCs w:val="18"/>
                <w:lang w:val="en-US"/>
              </w:rPr>
              <w:t xml:space="preserve">The MINECOFIN is the executing agency for BIFSIR and the BIFSIR staff is responsible for all work related to IF sector development. The </w:t>
            </w:r>
            <w:r>
              <w:rPr>
                <w:rFonts w:ascii="Calibri" w:eastAsia="Calibri" w:hAnsi="Calibri" w:cs="Calibri"/>
                <w:sz w:val="18"/>
                <w:szCs w:val="18"/>
                <w:lang w:val="en-US"/>
              </w:rPr>
              <w:t xml:space="preserve">BIFSIR CTA, </w:t>
            </w:r>
            <w:r w:rsidRPr="00FF3E1A">
              <w:rPr>
                <w:rFonts w:ascii="Calibri" w:eastAsia="Calibri" w:hAnsi="Calibri" w:cs="Calibri"/>
                <w:sz w:val="18"/>
                <w:szCs w:val="18"/>
                <w:lang w:val="en-US"/>
              </w:rPr>
              <w:t xml:space="preserve">NTA </w:t>
            </w:r>
            <w:r>
              <w:rPr>
                <w:rFonts w:ascii="Calibri" w:eastAsia="Calibri" w:hAnsi="Calibri" w:cs="Calibri"/>
                <w:sz w:val="18"/>
                <w:szCs w:val="18"/>
                <w:lang w:val="en-US"/>
              </w:rPr>
              <w:t xml:space="preserve">and ME Officer </w:t>
            </w:r>
            <w:r w:rsidRPr="00FF3E1A">
              <w:rPr>
                <w:rFonts w:ascii="Calibri" w:eastAsia="Calibri" w:hAnsi="Calibri" w:cs="Calibri"/>
                <w:sz w:val="18"/>
                <w:szCs w:val="18"/>
                <w:lang w:val="en-US"/>
              </w:rPr>
              <w:t>sitting in the MINECOFIN offices managed the program during start up and provide ongoing support to BIFSIR staff and SPIU.</w:t>
            </w:r>
          </w:p>
          <w:p w14:paraId="17168CCF" w14:textId="77777777" w:rsidR="00F57030" w:rsidRPr="00FF3E1A" w:rsidRDefault="00F57030" w:rsidP="00907F10">
            <w:pPr>
              <w:autoSpaceDE w:val="0"/>
              <w:autoSpaceDN w:val="0"/>
              <w:adjustRightInd w:val="0"/>
              <w:jc w:val="both"/>
              <w:rPr>
                <w:rFonts w:ascii="Calibri" w:eastAsia="Calibri" w:hAnsi="Calibri" w:cs="Calibri"/>
                <w:sz w:val="18"/>
                <w:szCs w:val="18"/>
                <w:lang w:val="en-US"/>
              </w:rPr>
            </w:pPr>
            <w:r w:rsidRPr="00FF3E1A">
              <w:rPr>
                <w:rFonts w:ascii="Calibri" w:eastAsia="Calibri" w:hAnsi="Calibri" w:cs="Calibri"/>
                <w:sz w:val="18"/>
                <w:szCs w:val="18"/>
                <w:lang w:val="en-US"/>
              </w:rPr>
              <w:t>The program facilitated closer coordination, co‐operation and interaction with the relevant government agencies/offices by ensuring that all offices were represented in the BIFSIR Steering Committee and in the National Microfinance Consultative Committee and the Financial Services Sector</w:t>
            </w:r>
            <w:r w:rsidRPr="00FF3E1A">
              <w:rPr>
                <w:rFonts w:ascii="Calibri" w:eastAsia="Calibri" w:hAnsi="Calibri" w:cs="Calibri"/>
                <w:color w:val="FF0000"/>
                <w:sz w:val="18"/>
                <w:szCs w:val="18"/>
                <w:lang w:val="en-US"/>
              </w:rPr>
              <w:t xml:space="preserve"> </w:t>
            </w:r>
            <w:r w:rsidRPr="00FF3E1A">
              <w:rPr>
                <w:rFonts w:ascii="Calibri" w:eastAsia="Calibri" w:hAnsi="Calibri" w:cs="Calibri"/>
                <w:sz w:val="18"/>
                <w:szCs w:val="18"/>
                <w:lang w:val="en-US"/>
              </w:rPr>
              <w:t>Working Group.</w:t>
            </w:r>
          </w:p>
          <w:p w14:paraId="57248E88" w14:textId="77777777" w:rsidR="00F57030" w:rsidRPr="00FF3E1A" w:rsidRDefault="00F57030" w:rsidP="00907F10">
            <w:pPr>
              <w:autoSpaceDE w:val="0"/>
              <w:autoSpaceDN w:val="0"/>
              <w:adjustRightInd w:val="0"/>
              <w:jc w:val="both"/>
              <w:rPr>
                <w:rFonts w:ascii="Calibri" w:eastAsia="Calibri" w:hAnsi="Calibri" w:cs="Calibri"/>
                <w:sz w:val="18"/>
                <w:szCs w:val="18"/>
                <w:lang w:val="en-US"/>
              </w:rPr>
            </w:pPr>
            <w:r w:rsidRPr="00FF3E1A">
              <w:rPr>
                <w:rFonts w:ascii="Calibri" w:eastAsia="Calibri" w:hAnsi="Calibri" w:cs="Calibri"/>
                <w:sz w:val="18"/>
                <w:szCs w:val="18"/>
                <w:lang w:val="en-US"/>
              </w:rPr>
              <w:t xml:space="preserve">BIFSIR has assisted in the institutional strengthening and capacity building of the several government offices, the MINECOFIN and BNR in particular, paving the way for an organized and synergistic approach to the pursuit of the national IF objectives. Program staff have represented the Ministry on several occasions at intra‐governmental and donor forums, conferences, and meetings. BIFSIR has also supported the MINECOFIN goal of taking the lead for IF sector development in the country. </w:t>
            </w:r>
          </w:p>
          <w:p w14:paraId="307CCD20" w14:textId="77777777" w:rsidR="00F57030" w:rsidRPr="00FF3E1A" w:rsidRDefault="00F57030" w:rsidP="0082116D">
            <w:pPr>
              <w:autoSpaceDE w:val="0"/>
              <w:autoSpaceDN w:val="0"/>
              <w:adjustRightInd w:val="0"/>
              <w:rPr>
                <w:rFonts w:eastAsia="Calibri" w:cs="Calibri-Bold"/>
                <w:b/>
                <w:bCs/>
                <w:sz w:val="18"/>
                <w:szCs w:val="18"/>
                <w:lang w:val="en-US"/>
              </w:rPr>
            </w:pPr>
            <w:r w:rsidRPr="00FF3E1A">
              <w:rPr>
                <w:rFonts w:eastAsia="Calibri" w:cs="Calibri-Bold"/>
                <w:b/>
                <w:bCs/>
                <w:sz w:val="18"/>
                <w:szCs w:val="18"/>
                <w:lang w:val="en-US"/>
              </w:rPr>
              <w:t>Clear roles and responsibilities</w:t>
            </w:r>
          </w:p>
          <w:p w14:paraId="3ED616AC" w14:textId="77777777" w:rsidR="00F57030" w:rsidRPr="00FF3E1A" w:rsidRDefault="00F57030" w:rsidP="0082116D">
            <w:pPr>
              <w:autoSpaceDE w:val="0"/>
              <w:autoSpaceDN w:val="0"/>
              <w:adjustRightInd w:val="0"/>
              <w:rPr>
                <w:rFonts w:eastAsia="Calibri" w:cs="Calibri"/>
                <w:sz w:val="18"/>
                <w:szCs w:val="18"/>
                <w:lang w:val="en-US"/>
              </w:rPr>
            </w:pPr>
            <w:r w:rsidRPr="00FF3E1A">
              <w:rPr>
                <w:rFonts w:eastAsia="Calibri" w:cs="Calibri"/>
                <w:sz w:val="18"/>
                <w:szCs w:val="18"/>
                <w:lang w:val="en-US"/>
              </w:rPr>
              <w:t>All BIFSIR staff has clearly defined roles and responsibilities:</w:t>
            </w:r>
          </w:p>
          <w:p w14:paraId="36309A5A" w14:textId="77777777" w:rsidR="00F57030" w:rsidRPr="00FF3E1A" w:rsidRDefault="00F57030" w:rsidP="0082116D">
            <w:pPr>
              <w:autoSpaceDE w:val="0"/>
              <w:autoSpaceDN w:val="0"/>
              <w:adjustRightInd w:val="0"/>
              <w:rPr>
                <w:rFonts w:eastAsia="Calibri" w:cs="Calibri"/>
                <w:sz w:val="18"/>
                <w:szCs w:val="18"/>
                <w:lang w:val="en-US"/>
              </w:rPr>
            </w:pPr>
            <w:r w:rsidRPr="00FF3E1A">
              <w:rPr>
                <w:rFonts w:eastAsia="Calibri" w:cs="Calibri-Bold"/>
                <w:b/>
                <w:bCs/>
                <w:sz w:val="18"/>
                <w:szCs w:val="18"/>
                <w:lang w:val="en-US"/>
              </w:rPr>
              <w:t xml:space="preserve">Resident Chief Technical Advisor </w:t>
            </w:r>
            <w:r w:rsidRPr="00FF3E1A">
              <w:rPr>
                <w:rFonts w:eastAsia="Calibri" w:cs="Calibri"/>
                <w:sz w:val="18"/>
                <w:szCs w:val="18"/>
                <w:lang w:val="en-US"/>
              </w:rPr>
              <w:t>(CTA): provides direct Technical Assistance to the programme and conducts related operations, provides further support/advice to various structures, such as the contracting MFIs, the National Bank of Rwanda, AMIR, MINECOFIN, develops partnership with donors and other investors and contribute to resource mobilization and provides support in the acquisition and management of knowledge for the development of financial inclusion. This position has been removed since 2013 and the NTA has been taken these roles/responsibilities.</w:t>
            </w:r>
          </w:p>
          <w:p w14:paraId="019E4EAF" w14:textId="77777777" w:rsidR="00F57030" w:rsidRPr="00FF3E1A" w:rsidRDefault="00F57030" w:rsidP="0082116D">
            <w:pPr>
              <w:autoSpaceDE w:val="0"/>
              <w:autoSpaceDN w:val="0"/>
              <w:adjustRightInd w:val="0"/>
              <w:rPr>
                <w:rFonts w:eastAsia="Calibri" w:cs="Calibri"/>
                <w:sz w:val="18"/>
                <w:szCs w:val="18"/>
                <w:lang w:val="en-US"/>
              </w:rPr>
            </w:pPr>
            <w:r w:rsidRPr="00FF3E1A">
              <w:rPr>
                <w:rFonts w:eastAsia="Calibri" w:cs="Calibri"/>
                <w:sz w:val="18"/>
                <w:szCs w:val="18"/>
                <w:lang w:val="en-US"/>
              </w:rPr>
              <w:t xml:space="preserve"> </w:t>
            </w:r>
            <w:r w:rsidRPr="00FF3E1A">
              <w:rPr>
                <w:rFonts w:eastAsia="Calibri" w:cs="Calibri-Bold"/>
                <w:b/>
                <w:bCs/>
                <w:sz w:val="18"/>
                <w:szCs w:val="18"/>
                <w:lang w:val="en-US"/>
              </w:rPr>
              <w:t>National Technical Advisor (NTA)</w:t>
            </w:r>
            <w:r w:rsidRPr="00FF3E1A">
              <w:rPr>
                <w:rFonts w:eastAsia="Calibri" w:cs="Calibri"/>
                <w:sz w:val="18"/>
                <w:szCs w:val="18"/>
                <w:lang w:val="en-US"/>
              </w:rPr>
              <w:t>: provides technical assistance to the BIFSIR Expansion Programme and conducts related operations, provides further support to various structures, such as the contracting MFIs, the National Bank of Rwanda, AMIR, MINECOFIN and Private sectors., supervises the management team, receives technical and policy guidance from UNCDF’s regional Office. The NTA works in close collaboration with UNDP and ensure that inclusive activities are reflected in the annual work plans and develops strong partnerships with other development partners.</w:t>
            </w:r>
          </w:p>
          <w:p w14:paraId="313D36D6" w14:textId="77777777" w:rsidR="00F57030" w:rsidRPr="00FF3E1A" w:rsidRDefault="00F57030" w:rsidP="0082116D">
            <w:pPr>
              <w:autoSpaceDE w:val="0"/>
              <w:autoSpaceDN w:val="0"/>
              <w:adjustRightInd w:val="0"/>
              <w:rPr>
                <w:rFonts w:eastAsia="Calibri" w:cs="Calibri"/>
                <w:b/>
                <w:sz w:val="18"/>
                <w:szCs w:val="18"/>
                <w:lang w:val="en-US"/>
              </w:rPr>
            </w:pPr>
            <w:r w:rsidRPr="00FF3E1A">
              <w:rPr>
                <w:rFonts w:eastAsia="Calibri" w:cs="Calibri"/>
                <w:b/>
                <w:sz w:val="18"/>
                <w:szCs w:val="18"/>
                <w:lang w:val="en-US"/>
              </w:rPr>
              <w:t>Monitoring and Evaluation Specialist:</w:t>
            </w:r>
          </w:p>
          <w:p w14:paraId="146D907B" w14:textId="77777777" w:rsidR="00F57030" w:rsidRPr="00FF3E1A" w:rsidRDefault="00F57030" w:rsidP="0082116D">
            <w:pPr>
              <w:autoSpaceDE w:val="0"/>
              <w:autoSpaceDN w:val="0"/>
              <w:adjustRightInd w:val="0"/>
              <w:rPr>
                <w:rFonts w:eastAsia="Calibri" w:cs="Calibri"/>
                <w:sz w:val="18"/>
                <w:szCs w:val="18"/>
                <w:lang w:val="en-US"/>
              </w:rPr>
            </w:pPr>
            <w:r w:rsidRPr="00FF3E1A">
              <w:rPr>
                <w:rFonts w:eastAsia="Calibri" w:cs="Calibri"/>
                <w:sz w:val="18"/>
                <w:szCs w:val="18"/>
                <w:lang w:val="en-US"/>
              </w:rPr>
              <w:t>The M &amp; E Specialist serves as a resource person/expert to ensure that innovative approaches of monitoring are included in the planning and formulation of programme activities. She assists in establishing a coherent M &amp; E system for the programme and provides reliable data, reviews new programme activities and analyses how to evaluate and communicate clear and verifiable results, improves the quality and substance of reporting on programme performance and achievement.</w:t>
            </w:r>
          </w:p>
          <w:p w14:paraId="4A4C6A67" w14:textId="77777777" w:rsidR="00F57030" w:rsidRPr="00FF3E1A" w:rsidRDefault="00F57030" w:rsidP="0082116D">
            <w:pPr>
              <w:autoSpaceDE w:val="0"/>
              <w:autoSpaceDN w:val="0"/>
              <w:adjustRightInd w:val="0"/>
              <w:rPr>
                <w:rFonts w:eastAsia="Calibri" w:cs="Calibri-Bold"/>
                <w:b/>
                <w:bCs/>
                <w:sz w:val="18"/>
                <w:szCs w:val="18"/>
                <w:lang w:val="en-US"/>
              </w:rPr>
            </w:pPr>
            <w:r w:rsidRPr="00FF3E1A">
              <w:rPr>
                <w:rFonts w:eastAsia="Calibri" w:cs="Calibri-Bold"/>
                <w:b/>
                <w:bCs/>
                <w:sz w:val="18"/>
                <w:szCs w:val="18"/>
                <w:lang w:val="en-US"/>
              </w:rPr>
              <w:t>Efficient joint management and decision making</w:t>
            </w:r>
          </w:p>
          <w:p w14:paraId="709ADDF3" w14:textId="77777777" w:rsidR="00F57030" w:rsidRPr="007017E2" w:rsidRDefault="00F57030" w:rsidP="007017E2">
            <w:pPr>
              <w:autoSpaceDE w:val="0"/>
              <w:autoSpaceDN w:val="0"/>
              <w:adjustRightInd w:val="0"/>
              <w:rPr>
                <w:rFonts w:eastAsia="Calibri" w:cs="Calibri"/>
                <w:sz w:val="18"/>
                <w:szCs w:val="18"/>
                <w:lang w:val="en-US"/>
              </w:rPr>
            </w:pPr>
            <w:r w:rsidRPr="00FF3E1A">
              <w:rPr>
                <w:rFonts w:eastAsia="Calibri" w:cs="Calibri"/>
                <w:sz w:val="18"/>
                <w:szCs w:val="18"/>
                <w:lang w:val="en-US"/>
              </w:rPr>
              <w:t>The BIFSIR NTA is responsible for program execution and all day‐to‐day management decisions. Grants a</w:t>
            </w:r>
            <w:r>
              <w:rPr>
                <w:rFonts w:eastAsia="Calibri" w:cs="Calibri"/>
                <w:sz w:val="18"/>
                <w:szCs w:val="18"/>
                <w:lang w:val="en-US"/>
              </w:rPr>
              <w:t xml:space="preserve">re reviewed and approved by the </w:t>
            </w:r>
            <w:r w:rsidRPr="00FF3E1A">
              <w:rPr>
                <w:rFonts w:eastAsia="Calibri" w:cs="Calibri"/>
                <w:sz w:val="18"/>
                <w:szCs w:val="18"/>
                <w:lang w:val="en-US"/>
              </w:rPr>
              <w:t>IC. Each of the program partners has a seat on the IC</w:t>
            </w:r>
            <w:r w:rsidRPr="00FF3E1A">
              <w:rPr>
                <w:rFonts w:ascii="Calibri" w:eastAsia="Calibri" w:hAnsi="Calibri" w:cs="Calibri"/>
                <w:sz w:val="18"/>
                <w:szCs w:val="18"/>
                <w:lang w:val="en-US"/>
              </w:rPr>
              <w:t>. The SC is responsible for all governance, oversight and strategic decisions.</w:t>
            </w:r>
          </w:p>
          <w:p w14:paraId="0041A46C" w14:textId="77777777" w:rsidR="00F57030" w:rsidRPr="008A4ABB" w:rsidRDefault="00F57030" w:rsidP="0082116D">
            <w:pPr>
              <w:shd w:val="clear" w:color="auto" w:fill="FFFFFF"/>
              <w:rPr>
                <w:rFonts w:ascii="Calibri" w:eastAsia="Calibri" w:hAnsi="Calibri" w:cs="Calibri"/>
                <w:sz w:val="18"/>
                <w:szCs w:val="18"/>
                <w:u w:val="single"/>
              </w:rPr>
            </w:pPr>
            <w:r w:rsidRPr="008A4ABB">
              <w:rPr>
                <w:rFonts w:ascii="Calibri" w:eastAsia="Calibri" w:hAnsi="Calibri" w:cs="Calibri"/>
                <w:sz w:val="18"/>
                <w:szCs w:val="18"/>
                <w:u w:val="single"/>
              </w:rPr>
              <w:t>Source of information</w:t>
            </w:r>
          </w:p>
          <w:p w14:paraId="714D817F" w14:textId="77777777" w:rsidR="00F57030" w:rsidRPr="00D70F9C"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Pr>
                <w:rFonts w:ascii="Calibri" w:hAnsi="Calibri" w:cs="Arial"/>
                <w:sz w:val="18"/>
              </w:rPr>
              <w:t>Program d</w:t>
            </w:r>
            <w:r w:rsidRPr="009A081C">
              <w:rPr>
                <w:rFonts w:ascii="Calibri" w:hAnsi="Calibri" w:cs="Arial"/>
                <w:sz w:val="18"/>
              </w:rPr>
              <w:t>ocuments</w:t>
            </w:r>
          </w:p>
          <w:p w14:paraId="456DE32B" w14:textId="77777777" w:rsidR="00F57030" w:rsidRPr="009A081C"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rPr>
            </w:pPr>
            <w:r>
              <w:rPr>
                <w:rFonts w:ascii="Calibri" w:hAnsi="Calibri" w:cs="Arial"/>
                <w:sz w:val="18"/>
              </w:rPr>
              <w:t>Interviews with programme stakeholders</w:t>
            </w:r>
          </w:p>
          <w:p w14:paraId="23B0BE6B" w14:textId="77777777" w:rsidR="00F57030" w:rsidRPr="00D12EFA"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sz w:val="18"/>
                <w:szCs w:val="18"/>
              </w:rPr>
            </w:pPr>
            <w:r w:rsidRPr="00D12EFA">
              <w:rPr>
                <w:rFonts w:ascii="Calibri" w:hAnsi="Calibri"/>
                <w:sz w:val="18"/>
                <w:szCs w:val="18"/>
              </w:rPr>
              <w:t xml:space="preserve">Program documents and reports </w:t>
            </w:r>
          </w:p>
          <w:p w14:paraId="4E85C186" w14:textId="77777777" w:rsidR="00F57030" w:rsidRPr="00FF3E1A"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sz w:val="18"/>
                <w:szCs w:val="18"/>
                <w:lang w:val="en-US"/>
              </w:rPr>
            </w:pPr>
            <w:r w:rsidRPr="00FF3E1A">
              <w:rPr>
                <w:rFonts w:ascii="Calibri" w:hAnsi="Calibri"/>
                <w:sz w:val="18"/>
                <w:szCs w:val="18"/>
                <w:lang w:val="en-US"/>
              </w:rPr>
              <w:t xml:space="preserve">UNCDF government and other relevant donors’ staff </w:t>
            </w:r>
          </w:p>
          <w:p w14:paraId="7C5E036C" w14:textId="77777777" w:rsidR="00F57030" w:rsidRPr="00D12EFA"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sz w:val="18"/>
                <w:szCs w:val="18"/>
              </w:rPr>
            </w:pPr>
            <w:r w:rsidRPr="00D12EFA">
              <w:rPr>
                <w:rFonts w:ascii="Calibri" w:hAnsi="Calibri"/>
                <w:sz w:val="18"/>
                <w:szCs w:val="18"/>
              </w:rPr>
              <w:t xml:space="preserve">Donors’ programs documents and reports </w:t>
            </w:r>
          </w:p>
          <w:p w14:paraId="3DB64CF5" w14:textId="77777777" w:rsidR="00F57030" w:rsidRPr="00FF3E1A"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lang w:val="en-US"/>
              </w:rPr>
            </w:pPr>
            <w:r w:rsidRPr="00FF3E1A">
              <w:rPr>
                <w:rFonts w:ascii="Calibri" w:hAnsi="Calibri"/>
                <w:sz w:val="18"/>
                <w:szCs w:val="18"/>
                <w:lang w:val="en-US"/>
              </w:rPr>
              <w:t>FSPs and SSOs and PSU.</w:t>
            </w:r>
            <w:r w:rsidRPr="00FF3E1A" w:rsidDel="00D70F9C">
              <w:rPr>
                <w:rFonts w:ascii="Calibri" w:hAnsi="Calibri" w:cs="Arial"/>
                <w:sz w:val="18"/>
                <w:lang w:val="en-US"/>
              </w:rPr>
              <w:t xml:space="preserve"> </w:t>
            </w:r>
          </w:p>
        </w:tc>
        <w:tc>
          <w:tcPr>
            <w:tcW w:w="1560" w:type="dxa"/>
          </w:tcPr>
          <w:p w14:paraId="33474674" w14:textId="47A800FE" w:rsidR="00F57030" w:rsidRPr="008722A2" w:rsidRDefault="008722A2" w:rsidP="008722A2">
            <w:pPr>
              <w:autoSpaceDE w:val="0"/>
              <w:autoSpaceDN w:val="0"/>
              <w:adjustRightInd w:val="0"/>
              <w:jc w:val="center"/>
              <w:rPr>
                <w:rFonts w:ascii="Calibri" w:eastAsia="Calibri" w:hAnsi="Calibri" w:cs="Calibri"/>
                <w:sz w:val="18"/>
                <w:szCs w:val="18"/>
                <w:lang w:val="en-US"/>
              </w:rPr>
            </w:pPr>
            <w:r w:rsidRPr="008722A2">
              <w:rPr>
                <w:rFonts w:ascii="Calibri" w:eastAsia="Calibri" w:hAnsi="Calibri" w:cs="Calibri"/>
                <w:sz w:val="18"/>
                <w:szCs w:val="18"/>
                <w:lang w:val="en-US"/>
              </w:rPr>
              <w:t>HS</w:t>
            </w:r>
          </w:p>
        </w:tc>
      </w:tr>
      <w:tr w:rsidR="00F57030" w:rsidRPr="00D12EFA" w14:paraId="75BDEAE9" w14:textId="50668E41" w:rsidTr="00DA5A35">
        <w:trPr>
          <w:cantSplit/>
          <w:jc w:val="center"/>
        </w:trPr>
        <w:tc>
          <w:tcPr>
            <w:tcW w:w="731" w:type="dxa"/>
          </w:tcPr>
          <w:p w14:paraId="1376470B" w14:textId="77777777" w:rsidR="00F57030" w:rsidRPr="004A1C74" w:rsidRDefault="00F57030" w:rsidP="0082116D">
            <w:pPr>
              <w:rPr>
                <w:rFonts w:ascii="Calibri" w:hAnsi="Calibri" w:cs="Calibri"/>
                <w:color w:val="000000"/>
                <w:sz w:val="18"/>
                <w:szCs w:val="18"/>
                <w:lang w:val="en-GB"/>
              </w:rPr>
            </w:pPr>
            <w:r w:rsidRPr="004A1C74">
              <w:rPr>
                <w:rFonts w:ascii="Calibri" w:hAnsi="Calibri" w:cs="Calibri"/>
                <w:color w:val="000000"/>
                <w:sz w:val="18"/>
                <w:szCs w:val="18"/>
                <w:lang w:val="en-GB"/>
              </w:rPr>
              <w:t xml:space="preserve">6.5  </w:t>
            </w:r>
          </w:p>
        </w:tc>
        <w:tc>
          <w:tcPr>
            <w:tcW w:w="3179" w:type="dxa"/>
            <w:vAlign w:val="center"/>
          </w:tcPr>
          <w:p w14:paraId="3B903136" w14:textId="77777777" w:rsidR="00F57030" w:rsidRDefault="00F57030" w:rsidP="0082116D">
            <w:pPr>
              <w:autoSpaceDE w:val="0"/>
              <w:autoSpaceDN w:val="0"/>
              <w:adjustRightInd w:val="0"/>
              <w:rPr>
                <w:rFonts w:ascii="Calibri" w:hAnsi="Calibri" w:cs="Calibri"/>
                <w:sz w:val="18"/>
                <w:szCs w:val="18"/>
                <w:lang w:val="en-GB"/>
              </w:rPr>
            </w:pPr>
            <w:r w:rsidRPr="00A10305">
              <w:rPr>
                <w:rFonts w:ascii="Calibri" w:hAnsi="Calibri" w:cs="Calibri"/>
                <w:sz w:val="18"/>
                <w:szCs w:val="18"/>
                <w:lang w:val="en-GB"/>
              </w:rPr>
              <w:t>How effectively have funds from the programme been transferred to FSPs and SSOs?</w:t>
            </w:r>
          </w:p>
          <w:p w14:paraId="25BCB1A5" w14:textId="77777777" w:rsidR="00F57030" w:rsidRPr="001D7C0E" w:rsidRDefault="00F57030" w:rsidP="00FF3E1A">
            <w:pPr>
              <w:numPr>
                <w:ilvl w:val="2"/>
                <w:numId w:val="42"/>
              </w:numPr>
              <w:tabs>
                <w:tab w:val="clear" w:pos="1800"/>
                <w:tab w:val="num" w:pos="209"/>
                <w:tab w:val="num" w:pos="275"/>
              </w:tabs>
              <w:spacing w:after="0" w:line="240" w:lineRule="auto"/>
              <w:ind w:left="275" w:hanging="275"/>
              <w:jc w:val="both"/>
              <w:rPr>
                <w:rFonts w:ascii="Calibri" w:hAnsi="Calibri" w:cs="Calibri"/>
                <w:sz w:val="18"/>
                <w:szCs w:val="18"/>
                <w:lang w:val="en-GB"/>
              </w:rPr>
            </w:pPr>
            <w:r w:rsidRPr="001D7C0E">
              <w:rPr>
                <w:rFonts w:ascii="Calibri" w:hAnsi="Calibri" w:cs="Calibri"/>
                <w:sz w:val="18"/>
                <w:szCs w:val="18"/>
                <w:lang w:val="en-GB"/>
              </w:rPr>
              <w:t xml:space="preserve">Timely and transparent information on available funds  </w:t>
            </w:r>
          </w:p>
          <w:p w14:paraId="52F7D64A" w14:textId="77777777" w:rsidR="00F57030" w:rsidRDefault="00F57030" w:rsidP="00FF3E1A">
            <w:pPr>
              <w:numPr>
                <w:ilvl w:val="2"/>
                <w:numId w:val="42"/>
              </w:numPr>
              <w:tabs>
                <w:tab w:val="clear" w:pos="1800"/>
                <w:tab w:val="num" w:pos="209"/>
                <w:tab w:val="num" w:pos="275"/>
              </w:tabs>
              <w:spacing w:after="0" w:line="240" w:lineRule="auto"/>
              <w:ind w:left="275" w:hanging="275"/>
              <w:jc w:val="both"/>
              <w:rPr>
                <w:rFonts w:ascii="Calibri" w:hAnsi="Calibri" w:cs="Calibri"/>
                <w:sz w:val="18"/>
                <w:szCs w:val="18"/>
                <w:lang w:val="en-GB"/>
              </w:rPr>
            </w:pPr>
            <w:r w:rsidRPr="001D7C0E">
              <w:rPr>
                <w:rFonts w:ascii="Calibri" w:hAnsi="Calibri" w:cs="Calibri"/>
                <w:sz w:val="18"/>
                <w:szCs w:val="18"/>
                <w:lang w:val="en-GB"/>
              </w:rPr>
              <w:t>Timely disbursement</w:t>
            </w:r>
          </w:p>
          <w:p w14:paraId="08E4BC70" w14:textId="77777777" w:rsidR="00F57030" w:rsidRPr="00FA2084" w:rsidRDefault="00F57030" w:rsidP="00FF3E1A">
            <w:pPr>
              <w:numPr>
                <w:ilvl w:val="2"/>
                <w:numId w:val="42"/>
              </w:numPr>
              <w:tabs>
                <w:tab w:val="clear" w:pos="1800"/>
                <w:tab w:val="num" w:pos="209"/>
                <w:tab w:val="num" w:pos="275"/>
              </w:tabs>
              <w:spacing w:after="0" w:line="240" w:lineRule="auto"/>
              <w:ind w:left="275" w:hanging="275"/>
              <w:jc w:val="both"/>
              <w:rPr>
                <w:rFonts w:ascii="Calibri" w:hAnsi="Calibri" w:cs="Calibri"/>
                <w:sz w:val="18"/>
                <w:szCs w:val="18"/>
                <w:lang w:val="en-GB"/>
              </w:rPr>
            </w:pPr>
            <w:r w:rsidRPr="00FA2084">
              <w:rPr>
                <w:rFonts w:ascii="Calibri" w:hAnsi="Calibri" w:cs="Calibri"/>
                <w:sz w:val="18"/>
                <w:szCs w:val="18"/>
                <w:lang w:val="en-GB"/>
              </w:rPr>
              <w:t>Correspondence between information on funds, released and received amounts</w:t>
            </w:r>
          </w:p>
        </w:tc>
        <w:tc>
          <w:tcPr>
            <w:tcW w:w="8559" w:type="dxa"/>
          </w:tcPr>
          <w:p w14:paraId="4A1DC936" w14:textId="77777777" w:rsidR="00F57030" w:rsidRPr="002F58E9" w:rsidRDefault="00F57030" w:rsidP="00F8622E">
            <w:pPr>
              <w:autoSpaceDE w:val="0"/>
              <w:autoSpaceDN w:val="0"/>
              <w:adjustRightInd w:val="0"/>
              <w:jc w:val="both"/>
              <w:rPr>
                <w:rFonts w:ascii="Calibri" w:eastAsia="Calibri" w:hAnsi="Calibri" w:cs="Calibri"/>
                <w:sz w:val="18"/>
                <w:szCs w:val="18"/>
              </w:rPr>
            </w:pPr>
            <w:r w:rsidRPr="00FF3E1A">
              <w:rPr>
                <w:rFonts w:ascii="Calibri" w:eastAsia="Calibri" w:hAnsi="Calibri" w:cs="Calibri"/>
                <w:sz w:val="18"/>
                <w:szCs w:val="18"/>
                <w:lang w:val="en-US"/>
              </w:rPr>
              <w:t>Each grant is funded according to the contract agreement of each programme partner. Some delays in fund disbursement have been experienced by very few partners.</w:t>
            </w:r>
            <w:r w:rsidRPr="00FF3E1A">
              <w:rPr>
                <w:rFonts w:ascii="Calibri" w:eastAsia="Calibri" w:hAnsi="Calibri" w:cs="Calibri"/>
                <w:sz w:val="17"/>
                <w:szCs w:val="17"/>
                <w:lang w:val="en-US"/>
              </w:rPr>
              <w:t xml:space="preserve">  </w:t>
            </w:r>
            <w:r w:rsidRPr="00FF3E1A">
              <w:rPr>
                <w:rFonts w:ascii="Calibri" w:eastAsia="Calibri" w:hAnsi="Calibri" w:cs="Calibri"/>
                <w:sz w:val="18"/>
                <w:szCs w:val="18"/>
                <w:lang w:val="en-US"/>
              </w:rPr>
              <w:t xml:space="preserve">Of the stakeholder surveyed only 10% thought fund transfers were excellent, 60% believed it was good to very good. </w:t>
            </w:r>
            <w:r w:rsidRPr="002F58E9">
              <w:rPr>
                <w:rFonts w:ascii="Calibri" w:eastAsia="Calibri" w:hAnsi="Calibri" w:cs="Calibri"/>
                <w:sz w:val="18"/>
                <w:szCs w:val="18"/>
              </w:rPr>
              <w:t>(See Annex 5, Programme stakeholder Survey, Question 6.5)</w:t>
            </w:r>
            <w:r>
              <w:rPr>
                <w:rFonts w:ascii="Calibri" w:eastAsia="Calibri" w:hAnsi="Calibri" w:cs="Calibri"/>
                <w:sz w:val="18"/>
                <w:szCs w:val="18"/>
              </w:rPr>
              <w:t> ;</w:t>
            </w:r>
          </w:p>
          <w:p w14:paraId="73BD031E" w14:textId="77777777" w:rsidR="00F57030" w:rsidRDefault="00F57030" w:rsidP="0082116D">
            <w:pPr>
              <w:rPr>
                <w:rFonts w:ascii="Calibri" w:hAnsi="Calibri" w:cs="Calibri"/>
                <w:sz w:val="18"/>
                <w:szCs w:val="18"/>
                <w:lang w:val="en-GB"/>
              </w:rPr>
            </w:pPr>
            <w:r w:rsidRPr="00425D31">
              <w:rPr>
                <w:rFonts w:ascii="Calibri" w:hAnsi="Calibri" w:cs="Calibri"/>
                <w:sz w:val="18"/>
                <w:szCs w:val="18"/>
                <w:u w:val="single"/>
                <w:lang w:val="en-GB"/>
              </w:rPr>
              <w:t>Source of information</w:t>
            </w:r>
            <w:r>
              <w:rPr>
                <w:rFonts w:ascii="Calibri" w:hAnsi="Calibri" w:cs="Calibri"/>
                <w:sz w:val="18"/>
                <w:szCs w:val="18"/>
                <w:lang w:val="en-GB"/>
              </w:rPr>
              <w:t>:</w:t>
            </w:r>
          </w:p>
          <w:p w14:paraId="352D8252"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sz w:val="18"/>
                <w:szCs w:val="18"/>
                <w:lang w:val="en-GB"/>
              </w:rPr>
            </w:pPr>
            <w:r w:rsidRPr="001D7C0E">
              <w:rPr>
                <w:rFonts w:ascii="Calibri" w:hAnsi="Calibri" w:cs="Calibri"/>
                <w:sz w:val="18"/>
                <w:szCs w:val="18"/>
                <w:lang w:val="en-GB"/>
              </w:rPr>
              <w:t>Track studies</w:t>
            </w:r>
          </w:p>
          <w:p w14:paraId="2DED5756"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sz w:val="18"/>
                <w:szCs w:val="18"/>
                <w:lang w:val="en-GB"/>
              </w:rPr>
            </w:pPr>
            <w:r w:rsidRPr="001D7C0E">
              <w:rPr>
                <w:rFonts w:ascii="Calibri" w:hAnsi="Calibri" w:cs="Calibri"/>
                <w:sz w:val="18"/>
                <w:szCs w:val="18"/>
                <w:lang w:val="en-GB"/>
              </w:rPr>
              <w:t>Interviews</w:t>
            </w:r>
          </w:p>
          <w:p w14:paraId="053C4607" w14:textId="77777777" w:rsidR="00F57030" w:rsidRPr="001D7C0E" w:rsidRDefault="00F57030" w:rsidP="00FF3E1A">
            <w:pPr>
              <w:numPr>
                <w:ilvl w:val="2"/>
                <w:numId w:val="42"/>
              </w:numPr>
              <w:tabs>
                <w:tab w:val="num" w:pos="275"/>
              </w:tabs>
              <w:spacing w:after="0" w:line="240" w:lineRule="auto"/>
              <w:ind w:left="275" w:hanging="275"/>
              <w:jc w:val="both"/>
              <w:rPr>
                <w:rFonts w:ascii="Calibri" w:hAnsi="Calibri" w:cs="Calibri"/>
                <w:sz w:val="18"/>
                <w:szCs w:val="18"/>
                <w:lang w:val="en-GB"/>
              </w:rPr>
            </w:pPr>
            <w:r w:rsidRPr="001D7C0E">
              <w:rPr>
                <w:rFonts w:ascii="Calibri" w:hAnsi="Calibri" w:cs="Calibri"/>
                <w:sz w:val="18"/>
                <w:szCs w:val="18"/>
                <w:lang w:val="en-GB"/>
              </w:rPr>
              <w:t>Document analysis</w:t>
            </w:r>
          </w:p>
          <w:p w14:paraId="74572E77"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sz w:val="18"/>
                <w:szCs w:val="18"/>
                <w:lang w:val="en-GB"/>
              </w:rPr>
            </w:pPr>
            <w:r w:rsidRPr="001D7C0E">
              <w:rPr>
                <w:rFonts w:ascii="Calibri" w:hAnsi="Calibri" w:cs="Calibri"/>
                <w:sz w:val="18"/>
                <w:szCs w:val="18"/>
                <w:lang w:val="en-GB"/>
              </w:rPr>
              <w:t xml:space="preserve">UNCDF </w:t>
            </w:r>
          </w:p>
          <w:p w14:paraId="4F9E86B6"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sz w:val="18"/>
                <w:szCs w:val="18"/>
                <w:lang w:val="en-GB"/>
              </w:rPr>
            </w:pPr>
            <w:r w:rsidRPr="001D7C0E">
              <w:rPr>
                <w:rFonts w:ascii="Calibri" w:hAnsi="Calibri" w:cs="Calibri"/>
                <w:sz w:val="18"/>
                <w:szCs w:val="18"/>
                <w:lang w:val="en-GB"/>
              </w:rPr>
              <w:t>FSPs/SSOs</w:t>
            </w:r>
          </w:p>
          <w:p w14:paraId="0FA2DB26" w14:textId="77777777" w:rsidR="00F57030" w:rsidRPr="001D7C0E" w:rsidRDefault="00F57030" w:rsidP="0082116D">
            <w:pPr>
              <w:rPr>
                <w:rFonts w:ascii="Calibri" w:hAnsi="Calibri" w:cs="Calibri"/>
                <w:sz w:val="18"/>
                <w:szCs w:val="18"/>
                <w:lang w:val="en-GB"/>
              </w:rPr>
            </w:pPr>
          </w:p>
        </w:tc>
        <w:tc>
          <w:tcPr>
            <w:tcW w:w="1560" w:type="dxa"/>
          </w:tcPr>
          <w:p w14:paraId="096C43B6" w14:textId="58001784" w:rsidR="00F57030" w:rsidRPr="00FF3E1A" w:rsidRDefault="008722A2" w:rsidP="008722A2">
            <w:pPr>
              <w:autoSpaceDE w:val="0"/>
              <w:autoSpaceDN w:val="0"/>
              <w:adjustRightInd w:val="0"/>
              <w:jc w:val="center"/>
              <w:rPr>
                <w:rFonts w:ascii="Calibri" w:eastAsia="Calibri" w:hAnsi="Calibri" w:cs="Calibri"/>
                <w:sz w:val="18"/>
                <w:szCs w:val="18"/>
                <w:lang w:val="en-US"/>
              </w:rPr>
            </w:pPr>
            <w:r>
              <w:rPr>
                <w:rFonts w:ascii="Calibri" w:eastAsia="Calibri" w:hAnsi="Calibri" w:cs="Calibri"/>
                <w:sz w:val="18"/>
                <w:szCs w:val="18"/>
                <w:lang w:val="en-US"/>
              </w:rPr>
              <w:t>S</w:t>
            </w:r>
          </w:p>
        </w:tc>
      </w:tr>
      <w:tr w:rsidR="00F57030" w:rsidRPr="00D12EFA" w14:paraId="777A4582" w14:textId="196E4668" w:rsidTr="00DA5A35">
        <w:trPr>
          <w:cantSplit/>
          <w:jc w:val="center"/>
        </w:trPr>
        <w:tc>
          <w:tcPr>
            <w:tcW w:w="731" w:type="dxa"/>
            <w:vAlign w:val="center"/>
          </w:tcPr>
          <w:p w14:paraId="11E9EFFF" w14:textId="77777777" w:rsidR="00F57030" w:rsidRPr="004A1C74" w:rsidRDefault="00F57030" w:rsidP="0082116D">
            <w:pPr>
              <w:rPr>
                <w:rFonts w:ascii="Calibri" w:hAnsi="Calibri" w:cs="Calibri"/>
                <w:color w:val="000000"/>
                <w:sz w:val="18"/>
                <w:szCs w:val="18"/>
                <w:lang w:val="en-GB"/>
              </w:rPr>
            </w:pPr>
            <w:r w:rsidRPr="004A1C74">
              <w:rPr>
                <w:rFonts w:ascii="Calibri" w:hAnsi="Calibri" w:cs="Calibri"/>
                <w:color w:val="000000"/>
                <w:sz w:val="18"/>
                <w:szCs w:val="18"/>
                <w:lang w:val="en-GB"/>
              </w:rPr>
              <w:t xml:space="preserve">6.6  </w:t>
            </w:r>
          </w:p>
        </w:tc>
        <w:tc>
          <w:tcPr>
            <w:tcW w:w="3179" w:type="dxa"/>
            <w:vAlign w:val="center"/>
          </w:tcPr>
          <w:p w14:paraId="56A8CD25" w14:textId="77777777" w:rsidR="00F57030" w:rsidRDefault="00F57030" w:rsidP="0082116D">
            <w:pPr>
              <w:rPr>
                <w:rFonts w:ascii="Calibri" w:hAnsi="Calibri" w:cs="Calibri"/>
                <w:sz w:val="18"/>
                <w:szCs w:val="18"/>
                <w:lang w:val="en-GB"/>
              </w:rPr>
            </w:pPr>
            <w:r w:rsidRPr="00A10305">
              <w:rPr>
                <w:rFonts w:ascii="Calibri" w:hAnsi="Calibri" w:cs="Calibri"/>
                <w:sz w:val="18"/>
                <w:szCs w:val="18"/>
                <w:lang w:val="en-GB"/>
              </w:rPr>
              <w:t>How effectively have technical assistance (TA) services been delivered to FSPs and SSOs?</w:t>
            </w:r>
          </w:p>
          <w:p w14:paraId="24D2F789"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Timeliness of services</w:t>
            </w:r>
          </w:p>
          <w:p w14:paraId="4C6EF63F"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Meeting needs of FSP business plans</w:t>
            </w:r>
          </w:p>
          <w:p w14:paraId="57E9A08F" w14:textId="77777777" w:rsidR="00F57030"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Quality of services</w:t>
            </w:r>
          </w:p>
          <w:p w14:paraId="38C16757" w14:textId="77777777" w:rsidR="00F57030" w:rsidRPr="00FA2084"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FA2084">
              <w:rPr>
                <w:rFonts w:ascii="Calibri" w:hAnsi="Calibri" w:cs="Calibri"/>
                <w:color w:val="000000"/>
                <w:sz w:val="18"/>
                <w:szCs w:val="18"/>
                <w:lang w:val="en-GB"/>
              </w:rPr>
              <w:t>Quality of the TSP if applicable</w:t>
            </w:r>
          </w:p>
        </w:tc>
        <w:tc>
          <w:tcPr>
            <w:tcW w:w="8559" w:type="dxa"/>
            <w:vAlign w:val="center"/>
          </w:tcPr>
          <w:p w14:paraId="6EA642D4" w14:textId="77777777" w:rsidR="00F57030" w:rsidRPr="00FF3E1A" w:rsidRDefault="00F57030" w:rsidP="00F8622E">
            <w:pPr>
              <w:autoSpaceDE w:val="0"/>
              <w:autoSpaceDN w:val="0"/>
              <w:adjustRightInd w:val="0"/>
              <w:jc w:val="both"/>
              <w:rPr>
                <w:rFonts w:eastAsia="Calibri" w:cs="Calibri"/>
                <w:sz w:val="18"/>
                <w:szCs w:val="18"/>
                <w:lang w:val="en-US"/>
              </w:rPr>
            </w:pPr>
            <w:r w:rsidRPr="00FF3E1A">
              <w:rPr>
                <w:rFonts w:eastAsia="Calibri" w:cs="Calibri"/>
                <w:sz w:val="18"/>
                <w:szCs w:val="18"/>
                <w:lang w:val="en-US"/>
              </w:rPr>
              <w:t>Capital and TA investment management and delivery has been adequate. Some funding delays have been experienced, especially in 2013. Some Partners (RCA, UF, PAJER) have not been implemented their activities on time</w:t>
            </w:r>
            <w:r>
              <w:rPr>
                <w:rFonts w:eastAsia="Calibri" w:cs="Calibri"/>
                <w:sz w:val="18"/>
                <w:szCs w:val="18"/>
                <w:lang w:val="en-US"/>
              </w:rPr>
              <w:t>.</w:t>
            </w:r>
            <w:r w:rsidRPr="00FF3E1A">
              <w:rPr>
                <w:rFonts w:eastAsia="Calibri" w:cs="Calibri"/>
                <w:sz w:val="18"/>
                <w:szCs w:val="18"/>
                <w:lang w:val="en-US"/>
              </w:rPr>
              <w:t>Post contracting management include:</w:t>
            </w:r>
          </w:p>
          <w:p w14:paraId="7B5EB121" w14:textId="77777777" w:rsidR="00F57030" w:rsidRPr="00FF3E1A" w:rsidRDefault="00F57030" w:rsidP="0082116D">
            <w:pPr>
              <w:autoSpaceDE w:val="0"/>
              <w:autoSpaceDN w:val="0"/>
              <w:adjustRightInd w:val="0"/>
              <w:rPr>
                <w:rFonts w:eastAsia="Calibri" w:cs="Calibri-Bold"/>
                <w:b/>
                <w:bCs/>
                <w:sz w:val="18"/>
                <w:szCs w:val="18"/>
                <w:lang w:val="en-US"/>
              </w:rPr>
            </w:pPr>
            <w:r w:rsidRPr="00FF3E1A">
              <w:rPr>
                <w:rFonts w:eastAsia="Calibri" w:cs="Calibri-Bold"/>
                <w:b/>
                <w:bCs/>
                <w:sz w:val="18"/>
                <w:szCs w:val="18"/>
                <w:lang w:val="en-US"/>
              </w:rPr>
              <w:t>Quarterly reports</w:t>
            </w:r>
          </w:p>
          <w:p w14:paraId="7ABE3167" w14:textId="77777777" w:rsidR="00F57030" w:rsidRPr="00FF3E1A" w:rsidRDefault="00F57030" w:rsidP="00F8622E">
            <w:pPr>
              <w:autoSpaceDE w:val="0"/>
              <w:autoSpaceDN w:val="0"/>
              <w:adjustRightInd w:val="0"/>
              <w:jc w:val="both"/>
              <w:rPr>
                <w:rFonts w:eastAsia="Calibri" w:cs="Calibri"/>
                <w:sz w:val="18"/>
                <w:szCs w:val="18"/>
                <w:lang w:val="en-US"/>
              </w:rPr>
            </w:pPr>
            <w:r w:rsidRPr="00FF3E1A">
              <w:rPr>
                <w:rFonts w:eastAsia="Calibri" w:cs="Calibri"/>
                <w:sz w:val="18"/>
                <w:szCs w:val="18"/>
                <w:lang w:val="en-US"/>
              </w:rPr>
              <w:t xml:space="preserve">Quarterly reports are, for the most part, submitted on time. Quarterly reports are not particularly detailed and while they comply with UNCDF/UNDP data requirements, they do not include all data required to fully assess financial performance. Supplemental monitoring activities through, for example, IP annual reports analysis and site visits, complement quarterly reports. </w:t>
            </w:r>
          </w:p>
          <w:p w14:paraId="6D7A2457" w14:textId="77777777" w:rsidR="00F57030" w:rsidRPr="00FF3E1A" w:rsidRDefault="00F57030" w:rsidP="0082116D">
            <w:pPr>
              <w:autoSpaceDE w:val="0"/>
              <w:autoSpaceDN w:val="0"/>
              <w:adjustRightInd w:val="0"/>
              <w:rPr>
                <w:rFonts w:eastAsia="Calibri" w:cs="Calibri-Bold"/>
                <w:b/>
                <w:bCs/>
                <w:sz w:val="18"/>
                <w:szCs w:val="18"/>
                <w:lang w:val="en-US"/>
              </w:rPr>
            </w:pPr>
            <w:r w:rsidRPr="00FF3E1A">
              <w:rPr>
                <w:rFonts w:eastAsia="Calibri" w:cs="Calibri-Bold"/>
                <w:b/>
                <w:bCs/>
                <w:sz w:val="18"/>
                <w:szCs w:val="18"/>
                <w:lang w:val="en-US"/>
              </w:rPr>
              <w:t>Site visits</w:t>
            </w:r>
          </w:p>
          <w:p w14:paraId="4E156415" w14:textId="1C28E53A" w:rsidR="00F57030" w:rsidRDefault="00F57030" w:rsidP="00157775">
            <w:pPr>
              <w:autoSpaceDE w:val="0"/>
              <w:autoSpaceDN w:val="0"/>
              <w:adjustRightInd w:val="0"/>
              <w:rPr>
                <w:rFonts w:eastAsia="Calibri" w:cs="Calibri"/>
                <w:sz w:val="18"/>
                <w:szCs w:val="18"/>
                <w:lang w:val="en-US"/>
              </w:rPr>
            </w:pPr>
            <w:r w:rsidRPr="00FF3E1A">
              <w:rPr>
                <w:rFonts w:eastAsia="Calibri" w:cs="Calibri"/>
                <w:sz w:val="18"/>
                <w:szCs w:val="18"/>
                <w:lang w:val="en-US"/>
              </w:rPr>
              <w:t xml:space="preserve">BIFSIR staff made some site visits to Implementing Partners and beneficiaries. 60% of Programme stakeholders feel that BIFSIR services have been good to very good while 10% feel it has been excellent. </w:t>
            </w:r>
            <w:r w:rsidRPr="00F8622E">
              <w:rPr>
                <w:rFonts w:eastAsia="Calibri" w:cs="Calibri"/>
                <w:sz w:val="18"/>
                <w:szCs w:val="18"/>
                <w:lang w:val="en-US"/>
              </w:rPr>
              <w:t>(See Annex 5, Programme stakeholder survey, Question 6.6)</w:t>
            </w:r>
          </w:p>
          <w:p w14:paraId="428A3AAF" w14:textId="77777777" w:rsidR="009722E7" w:rsidRDefault="009722E7" w:rsidP="009722E7">
            <w:pPr>
              <w:autoSpaceDE w:val="0"/>
              <w:autoSpaceDN w:val="0"/>
              <w:adjustRightInd w:val="0"/>
              <w:spacing w:after="0" w:line="240" w:lineRule="auto"/>
              <w:jc w:val="both"/>
              <w:rPr>
                <w:rFonts w:cs="Segoe UI"/>
                <w:b/>
                <w:bCs/>
                <w:sz w:val="18"/>
                <w:szCs w:val="18"/>
                <w:lang w:val="en-US"/>
              </w:rPr>
            </w:pPr>
            <w:r w:rsidRPr="009722E7">
              <w:rPr>
                <w:rFonts w:cs="Segoe UI"/>
                <w:b/>
                <w:bCs/>
                <w:sz w:val="18"/>
                <w:szCs w:val="18"/>
                <w:lang w:val="en-US"/>
              </w:rPr>
              <w:t>Technical assistance</w:t>
            </w:r>
          </w:p>
          <w:p w14:paraId="7150AFC1" w14:textId="77777777" w:rsidR="009722E7" w:rsidRPr="009722E7" w:rsidRDefault="009722E7" w:rsidP="009722E7">
            <w:pPr>
              <w:autoSpaceDE w:val="0"/>
              <w:autoSpaceDN w:val="0"/>
              <w:adjustRightInd w:val="0"/>
              <w:spacing w:after="0" w:line="240" w:lineRule="auto"/>
              <w:jc w:val="both"/>
              <w:rPr>
                <w:rFonts w:cs="Segoe UI"/>
                <w:b/>
                <w:bCs/>
                <w:sz w:val="18"/>
                <w:szCs w:val="18"/>
                <w:lang w:val="en-US"/>
              </w:rPr>
            </w:pPr>
          </w:p>
          <w:p w14:paraId="4BFA293C" w14:textId="77777777" w:rsidR="009722E7" w:rsidRPr="009722E7" w:rsidRDefault="009722E7" w:rsidP="009722E7">
            <w:pPr>
              <w:autoSpaceDE w:val="0"/>
              <w:autoSpaceDN w:val="0"/>
              <w:adjustRightInd w:val="0"/>
              <w:spacing w:after="0" w:line="240" w:lineRule="auto"/>
              <w:jc w:val="both"/>
              <w:rPr>
                <w:rFonts w:cs="Segoe UI"/>
                <w:bCs/>
                <w:sz w:val="18"/>
                <w:szCs w:val="18"/>
                <w:lang w:val="en-US"/>
              </w:rPr>
            </w:pPr>
            <w:r w:rsidRPr="009722E7">
              <w:rPr>
                <w:rFonts w:cs="Segoe UI"/>
                <w:bCs/>
                <w:sz w:val="18"/>
                <w:szCs w:val="18"/>
                <w:lang w:val="en-US"/>
              </w:rPr>
              <w:t>Technical assistances (e.g. consultation of activities development, reviewing of ToRs, agreements, development of solutions to tackle any operational issues) have been provided on regular basis to implementing partners.</w:t>
            </w:r>
          </w:p>
          <w:p w14:paraId="3F738250" w14:textId="77777777" w:rsidR="009722E7" w:rsidRDefault="009722E7" w:rsidP="009722E7">
            <w:pPr>
              <w:autoSpaceDE w:val="0"/>
              <w:autoSpaceDN w:val="0"/>
              <w:adjustRightInd w:val="0"/>
              <w:spacing w:after="0" w:line="240" w:lineRule="auto"/>
              <w:jc w:val="both"/>
              <w:rPr>
                <w:rFonts w:cs="Segoe UI"/>
                <w:b/>
                <w:bCs/>
                <w:sz w:val="18"/>
                <w:szCs w:val="18"/>
                <w:lang w:val="en-US"/>
              </w:rPr>
            </w:pPr>
          </w:p>
          <w:p w14:paraId="570CBE95" w14:textId="77777777" w:rsidR="009722E7" w:rsidRPr="009722E7" w:rsidRDefault="009722E7" w:rsidP="009722E7">
            <w:pPr>
              <w:autoSpaceDE w:val="0"/>
              <w:autoSpaceDN w:val="0"/>
              <w:adjustRightInd w:val="0"/>
              <w:spacing w:after="0" w:line="240" w:lineRule="auto"/>
              <w:jc w:val="both"/>
              <w:rPr>
                <w:rFonts w:cs="Segoe UI"/>
                <w:b/>
                <w:bCs/>
                <w:sz w:val="18"/>
                <w:szCs w:val="18"/>
                <w:lang w:val="en-US"/>
              </w:rPr>
            </w:pPr>
            <w:r w:rsidRPr="009722E7">
              <w:rPr>
                <w:rFonts w:cs="Segoe UI"/>
                <w:b/>
                <w:bCs/>
                <w:sz w:val="18"/>
                <w:szCs w:val="18"/>
                <w:lang w:val="en-US"/>
              </w:rPr>
              <w:t>Learning Workshop in 2014</w:t>
            </w:r>
          </w:p>
          <w:p w14:paraId="4D5B1300" w14:textId="77777777" w:rsidR="009722E7" w:rsidRDefault="009722E7" w:rsidP="009722E7">
            <w:pPr>
              <w:autoSpaceDE w:val="0"/>
              <w:autoSpaceDN w:val="0"/>
              <w:adjustRightInd w:val="0"/>
              <w:spacing w:after="0" w:line="240" w:lineRule="auto"/>
              <w:jc w:val="both"/>
              <w:rPr>
                <w:rFonts w:cs="Segoe UI"/>
                <w:bCs/>
                <w:sz w:val="18"/>
                <w:szCs w:val="18"/>
                <w:lang w:val="en-US"/>
              </w:rPr>
            </w:pPr>
          </w:p>
          <w:p w14:paraId="1EF84787" w14:textId="77777777" w:rsidR="009722E7" w:rsidRPr="009722E7" w:rsidRDefault="009722E7" w:rsidP="009722E7">
            <w:pPr>
              <w:autoSpaceDE w:val="0"/>
              <w:autoSpaceDN w:val="0"/>
              <w:adjustRightInd w:val="0"/>
              <w:spacing w:after="0" w:line="240" w:lineRule="auto"/>
              <w:jc w:val="both"/>
              <w:rPr>
                <w:rFonts w:cs="Segoe UI"/>
                <w:bCs/>
                <w:sz w:val="18"/>
                <w:szCs w:val="18"/>
                <w:lang w:val="en-US"/>
              </w:rPr>
            </w:pPr>
            <w:r w:rsidRPr="009722E7">
              <w:rPr>
                <w:rFonts w:cs="Segoe UI"/>
                <w:bCs/>
                <w:sz w:val="18"/>
                <w:szCs w:val="18"/>
                <w:lang w:val="en-US"/>
              </w:rPr>
              <w:t>The BIFSIR Programme team organized a learning workshop in June 2014 whereby all Implementing Partners received short training on results based reporting. Such trainings should be organized at the beginning of the programme for all stakeholders to ensure an efficient and smooth reporting system.</w:t>
            </w:r>
          </w:p>
          <w:p w14:paraId="25AD6AC6" w14:textId="77777777" w:rsidR="00F57030" w:rsidRPr="0040428D" w:rsidRDefault="00F57030" w:rsidP="0082116D">
            <w:pPr>
              <w:tabs>
                <w:tab w:val="num" w:pos="1800"/>
              </w:tabs>
              <w:rPr>
                <w:rFonts w:ascii="Calibri" w:hAnsi="Calibri" w:cs="Calibri"/>
                <w:color w:val="000000"/>
                <w:sz w:val="18"/>
                <w:szCs w:val="18"/>
                <w:u w:val="single"/>
                <w:lang w:val="en-GB"/>
              </w:rPr>
            </w:pPr>
            <w:r w:rsidRPr="0040428D">
              <w:rPr>
                <w:rFonts w:ascii="Calibri" w:hAnsi="Calibri" w:cs="Calibri"/>
                <w:color w:val="000000"/>
                <w:sz w:val="18"/>
                <w:szCs w:val="18"/>
                <w:u w:val="single"/>
                <w:lang w:val="en-GB"/>
              </w:rPr>
              <w:t>Sources of information</w:t>
            </w:r>
          </w:p>
          <w:p w14:paraId="08E6030D" w14:textId="77777777" w:rsidR="00F57030" w:rsidRPr="001D7C0E" w:rsidRDefault="00F57030" w:rsidP="00FF3E1A">
            <w:pPr>
              <w:numPr>
                <w:ilvl w:val="3"/>
                <w:numId w:val="42"/>
              </w:numPr>
              <w:tabs>
                <w:tab w:val="clear" w:pos="2520"/>
                <w:tab w:val="left" w:pos="272"/>
              </w:tabs>
              <w:spacing w:after="0" w:line="240" w:lineRule="auto"/>
              <w:ind w:left="272" w:hanging="272"/>
              <w:jc w:val="both"/>
              <w:rPr>
                <w:rFonts w:ascii="Calibri" w:hAnsi="Calibri" w:cs="Calibri"/>
                <w:color w:val="000000"/>
                <w:sz w:val="18"/>
                <w:szCs w:val="18"/>
                <w:lang w:val="en-GB"/>
              </w:rPr>
            </w:pPr>
            <w:r w:rsidRPr="001D7C0E">
              <w:rPr>
                <w:rFonts w:ascii="Calibri" w:hAnsi="Calibri" w:cs="Calibri"/>
                <w:color w:val="000000"/>
                <w:sz w:val="18"/>
                <w:szCs w:val="18"/>
                <w:lang w:val="en-GB"/>
              </w:rPr>
              <w:t>PSU Document analysis</w:t>
            </w:r>
          </w:p>
          <w:p w14:paraId="7B0FCA62" w14:textId="77777777" w:rsidR="00F57030" w:rsidRPr="001D7C0E" w:rsidRDefault="00F57030" w:rsidP="00FF3E1A">
            <w:pPr>
              <w:numPr>
                <w:ilvl w:val="3"/>
                <w:numId w:val="42"/>
              </w:numPr>
              <w:tabs>
                <w:tab w:val="clear" w:pos="2520"/>
                <w:tab w:val="left" w:pos="272"/>
              </w:tabs>
              <w:spacing w:after="0" w:line="240" w:lineRule="auto"/>
              <w:ind w:left="272" w:hanging="272"/>
              <w:jc w:val="both"/>
              <w:rPr>
                <w:rFonts w:ascii="Calibri" w:hAnsi="Calibri" w:cs="Calibri"/>
                <w:color w:val="000000"/>
                <w:sz w:val="18"/>
                <w:szCs w:val="18"/>
                <w:lang w:val="en-GB"/>
              </w:rPr>
            </w:pPr>
            <w:r w:rsidRPr="001D7C0E">
              <w:rPr>
                <w:rFonts w:ascii="Calibri" w:hAnsi="Calibri" w:cs="Calibri"/>
                <w:color w:val="000000"/>
                <w:sz w:val="18"/>
                <w:szCs w:val="18"/>
                <w:lang w:val="en-GB"/>
              </w:rPr>
              <w:t>Interviews</w:t>
            </w:r>
          </w:p>
          <w:p w14:paraId="27D40871" w14:textId="77777777" w:rsidR="00F57030" w:rsidRPr="001D7C0E" w:rsidRDefault="00F57030" w:rsidP="00FF3E1A">
            <w:pPr>
              <w:numPr>
                <w:ilvl w:val="3"/>
                <w:numId w:val="42"/>
              </w:numPr>
              <w:tabs>
                <w:tab w:val="clear" w:pos="2520"/>
                <w:tab w:val="left" w:pos="272"/>
              </w:tabs>
              <w:spacing w:after="0" w:line="240" w:lineRule="auto"/>
              <w:ind w:left="272" w:hanging="272"/>
              <w:jc w:val="both"/>
              <w:rPr>
                <w:rFonts w:ascii="Calibri" w:hAnsi="Calibri" w:cs="Calibri"/>
                <w:color w:val="000000"/>
                <w:sz w:val="18"/>
                <w:szCs w:val="18"/>
                <w:lang w:val="en-GB"/>
              </w:rPr>
            </w:pPr>
            <w:r w:rsidRPr="001D7C0E">
              <w:rPr>
                <w:rFonts w:ascii="Calibri" w:hAnsi="Calibri" w:cs="Calibri"/>
                <w:color w:val="000000"/>
                <w:sz w:val="18"/>
                <w:szCs w:val="18"/>
                <w:lang w:val="en-GB"/>
              </w:rPr>
              <w:t>TSP document analysis</w:t>
            </w:r>
          </w:p>
          <w:p w14:paraId="0C548DD4" w14:textId="77777777" w:rsidR="00F57030" w:rsidRPr="001D7C0E" w:rsidRDefault="00F57030" w:rsidP="00FF3E1A">
            <w:pPr>
              <w:numPr>
                <w:ilvl w:val="3"/>
                <w:numId w:val="42"/>
              </w:numPr>
              <w:tabs>
                <w:tab w:val="clear" w:pos="2520"/>
                <w:tab w:val="left" w:pos="272"/>
              </w:tabs>
              <w:spacing w:after="0" w:line="240" w:lineRule="auto"/>
              <w:ind w:left="272" w:hanging="272"/>
              <w:jc w:val="both"/>
              <w:rPr>
                <w:rFonts w:ascii="Calibri" w:hAnsi="Calibri" w:cs="Calibri"/>
                <w:color w:val="000000"/>
                <w:sz w:val="18"/>
                <w:szCs w:val="18"/>
                <w:lang w:val="en-GB"/>
              </w:rPr>
            </w:pPr>
            <w:r w:rsidRPr="001D7C0E">
              <w:rPr>
                <w:rFonts w:ascii="Calibri" w:hAnsi="Calibri" w:cs="Calibri"/>
                <w:color w:val="000000"/>
                <w:sz w:val="18"/>
                <w:szCs w:val="18"/>
                <w:lang w:val="en-GB"/>
              </w:rPr>
              <w:t>Review of TA service contracts and CVs</w:t>
            </w:r>
          </w:p>
          <w:p w14:paraId="22D1A907" w14:textId="77777777" w:rsidR="00F57030" w:rsidRPr="001D7C0E" w:rsidRDefault="00F57030" w:rsidP="00FF3E1A">
            <w:pPr>
              <w:numPr>
                <w:ilvl w:val="3"/>
                <w:numId w:val="42"/>
              </w:numPr>
              <w:tabs>
                <w:tab w:val="clear" w:pos="2520"/>
                <w:tab w:val="left" w:pos="272"/>
              </w:tabs>
              <w:spacing w:after="0" w:line="240" w:lineRule="auto"/>
              <w:ind w:left="272" w:hanging="272"/>
              <w:jc w:val="both"/>
              <w:rPr>
                <w:rFonts w:ascii="Calibri" w:hAnsi="Calibri" w:cs="Calibri"/>
                <w:color w:val="000000"/>
                <w:sz w:val="18"/>
                <w:szCs w:val="18"/>
                <w:lang w:val="en-GB"/>
              </w:rPr>
            </w:pPr>
            <w:r w:rsidRPr="001D7C0E">
              <w:rPr>
                <w:rFonts w:ascii="Calibri" w:hAnsi="Calibri" w:cs="Calibri"/>
                <w:color w:val="000000"/>
                <w:sz w:val="18"/>
                <w:szCs w:val="18"/>
                <w:lang w:val="en-GB"/>
              </w:rPr>
              <w:t>Review of FSP and SSO business plans</w:t>
            </w:r>
          </w:p>
          <w:p w14:paraId="604E2F0F" w14:textId="77777777" w:rsidR="00F57030" w:rsidRPr="001D7C0E" w:rsidRDefault="00F57030" w:rsidP="00FF3E1A">
            <w:pPr>
              <w:numPr>
                <w:ilvl w:val="3"/>
                <w:numId w:val="42"/>
              </w:numPr>
              <w:tabs>
                <w:tab w:val="left" w:pos="272"/>
              </w:tabs>
              <w:spacing w:after="0" w:line="240" w:lineRule="auto"/>
              <w:ind w:left="272" w:hanging="272"/>
              <w:jc w:val="both"/>
              <w:rPr>
                <w:rFonts w:ascii="Calibri" w:hAnsi="Calibri" w:cs="Calibri"/>
                <w:color w:val="000000"/>
                <w:sz w:val="18"/>
                <w:szCs w:val="18"/>
                <w:lang w:val="en-GB"/>
              </w:rPr>
            </w:pPr>
            <w:r w:rsidRPr="001D7C0E">
              <w:rPr>
                <w:rFonts w:ascii="Calibri" w:hAnsi="Calibri" w:cs="Calibri"/>
                <w:color w:val="000000"/>
                <w:sz w:val="18"/>
                <w:szCs w:val="18"/>
                <w:lang w:val="en-GB"/>
              </w:rPr>
              <w:t>Interviews with FSP.SSO, PSU</w:t>
            </w:r>
          </w:p>
          <w:p w14:paraId="32703129"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FSP/SSO business plans</w:t>
            </w:r>
          </w:p>
          <w:p w14:paraId="151ABC27"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Interviews with managers</w:t>
            </w:r>
          </w:p>
          <w:p w14:paraId="3DB0D7DE"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Interviews with PSU</w:t>
            </w:r>
          </w:p>
          <w:p w14:paraId="4456463A"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PSU service supplier contracts/CVs</w:t>
            </w:r>
          </w:p>
          <w:p w14:paraId="3CD0EC19"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TA selection decision making process guidelines</w:t>
            </w:r>
          </w:p>
          <w:p w14:paraId="35FE4A6F"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PSU project statistics</w:t>
            </w:r>
          </w:p>
        </w:tc>
        <w:tc>
          <w:tcPr>
            <w:tcW w:w="1560" w:type="dxa"/>
          </w:tcPr>
          <w:p w14:paraId="368FBA7B" w14:textId="1ED3969D" w:rsidR="00F57030" w:rsidRPr="00FF3E1A" w:rsidRDefault="008722A2" w:rsidP="008722A2">
            <w:pPr>
              <w:autoSpaceDE w:val="0"/>
              <w:autoSpaceDN w:val="0"/>
              <w:adjustRightInd w:val="0"/>
              <w:jc w:val="center"/>
              <w:rPr>
                <w:rFonts w:eastAsia="Calibri" w:cs="Calibri"/>
                <w:sz w:val="18"/>
                <w:szCs w:val="18"/>
                <w:lang w:val="en-US"/>
              </w:rPr>
            </w:pPr>
            <w:r>
              <w:rPr>
                <w:rFonts w:eastAsia="Calibri" w:cs="Calibri"/>
                <w:sz w:val="18"/>
                <w:szCs w:val="18"/>
                <w:lang w:val="en-US"/>
              </w:rPr>
              <w:t>HS</w:t>
            </w:r>
          </w:p>
        </w:tc>
      </w:tr>
      <w:tr w:rsidR="00F57030" w:rsidRPr="00D12EFA" w14:paraId="57382481" w14:textId="42F1CB16" w:rsidTr="00DA5A35">
        <w:trPr>
          <w:cantSplit/>
          <w:jc w:val="center"/>
        </w:trPr>
        <w:tc>
          <w:tcPr>
            <w:tcW w:w="731" w:type="dxa"/>
          </w:tcPr>
          <w:p w14:paraId="28C98D7B" w14:textId="77777777" w:rsidR="00F57030" w:rsidRPr="004A1C74" w:rsidRDefault="00F57030" w:rsidP="0082116D">
            <w:pPr>
              <w:rPr>
                <w:rFonts w:ascii="Calibri" w:hAnsi="Calibri" w:cs="Calibri"/>
                <w:color w:val="000000"/>
                <w:sz w:val="18"/>
                <w:szCs w:val="18"/>
                <w:lang w:val="en-GB"/>
              </w:rPr>
            </w:pPr>
            <w:r w:rsidRPr="004A1C74">
              <w:rPr>
                <w:rFonts w:ascii="Calibri" w:hAnsi="Calibri" w:cs="Calibri"/>
                <w:color w:val="000000"/>
                <w:sz w:val="18"/>
                <w:szCs w:val="18"/>
                <w:lang w:val="en-GB"/>
              </w:rPr>
              <w:t>6.7</w:t>
            </w:r>
          </w:p>
        </w:tc>
        <w:tc>
          <w:tcPr>
            <w:tcW w:w="3179" w:type="dxa"/>
          </w:tcPr>
          <w:p w14:paraId="574567E5" w14:textId="77777777" w:rsidR="00F57030" w:rsidRDefault="00F57030" w:rsidP="0082116D">
            <w:pPr>
              <w:rPr>
                <w:rFonts w:ascii="Calibri" w:hAnsi="Calibri" w:cs="Calibri"/>
                <w:sz w:val="18"/>
                <w:szCs w:val="18"/>
                <w:lang w:val="en-GB"/>
              </w:rPr>
            </w:pPr>
            <w:r w:rsidRPr="00A10305">
              <w:rPr>
                <w:rFonts w:ascii="Calibri" w:hAnsi="Calibri" w:cs="Calibri"/>
                <w:sz w:val="18"/>
                <w:szCs w:val="18"/>
                <w:lang w:val="en-GB"/>
              </w:rPr>
              <w:t>How effectively have capital and TA investments been managed by the responsible unit (e.g., PSU or third party contractor)?</w:t>
            </w:r>
          </w:p>
          <w:p w14:paraId="1CAFAF95" w14:textId="77777777" w:rsidR="00F57030" w:rsidRDefault="00F57030" w:rsidP="0082116D">
            <w:pPr>
              <w:rPr>
                <w:rFonts w:ascii="Calibri" w:hAnsi="Calibri" w:cs="Calibri"/>
                <w:sz w:val="18"/>
                <w:szCs w:val="18"/>
                <w:lang w:val="en-GB"/>
              </w:rPr>
            </w:pPr>
          </w:p>
          <w:p w14:paraId="1AEFB67B"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Detailed and transparent grant/loan application processes</w:t>
            </w:r>
          </w:p>
          <w:p w14:paraId="79384DDE"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Implementation of projects on time (according to budget)</w:t>
            </w:r>
          </w:p>
          <w:p w14:paraId="00103EE7"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Existence of investment implementation plan</w:t>
            </w:r>
          </w:p>
          <w:p w14:paraId="0A49E423" w14:textId="77777777" w:rsidR="00F57030"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Detailed best pr</w:t>
            </w:r>
            <w:r>
              <w:rPr>
                <w:rFonts w:ascii="Calibri" w:hAnsi="Calibri" w:cs="Calibri"/>
                <w:color w:val="000000"/>
                <w:sz w:val="18"/>
                <w:szCs w:val="18"/>
                <w:lang w:val="en-GB"/>
              </w:rPr>
              <w:t>actice due diligence guidelines</w:t>
            </w:r>
          </w:p>
          <w:p w14:paraId="4FC1B961" w14:textId="77777777" w:rsidR="00F57030" w:rsidRPr="00FA2084"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FA2084">
              <w:rPr>
                <w:rFonts w:ascii="Calibri" w:hAnsi="Calibri" w:cs="Calibri"/>
                <w:color w:val="000000"/>
                <w:sz w:val="18"/>
                <w:szCs w:val="18"/>
                <w:lang w:val="en-GB"/>
              </w:rPr>
              <w:t>Regular inspections of FSP/SSOs business plan progress</w:t>
            </w:r>
          </w:p>
        </w:tc>
        <w:tc>
          <w:tcPr>
            <w:tcW w:w="8559" w:type="dxa"/>
          </w:tcPr>
          <w:p w14:paraId="55F19B3E" w14:textId="77777777" w:rsidR="00F57030" w:rsidRPr="00E6752A" w:rsidRDefault="00F57030" w:rsidP="00F8622E">
            <w:pPr>
              <w:autoSpaceDE w:val="0"/>
              <w:autoSpaceDN w:val="0"/>
              <w:adjustRightInd w:val="0"/>
              <w:jc w:val="both"/>
              <w:rPr>
                <w:rFonts w:ascii="Calibri" w:hAnsi="Calibri" w:cs="Calibri"/>
                <w:color w:val="000000"/>
                <w:sz w:val="18"/>
                <w:szCs w:val="18"/>
                <w:lang w:val="en-GB"/>
              </w:rPr>
            </w:pPr>
            <w:r w:rsidRPr="00FF3E1A">
              <w:rPr>
                <w:rFonts w:ascii="Calibri" w:eastAsia="Calibri" w:hAnsi="Calibri" w:cs="Calibri"/>
                <w:sz w:val="18"/>
                <w:szCs w:val="18"/>
                <w:lang w:val="en-US"/>
              </w:rPr>
              <w:t>Six BIFSIR Grants went directly to financial institutions: UFC, RIM, UOB, BDF, SMGF and BRD after approval of IC. Loans to MFIs from BDF and SMGF are approximately 15%.  Some projects are now not implemented on-time (e.g. UFC, RCA).</w:t>
            </w:r>
          </w:p>
          <w:p w14:paraId="30DD7B75" w14:textId="77777777" w:rsidR="00F57030" w:rsidRDefault="00F57030" w:rsidP="0082116D">
            <w:pPr>
              <w:ind w:left="275"/>
              <w:rPr>
                <w:rFonts w:ascii="Calibri" w:hAnsi="Calibri" w:cs="Calibri"/>
                <w:color w:val="000000"/>
                <w:sz w:val="18"/>
                <w:szCs w:val="18"/>
                <w:lang w:val="en-GB"/>
              </w:rPr>
            </w:pPr>
            <w:r w:rsidRPr="00FA2084">
              <w:rPr>
                <w:rFonts w:ascii="Calibri" w:hAnsi="Calibri" w:cs="Calibri"/>
                <w:color w:val="000000"/>
                <w:sz w:val="18"/>
                <w:szCs w:val="18"/>
                <w:u w:val="single"/>
                <w:lang w:val="en-GB"/>
              </w:rPr>
              <w:t>Sources of information</w:t>
            </w:r>
            <w:r>
              <w:rPr>
                <w:rFonts w:ascii="Calibri" w:hAnsi="Calibri" w:cs="Calibri"/>
                <w:color w:val="000000"/>
                <w:sz w:val="18"/>
                <w:szCs w:val="18"/>
                <w:lang w:val="en-GB"/>
              </w:rPr>
              <w:t>:</w:t>
            </w:r>
          </w:p>
          <w:p w14:paraId="3BD5FA7E"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Pr>
                <w:rFonts w:ascii="Calibri" w:hAnsi="Calibri" w:cs="Calibri"/>
                <w:color w:val="000000"/>
                <w:sz w:val="18"/>
                <w:szCs w:val="18"/>
                <w:lang w:val="en-GB"/>
              </w:rPr>
              <w:t>Analysis of funding process</w:t>
            </w:r>
          </w:p>
          <w:p w14:paraId="1AF77616"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Analysis of application</w:t>
            </w:r>
            <w:r>
              <w:rPr>
                <w:rFonts w:ascii="Calibri" w:hAnsi="Calibri" w:cs="Calibri"/>
                <w:color w:val="000000"/>
                <w:sz w:val="18"/>
                <w:szCs w:val="18"/>
                <w:lang w:val="en-GB"/>
              </w:rPr>
              <w:t xml:space="preserve"> process guidelines and records</w:t>
            </w:r>
          </w:p>
          <w:p w14:paraId="2279FA51"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Analysis of due diligence pr</w:t>
            </w:r>
            <w:r>
              <w:rPr>
                <w:rFonts w:ascii="Calibri" w:hAnsi="Calibri" w:cs="Calibri"/>
                <w:color w:val="000000"/>
                <w:sz w:val="18"/>
                <w:szCs w:val="18"/>
                <w:lang w:val="en-GB"/>
              </w:rPr>
              <w:t>ocesses, guidelines and records</w:t>
            </w:r>
          </w:p>
          <w:p w14:paraId="3C84C47A"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Analysis of funding documentation</w:t>
            </w:r>
          </w:p>
          <w:p w14:paraId="4C7247FF"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 xml:space="preserve">Analysis of funding monitoring </w:t>
            </w:r>
          </w:p>
          <w:p w14:paraId="5740ED02" w14:textId="77777777" w:rsidR="00F57030" w:rsidRPr="001D7C0E" w:rsidRDefault="00F57030" w:rsidP="00FF3E1A">
            <w:pPr>
              <w:numPr>
                <w:ilvl w:val="2"/>
                <w:numId w:val="42"/>
              </w:numPr>
              <w:tabs>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Interviews with body responsible for funding, FSPs and SSOs</w:t>
            </w:r>
          </w:p>
          <w:p w14:paraId="70D14ABA"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 xml:space="preserve">PSU </w:t>
            </w:r>
          </w:p>
          <w:p w14:paraId="282CBC14" w14:textId="77777777" w:rsidR="00F57030" w:rsidRPr="001D7C0E" w:rsidRDefault="00F57030"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1D7C0E">
              <w:rPr>
                <w:rFonts w:ascii="Calibri" w:hAnsi="Calibri" w:cs="Calibri"/>
                <w:color w:val="000000"/>
                <w:sz w:val="18"/>
                <w:szCs w:val="18"/>
                <w:lang w:val="en-GB"/>
              </w:rPr>
              <w:t xml:space="preserve">FSPs and SSOs </w:t>
            </w:r>
          </w:p>
        </w:tc>
        <w:tc>
          <w:tcPr>
            <w:tcW w:w="1560" w:type="dxa"/>
          </w:tcPr>
          <w:p w14:paraId="5108F2FE" w14:textId="3645B66A" w:rsidR="00F57030" w:rsidRPr="00FF3E1A" w:rsidRDefault="008722A2" w:rsidP="008722A2">
            <w:pPr>
              <w:autoSpaceDE w:val="0"/>
              <w:autoSpaceDN w:val="0"/>
              <w:adjustRightInd w:val="0"/>
              <w:jc w:val="center"/>
              <w:rPr>
                <w:rFonts w:ascii="Calibri" w:eastAsia="Calibri" w:hAnsi="Calibri" w:cs="Calibri"/>
                <w:sz w:val="18"/>
                <w:szCs w:val="18"/>
                <w:lang w:val="en-US"/>
              </w:rPr>
            </w:pPr>
            <w:r>
              <w:rPr>
                <w:rFonts w:ascii="Calibri" w:eastAsia="Calibri" w:hAnsi="Calibri" w:cs="Calibri"/>
                <w:sz w:val="18"/>
                <w:szCs w:val="18"/>
                <w:lang w:val="en-US"/>
              </w:rPr>
              <w:t>S</w:t>
            </w:r>
          </w:p>
        </w:tc>
      </w:tr>
      <w:tr w:rsidR="00F57030" w:rsidRPr="004E04E2" w14:paraId="01CEF2D6" w14:textId="5F5ED89B" w:rsidTr="00DA5A35">
        <w:trPr>
          <w:cantSplit/>
          <w:jc w:val="center"/>
        </w:trPr>
        <w:tc>
          <w:tcPr>
            <w:tcW w:w="731" w:type="dxa"/>
            <w:vAlign w:val="center"/>
          </w:tcPr>
          <w:p w14:paraId="1FDD4F84" w14:textId="77777777" w:rsidR="00F57030" w:rsidRPr="004A1C74" w:rsidRDefault="00F57030" w:rsidP="0082116D">
            <w:pPr>
              <w:shd w:val="clear" w:color="auto" w:fill="FFFFFF"/>
              <w:rPr>
                <w:rFonts w:ascii="Calibri" w:hAnsi="Calibri"/>
                <w:sz w:val="18"/>
                <w:szCs w:val="18"/>
              </w:rPr>
            </w:pPr>
            <w:r w:rsidRPr="004A1C74">
              <w:rPr>
                <w:rFonts w:ascii="Calibri" w:hAnsi="Calibri" w:cs="Calibri"/>
                <w:color w:val="000000"/>
                <w:sz w:val="18"/>
                <w:szCs w:val="18"/>
              </w:rPr>
              <w:t>6.8</w:t>
            </w:r>
          </w:p>
        </w:tc>
        <w:tc>
          <w:tcPr>
            <w:tcW w:w="3179" w:type="dxa"/>
            <w:vAlign w:val="center"/>
          </w:tcPr>
          <w:p w14:paraId="08404EF4" w14:textId="77777777" w:rsidR="00F57030" w:rsidRDefault="00F57030" w:rsidP="0082116D">
            <w:pPr>
              <w:shd w:val="clear" w:color="auto" w:fill="FFFFFF"/>
              <w:rPr>
                <w:rFonts w:ascii="Calibri" w:hAnsi="Calibri"/>
                <w:sz w:val="18"/>
                <w:szCs w:val="18"/>
              </w:rPr>
            </w:pPr>
            <w:r w:rsidRPr="00FF3E1A">
              <w:rPr>
                <w:rFonts w:ascii="Calibri" w:hAnsi="Calibri"/>
                <w:sz w:val="18"/>
                <w:szCs w:val="18"/>
                <w:lang w:val="en-US"/>
              </w:rPr>
              <w:t xml:space="preserve">To what extent has the regional office ensured oversight and guidance functions? </w:t>
            </w:r>
            <w:r w:rsidRPr="00A10305">
              <w:rPr>
                <w:rFonts w:ascii="Calibri" w:hAnsi="Calibri"/>
                <w:sz w:val="18"/>
                <w:szCs w:val="18"/>
              </w:rPr>
              <w:t>(if applicable)</w:t>
            </w:r>
          </w:p>
          <w:p w14:paraId="26218B82" w14:textId="77777777" w:rsidR="00F57030" w:rsidRDefault="00F57030" w:rsidP="00FF3E1A">
            <w:pPr>
              <w:numPr>
                <w:ilvl w:val="2"/>
                <w:numId w:val="42"/>
              </w:numPr>
              <w:shd w:val="clear" w:color="auto" w:fill="FFFFFF"/>
              <w:tabs>
                <w:tab w:val="clear" w:pos="1800"/>
                <w:tab w:val="num" w:pos="209"/>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Number of visits</w:t>
            </w:r>
          </w:p>
          <w:p w14:paraId="6FF1BBC9" w14:textId="77777777" w:rsidR="00F57030" w:rsidRPr="00FF3E1A" w:rsidRDefault="00F57030" w:rsidP="00FF3E1A">
            <w:pPr>
              <w:numPr>
                <w:ilvl w:val="2"/>
                <w:numId w:val="42"/>
              </w:numPr>
              <w:shd w:val="clear" w:color="auto" w:fill="FFFFFF"/>
              <w:tabs>
                <w:tab w:val="clear" w:pos="1800"/>
                <w:tab w:val="num" w:pos="209"/>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 xml:space="preserve">Existence of clear mechanisms / instruments to share information and provide feedback </w:t>
            </w:r>
          </w:p>
          <w:p w14:paraId="27BE0BC0" w14:textId="77777777" w:rsidR="00F57030" w:rsidRDefault="00F57030" w:rsidP="00FF3E1A">
            <w:pPr>
              <w:numPr>
                <w:ilvl w:val="2"/>
                <w:numId w:val="42"/>
              </w:numPr>
              <w:shd w:val="clear" w:color="auto" w:fill="FFFFFF"/>
              <w:tabs>
                <w:tab w:val="clear" w:pos="1800"/>
                <w:tab w:val="num" w:pos="209"/>
                <w:tab w:val="num" w:pos="275"/>
              </w:tabs>
              <w:spacing w:after="0" w:line="240" w:lineRule="auto"/>
              <w:ind w:left="275" w:hanging="275"/>
              <w:jc w:val="both"/>
              <w:rPr>
                <w:rFonts w:ascii="Calibri" w:hAnsi="Calibri" w:cs="Calibri"/>
                <w:color w:val="000000"/>
                <w:sz w:val="18"/>
                <w:szCs w:val="18"/>
              </w:rPr>
            </w:pPr>
            <w:r>
              <w:rPr>
                <w:rFonts w:ascii="Calibri" w:hAnsi="Calibri" w:cs="Calibri"/>
                <w:color w:val="000000"/>
                <w:sz w:val="18"/>
                <w:szCs w:val="18"/>
              </w:rPr>
              <w:t xml:space="preserve">Sharing of lessons learnt </w:t>
            </w:r>
          </w:p>
          <w:p w14:paraId="40D596CC" w14:textId="77777777" w:rsidR="00F57030" w:rsidRPr="00FF3E1A" w:rsidRDefault="00F57030" w:rsidP="00FF3E1A">
            <w:pPr>
              <w:numPr>
                <w:ilvl w:val="2"/>
                <w:numId w:val="42"/>
              </w:numPr>
              <w:shd w:val="clear" w:color="auto" w:fill="FFFFFF"/>
              <w:tabs>
                <w:tab w:val="clear" w:pos="1800"/>
                <w:tab w:val="num" w:pos="209"/>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Responsiveness to requests for TA</w:t>
            </w:r>
          </w:p>
        </w:tc>
        <w:tc>
          <w:tcPr>
            <w:tcW w:w="8559" w:type="dxa"/>
            <w:vAlign w:val="center"/>
          </w:tcPr>
          <w:p w14:paraId="48BD9895" w14:textId="77777777" w:rsidR="00157775" w:rsidRPr="00157775" w:rsidRDefault="00157775" w:rsidP="00157775">
            <w:pPr>
              <w:autoSpaceDE w:val="0"/>
              <w:autoSpaceDN w:val="0"/>
              <w:adjustRightInd w:val="0"/>
              <w:spacing w:after="0" w:line="240" w:lineRule="auto"/>
              <w:jc w:val="both"/>
              <w:rPr>
                <w:rFonts w:ascii="Calibri" w:eastAsia="Calibri" w:hAnsi="Calibri" w:cs="Calibri"/>
                <w:sz w:val="18"/>
                <w:szCs w:val="18"/>
                <w:lang w:val="en-US"/>
              </w:rPr>
            </w:pPr>
            <w:r w:rsidRPr="00157775">
              <w:rPr>
                <w:rFonts w:ascii="Calibri" w:eastAsia="Calibri" w:hAnsi="Calibri" w:cs="Calibri"/>
                <w:sz w:val="18"/>
                <w:szCs w:val="18"/>
                <w:lang w:val="en-US"/>
              </w:rPr>
              <w:t>The regional UNCDF office in Johannesburg/Addis-Ababa has played an important role in the program until mid-2014. The regional office visited the program twice per year since the beginning of the BIFSIR programme. The regional office has been provided oversight and guidance for the Programme until mid-2014. The YouthStart Programme Manager based out in Senegal has been designated to conduct one mission to Rwanda in 2014.</w:t>
            </w:r>
            <w:r w:rsidRPr="00157775" w:rsidDel="00365F89">
              <w:rPr>
                <w:rFonts w:ascii="Calibri" w:eastAsia="Calibri" w:hAnsi="Calibri" w:cs="Calibri"/>
                <w:sz w:val="18"/>
                <w:szCs w:val="18"/>
                <w:lang w:val="en-US"/>
              </w:rPr>
              <w:t xml:space="preserve"> </w:t>
            </w:r>
          </w:p>
          <w:p w14:paraId="3294136F" w14:textId="77777777" w:rsidR="00157775" w:rsidRDefault="00157775" w:rsidP="0082116D">
            <w:pPr>
              <w:shd w:val="clear" w:color="auto" w:fill="FFFFFF"/>
              <w:rPr>
                <w:rFonts w:ascii="Calibri" w:hAnsi="Calibri" w:cs="Calibri"/>
                <w:sz w:val="18"/>
                <w:szCs w:val="18"/>
                <w:u w:val="single"/>
              </w:rPr>
            </w:pPr>
          </w:p>
          <w:p w14:paraId="6CB187CD" w14:textId="77777777" w:rsidR="00F57030" w:rsidRDefault="00F57030" w:rsidP="0082116D">
            <w:pPr>
              <w:shd w:val="clear" w:color="auto" w:fill="FFFFFF"/>
              <w:rPr>
                <w:rFonts w:ascii="Calibri" w:hAnsi="Calibri" w:cs="Calibri"/>
                <w:sz w:val="18"/>
                <w:szCs w:val="18"/>
              </w:rPr>
            </w:pPr>
            <w:r w:rsidRPr="00FA2084">
              <w:rPr>
                <w:rFonts w:ascii="Calibri" w:hAnsi="Calibri" w:cs="Calibri"/>
                <w:sz w:val="18"/>
                <w:szCs w:val="18"/>
                <w:u w:val="single"/>
              </w:rPr>
              <w:t>Sources of information</w:t>
            </w:r>
            <w:r>
              <w:rPr>
                <w:rFonts w:ascii="Calibri" w:hAnsi="Calibri" w:cs="Calibri"/>
                <w:sz w:val="18"/>
                <w:szCs w:val="18"/>
              </w:rPr>
              <w:t>:</w:t>
            </w:r>
          </w:p>
          <w:p w14:paraId="71B3B775" w14:textId="77777777" w:rsidR="00F57030" w:rsidRPr="005B15B3"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sz w:val="18"/>
                <w:szCs w:val="18"/>
              </w:rPr>
            </w:pPr>
            <w:r w:rsidRPr="005B15B3">
              <w:rPr>
                <w:rFonts w:ascii="Calibri" w:hAnsi="Calibri" w:cs="Calibri"/>
                <w:sz w:val="18"/>
                <w:szCs w:val="18"/>
              </w:rPr>
              <w:t>Document analysis</w:t>
            </w:r>
          </w:p>
          <w:p w14:paraId="16920A9A" w14:textId="77777777" w:rsidR="00F57030" w:rsidRPr="005B15B3" w:rsidRDefault="00F57030" w:rsidP="00FF3E1A">
            <w:pPr>
              <w:numPr>
                <w:ilvl w:val="2"/>
                <w:numId w:val="42"/>
              </w:numPr>
              <w:shd w:val="clear" w:color="auto" w:fill="FFFFFF"/>
              <w:tabs>
                <w:tab w:val="num" w:pos="275"/>
              </w:tabs>
              <w:spacing w:after="0" w:line="240" w:lineRule="auto"/>
              <w:ind w:left="275" w:hanging="275"/>
              <w:jc w:val="both"/>
              <w:rPr>
                <w:rFonts w:ascii="Calibri" w:hAnsi="Calibri" w:cs="Calibri"/>
                <w:sz w:val="18"/>
                <w:szCs w:val="18"/>
              </w:rPr>
            </w:pPr>
            <w:r w:rsidRPr="005B15B3">
              <w:rPr>
                <w:rFonts w:ascii="Calibri" w:hAnsi="Calibri" w:cs="Calibri"/>
                <w:sz w:val="18"/>
                <w:szCs w:val="18"/>
              </w:rPr>
              <w:t>Interviews</w:t>
            </w:r>
          </w:p>
          <w:p w14:paraId="7BAD7C99" w14:textId="77777777" w:rsidR="00F57030" w:rsidRPr="005B15B3"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color w:val="000000"/>
                <w:sz w:val="18"/>
                <w:szCs w:val="18"/>
              </w:rPr>
            </w:pPr>
            <w:r w:rsidRPr="005B15B3">
              <w:rPr>
                <w:rFonts w:ascii="Calibri" w:hAnsi="Calibri" w:cs="Calibri"/>
                <w:color w:val="000000"/>
                <w:sz w:val="18"/>
                <w:szCs w:val="18"/>
              </w:rPr>
              <w:t>Programme reports,</w:t>
            </w:r>
          </w:p>
          <w:p w14:paraId="499204CC" w14:textId="77777777" w:rsidR="00F57030" w:rsidRPr="00FF3E1A"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PSU staff, Regional office staff</w:t>
            </w:r>
          </w:p>
        </w:tc>
        <w:tc>
          <w:tcPr>
            <w:tcW w:w="1560" w:type="dxa"/>
          </w:tcPr>
          <w:p w14:paraId="54A8A672" w14:textId="2B73CEE2" w:rsidR="00F57030" w:rsidRPr="00FF3E1A" w:rsidRDefault="008722A2" w:rsidP="008722A2">
            <w:pPr>
              <w:autoSpaceDE w:val="0"/>
              <w:autoSpaceDN w:val="0"/>
              <w:adjustRightInd w:val="0"/>
              <w:jc w:val="center"/>
              <w:rPr>
                <w:rFonts w:ascii="Calibri" w:eastAsia="Calibri" w:hAnsi="Calibri" w:cs="Calibri"/>
                <w:sz w:val="18"/>
                <w:szCs w:val="18"/>
                <w:lang w:val="en-US"/>
              </w:rPr>
            </w:pPr>
            <w:r>
              <w:rPr>
                <w:rFonts w:ascii="Calibri" w:eastAsia="Calibri" w:hAnsi="Calibri" w:cs="Calibri"/>
                <w:sz w:val="18"/>
                <w:szCs w:val="18"/>
                <w:lang w:val="en-US"/>
              </w:rPr>
              <w:t>S</w:t>
            </w:r>
          </w:p>
        </w:tc>
      </w:tr>
      <w:tr w:rsidR="00F57030" w:rsidRPr="004E04E2" w14:paraId="0D4C4153" w14:textId="65065215" w:rsidTr="00DA5A35">
        <w:trPr>
          <w:cantSplit/>
          <w:jc w:val="center"/>
        </w:trPr>
        <w:tc>
          <w:tcPr>
            <w:tcW w:w="731" w:type="dxa"/>
            <w:vAlign w:val="center"/>
          </w:tcPr>
          <w:p w14:paraId="7B469E5B" w14:textId="77777777" w:rsidR="00F57030" w:rsidRPr="004A1C74" w:rsidRDefault="00F57030" w:rsidP="0082116D">
            <w:pPr>
              <w:shd w:val="clear" w:color="auto" w:fill="FFFFFF"/>
              <w:rPr>
                <w:rFonts w:ascii="Calibri" w:hAnsi="Calibri" w:cs="Calibri"/>
                <w:color w:val="000000"/>
                <w:sz w:val="18"/>
                <w:szCs w:val="18"/>
              </w:rPr>
            </w:pPr>
            <w:r w:rsidRPr="004A1C74">
              <w:rPr>
                <w:rFonts w:ascii="Calibri" w:hAnsi="Calibri"/>
                <w:sz w:val="18"/>
                <w:szCs w:val="18"/>
              </w:rPr>
              <w:t>6.9</w:t>
            </w:r>
          </w:p>
        </w:tc>
        <w:tc>
          <w:tcPr>
            <w:tcW w:w="3179" w:type="dxa"/>
            <w:vAlign w:val="center"/>
          </w:tcPr>
          <w:p w14:paraId="5F36061D" w14:textId="77777777" w:rsidR="00F57030" w:rsidRPr="00FF3E1A" w:rsidRDefault="00F57030" w:rsidP="0082116D">
            <w:pPr>
              <w:shd w:val="clear" w:color="auto" w:fill="FFFFFF"/>
              <w:rPr>
                <w:rFonts w:ascii="Calibri" w:hAnsi="Calibri"/>
                <w:sz w:val="18"/>
                <w:szCs w:val="18"/>
                <w:lang w:val="en-US"/>
              </w:rPr>
            </w:pPr>
            <w:r w:rsidRPr="00FF3E1A">
              <w:rPr>
                <w:rFonts w:ascii="Calibri" w:hAnsi="Calibri"/>
                <w:sz w:val="18"/>
                <w:szCs w:val="18"/>
                <w:lang w:val="en-US"/>
              </w:rPr>
              <w:t xml:space="preserve">How well is monitoring and evaluation linked into the needs of the management?  </w:t>
            </w:r>
          </w:p>
          <w:p w14:paraId="36957D72" w14:textId="77777777" w:rsidR="00F57030" w:rsidRPr="00FF3E1A" w:rsidRDefault="00F57030" w:rsidP="0082116D">
            <w:pPr>
              <w:shd w:val="clear" w:color="auto" w:fill="FFFFFF"/>
              <w:rPr>
                <w:rFonts w:ascii="Calibri" w:hAnsi="Calibri" w:cs="Calibri"/>
                <w:color w:val="000000"/>
                <w:sz w:val="18"/>
                <w:szCs w:val="18"/>
                <w:lang w:val="en-US"/>
              </w:rPr>
            </w:pPr>
            <w:r w:rsidRPr="00FF3E1A">
              <w:rPr>
                <w:rFonts w:ascii="Calibri" w:hAnsi="Calibri" w:cs="Arial"/>
                <w:sz w:val="18"/>
                <w:lang w:val="en-US"/>
              </w:rPr>
              <w:t>Up to date indicators of project progress, regular and informative reports</w:t>
            </w:r>
          </w:p>
        </w:tc>
        <w:tc>
          <w:tcPr>
            <w:tcW w:w="8559" w:type="dxa"/>
          </w:tcPr>
          <w:p w14:paraId="18D4C2C2" w14:textId="77777777" w:rsidR="002C0D91" w:rsidRPr="002C0D91" w:rsidRDefault="002C0D91" w:rsidP="002C0D91">
            <w:pPr>
              <w:autoSpaceDE w:val="0"/>
              <w:autoSpaceDN w:val="0"/>
              <w:adjustRightInd w:val="0"/>
              <w:spacing w:after="0" w:line="240" w:lineRule="auto"/>
              <w:jc w:val="both"/>
              <w:rPr>
                <w:rFonts w:cs="Segoe UI"/>
                <w:bCs/>
                <w:sz w:val="18"/>
                <w:szCs w:val="18"/>
                <w:lang w:val="en-US"/>
              </w:rPr>
            </w:pPr>
            <w:r w:rsidRPr="002C0D91">
              <w:rPr>
                <w:rFonts w:cs="Segoe UI"/>
                <w:bCs/>
                <w:sz w:val="18"/>
                <w:szCs w:val="18"/>
                <w:lang w:val="en-US"/>
              </w:rPr>
              <w:t>BIFSIR uses quarterly and annual reports as the main monitoring and evaluation tools. Contents of the reports are adequate but inconsistent. Reports for the first two years (2010 and 2011) were of minimal quality, however, once the CTA, NTA and M&amp;E Specialist joined the quality of progress reports improved considerably. From 2010 to 2012, to varying degrees annual and quarterly reports lack:</w:t>
            </w:r>
          </w:p>
          <w:p w14:paraId="35404AE5" w14:textId="77777777" w:rsidR="002C0D91" w:rsidRPr="002C0D91" w:rsidRDefault="002C0D91" w:rsidP="002C0D91">
            <w:pPr>
              <w:pStyle w:val="ListParagraph"/>
              <w:numPr>
                <w:ilvl w:val="0"/>
                <w:numId w:val="44"/>
              </w:numPr>
              <w:autoSpaceDE w:val="0"/>
              <w:autoSpaceDN w:val="0"/>
              <w:adjustRightInd w:val="0"/>
              <w:spacing w:after="0" w:line="240" w:lineRule="auto"/>
              <w:jc w:val="both"/>
              <w:rPr>
                <w:rFonts w:cs="Segoe UI"/>
                <w:bCs/>
                <w:sz w:val="18"/>
                <w:szCs w:val="18"/>
                <w:lang w:val="en-US"/>
              </w:rPr>
            </w:pPr>
            <w:r w:rsidRPr="002C0D91">
              <w:rPr>
                <w:rFonts w:cs="Segoe UI"/>
                <w:bCs/>
                <w:sz w:val="18"/>
                <w:szCs w:val="18"/>
                <w:lang w:val="en-US"/>
              </w:rPr>
              <w:t>updates on outputs and outcomes;</w:t>
            </w:r>
          </w:p>
          <w:p w14:paraId="7E85F26D" w14:textId="77777777" w:rsidR="002C0D91" w:rsidRPr="002C0D91" w:rsidRDefault="002C0D91" w:rsidP="002C0D91">
            <w:pPr>
              <w:pStyle w:val="ListParagraph"/>
              <w:numPr>
                <w:ilvl w:val="0"/>
                <w:numId w:val="44"/>
              </w:numPr>
              <w:autoSpaceDE w:val="0"/>
              <w:autoSpaceDN w:val="0"/>
              <w:adjustRightInd w:val="0"/>
              <w:spacing w:after="0" w:line="240" w:lineRule="auto"/>
              <w:jc w:val="both"/>
              <w:rPr>
                <w:rFonts w:cs="Segoe UI"/>
                <w:bCs/>
                <w:sz w:val="18"/>
                <w:szCs w:val="18"/>
                <w:lang w:val="en-US"/>
              </w:rPr>
            </w:pPr>
            <w:r w:rsidRPr="002C0D91">
              <w:rPr>
                <w:rFonts w:cs="Segoe UI"/>
                <w:bCs/>
                <w:sz w:val="18"/>
                <w:szCs w:val="18"/>
                <w:lang w:val="en-US"/>
              </w:rPr>
              <w:t>systematic coverage on IP outreach;</w:t>
            </w:r>
          </w:p>
          <w:p w14:paraId="73B24B7C" w14:textId="77777777" w:rsidR="002C0D91" w:rsidRPr="002C0D91" w:rsidRDefault="002C0D91" w:rsidP="002C0D91">
            <w:pPr>
              <w:pStyle w:val="ListParagraph"/>
              <w:numPr>
                <w:ilvl w:val="0"/>
                <w:numId w:val="44"/>
              </w:numPr>
              <w:autoSpaceDE w:val="0"/>
              <w:autoSpaceDN w:val="0"/>
              <w:adjustRightInd w:val="0"/>
              <w:spacing w:after="0" w:line="240" w:lineRule="auto"/>
              <w:jc w:val="both"/>
              <w:rPr>
                <w:rFonts w:cs="Segoe UI"/>
                <w:bCs/>
                <w:sz w:val="18"/>
                <w:szCs w:val="18"/>
                <w:lang w:val="en-US"/>
              </w:rPr>
            </w:pPr>
            <w:r w:rsidRPr="002C0D91">
              <w:rPr>
                <w:rFonts w:cs="Segoe UI"/>
                <w:bCs/>
                <w:sz w:val="18"/>
                <w:szCs w:val="18"/>
                <w:lang w:val="en-US"/>
              </w:rPr>
              <w:t>consistent structure for comparative purposes;</w:t>
            </w:r>
          </w:p>
          <w:p w14:paraId="1A06D90C" w14:textId="77777777" w:rsidR="002C0D91" w:rsidRPr="002C0D91" w:rsidRDefault="002C0D91" w:rsidP="002C0D91">
            <w:pPr>
              <w:pStyle w:val="ListParagraph"/>
              <w:numPr>
                <w:ilvl w:val="0"/>
                <w:numId w:val="44"/>
              </w:numPr>
              <w:autoSpaceDE w:val="0"/>
              <w:autoSpaceDN w:val="0"/>
              <w:adjustRightInd w:val="0"/>
              <w:spacing w:after="0" w:line="240" w:lineRule="auto"/>
              <w:jc w:val="both"/>
              <w:rPr>
                <w:rFonts w:cs="Segoe UI"/>
                <w:bCs/>
                <w:sz w:val="18"/>
                <w:szCs w:val="18"/>
                <w:lang w:val="en-US"/>
              </w:rPr>
            </w:pPr>
            <w:r w:rsidRPr="002C0D91">
              <w:rPr>
                <w:rFonts w:cs="Segoe UI"/>
                <w:bCs/>
                <w:sz w:val="18"/>
                <w:szCs w:val="18"/>
                <w:lang w:val="en-US"/>
              </w:rPr>
              <w:t>achievements against targets</w:t>
            </w:r>
          </w:p>
          <w:p w14:paraId="13C164B9" w14:textId="77777777" w:rsidR="002C0D91" w:rsidRPr="002C0D91" w:rsidRDefault="002C0D91" w:rsidP="002C0D91">
            <w:pPr>
              <w:pStyle w:val="ListParagraph"/>
              <w:numPr>
                <w:ilvl w:val="0"/>
                <w:numId w:val="44"/>
              </w:numPr>
              <w:autoSpaceDE w:val="0"/>
              <w:autoSpaceDN w:val="0"/>
              <w:adjustRightInd w:val="0"/>
              <w:spacing w:after="0" w:line="240" w:lineRule="auto"/>
              <w:jc w:val="both"/>
              <w:rPr>
                <w:rFonts w:cs="Segoe UI"/>
                <w:bCs/>
                <w:sz w:val="18"/>
                <w:szCs w:val="18"/>
                <w:lang w:val="en-US"/>
              </w:rPr>
            </w:pPr>
            <w:r w:rsidRPr="002C0D91">
              <w:rPr>
                <w:rFonts w:cs="Segoe UI"/>
                <w:bCs/>
                <w:sz w:val="18"/>
                <w:szCs w:val="18"/>
                <w:lang w:val="en-US"/>
              </w:rPr>
              <w:t>long term IP data;</w:t>
            </w:r>
          </w:p>
          <w:p w14:paraId="7D41CBFE" w14:textId="77777777" w:rsidR="002C0D91" w:rsidRPr="002C0D91" w:rsidRDefault="002C0D91" w:rsidP="002C0D91">
            <w:pPr>
              <w:pStyle w:val="ListParagraph"/>
              <w:numPr>
                <w:ilvl w:val="0"/>
                <w:numId w:val="44"/>
              </w:numPr>
              <w:autoSpaceDE w:val="0"/>
              <w:autoSpaceDN w:val="0"/>
              <w:adjustRightInd w:val="0"/>
              <w:spacing w:after="0" w:line="240" w:lineRule="auto"/>
              <w:jc w:val="both"/>
              <w:rPr>
                <w:rFonts w:cs="Segoe UI"/>
                <w:bCs/>
                <w:sz w:val="18"/>
                <w:szCs w:val="18"/>
                <w:lang w:val="en-US"/>
              </w:rPr>
            </w:pPr>
            <w:r w:rsidRPr="002C0D91">
              <w:rPr>
                <w:rFonts w:cs="Segoe UI"/>
                <w:bCs/>
                <w:sz w:val="18"/>
                <w:szCs w:val="18"/>
                <w:lang w:val="en-US"/>
              </w:rPr>
              <w:t>Inconsistent use of UNCDF IP performance indicators;</w:t>
            </w:r>
          </w:p>
          <w:p w14:paraId="603BD7B7" w14:textId="77777777" w:rsidR="002C0D91" w:rsidRPr="002C0D91" w:rsidRDefault="002C0D91" w:rsidP="002C0D91">
            <w:pPr>
              <w:pStyle w:val="ListParagraph"/>
              <w:numPr>
                <w:ilvl w:val="0"/>
                <w:numId w:val="44"/>
              </w:numPr>
              <w:autoSpaceDE w:val="0"/>
              <w:autoSpaceDN w:val="0"/>
              <w:adjustRightInd w:val="0"/>
              <w:spacing w:after="0" w:line="240" w:lineRule="auto"/>
              <w:jc w:val="both"/>
              <w:rPr>
                <w:rFonts w:cs="Segoe UI"/>
                <w:bCs/>
                <w:sz w:val="18"/>
                <w:szCs w:val="18"/>
                <w:lang w:val="en-US"/>
              </w:rPr>
            </w:pPr>
            <w:r w:rsidRPr="002C0D91">
              <w:rPr>
                <w:rFonts w:cs="Segoe UI"/>
                <w:bCs/>
                <w:sz w:val="18"/>
                <w:szCs w:val="18"/>
                <w:lang w:val="en-US"/>
              </w:rPr>
              <w:t>IP performance and outreach attribution rationales;</w:t>
            </w:r>
          </w:p>
          <w:p w14:paraId="72CF7ED7" w14:textId="77777777" w:rsidR="002C0D91" w:rsidRPr="002C0D91" w:rsidRDefault="002C0D91" w:rsidP="002C0D91">
            <w:pPr>
              <w:pStyle w:val="ListParagraph"/>
              <w:numPr>
                <w:ilvl w:val="0"/>
                <w:numId w:val="44"/>
              </w:numPr>
              <w:autoSpaceDE w:val="0"/>
              <w:autoSpaceDN w:val="0"/>
              <w:adjustRightInd w:val="0"/>
              <w:spacing w:after="0" w:line="240" w:lineRule="auto"/>
              <w:jc w:val="both"/>
              <w:rPr>
                <w:rFonts w:cs="Segoe UI"/>
                <w:bCs/>
                <w:sz w:val="18"/>
                <w:szCs w:val="18"/>
                <w:lang w:val="en-US"/>
              </w:rPr>
            </w:pPr>
            <w:r w:rsidRPr="002C0D91">
              <w:rPr>
                <w:rFonts w:cs="Segoe UI"/>
                <w:bCs/>
                <w:sz w:val="18"/>
                <w:szCs w:val="18"/>
                <w:lang w:val="en-US"/>
              </w:rPr>
              <w:t>Disaggregated grantee data</w:t>
            </w:r>
          </w:p>
          <w:p w14:paraId="1D41E582" w14:textId="77777777" w:rsidR="002C0D91" w:rsidRPr="002C0D91" w:rsidRDefault="002C0D91" w:rsidP="002C0D91">
            <w:pPr>
              <w:autoSpaceDE w:val="0"/>
              <w:autoSpaceDN w:val="0"/>
              <w:adjustRightInd w:val="0"/>
              <w:spacing w:after="0" w:line="240" w:lineRule="auto"/>
              <w:jc w:val="both"/>
              <w:rPr>
                <w:rFonts w:cs="Segoe UI"/>
                <w:bCs/>
                <w:sz w:val="18"/>
                <w:szCs w:val="18"/>
                <w:lang w:val="en-US"/>
              </w:rPr>
            </w:pPr>
            <w:r w:rsidRPr="002C0D91">
              <w:rPr>
                <w:rFonts w:cs="Segoe UI"/>
                <w:bCs/>
                <w:sz w:val="18"/>
                <w:szCs w:val="18"/>
                <w:lang w:val="en-US"/>
              </w:rPr>
              <w:t>Since 2013, annual and quarterly reports have been improved significantly. IP performances and Key performance indicators have been monitored regularly.</w:t>
            </w:r>
          </w:p>
          <w:p w14:paraId="040E792F" w14:textId="77777777" w:rsidR="002C0D91" w:rsidRPr="002C0D91" w:rsidRDefault="002C0D91" w:rsidP="002C0D91">
            <w:pPr>
              <w:autoSpaceDE w:val="0"/>
              <w:autoSpaceDN w:val="0"/>
              <w:adjustRightInd w:val="0"/>
              <w:spacing w:after="0" w:line="240" w:lineRule="auto"/>
              <w:jc w:val="both"/>
              <w:rPr>
                <w:rFonts w:cs="Segoe UI"/>
                <w:bCs/>
                <w:sz w:val="18"/>
                <w:szCs w:val="18"/>
                <w:lang w:val="en-US"/>
              </w:rPr>
            </w:pPr>
            <w:r w:rsidRPr="002C0D91">
              <w:rPr>
                <w:rFonts w:cs="Segoe UI"/>
                <w:bCs/>
                <w:sz w:val="18"/>
                <w:szCs w:val="18"/>
                <w:lang w:val="en-US"/>
              </w:rPr>
              <w:t xml:space="preserve">A specific critique is a lack of balance sheet data on the standard UNCDF financial reporting template which emphasizes outreach and income statement performance data. </w:t>
            </w:r>
          </w:p>
          <w:p w14:paraId="3A4BA218" w14:textId="77777777" w:rsidR="002C0D91" w:rsidRPr="002C0D91" w:rsidRDefault="002C0D91" w:rsidP="002C0D91">
            <w:pPr>
              <w:autoSpaceDE w:val="0"/>
              <w:autoSpaceDN w:val="0"/>
              <w:adjustRightInd w:val="0"/>
              <w:spacing w:after="0" w:line="240" w:lineRule="auto"/>
              <w:jc w:val="both"/>
              <w:rPr>
                <w:rFonts w:cs="Segoe UI"/>
                <w:bCs/>
                <w:sz w:val="18"/>
                <w:szCs w:val="18"/>
                <w:lang w:val="en-US"/>
              </w:rPr>
            </w:pPr>
            <w:r w:rsidRPr="002C0D91">
              <w:rPr>
                <w:rFonts w:cs="Segoe UI"/>
                <w:bCs/>
                <w:sz w:val="18"/>
                <w:szCs w:val="18"/>
                <w:lang w:val="en-US"/>
              </w:rPr>
              <w:t>Regarding data management, BIFSIR staff reported a high degree of satisfaction with the Atlas and was able to provide substantial data for this evaluation from the system related to project expenditures.</w:t>
            </w:r>
          </w:p>
          <w:p w14:paraId="74001386" w14:textId="77777777" w:rsidR="002C0D91" w:rsidRDefault="002C0D91" w:rsidP="0082116D">
            <w:pPr>
              <w:shd w:val="clear" w:color="auto" w:fill="FFFFFF"/>
              <w:rPr>
                <w:rFonts w:ascii="Calibri" w:hAnsi="Calibri" w:cs="Calibri"/>
                <w:b/>
                <w:color w:val="000000"/>
                <w:sz w:val="18"/>
                <w:szCs w:val="18"/>
                <w:u w:val="single"/>
              </w:rPr>
            </w:pPr>
          </w:p>
          <w:p w14:paraId="4B626C0C" w14:textId="77777777" w:rsidR="00F57030" w:rsidRDefault="00F57030" w:rsidP="0082116D">
            <w:pPr>
              <w:shd w:val="clear" w:color="auto" w:fill="FFFFFF"/>
              <w:rPr>
                <w:rFonts w:ascii="Calibri" w:hAnsi="Calibri" w:cs="Calibri"/>
                <w:color w:val="000000"/>
                <w:sz w:val="18"/>
                <w:szCs w:val="18"/>
              </w:rPr>
            </w:pPr>
            <w:r w:rsidRPr="008F6E17">
              <w:rPr>
                <w:rFonts w:ascii="Calibri" w:hAnsi="Calibri" w:cs="Calibri"/>
                <w:b/>
                <w:color w:val="000000"/>
                <w:sz w:val="18"/>
                <w:szCs w:val="18"/>
                <w:u w:val="single"/>
              </w:rPr>
              <w:t>Source of information</w:t>
            </w:r>
            <w:r>
              <w:rPr>
                <w:rFonts w:ascii="Calibri" w:hAnsi="Calibri" w:cs="Calibri"/>
                <w:color w:val="000000"/>
                <w:sz w:val="18"/>
                <w:szCs w:val="18"/>
              </w:rPr>
              <w:t>:</w:t>
            </w:r>
          </w:p>
          <w:p w14:paraId="19D7D490" w14:textId="77777777" w:rsidR="00F57030" w:rsidRPr="00D12EFA"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color w:val="000000"/>
                <w:sz w:val="18"/>
                <w:szCs w:val="18"/>
              </w:rPr>
            </w:pPr>
            <w:r w:rsidRPr="00D12EFA">
              <w:rPr>
                <w:rFonts w:ascii="Calibri" w:hAnsi="Calibri" w:cs="Calibri"/>
                <w:color w:val="000000"/>
                <w:sz w:val="18"/>
                <w:szCs w:val="18"/>
              </w:rPr>
              <w:t>Project Documents</w:t>
            </w:r>
          </w:p>
          <w:p w14:paraId="080267BD" w14:textId="77777777" w:rsidR="00F57030" w:rsidRPr="00D12EFA" w:rsidRDefault="00F57030" w:rsidP="00FF3E1A">
            <w:pPr>
              <w:numPr>
                <w:ilvl w:val="2"/>
                <w:numId w:val="42"/>
              </w:numPr>
              <w:shd w:val="clear" w:color="auto" w:fill="FFFFFF"/>
              <w:tabs>
                <w:tab w:val="num" w:pos="275"/>
              </w:tabs>
              <w:spacing w:after="0" w:line="240" w:lineRule="auto"/>
              <w:ind w:left="275" w:hanging="275"/>
              <w:jc w:val="both"/>
              <w:rPr>
                <w:rFonts w:ascii="Calibri" w:hAnsi="Calibri" w:cs="Calibri"/>
                <w:color w:val="000000"/>
                <w:sz w:val="18"/>
                <w:szCs w:val="18"/>
              </w:rPr>
            </w:pPr>
            <w:r w:rsidRPr="00D12EFA">
              <w:rPr>
                <w:rFonts w:ascii="Calibri" w:hAnsi="Calibri" w:cs="Calibri"/>
                <w:color w:val="000000"/>
                <w:sz w:val="18"/>
                <w:szCs w:val="18"/>
              </w:rPr>
              <w:t xml:space="preserve">Project meeting records </w:t>
            </w:r>
          </w:p>
          <w:p w14:paraId="5F5285D1" w14:textId="77777777" w:rsidR="00F57030" w:rsidRPr="00FF3E1A"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Data sources of M&amp;E unit</w:t>
            </w:r>
          </w:p>
          <w:p w14:paraId="7BE479B0" w14:textId="77777777" w:rsidR="00F57030" w:rsidRPr="00D12EFA"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color w:val="000000"/>
                <w:sz w:val="18"/>
                <w:szCs w:val="18"/>
              </w:rPr>
            </w:pPr>
            <w:r w:rsidRPr="00D12EFA">
              <w:rPr>
                <w:rFonts w:ascii="Calibri" w:hAnsi="Calibri" w:cs="Calibri"/>
                <w:color w:val="000000"/>
                <w:sz w:val="18"/>
                <w:szCs w:val="18"/>
              </w:rPr>
              <w:t xml:space="preserve">Project reports </w:t>
            </w:r>
          </w:p>
          <w:p w14:paraId="071D622E" w14:textId="77777777" w:rsidR="00F57030" w:rsidRPr="00FF3E1A"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M&amp;E staff and PSU staff</w:t>
            </w:r>
          </w:p>
        </w:tc>
        <w:tc>
          <w:tcPr>
            <w:tcW w:w="1560" w:type="dxa"/>
          </w:tcPr>
          <w:p w14:paraId="3E87D455" w14:textId="32EA0482" w:rsidR="00F57030" w:rsidRPr="00FF3E1A" w:rsidRDefault="005477C4" w:rsidP="00FB1244">
            <w:pPr>
              <w:autoSpaceDE w:val="0"/>
              <w:autoSpaceDN w:val="0"/>
              <w:adjustRightInd w:val="0"/>
              <w:jc w:val="center"/>
              <w:rPr>
                <w:rFonts w:eastAsia="Calibri" w:cs="Calibri"/>
                <w:sz w:val="18"/>
                <w:szCs w:val="18"/>
                <w:lang w:val="en-US"/>
              </w:rPr>
            </w:pPr>
            <w:r>
              <w:rPr>
                <w:rFonts w:eastAsia="Calibri" w:cs="Calibri"/>
                <w:sz w:val="18"/>
                <w:szCs w:val="18"/>
                <w:lang w:val="en-US"/>
              </w:rPr>
              <w:t>S</w:t>
            </w:r>
          </w:p>
        </w:tc>
      </w:tr>
      <w:tr w:rsidR="00F57030" w:rsidRPr="004E04E2" w14:paraId="7756BC25" w14:textId="7BE99F83" w:rsidTr="00DA5A35">
        <w:trPr>
          <w:cantSplit/>
          <w:jc w:val="center"/>
        </w:trPr>
        <w:tc>
          <w:tcPr>
            <w:tcW w:w="731" w:type="dxa"/>
            <w:vAlign w:val="center"/>
          </w:tcPr>
          <w:p w14:paraId="4172D2FC" w14:textId="77777777" w:rsidR="00F57030" w:rsidRPr="004A1C74" w:rsidRDefault="00F57030" w:rsidP="0082116D">
            <w:pPr>
              <w:shd w:val="clear" w:color="auto" w:fill="FFFFFF"/>
              <w:rPr>
                <w:rFonts w:ascii="Calibri" w:hAnsi="Calibri" w:cs="Calibri"/>
                <w:color w:val="000000"/>
                <w:sz w:val="18"/>
                <w:szCs w:val="18"/>
              </w:rPr>
            </w:pPr>
            <w:r w:rsidRPr="004A1C74">
              <w:rPr>
                <w:rFonts w:ascii="Calibri" w:hAnsi="Calibri" w:cs="Calibri"/>
                <w:color w:val="000000"/>
                <w:sz w:val="18"/>
                <w:szCs w:val="18"/>
              </w:rPr>
              <w:t>6.10</w:t>
            </w:r>
          </w:p>
        </w:tc>
        <w:tc>
          <w:tcPr>
            <w:tcW w:w="3179" w:type="dxa"/>
            <w:vAlign w:val="center"/>
          </w:tcPr>
          <w:p w14:paraId="6D14F279" w14:textId="77777777" w:rsidR="00F57030" w:rsidRPr="00FF3E1A" w:rsidRDefault="00F57030" w:rsidP="0082116D">
            <w:pPr>
              <w:shd w:val="clear" w:color="auto" w:fill="FFFFFF"/>
              <w:rPr>
                <w:rFonts w:ascii="Calibri" w:hAnsi="Calibri"/>
                <w:sz w:val="18"/>
                <w:szCs w:val="18"/>
                <w:lang w:val="en-US"/>
              </w:rPr>
            </w:pPr>
            <w:r w:rsidRPr="00FF3E1A">
              <w:rPr>
                <w:rFonts w:ascii="Calibri" w:hAnsi="Calibri"/>
                <w:sz w:val="18"/>
                <w:szCs w:val="18"/>
                <w:lang w:val="en-US"/>
              </w:rPr>
              <w:t>Is M&amp;E data and reporting being used to make strategic decisions about service delivery and for purposes of drawing lessons from experience?</w:t>
            </w:r>
          </w:p>
          <w:p w14:paraId="57A6FF7F" w14:textId="77777777" w:rsidR="00F57030" w:rsidRPr="00FF3E1A"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lang w:val="en-US"/>
              </w:rPr>
            </w:pPr>
            <w:r w:rsidRPr="00FF3E1A">
              <w:rPr>
                <w:rFonts w:ascii="Calibri" w:hAnsi="Calibri" w:cs="Arial"/>
                <w:sz w:val="18"/>
                <w:lang w:val="en-US"/>
              </w:rPr>
              <w:t>Use of data from M&amp;E to make strategic investment decisions</w:t>
            </w:r>
          </w:p>
          <w:p w14:paraId="3CA48893" w14:textId="77777777" w:rsidR="00F57030" w:rsidRPr="00FF3E1A"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lang w:val="en-US"/>
              </w:rPr>
            </w:pPr>
            <w:r w:rsidRPr="00FF3E1A">
              <w:rPr>
                <w:rFonts w:ascii="Calibri" w:hAnsi="Calibri" w:cs="Arial"/>
                <w:sz w:val="18"/>
                <w:lang w:val="en-US"/>
              </w:rPr>
              <w:t xml:space="preserve">Use of data from M&amp;E to make technical assistance and capital investments. </w:t>
            </w:r>
          </w:p>
          <w:p w14:paraId="0F18364A" w14:textId="77777777" w:rsidR="00F57030" w:rsidRPr="00FF3E1A"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Arial"/>
                <w:sz w:val="18"/>
                <w:lang w:val="en-US"/>
              </w:rPr>
            </w:pPr>
            <w:r w:rsidRPr="00FF3E1A">
              <w:rPr>
                <w:rFonts w:ascii="Calibri" w:hAnsi="Calibri" w:cs="Arial"/>
                <w:sz w:val="18"/>
                <w:lang w:val="en-US"/>
              </w:rPr>
              <w:t>Use of data and reports to transmit lessons to local and national  policy-makers</w:t>
            </w:r>
          </w:p>
        </w:tc>
        <w:tc>
          <w:tcPr>
            <w:tcW w:w="8559" w:type="dxa"/>
          </w:tcPr>
          <w:p w14:paraId="3D170690" w14:textId="77777777" w:rsidR="002C0D91" w:rsidRPr="002C0D91" w:rsidRDefault="002C0D91" w:rsidP="002C0D91">
            <w:pPr>
              <w:autoSpaceDE w:val="0"/>
              <w:autoSpaceDN w:val="0"/>
              <w:adjustRightInd w:val="0"/>
              <w:spacing w:after="0" w:line="240" w:lineRule="auto"/>
              <w:jc w:val="both"/>
              <w:rPr>
                <w:rFonts w:cs="Segoe UI"/>
                <w:bCs/>
                <w:sz w:val="18"/>
                <w:szCs w:val="18"/>
                <w:lang w:val="en-US"/>
              </w:rPr>
            </w:pPr>
            <w:r w:rsidRPr="002C0D91">
              <w:rPr>
                <w:rFonts w:cs="Segoe UI"/>
                <w:bCs/>
                <w:sz w:val="18"/>
                <w:szCs w:val="18"/>
                <w:lang w:val="en-US"/>
              </w:rPr>
              <w:t>Monitoring and evaluation tools were found wanting in terms of structure, regularity and data. The combined effectiveness of monitoring and reporting tools is deemed inadequate to serve the full needs of BIFSIR. Project management was adequate but management of information for strategic program purposes was not. Governance was also inadequate as the Steering Committee did not ensure program staff substantively address/follow up the implementing partners.</w:t>
            </w:r>
          </w:p>
          <w:p w14:paraId="37638BD1" w14:textId="77777777" w:rsidR="002C0D91" w:rsidRPr="00887682" w:rsidRDefault="002C0D91" w:rsidP="002C0D91">
            <w:pPr>
              <w:autoSpaceDE w:val="0"/>
              <w:autoSpaceDN w:val="0"/>
              <w:adjustRightInd w:val="0"/>
              <w:spacing w:after="0" w:line="240" w:lineRule="auto"/>
              <w:jc w:val="both"/>
              <w:rPr>
                <w:rFonts w:ascii="Segoe UI" w:hAnsi="Segoe UI" w:cs="Segoe UI"/>
                <w:bCs/>
                <w:sz w:val="23"/>
                <w:szCs w:val="23"/>
                <w:lang w:val="en-US"/>
              </w:rPr>
            </w:pPr>
          </w:p>
          <w:p w14:paraId="7DA42E36" w14:textId="77777777" w:rsidR="00F57030" w:rsidRPr="00095669" w:rsidRDefault="00F57030" w:rsidP="0082116D">
            <w:pPr>
              <w:shd w:val="clear" w:color="auto" w:fill="FFFFFF"/>
              <w:rPr>
                <w:rFonts w:ascii="Calibri" w:hAnsi="Calibri" w:cs="Calibri"/>
                <w:color w:val="000000"/>
                <w:sz w:val="18"/>
                <w:szCs w:val="18"/>
                <w:u w:val="single"/>
              </w:rPr>
            </w:pPr>
            <w:r w:rsidRPr="00095669">
              <w:rPr>
                <w:rFonts w:ascii="Calibri" w:hAnsi="Calibri" w:cs="Calibri"/>
                <w:color w:val="000000"/>
                <w:sz w:val="18"/>
                <w:szCs w:val="18"/>
                <w:u w:val="single"/>
              </w:rPr>
              <w:t>Source of information:</w:t>
            </w:r>
          </w:p>
          <w:p w14:paraId="1E8DD683" w14:textId="77777777" w:rsidR="00F57030" w:rsidRPr="00095669"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color w:val="000000"/>
                <w:sz w:val="18"/>
                <w:szCs w:val="18"/>
              </w:rPr>
            </w:pPr>
            <w:r w:rsidRPr="00095669">
              <w:rPr>
                <w:rFonts w:ascii="Calibri" w:hAnsi="Calibri" w:cs="Calibri"/>
                <w:color w:val="000000"/>
                <w:sz w:val="18"/>
                <w:szCs w:val="18"/>
              </w:rPr>
              <w:t>Documents</w:t>
            </w:r>
          </w:p>
          <w:p w14:paraId="426B3409" w14:textId="77777777" w:rsidR="00F57030" w:rsidRPr="00095669" w:rsidRDefault="00F57030" w:rsidP="00FF3E1A">
            <w:pPr>
              <w:numPr>
                <w:ilvl w:val="2"/>
                <w:numId w:val="42"/>
              </w:numPr>
              <w:shd w:val="clear" w:color="auto" w:fill="FFFFFF"/>
              <w:tabs>
                <w:tab w:val="num" w:pos="275"/>
              </w:tabs>
              <w:spacing w:after="0" w:line="240" w:lineRule="auto"/>
              <w:ind w:left="275" w:hanging="275"/>
              <w:jc w:val="both"/>
              <w:rPr>
                <w:rFonts w:ascii="Calibri" w:hAnsi="Calibri" w:cs="Calibri"/>
                <w:color w:val="000000"/>
                <w:sz w:val="18"/>
                <w:szCs w:val="18"/>
              </w:rPr>
            </w:pPr>
            <w:r w:rsidRPr="00095669">
              <w:rPr>
                <w:rFonts w:ascii="Calibri" w:hAnsi="Calibri" w:cs="Calibri"/>
                <w:color w:val="000000"/>
                <w:sz w:val="18"/>
                <w:szCs w:val="18"/>
              </w:rPr>
              <w:t>Interviews</w:t>
            </w:r>
          </w:p>
          <w:p w14:paraId="25B80BF2" w14:textId="77777777" w:rsidR="00F57030" w:rsidRPr="00FF3E1A"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Data system used by PSU and by M&amp;E unit</w:t>
            </w:r>
          </w:p>
          <w:p w14:paraId="20AF121E" w14:textId="77777777" w:rsidR="00F57030" w:rsidRPr="00FF3E1A" w:rsidRDefault="00F57030" w:rsidP="00FF3E1A">
            <w:pPr>
              <w:numPr>
                <w:ilvl w:val="2"/>
                <w:numId w:val="42"/>
              </w:numPr>
              <w:shd w:val="clear" w:color="auto" w:fill="FFFFFF"/>
              <w:tabs>
                <w:tab w:val="clear" w:pos="1800"/>
                <w:tab w:val="num" w:pos="275"/>
              </w:tabs>
              <w:spacing w:after="0" w:line="240" w:lineRule="auto"/>
              <w:ind w:left="275" w:hanging="275"/>
              <w:jc w:val="both"/>
              <w:rPr>
                <w:rFonts w:ascii="Calibri" w:hAnsi="Calibri" w:cs="Calibri"/>
                <w:color w:val="000000"/>
                <w:sz w:val="18"/>
                <w:szCs w:val="18"/>
                <w:lang w:val="en-US"/>
              </w:rPr>
            </w:pPr>
            <w:r w:rsidRPr="00FF3E1A">
              <w:rPr>
                <w:rFonts w:ascii="Calibri" w:hAnsi="Calibri" w:cs="Calibri"/>
                <w:color w:val="000000"/>
                <w:sz w:val="18"/>
                <w:szCs w:val="18"/>
                <w:lang w:val="en-US"/>
              </w:rPr>
              <w:t xml:space="preserve"> M&amp;E reports, interviews with M&amp;E and PSU staff</w:t>
            </w:r>
          </w:p>
        </w:tc>
        <w:tc>
          <w:tcPr>
            <w:tcW w:w="1560" w:type="dxa"/>
          </w:tcPr>
          <w:p w14:paraId="4C994E3D" w14:textId="5CC51850" w:rsidR="00F57030" w:rsidRPr="00FF3E1A" w:rsidRDefault="008722A2" w:rsidP="008722A2">
            <w:pPr>
              <w:autoSpaceDE w:val="0"/>
              <w:autoSpaceDN w:val="0"/>
              <w:adjustRightInd w:val="0"/>
              <w:jc w:val="center"/>
              <w:rPr>
                <w:rFonts w:ascii="Calibri" w:eastAsia="Calibri" w:hAnsi="Calibri" w:cs="Calibri"/>
                <w:sz w:val="18"/>
                <w:szCs w:val="18"/>
                <w:lang w:val="en-US"/>
              </w:rPr>
            </w:pPr>
            <w:r>
              <w:rPr>
                <w:rFonts w:ascii="Calibri" w:eastAsia="Calibri" w:hAnsi="Calibri" w:cs="Calibri"/>
                <w:sz w:val="18"/>
                <w:szCs w:val="18"/>
                <w:lang w:val="en-US"/>
              </w:rPr>
              <w:t>MS</w:t>
            </w:r>
          </w:p>
        </w:tc>
      </w:tr>
    </w:tbl>
    <w:p w14:paraId="557CE0EF" w14:textId="77777777" w:rsidR="00FF3E1A" w:rsidRPr="00FF3E1A" w:rsidRDefault="00FF3E1A" w:rsidP="00FF3E1A">
      <w:pPr>
        <w:shd w:val="clear" w:color="auto" w:fill="FFFFFF"/>
        <w:spacing w:after="200" w:line="276" w:lineRule="auto"/>
        <w:rPr>
          <w:rFonts w:ascii="Calibri" w:hAnsi="Calibri"/>
          <w:snapToGrid w:val="0"/>
          <w:sz w:val="20"/>
          <w:lang w:val="en-US"/>
        </w:rPr>
      </w:pPr>
    </w:p>
    <w:tbl>
      <w:tblPr>
        <w:tblW w:w="15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2966"/>
        <w:gridCol w:w="64"/>
        <w:gridCol w:w="9703"/>
        <w:gridCol w:w="1829"/>
      </w:tblGrid>
      <w:tr w:rsidR="008722A2" w:rsidRPr="004E04E2" w14:paraId="1E58615E" w14:textId="542F7FC0" w:rsidTr="008722A2">
        <w:trPr>
          <w:cantSplit/>
          <w:trHeight w:val="523"/>
          <w:tblHeader/>
          <w:jc w:val="center"/>
        </w:trPr>
        <w:tc>
          <w:tcPr>
            <w:tcW w:w="3759" w:type="dxa"/>
            <w:gridSpan w:val="3"/>
            <w:tcBorders>
              <w:right w:val="nil"/>
            </w:tcBorders>
            <w:shd w:val="clear" w:color="auto" w:fill="548DD4"/>
            <w:vAlign w:val="center"/>
          </w:tcPr>
          <w:p w14:paraId="32CE16A7" w14:textId="77777777" w:rsidR="008722A2" w:rsidRPr="00FF3E1A" w:rsidRDefault="008722A2" w:rsidP="0082116D">
            <w:pPr>
              <w:tabs>
                <w:tab w:val="left" w:pos="-2323"/>
              </w:tabs>
              <w:rPr>
                <w:rFonts w:ascii="Calibri" w:hAnsi="Calibri"/>
                <w:b/>
                <w:color w:val="FFFFFF"/>
                <w:lang w:val="en-US"/>
              </w:rPr>
            </w:pPr>
            <w:r w:rsidRPr="00FF3E1A">
              <w:rPr>
                <w:rFonts w:ascii="Calibri" w:hAnsi="Calibri"/>
                <w:snapToGrid w:val="0"/>
                <w:sz w:val="20"/>
                <w:lang w:val="en-US"/>
              </w:rPr>
              <w:br w:type="page"/>
            </w:r>
            <w:r w:rsidRPr="00FF3E1A">
              <w:rPr>
                <w:rFonts w:ascii="Calibri" w:hAnsi="Calibri"/>
                <w:b/>
                <w:color w:val="FFFFFF"/>
                <w:u w:val="single"/>
                <w:lang w:val="en-US"/>
              </w:rPr>
              <w:t>EVALUATION QUESTION No. 7</w:t>
            </w:r>
            <w:r w:rsidRPr="00FF3E1A">
              <w:rPr>
                <w:rFonts w:ascii="Calibri" w:hAnsi="Calibri"/>
                <w:b/>
                <w:color w:val="FFFFFF"/>
                <w:lang w:val="en-US"/>
              </w:rPr>
              <w:t xml:space="preserve"> </w:t>
            </w:r>
          </w:p>
          <w:p w14:paraId="2747D8BD" w14:textId="77777777" w:rsidR="008722A2" w:rsidRPr="00FF3E1A" w:rsidRDefault="008722A2" w:rsidP="0082116D">
            <w:pPr>
              <w:tabs>
                <w:tab w:val="left" w:pos="-2323"/>
              </w:tabs>
              <w:rPr>
                <w:rFonts w:ascii="Calibri" w:hAnsi="Calibri"/>
                <w:b/>
                <w:color w:val="FFFFFF"/>
                <w:lang w:val="en-US"/>
              </w:rPr>
            </w:pPr>
            <w:r w:rsidRPr="00FF3E1A">
              <w:rPr>
                <w:rFonts w:ascii="Calibri" w:hAnsi="Calibri"/>
                <w:b/>
                <w:color w:val="FFFFFF"/>
                <w:lang w:val="en-US"/>
              </w:rPr>
              <w:t xml:space="preserve">PARTNERSHIP AND COORDINATION </w:t>
            </w:r>
          </w:p>
        </w:tc>
        <w:tc>
          <w:tcPr>
            <w:tcW w:w="9703" w:type="dxa"/>
            <w:tcBorders>
              <w:left w:val="nil"/>
            </w:tcBorders>
            <w:shd w:val="clear" w:color="auto" w:fill="548DD4"/>
            <w:vAlign w:val="center"/>
          </w:tcPr>
          <w:p w14:paraId="0A529CDC" w14:textId="77777777" w:rsidR="008722A2" w:rsidRPr="00FF3E1A" w:rsidRDefault="008722A2" w:rsidP="0082116D">
            <w:pPr>
              <w:tabs>
                <w:tab w:val="left" w:pos="-2323"/>
              </w:tabs>
              <w:rPr>
                <w:rFonts w:ascii="Calibri" w:hAnsi="Calibri"/>
                <w:b/>
                <w:color w:val="FFFFFF"/>
                <w:lang w:val="en-US"/>
              </w:rPr>
            </w:pPr>
            <w:r w:rsidRPr="00FF3E1A">
              <w:rPr>
                <w:rFonts w:ascii="Calibri" w:hAnsi="Calibri"/>
                <w:b/>
                <w:color w:val="FFFFFF"/>
                <w:lang w:val="en-US"/>
              </w:rPr>
              <w:t>How well has BIFSIR leveraged on partnerships with donors and government to maximize its impact?</w:t>
            </w:r>
          </w:p>
        </w:tc>
        <w:tc>
          <w:tcPr>
            <w:tcW w:w="1829" w:type="dxa"/>
            <w:tcBorders>
              <w:left w:val="nil"/>
            </w:tcBorders>
            <w:shd w:val="clear" w:color="auto" w:fill="548DD4"/>
          </w:tcPr>
          <w:p w14:paraId="3D0A0B45" w14:textId="77777777" w:rsidR="00DA5A35" w:rsidRDefault="008722A2" w:rsidP="0082116D">
            <w:pPr>
              <w:tabs>
                <w:tab w:val="left" w:pos="-2323"/>
              </w:tabs>
              <w:rPr>
                <w:rFonts w:ascii="Calibri" w:hAnsi="Calibri"/>
                <w:b/>
                <w:color w:val="FFFFFF"/>
                <w:lang w:val="en-US"/>
              </w:rPr>
            </w:pPr>
            <w:r>
              <w:rPr>
                <w:rFonts w:ascii="Calibri" w:hAnsi="Calibri"/>
                <w:b/>
                <w:color w:val="FFFFFF"/>
                <w:lang w:val="en-US"/>
              </w:rPr>
              <w:t>Overall rating</w:t>
            </w:r>
            <w:r w:rsidR="00DA5A35">
              <w:rPr>
                <w:rFonts w:ascii="Calibri" w:hAnsi="Calibri"/>
                <w:b/>
                <w:color w:val="FFFFFF"/>
                <w:lang w:val="en-US"/>
              </w:rPr>
              <w:t xml:space="preserve">: </w:t>
            </w:r>
          </w:p>
          <w:p w14:paraId="3D44C7AF" w14:textId="6C25D256" w:rsidR="008722A2" w:rsidRPr="00FF3E1A" w:rsidRDefault="00DA5A35" w:rsidP="0082116D">
            <w:pPr>
              <w:tabs>
                <w:tab w:val="left" w:pos="-2323"/>
              </w:tabs>
              <w:rPr>
                <w:rFonts w:ascii="Calibri" w:hAnsi="Calibri"/>
                <w:b/>
                <w:color w:val="FFFFFF"/>
                <w:lang w:val="en-US"/>
              </w:rPr>
            </w:pPr>
            <w:r>
              <w:rPr>
                <w:rFonts w:ascii="Calibri" w:hAnsi="Calibri"/>
                <w:b/>
                <w:color w:val="FFFFFF"/>
                <w:lang w:val="en-US"/>
              </w:rPr>
              <w:t xml:space="preserve">          S</w:t>
            </w:r>
          </w:p>
        </w:tc>
      </w:tr>
      <w:tr w:rsidR="008722A2" w:rsidRPr="004E04E2" w14:paraId="79E64B8F" w14:textId="12AD63BC" w:rsidTr="008722A2">
        <w:trPr>
          <w:cantSplit/>
          <w:tblHeader/>
          <w:jc w:val="center"/>
        </w:trPr>
        <w:tc>
          <w:tcPr>
            <w:tcW w:w="3695" w:type="dxa"/>
            <w:gridSpan w:val="2"/>
            <w:shd w:val="clear" w:color="auto" w:fill="F2F2F2"/>
            <w:vAlign w:val="center"/>
          </w:tcPr>
          <w:p w14:paraId="3F9C0487" w14:textId="77777777" w:rsidR="008722A2" w:rsidRPr="00D12EFA" w:rsidRDefault="008722A2" w:rsidP="0082116D">
            <w:pPr>
              <w:jc w:val="center"/>
              <w:rPr>
                <w:rFonts w:ascii="Calibri" w:hAnsi="Calibri"/>
                <w:b/>
                <w:sz w:val="18"/>
                <w:szCs w:val="18"/>
              </w:rPr>
            </w:pPr>
            <w:r w:rsidRPr="00D12EFA">
              <w:rPr>
                <w:rFonts w:ascii="Calibri" w:hAnsi="Calibri"/>
                <w:b/>
                <w:sz w:val="18"/>
                <w:szCs w:val="18"/>
              </w:rPr>
              <w:t>Sub-questions</w:t>
            </w:r>
            <w:r>
              <w:rPr>
                <w:rFonts w:ascii="Calibri" w:hAnsi="Calibri"/>
                <w:b/>
                <w:sz w:val="18"/>
                <w:szCs w:val="18"/>
              </w:rPr>
              <w:t>/Indicators</w:t>
            </w:r>
          </w:p>
        </w:tc>
        <w:tc>
          <w:tcPr>
            <w:tcW w:w="9767" w:type="dxa"/>
            <w:gridSpan w:val="2"/>
            <w:shd w:val="clear" w:color="auto" w:fill="F2F2F2"/>
            <w:vAlign w:val="center"/>
          </w:tcPr>
          <w:p w14:paraId="5F667D6B" w14:textId="77777777" w:rsidR="008722A2" w:rsidRPr="00FF3E1A" w:rsidRDefault="008722A2" w:rsidP="0082116D">
            <w:pPr>
              <w:jc w:val="center"/>
              <w:rPr>
                <w:rFonts w:ascii="Calibri" w:hAnsi="Calibri"/>
                <w:b/>
                <w:sz w:val="18"/>
                <w:szCs w:val="18"/>
                <w:lang w:val="en-US"/>
              </w:rPr>
            </w:pPr>
            <w:r w:rsidRPr="00FF3E1A">
              <w:rPr>
                <w:rFonts w:ascii="Calibri" w:hAnsi="Calibri"/>
                <w:b/>
                <w:sz w:val="18"/>
                <w:szCs w:val="18"/>
                <w:lang w:val="en-US"/>
              </w:rPr>
              <w:t>Findings and sources of information</w:t>
            </w:r>
          </w:p>
        </w:tc>
        <w:tc>
          <w:tcPr>
            <w:tcW w:w="1829" w:type="dxa"/>
            <w:shd w:val="clear" w:color="auto" w:fill="F2F2F2"/>
          </w:tcPr>
          <w:p w14:paraId="20D7F100" w14:textId="5A783407" w:rsidR="008722A2" w:rsidRPr="00FF3E1A" w:rsidRDefault="008722A2" w:rsidP="0082116D">
            <w:pPr>
              <w:jc w:val="center"/>
              <w:rPr>
                <w:rFonts w:ascii="Calibri" w:hAnsi="Calibri"/>
                <w:b/>
                <w:sz w:val="18"/>
                <w:szCs w:val="18"/>
                <w:lang w:val="en-US"/>
              </w:rPr>
            </w:pPr>
            <w:r>
              <w:rPr>
                <w:rFonts w:ascii="Calibri" w:hAnsi="Calibri"/>
                <w:b/>
                <w:sz w:val="18"/>
                <w:szCs w:val="18"/>
                <w:lang w:val="en-US"/>
              </w:rPr>
              <w:t>Rating</w:t>
            </w:r>
          </w:p>
        </w:tc>
      </w:tr>
      <w:tr w:rsidR="008722A2" w:rsidRPr="00D12EFA" w14:paraId="76195D3E" w14:textId="17454E57" w:rsidTr="008722A2">
        <w:trPr>
          <w:cantSplit/>
          <w:jc w:val="center"/>
        </w:trPr>
        <w:tc>
          <w:tcPr>
            <w:tcW w:w="729" w:type="dxa"/>
            <w:shd w:val="clear" w:color="auto" w:fill="FFFFFF"/>
            <w:vAlign w:val="center"/>
          </w:tcPr>
          <w:p w14:paraId="12ED970D" w14:textId="77777777" w:rsidR="008722A2" w:rsidRPr="00D12EFA" w:rsidRDefault="008722A2" w:rsidP="0082116D">
            <w:pPr>
              <w:rPr>
                <w:rFonts w:ascii="Calibri" w:hAnsi="Calibri"/>
                <w:color w:val="000000"/>
                <w:sz w:val="18"/>
                <w:szCs w:val="18"/>
              </w:rPr>
            </w:pPr>
            <w:r>
              <w:rPr>
                <w:rFonts w:ascii="Calibri" w:hAnsi="Calibri"/>
                <w:color w:val="000000"/>
                <w:sz w:val="18"/>
                <w:szCs w:val="18"/>
              </w:rPr>
              <w:t>7</w:t>
            </w:r>
            <w:r w:rsidRPr="00D12EFA">
              <w:rPr>
                <w:rFonts w:ascii="Calibri" w:hAnsi="Calibri"/>
                <w:color w:val="000000"/>
                <w:sz w:val="18"/>
                <w:szCs w:val="18"/>
              </w:rPr>
              <w:t>.1.</w:t>
            </w:r>
          </w:p>
        </w:tc>
        <w:tc>
          <w:tcPr>
            <w:tcW w:w="2966" w:type="dxa"/>
            <w:shd w:val="clear" w:color="auto" w:fill="FFFFFF"/>
            <w:vAlign w:val="center"/>
          </w:tcPr>
          <w:p w14:paraId="3FC888FE" w14:textId="77777777" w:rsidR="008722A2" w:rsidRDefault="008722A2" w:rsidP="0082116D">
            <w:pPr>
              <w:autoSpaceDE w:val="0"/>
              <w:autoSpaceDN w:val="0"/>
              <w:adjustRightInd w:val="0"/>
              <w:rPr>
                <w:rFonts w:ascii="Calibri" w:hAnsi="Calibri"/>
                <w:sz w:val="18"/>
                <w:szCs w:val="18"/>
                <w:lang w:val="en-GB"/>
              </w:rPr>
            </w:pPr>
            <w:r w:rsidRPr="00A10305">
              <w:rPr>
                <w:rFonts w:ascii="Calibri" w:hAnsi="Calibri"/>
                <w:sz w:val="18"/>
                <w:szCs w:val="18"/>
                <w:lang w:val="en-GB"/>
              </w:rPr>
              <w:t xml:space="preserve">Has the partnership mobilized additional resources for program implementation / replication? </w:t>
            </w:r>
          </w:p>
          <w:p w14:paraId="0B3C45C1" w14:textId="77777777" w:rsidR="008722A2" w:rsidRDefault="008722A2" w:rsidP="0082116D">
            <w:pPr>
              <w:autoSpaceDE w:val="0"/>
              <w:autoSpaceDN w:val="0"/>
              <w:adjustRightInd w:val="0"/>
              <w:rPr>
                <w:rFonts w:ascii="Calibri" w:hAnsi="Calibri"/>
                <w:sz w:val="18"/>
                <w:szCs w:val="18"/>
                <w:lang w:val="en-GB"/>
              </w:rPr>
            </w:pPr>
          </w:p>
          <w:p w14:paraId="224CA98C" w14:textId="77777777" w:rsidR="008722A2" w:rsidRPr="00E84F65" w:rsidRDefault="008722A2" w:rsidP="00FF3E1A">
            <w:pPr>
              <w:numPr>
                <w:ilvl w:val="2"/>
                <w:numId w:val="42"/>
              </w:numPr>
              <w:tabs>
                <w:tab w:val="clear" w:pos="1800"/>
                <w:tab w:val="num" w:pos="209"/>
                <w:tab w:val="num" w:pos="275"/>
              </w:tabs>
              <w:spacing w:after="0" w:line="240" w:lineRule="auto"/>
              <w:ind w:left="275" w:hanging="275"/>
              <w:jc w:val="both"/>
              <w:rPr>
                <w:rFonts w:ascii="Calibri" w:hAnsi="Calibri"/>
                <w:sz w:val="18"/>
                <w:szCs w:val="18"/>
                <w:lang w:val="en-GB"/>
              </w:rPr>
            </w:pPr>
            <w:r w:rsidRPr="00E84F65">
              <w:rPr>
                <w:rFonts w:ascii="Calibri" w:hAnsi="Calibri"/>
                <w:sz w:val="18"/>
                <w:szCs w:val="18"/>
                <w:lang w:val="en-GB"/>
              </w:rPr>
              <w:t xml:space="preserve">Evidence of synergies with other programmes as a result of UNCDF’s intervention / complementary efforts with relevant initiatives in the sector (related to specific geographic markets or nationally). </w:t>
            </w:r>
          </w:p>
          <w:p w14:paraId="72112EAE" w14:textId="77777777" w:rsidR="008722A2" w:rsidRPr="00C342FB" w:rsidRDefault="008722A2" w:rsidP="00FF3E1A">
            <w:pPr>
              <w:numPr>
                <w:ilvl w:val="2"/>
                <w:numId w:val="42"/>
              </w:numPr>
              <w:tabs>
                <w:tab w:val="clear" w:pos="1800"/>
                <w:tab w:val="num" w:pos="209"/>
                <w:tab w:val="num" w:pos="275"/>
              </w:tabs>
              <w:spacing w:after="0" w:line="240" w:lineRule="auto"/>
              <w:ind w:left="275" w:hanging="275"/>
              <w:jc w:val="both"/>
              <w:rPr>
                <w:rFonts w:ascii="Calibri" w:hAnsi="Calibri"/>
                <w:sz w:val="18"/>
                <w:szCs w:val="18"/>
                <w:lang w:val="en-GB"/>
              </w:rPr>
            </w:pPr>
            <w:r w:rsidRPr="00E84F65">
              <w:rPr>
                <w:rFonts w:ascii="Calibri" w:hAnsi="Calibri"/>
                <w:sz w:val="18"/>
                <w:szCs w:val="18"/>
                <w:lang w:val="en-GB"/>
              </w:rPr>
              <w:t>Establishment of new donor/government/</w:t>
            </w:r>
            <w:r w:rsidRPr="00C342FB">
              <w:rPr>
                <w:rFonts w:ascii="Calibri" w:hAnsi="Calibri"/>
                <w:sz w:val="18"/>
                <w:szCs w:val="18"/>
                <w:lang w:val="en-GB"/>
              </w:rPr>
              <w:t>private sector partnerships established with   local market and/or national actors</w:t>
            </w:r>
          </w:p>
          <w:p w14:paraId="1838CCB6" w14:textId="77777777" w:rsidR="008722A2" w:rsidRPr="00FA2084" w:rsidRDefault="008722A2" w:rsidP="00FF3E1A">
            <w:pPr>
              <w:numPr>
                <w:ilvl w:val="2"/>
                <w:numId w:val="42"/>
              </w:numPr>
              <w:tabs>
                <w:tab w:val="clear" w:pos="1800"/>
                <w:tab w:val="num" w:pos="209"/>
                <w:tab w:val="num" w:pos="275"/>
              </w:tabs>
              <w:spacing w:after="0" w:line="240" w:lineRule="auto"/>
              <w:ind w:left="275" w:hanging="275"/>
              <w:jc w:val="both"/>
              <w:rPr>
                <w:rFonts w:ascii="Calibri" w:hAnsi="Calibri"/>
                <w:sz w:val="18"/>
                <w:szCs w:val="18"/>
                <w:lang w:val="en-GB"/>
              </w:rPr>
            </w:pPr>
            <w:r w:rsidRPr="00E84F65">
              <w:rPr>
                <w:rFonts w:ascii="Calibri" w:hAnsi="Calibri"/>
                <w:sz w:val="18"/>
                <w:szCs w:val="18"/>
                <w:lang w:val="en-GB"/>
              </w:rPr>
              <w:t>Leveraging</w:t>
            </w:r>
            <w:r w:rsidRPr="00E84F65">
              <w:rPr>
                <w:rFonts w:ascii="Calibri" w:hAnsi="Calibri"/>
                <w:color w:val="000000"/>
                <w:sz w:val="18"/>
                <w:szCs w:val="18"/>
                <w:lang w:val="en-GB"/>
              </w:rPr>
              <w:t xml:space="preserve"> of additional </w:t>
            </w:r>
            <w:r w:rsidRPr="00E84F65">
              <w:rPr>
                <w:rFonts w:ascii="Calibri" w:hAnsi="Calibri"/>
                <w:sz w:val="18"/>
                <w:szCs w:val="18"/>
                <w:lang w:val="en-GB"/>
              </w:rPr>
              <w:t>investment funds into the sector</w:t>
            </w:r>
            <w:r w:rsidRPr="00E84F65">
              <w:rPr>
                <w:rFonts w:ascii="Calibri" w:hAnsi="Calibri"/>
                <w:color w:val="000000"/>
                <w:sz w:val="18"/>
                <w:szCs w:val="18"/>
                <w:lang w:val="en-GB"/>
              </w:rPr>
              <w:t xml:space="preserve"> (Additional donors’ resources ratio to UNCDF; Additional private sector investments in sector traceable to programme; Increased IF sector savings</w:t>
            </w:r>
          </w:p>
          <w:p w14:paraId="56123390" w14:textId="77777777" w:rsidR="008722A2" w:rsidRPr="00FA2084" w:rsidRDefault="008722A2" w:rsidP="00FF3E1A">
            <w:pPr>
              <w:numPr>
                <w:ilvl w:val="2"/>
                <w:numId w:val="42"/>
              </w:numPr>
              <w:tabs>
                <w:tab w:val="clear" w:pos="1800"/>
                <w:tab w:val="num" w:pos="209"/>
                <w:tab w:val="num" w:pos="275"/>
              </w:tabs>
              <w:spacing w:after="0" w:line="240" w:lineRule="auto"/>
              <w:ind w:left="275" w:hanging="275"/>
              <w:jc w:val="both"/>
              <w:rPr>
                <w:rFonts w:ascii="Calibri" w:hAnsi="Calibri"/>
                <w:sz w:val="18"/>
                <w:szCs w:val="18"/>
                <w:lang w:val="en-GB"/>
              </w:rPr>
            </w:pPr>
            <w:r w:rsidRPr="00FA2084">
              <w:rPr>
                <w:rFonts w:ascii="Calibri" w:hAnsi="Calibri"/>
                <w:color w:val="000000"/>
                <w:sz w:val="18"/>
                <w:szCs w:val="18"/>
                <w:lang w:val="en-GB"/>
              </w:rPr>
              <w:t>Up-scaling and replication (</w:t>
            </w:r>
            <w:r w:rsidRPr="00FA2084">
              <w:rPr>
                <w:rFonts w:ascii="Calibri" w:hAnsi="Calibri"/>
                <w:sz w:val="18"/>
                <w:szCs w:val="18"/>
                <w:lang w:val="en-GB"/>
              </w:rPr>
              <w:t>Increased client outreach - see measures above 3.7;  Number of FSPs in new market areas; Number of FSP products being copied / replicated; Number of SSO copied / replicated)</w:t>
            </w:r>
          </w:p>
        </w:tc>
        <w:tc>
          <w:tcPr>
            <w:tcW w:w="9767" w:type="dxa"/>
            <w:gridSpan w:val="2"/>
            <w:shd w:val="clear" w:color="auto" w:fill="FFFFFF"/>
            <w:vAlign w:val="center"/>
          </w:tcPr>
          <w:p w14:paraId="1351062A" w14:textId="77777777" w:rsidR="008722A2" w:rsidRPr="00FF3E1A" w:rsidRDefault="008722A2" w:rsidP="00BA5413">
            <w:pPr>
              <w:autoSpaceDE w:val="0"/>
              <w:autoSpaceDN w:val="0"/>
              <w:adjustRightInd w:val="0"/>
              <w:jc w:val="both"/>
              <w:rPr>
                <w:rFonts w:ascii="Calibri" w:eastAsia="Calibri" w:hAnsi="Calibri" w:cs="Calibri"/>
                <w:sz w:val="18"/>
                <w:szCs w:val="18"/>
                <w:lang w:val="en-US"/>
              </w:rPr>
            </w:pPr>
            <w:r w:rsidRPr="00936213">
              <w:rPr>
                <w:rFonts w:ascii="Calibri" w:eastAsia="Calibri" w:hAnsi="Calibri" w:cs="Calibri"/>
                <w:sz w:val="18"/>
                <w:szCs w:val="18"/>
                <w:lang w:val="en-GB"/>
              </w:rPr>
              <w:t>BIFSIR</w:t>
            </w:r>
            <w:r w:rsidRPr="00FF3E1A">
              <w:rPr>
                <w:rFonts w:ascii="Calibri" w:eastAsia="Calibri" w:hAnsi="Calibri" w:cs="Calibri"/>
                <w:sz w:val="18"/>
                <w:szCs w:val="18"/>
                <w:lang w:val="en-US"/>
              </w:rPr>
              <w:t xml:space="preserve"> began with USD 2.4M and 2M commitments from UNCDF and UNDP respectively. They were joined by BIFSA and UN one FUNDs (UNDP+UNCDF) for respectively USD 25,000 and USD 373,606. In 2013 for the expansion of the programme, BIFSIR  received USD2,239,758 from ROK-UNDP MDG Trust Fund, meeting the programme five year budget of USD 7,038,365.</w:t>
            </w:r>
          </w:p>
          <w:p w14:paraId="26662D7C" w14:textId="77777777" w:rsidR="008722A2" w:rsidRPr="00FF3E1A" w:rsidRDefault="008722A2" w:rsidP="00BA5413">
            <w:pPr>
              <w:autoSpaceDE w:val="0"/>
              <w:autoSpaceDN w:val="0"/>
              <w:adjustRightInd w:val="0"/>
              <w:jc w:val="both"/>
              <w:rPr>
                <w:rFonts w:ascii="Calibri" w:eastAsia="Calibri" w:hAnsi="Calibri" w:cs="Calibri"/>
                <w:sz w:val="18"/>
                <w:szCs w:val="18"/>
                <w:lang w:val="en-US"/>
              </w:rPr>
            </w:pPr>
            <w:r w:rsidRPr="00FF3E1A">
              <w:rPr>
                <w:rFonts w:ascii="Calibri" w:eastAsia="Calibri" w:hAnsi="Calibri" w:cs="Calibri"/>
                <w:sz w:val="18"/>
                <w:szCs w:val="18"/>
                <w:lang w:val="en-US"/>
              </w:rPr>
              <w:t>At the beginning of the programme, BIFSIR has initiated collaboration with the following organizations for a better coordination mechanism: Care International –Rwanda, DFID/AFR, AQUADEV, TERRAFINA-Rwanda, German Savings Foundation, USAID and CGAP/World Bank.</w:t>
            </w:r>
          </w:p>
          <w:p w14:paraId="38EBB8AD" w14:textId="77777777" w:rsidR="008722A2" w:rsidRPr="00FF3E1A" w:rsidRDefault="008722A2" w:rsidP="00BA5413">
            <w:pPr>
              <w:autoSpaceDE w:val="0"/>
              <w:autoSpaceDN w:val="0"/>
              <w:adjustRightInd w:val="0"/>
              <w:jc w:val="both"/>
              <w:rPr>
                <w:rFonts w:ascii="Calibri" w:eastAsia="Calibri" w:hAnsi="Calibri" w:cs="Calibri"/>
                <w:sz w:val="18"/>
                <w:szCs w:val="18"/>
                <w:lang w:val="en-US"/>
              </w:rPr>
            </w:pPr>
            <w:r w:rsidRPr="00FF3E1A">
              <w:rPr>
                <w:rFonts w:ascii="Calibri" w:eastAsia="Calibri" w:hAnsi="Calibri" w:cs="Calibri"/>
                <w:sz w:val="18"/>
                <w:szCs w:val="18"/>
                <w:lang w:val="en-US"/>
              </w:rPr>
              <w:t xml:space="preserve">In 2012, The programme has partnered with Access to Finance Rwanda (AFR), an initiative funded by DFID and World Bank, for the evaluation and redesign of the National Policy Implementation Strategy 2013-2018. The Youth Start and the Microlead Programmes, both UNCDF regional programmes, have supported respectively UMUTANGUHA Finance LTD and UMURENGE –SACCO. </w:t>
            </w:r>
          </w:p>
          <w:p w14:paraId="46189B64" w14:textId="77777777" w:rsidR="008722A2" w:rsidRDefault="008722A2" w:rsidP="0082116D">
            <w:pPr>
              <w:ind w:left="275"/>
              <w:rPr>
                <w:rFonts w:ascii="Calibri" w:hAnsi="Calibri"/>
                <w:sz w:val="18"/>
                <w:szCs w:val="18"/>
                <w:lang w:val="en-GB"/>
              </w:rPr>
            </w:pPr>
          </w:p>
          <w:p w14:paraId="390E1D4D" w14:textId="77777777" w:rsidR="008722A2" w:rsidRPr="00FA2084" w:rsidRDefault="008722A2" w:rsidP="0082116D">
            <w:pPr>
              <w:rPr>
                <w:rFonts w:ascii="Calibri" w:hAnsi="Calibri"/>
                <w:sz w:val="18"/>
                <w:szCs w:val="18"/>
                <w:u w:val="single"/>
                <w:lang w:val="en-GB"/>
              </w:rPr>
            </w:pPr>
            <w:r w:rsidRPr="00FA2084">
              <w:rPr>
                <w:rFonts w:ascii="Calibri" w:hAnsi="Calibri"/>
                <w:sz w:val="18"/>
                <w:szCs w:val="18"/>
                <w:u w:val="single"/>
                <w:lang w:val="en-GB"/>
              </w:rPr>
              <w:t>Sources of information:</w:t>
            </w:r>
          </w:p>
          <w:p w14:paraId="6D86E1DF" w14:textId="77777777" w:rsidR="008722A2" w:rsidRPr="00E84F65" w:rsidRDefault="008722A2" w:rsidP="00FF3E1A">
            <w:pPr>
              <w:numPr>
                <w:ilvl w:val="2"/>
                <w:numId w:val="42"/>
              </w:numPr>
              <w:tabs>
                <w:tab w:val="clear" w:pos="1800"/>
                <w:tab w:val="num" w:pos="275"/>
              </w:tabs>
              <w:spacing w:after="0" w:line="240" w:lineRule="auto"/>
              <w:ind w:left="275" w:hanging="275"/>
              <w:jc w:val="both"/>
              <w:rPr>
                <w:rFonts w:ascii="Calibri" w:hAnsi="Calibri"/>
                <w:sz w:val="18"/>
                <w:szCs w:val="18"/>
                <w:lang w:val="en-GB"/>
              </w:rPr>
            </w:pPr>
            <w:r w:rsidRPr="00E84F65">
              <w:rPr>
                <w:rFonts w:ascii="Calibri" w:hAnsi="Calibri"/>
                <w:sz w:val="18"/>
                <w:szCs w:val="18"/>
                <w:lang w:val="en-GB"/>
              </w:rPr>
              <w:t>Document analysis</w:t>
            </w:r>
          </w:p>
          <w:p w14:paraId="6A940C1D" w14:textId="77777777" w:rsidR="008722A2" w:rsidRPr="00E84F65" w:rsidRDefault="008722A2" w:rsidP="00FF3E1A">
            <w:pPr>
              <w:numPr>
                <w:ilvl w:val="2"/>
                <w:numId w:val="42"/>
              </w:numPr>
              <w:tabs>
                <w:tab w:val="clear" w:pos="1800"/>
                <w:tab w:val="num" w:pos="275"/>
              </w:tabs>
              <w:spacing w:after="0" w:line="240" w:lineRule="auto"/>
              <w:ind w:left="275" w:hanging="275"/>
              <w:jc w:val="both"/>
              <w:rPr>
                <w:rFonts w:ascii="Calibri" w:hAnsi="Calibri"/>
                <w:sz w:val="18"/>
                <w:szCs w:val="18"/>
                <w:lang w:val="en-GB"/>
              </w:rPr>
            </w:pPr>
            <w:r w:rsidRPr="00E84F65">
              <w:rPr>
                <w:rFonts w:ascii="Calibri" w:hAnsi="Calibri"/>
                <w:sz w:val="18"/>
                <w:szCs w:val="18"/>
                <w:lang w:val="en-GB"/>
              </w:rPr>
              <w:t>Interviews</w:t>
            </w:r>
          </w:p>
          <w:p w14:paraId="4CA1A826" w14:textId="77777777" w:rsidR="008722A2" w:rsidRPr="00E84F65" w:rsidRDefault="008722A2" w:rsidP="00FF3E1A">
            <w:pPr>
              <w:numPr>
                <w:ilvl w:val="2"/>
                <w:numId w:val="42"/>
              </w:numPr>
              <w:tabs>
                <w:tab w:val="clear" w:pos="1800"/>
                <w:tab w:val="num" w:pos="275"/>
              </w:tabs>
              <w:spacing w:after="0" w:line="240" w:lineRule="auto"/>
              <w:ind w:left="275" w:hanging="275"/>
              <w:jc w:val="both"/>
              <w:rPr>
                <w:rFonts w:ascii="Calibri" w:hAnsi="Calibri"/>
                <w:color w:val="000000"/>
                <w:sz w:val="18"/>
                <w:szCs w:val="18"/>
                <w:lang w:val="en-GB"/>
              </w:rPr>
            </w:pPr>
            <w:r w:rsidRPr="00E84F65">
              <w:rPr>
                <w:rFonts w:ascii="Calibri" w:hAnsi="Calibri"/>
                <w:color w:val="000000"/>
                <w:sz w:val="18"/>
                <w:szCs w:val="18"/>
                <w:lang w:val="en-GB"/>
              </w:rPr>
              <w:t>Sample FSP/SSOs</w:t>
            </w:r>
          </w:p>
          <w:p w14:paraId="70BC9E0E" w14:textId="77777777" w:rsidR="008722A2" w:rsidRPr="00E84F65" w:rsidRDefault="008722A2" w:rsidP="00FF3E1A">
            <w:pPr>
              <w:numPr>
                <w:ilvl w:val="2"/>
                <w:numId w:val="42"/>
              </w:numPr>
              <w:tabs>
                <w:tab w:val="num" w:pos="275"/>
              </w:tabs>
              <w:spacing w:after="0" w:line="240" w:lineRule="auto"/>
              <w:ind w:left="275" w:hanging="275"/>
              <w:jc w:val="both"/>
              <w:rPr>
                <w:rFonts w:ascii="Calibri" w:hAnsi="Calibri"/>
                <w:sz w:val="18"/>
                <w:szCs w:val="18"/>
                <w:lang w:val="en-GB"/>
              </w:rPr>
            </w:pPr>
            <w:r w:rsidRPr="00E84F65">
              <w:rPr>
                <w:rFonts w:ascii="Calibri" w:hAnsi="Calibri"/>
                <w:color w:val="000000"/>
                <w:sz w:val="18"/>
                <w:szCs w:val="18"/>
                <w:lang w:val="en-GB"/>
              </w:rPr>
              <w:t>PSU data</w:t>
            </w:r>
          </w:p>
          <w:p w14:paraId="0F0880A4" w14:textId="77777777" w:rsidR="008722A2" w:rsidRPr="00E84F65" w:rsidRDefault="008722A2" w:rsidP="00FF3E1A">
            <w:pPr>
              <w:numPr>
                <w:ilvl w:val="2"/>
                <w:numId w:val="42"/>
              </w:numPr>
              <w:tabs>
                <w:tab w:val="clear" w:pos="1800"/>
                <w:tab w:val="num" w:pos="275"/>
              </w:tabs>
              <w:spacing w:after="0" w:line="240" w:lineRule="auto"/>
              <w:ind w:left="275" w:hanging="275"/>
              <w:jc w:val="both"/>
              <w:rPr>
                <w:rFonts w:ascii="Calibri" w:hAnsi="Calibri" w:cs="Calibri"/>
                <w:color w:val="000000"/>
                <w:sz w:val="18"/>
                <w:szCs w:val="18"/>
                <w:lang w:val="en-GB"/>
              </w:rPr>
            </w:pPr>
            <w:r w:rsidRPr="00E84F65">
              <w:rPr>
                <w:rFonts w:ascii="Calibri" w:hAnsi="Calibri"/>
                <w:sz w:val="18"/>
                <w:szCs w:val="18"/>
                <w:lang w:val="en-GB"/>
              </w:rPr>
              <w:t xml:space="preserve">Programme documents and reports: PSU reports / </w:t>
            </w:r>
            <w:r w:rsidRPr="00E84F65">
              <w:rPr>
                <w:rFonts w:ascii="Calibri" w:hAnsi="Calibri" w:cs="Calibri"/>
                <w:color w:val="000000"/>
                <w:sz w:val="18"/>
                <w:szCs w:val="18"/>
                <w:lang w:val="en-GB"/>
              </w:rPr>
              <w:t>Quarterly Outreach and Performance Reports</w:t>
            </w:r>
          </w:p>
          <w:p w14:paraId="543BC94D" w14:textId="77777777" w:rsidR="008722A2" w:rsidRPr="00E84F65" w:rsidRDefault="008722A2" w:rsidP="00FF3E1A">
            <w:pPr>
              <w:numPr>
                <w:ilvl w:val="2"/>
                <w:numId w:val="42"/>
              </w:numPr>
              <w:tabs>
                <w:tab w:val="clear" w:pos="1800"/>
                <w:tab w:val="num" w:pos="275"/>
              </w:tabs>
              <w:spacing w:after="0" w:line="240" w:lineRule="auto"/>
              <w:ind w:left="275" w:hanging="275"/>
              <w:jc w:val="both"/>
              <w:rPr>
                <w:rFonts w:ascii="Calibri" w:hAnsi="Calibri"/>
                <w:sz w:val="18"/>
                <w:szCs w:val="18"/>
                <w:lang w:val="en-GB"/>
              </w:rPr>
            </w:pPr>
            <w:r w:rsidRPr="00E84F65">
              <w:rPr>
                <w:rFonts w:ascii="Calibri" w:hAnsi="Calibri"/>
                <w:sz w:val="18"/>
                <w:szCs w:val="18"/>
                <w:lang w:val="en-GB"/>
              </w:rPr>
              <w:t>UNCDF and other relevant donors’ staff</w:t>
            </w:r>
          </w:p>
          <w:p w14:paraId="14A671E2" w14:textId="77777777" w:rsidR="008722A2" w:rsidRPr="00E84F65" w:rsidRDefault="008722A2" w:rsidP="00FF3E1A">
            <w:pPr>
              <w:numPr>
                <w:ilvl w:val="2"/>
                <w:numId w:val="42"/>
              </w:numPr>
              <w:tabs>
                <w:tab w:val="clear" w:pos="1800"/>
                <w:tab w:val="num" w:pos="275"/>
              </w:tabs>
              <w:spacing w:after="0" w:line="240" w:lineRule="auto"/>
              <w:ind w:left="275" w:hanging="275"/>
              <w:jc w:val="both"/>
              <w:rPr>
                <w:rFonts w:ascii="Calibri" w:hAnsi="Calibri"/>
                <w:sz w:val="18"/>
                <w:szCs w:val="18"/>
                <w:lang w:val="en-GB"/>
              </w:rPr>
            </w:pPr>
            <w:r w:rsidRPr="00E84F65">
              <w:rPr>
                <w:rFonts w:ascii="Calibri" w:hAnsi="Calibri"/>
                <w:sz w:val="18"/>
                <w:szCs w:val="18"/>
                <w:lang w:val="en-GB"/>
              </w:rPr>
              <w:t xml:space="preserve">Donors’ programme documents and reports </w:t>
            </w:r>
          </w:p>
          <w:p w14:paraId="506B9596" w14:textId="77777777" w:rsidR="008722A2" w:rsidRPr="00E84F65" w:rsidRDefault="008722A2" w:rsidP="00FF3E1A">
            <w:pPr>
              <w:numPr>
                <w:ilvl w:val="2"/>
                <w:numId w:val="42"/>
              </w:numPr>
              <w:tabs>
                <w:tab w:val="clear" w:pos="1800"/>
                <w:tab w:val="num" w:pos="275"/>
              </w:tabs>
              <w:spacing w:after="0" w:line="240" w:lineRule="auto"/>
              <w:ind w:left="275" w:hanging="275"/>
              <w:jc w:val="both"/>
              <w:rPr>
                <w:rFonts w:ascii="Calibri" w:hAnsi="Calibri"/>
                <w:sz w:val="18"/>
                <w:szCs w:val="18"/>
                <w:lang w:val="en-GB"/>
              </w:rPr>
            </w:pPr>
            <w:r w:rsidRPr="00E84F65">
              <w:rPr>
                <w:rFonts w:ascii="Calibri" w:hAnsi="Calibri"/>
                <w:sz w:val="18"/>
                <w:szCs w:val="18"/>
                <w:lang w:val="en-GB"/>
              </w:rPr>
              <w:t>FSPs and SSOs</w:t>
            </w:r>
          </w:p>
          <w:p w14:paraId="4A5674F5" w14:textId="77777777" w:rsidR="008722A2" w:rsidRPr="00E84F65" w:rsidRDefault="008722A2" w:rsidP="00FF3E1A">
            <w:pPr>
              <w:numPr>
                <w:ilvl w:val="2"/>
                <w:numId w:val="42"/>
              </w:numPr>
              <w:tabs>
                <w:tab w:val="clear" w:pos="1800"/>
                <w:tab w:val="num" w:pos="275"/>
              </w:tabs>
              <w:spacing w:after="0" w:line="240" w:lineRule="auto"/>
              <w:ind w:left="275" w:hanging="275"/>
              <w:jc w:val="both"/>
              <w:rPr>
                <w:rFonts w:ascii="Calibri" w:hAnsi="Calibri"/>
                <w:sz w:val="18"/>
                <w:szCs w:val="18"/>
                <w:lang w:val="en-GB"/>
              </w:rPr>
            </w:pPr>
            <w:r w:rsidRPr="00E84F65">
              <w:rPr>
                <w:rFonts w:ascii="Calibri" w:hAnsi="Calibri"/>
                <w:sz w:val="18"/>
                <w:szCs w:val="18"/>
                <w:lang w:val="en-GB"/>
              </w:rPr>
              <w:t>PSU</w:t>
            </w:r>
          </w:p>
          <w:p w14:paraId="71D1B032" w14:textId="77777777" w:rsidR="008722A2" w:rsidRPr="00E84F65" w:rsidRDefault="008722A2" w:rsidP="00FF3E1A">
            <w:pPr>
              <w:numPr>
                <w:ilvl w:val="2"/>
                <w:numId w:val="42"/>
              </w:numPr>
              <w:tabs>
                <w:tab w:val="clear" w:pos="1800"/>
                <w:tab w:val="num" w:pos="275"/>
              </w:tabs>
              <w:spacing w:after="0" w:line="240" w:lineRule="auto"/>
              <w:ind w:left="275" w:hanging="275"/>
              <w:jc w:val="both"/>
              <w:rPr>
                <w:rFonts w:ascii="Calibri" w:hAnsi="Calibri"/>
                <w:sz w:val="18"/>
                <w:szCs w:val="18"/>
                <w:lang w:val="en-GB"/>
              </w:rPr>
            </w:pPr>
            <w:r w:rsidRPr="00E84F65">
              <w:rPr>
                <w:rFonts w:ascii="Calibri" w:hAnsi="Calibri"/>
                <w:sz w:val="18"/>
                <w:szCs w:val="18"/>
                <w:lang w:val="en-GB"/>
              </w:rPr>
              <w:t>Donors</w:t>
            </w:r>
          </w:p>
          <w:p w14:paraId="14615C29" w14:textId="77777777" w:rsidR="008722A2" w:rsidRPr="00E84F65" w:rsidRDefault="008722A2" w:rsidP="00FF3E1A">
            <w:pPr>
              <w:numPr>
                <w:ilvl w:val="2"/>
                <w:numId w:val="42"/>
              </w:numPr>
              <w:tabs>
                <w:tab w:val="clear" w:pos="1800"/>
                <w:tab w:val="num" w:pos="275"/>
              </w:tabs>
              <w:spacing w:after="0" w:line="240" w:lineRule="auto"/>
              <w:ind w:left="275" w:hanging="275"/>
              <w:jc w:val="both"/>
              <w:rPr>
                <w:rFonts w:ascii="Calibri" w:hAnsi="Calibri"/>
                <w:sz w:val="18"/>
                <w:szCs w:val="18"/>
                <w:lang w:val="en-GB"/>
              </w:rPr>
            </w:pPr>
            <w:r w:rsidRPr="00E84F65">
              <w:rPr>
                <w:rFonts w:ascii="Calibri" w:hAnsi="Calibri"/>
                <w:sz w:val="18"/>
                <w:szCs w:val="18"/>
                <w:lang w:val="en-GB"/>
              </w:rPr>
              <w:t>UNCDF / UNDP</w:t>
            </w:r>
          </w:p>
        </w:tc>
        <w:tc>
          <w:tcPr>
            <w:tcW w:w="1829" w:type="dxa"/>
            <w:shd w:val="clear" w:color="auto" w:fill="FFFFFF"/>
          </w:tcPr>
          <w:p w14:paraId="58DB2211" w14:textId="126CDF23" w:rsidR="008722A2" w:rsidRPr="00936213" w:rsidRDefault="008722A2" w:rsidP="008722A2">
            <w:pPr>
              <w:autoSpaceDE w:val="0"/>
              <w:autoSpaceDN w:val="0"/>
              <w:adjustRightInd w:val="0"/>
              <w:jc w:val="center"/>
              <w:rPr>
                <w:rFonts w:ascii="Calibri" w:eastAsia="Calibri" w:hAnsi="Calibri" w:cs="Calibri"/>
                <w:sz w:val="18"/>
                <w:szCs w:val="18"/>
                <w:lang w:val="en-GB"/>
              </w:rPr>
            </w:pPr>
            <w:r>
              <w:rPr>
                <w:rFonts w:ascii="Calibri" w:eastAsia="Calibri" w:hAnsi="Calibri" w:cs="Calibri"/>
                <w:sz w:val="18"/>
                <w:szCs w:val="18"/>
                <w:lang w:val="en-GB"/>
              </w:rPr>
              <w:t>S</w:t>
            </w:r>
          </w:p>
        </w:tc>
      </w:tr>
      <w:tr w:rsidR="008722A2" w:rsidRPr="00D12EFA" w14:paraId="279967F6" w14:textId="69B6C46F" w:rsidTr="008722A2">
        <w:trPr>
          <w:cantSplit/>
          <w:jc w:val="center"/>
        </w:trPr>
        <w:tc>
          <w:tcPr>
            <w:tcW w:w="729" w:type="dxa"/>
            <w:shd w:val="clear" w:color="auto" w:fill="FFFFFF"/>
            <w:vAlign w:val="center"/>
          </w:tcPr>
          <w:p w14:paraId="461B173F" w14:textId="77777777" w:rsidR="008722A2" w:rsidRPr="00D12EFA" w:rsidRDefault="008722A2" w:rsidP="0082116D">
            <w:pPr>
              <w:rPr>
                <w:rFonts w:ascii="Calibri" w:hAnsi="Calibri"/>
                <w:color w:val="000000"/>
                <w:sz w:val="18"/>
                <w:szCs w:val="18"/>
              </w:rPr>
            </w:pPr>
            <w:r>
              <w:rPr>
                <w:rFonts w:ascii="Calibri" w:hAnsi="Calibri"/>
                <w:color w:val="000000"/>
                <w:sz w:val="18"/>
                <w:szCs w:val="18"/>
              </w:rPr>
              <w:t>7</w:t>
            </w:r>
            <w:r w:rsidRPr="00D12EFA">
              <w:rPr>
                <w:rFonts w:ascii="Calibri" w:hAnsi="Calibri"/>
                <w:color w:val="000000"/>
                <w:sz w:val="18"/>
                <w:szCs w:val="18"/>
              </w:rPr>
              <w:t>.2</w:t>
            </w:r>
          </w:p>
        </w:tc>
        <w:tc>
          <w:tcPr>
            <w:tcW w:w="2966" w:type="dxa"/>
            <w:shd w:val="clear" w:color="auto" w:fill="FFFFFF"/>
            <w:vAlign w:val="center"/>
          </w:tcPr>
          <w:p w14:paraId="1857B251" w14:textId="77777777" w:rsidR="008722A2" w:rsidRDefault="008722A2" w:rsidP="0082116D">
            <w:pPr>
              <w:rPr>
                <w:rFonts w:ascii="Calibri" w:hAnsi="Calibri"/>
                <w:sz w:val="18"/>
                <w:szCs w:val="18"/>
                <w:lang w:val="en-GB"/>
              </w:rPr>
            </w:pPr>
            <w:r w:rsidRPr="00A10305">
              <w:rPr>
                <w:rFonts w:ascii="Calibri" w:hAnsi="Calibri"/>
                <w:sz w:val="18"/>
                <w:szCs w:val="18"/>
                <w:lang w:val="en-GB"/>
              </w:rPr>
              <w:t>Has the partnership favoured the harmonization of donor’s interests?</w:t>
            </w:r>
          </w:p>
          <w:p w14:paraId="77608C83" w14:textId="77777777" w:rsidR="008722A2" w:rsidRPr="00E84F65" w:rsidRDefault="008722A2" w:rsidP="00FF3E1A">
            <w:pPr>
              <w:numPr>
                <w:ilvl w:val="2"/>
                <w:numId w:val="42"/>
              </w:numPr>
              <w:tabs>
                <w:tab w:val="clear" w:pos="1800"/>
                <w:tab w:val="num" w:pos="209"/>
                <w:tab w:val="num" w:pos="275"/>
              </w:tabs>
              <w:spacing w:after="0" w:line="240" w:lineRule="auto"/>
              <w:ind w:left="275" w:hanging="275"/>
              <w:jc w:val="both"/>
              <w:rPr>
                <w:rFonts w:ascii="Calibri" w:hAnsi="Calibri"/>
                <w:color w:val="000000"/>
                <w:sz w:val="18"/>
                <w:szCs w:val="18"/>
                <w:lang w:val="en-GB"/>
              </w:rPr>
            </w:pPr>
            <w:r w:rsidRPr="00E84F65">
              <w:rPr>
                <w:rFonts w:ascii="Calibri" w:hAnsi="Calibri"/>
                <w:color w:val="000000"/>
                <w:sz w:val="18"/>
                <w:szCs w:val="18"/>
                <w:lang w:val="en-GB"/>
              </w:rPr>
              <w:t>Evidence of coordination and partnership arrangements</w:t>
            </w:r>
          </w:p>
          <w:p w14:paraId="4DFB7B8B" w14:textId="77777777" w:rsidR="008722A2" w:rsidRPr="00E84F65" w:rsidRDefault="008722A2" w:rsidP="00FF3E1A">
            <w:pPr>
              <w:numPr>
                <w:ilvl w:val="2"/>
                <w:numId w:val="42"/>
              </w:numPr>
              <w:tabs>
                <w:tab w:val="clear" w:pos="1800"/>
                <w:tab w:val="num" w:pos="209"/>
                <w:tab w:val="num" w:pos="275"/>
              </w:tabs>
              <w:spacing w:after="0" w:line="240" w:lineRule="auto"/>
              <w:ind w:left="275" w:hanging="275"/>
              <w:jc w:val="both"/>
              <w:rPr>
                <w:rFonts w:ascii="Calibri" w:hAnsi="Calibri"/>
                <w:color w:val="000000"/>
                <w:sz w:val="18"/>
                <w:szCs w:val="18"/>
                <w:lang w:val="en-GB"/>
              </w:rPr>
            </w:pPr>
            <w:r w:rsidRPr="00E84F65">
              <w:rPr>
                <w:rFonts w:ascii="Calibri" w:hAnsi="Calibri"/>
                <w:color w:val="000000"/>
                <w:sz w:val="18"/>
                <w:szCs w:val="18"/>
                <w:lang w:val="en-GB"/>
              </w:rPr>
              <w:t>Pooled funding mechanisms</w:t>
            </w:r>
          </w:p>
          <w:p w14:paraId="43BF6A5F" w14:textId="77777777" w:rsidR="008722A2" w:rsidRPr="00E84F65" w:rsidRDefault="008722A2" w:rsidP="00FF3E1A">
            <w:pPr>
              <w:numPr>
                <w:ilvl w:val="2"/>
                <w:numId w:val="42"/>
              </w:numPr>
              <w:tabs>
                <w:tab w:val="clear" w:pos="1800"/>
                <w:tab w:val="num" w:pos="209"/>
                <w:tab w:val="num" w:pos="275"/>
              </w:tabs>
              <w:spacing w:after="0" w:line="240" w:lineRule="auto"/>
              <w:ind w:left="275" w:hanging="275"/>
              <w:jc w:val="both"/>
              <w:rPr>
                <w:rFonts w:ascii="Calibri" w:hAnsi="Calibri"/>
                <w:color w:val="000000"/>
                <w:sz w:val="18"/>
                <w:szCs w:val="18"/>
                <w:lang w:val="en-GB"/>
              </w:rPr>
            </w:pPr>
            <w:r w:rsidRPr="00E84F65">
              <w:rPr>
                <w:rFonts w:ascii="Calibri" w:hAnsi="Calibri"/>
                <w:color w:val="000000"/>
                <w:sz w:val="18"/>
                <w:szCs w:val="18"/>
                <w:lang w:val="en-GB"/>
              </w:rPr>
              <w:t>Sectoral/thematic platforms</w:t>
            </w:r>
          </w:p>
          <w:p w14:paraId="2160A76A" w14:textId="77777777" w:rsidR="008722A2" w:rsidRDefault="008722A2" w:rsidP="00FF3E1A">
            <w:pPr>
              <w:numPr>
                <w:ilvl w:val="2"/>
                <w:numId w:val="42"/>
              </w:numPr>
              <w:tabs>
                <w:tab w:val="clear" w:pos="1800"/>
                <w:tab w:val="num" w:pos="209"/>
                <w:tab w:val="num" w:pos="275"/>
              </w:tabs>
              <w:spacing w:after="0" w:line="240" w:lineRule="auto"/>
              <w:ind w:left="275" w:hanging="275"/>
              <w:jc w:val="both"/>
              <w:rPr>
                <w:rFonts w:ascii="Calibri" w:hAnsi="Calibri"/>
                <w:color w:val="000000"/>
                <w:sz w:val="18"/>
                <w:szCs w:val="18"/>
                <w:lang w:val="en-GB"/>
              </w:rPr>
            </w:pPr>
            <w:r w:rsidRPr="00E84F65">
              <w:rPr>
                <w:rFonts w:ascii="Calibri" w:hAnsi="Calibri"/>
                <w:color w:val="000000"/>
                <w:sz w:val="18"/>
                <w:szCs w:val="18"/>
                <w:lang w:val="en-GB"/>
              </w:rPr>
              <w:t>Joint national/global initiatives</w:t>
            </w:r>
          </w:p>
          <w:p w14:paraId="14034C60" w14:textId="77777777" w:rsidR="008722A2" w:rsidRPr="00936213" w:rsidRDefault="008722A2" w:rsidP="00FF3E1A">
            <w:pPr>
              <w:numPr>
                <w:ilvl w:val="2"/>
                <w:numId w:val="42"/>
              </w:numPr>
              <w:tabs>
                <w:tab w:val="clear" w:pos="1800"/>
                <w:tab w:val="num" w:pos="209"/>
                <w:tab w:val="num" w:pos="275"/>
              </w:tabs>
              <w:spacing w:after="0" w:line="240" w:lineRule="auto"/>
              <w:ind w:left="275" w:hanging="275"/>
              <w:jc w:val="both"/>
              <w:rPr>
                <w:rFonts w:ascii="Calibri" w:hAnsi="Calibri"/>
                <w:color w:val="000000"/>
                <w:sz w:val="18"/>
                <w:szCs w:val="18"/>
                <w:lang w:val="en-GB"/>
              </w:rPr>
            </w:pPr>
            <w:r w:rsidRPr="00936213">
              <w:rPr>
                <w:rFonts w:ascii="Calibri" w:hAnsi="Calibri"/>
                <w:color w:val="000000"/>
                <w:sz w:val="18"/>
                <w:szCs w:val="18"/>
                <w:lang w:val="en-GB"/>
              </w:rPr>
              <w:t>Evidence of cross-fertilization among programmes</w:t>
            </w:r>
          </w:p>
        </w:tc>
        <w:tc>
          <w:tcPr>
            <w:tcW w:w="9767" w:type="dxa"/>
            <w:gridSpan w:val="2"/>
            <w:shd w:val="clear" w:color="auto" w:fill="FFFFFF"/>
            <w:vAlign w:val="center"/>
          </w:tcPr>
          <w:p w14:paraId="5D95C18F" w14:textId="77777777" w:rsidR="008722A2" w:rsidRPr="00095669" w:rsidRDefault="008722A2" w:rsidP="00BA5413">
            <w:pPr>
              <w:autoSpaceDE w:val="0"/>
              <w:autoSpaceDN w:val="0"/>
              <w:adjustRightInd w:val="0"/>
              <w:jc w:val="both"/>
              <w:rPr>
                <w:rFonts w:ascii="Calibri" w:eastAsia="Calibri" w:hAnsi="Calibri" w:cs="Calibri"/>
                <w:sz w:val="18"/>
                <w:szCs w:val="18"/>
                <w:lang w:val="en-GB"/>
              </w:rPr>
            </w:pPr>
            <w:r w:rsidRPr="00095669">
              <w:rPr>
                <w:rFonts w:ascii="Calibri" w:eastAsia="Calibri" w:hAnsi="Calibri" w:cs="Calibri"/>
                <w:sz w:val="18"/>
                <w:szCs w:val="18"/>
                <w:lang w:val="en-GB"/>
              </w:rPr>
              <w:t xml:space="preserve">BIFSIR has been the only structured inclusive financial sector support in Rwanda. BIFSIR has unsuccessfully reached out to other donors both for financial and sector coordination support. BIFSIR’s support to MFIs (RIM, UF, UOB) and AMIR has attracted interest of others technical and financial partners to support these institutions. </w:t>
            </w:r>
          </w:p>
          <w:p w14:paraId="552F7E1D" w14:textId="77777777" w:rsidR="008722A2" w:rsidRPr="00634FEA" w:rsidRDefault="008722A2" w:rsidP="0082116D">
            <w:pPr>
              <w:rPr>
                <w:rFonts w:ascii="Calibri" w:hAnsi="Calibri"/>
                <w:sz w:val="18"/>
                <w:szCs w:val="18"/>
                <w:u w:val="single"/>
                <w:lang w:val="en-GB"/>
              </w:rPr>
            </w:pPr>
            <w:r w:rsidRPr="00634FEA">
              <w:rPr>
                <w:rFonts w:ascii="Calibri" w:hAnsi="Calibri"/>
                <w:sz w:val="18"/>
                <w:szCs w:val="18"/>
                <w:u w:val="single"/>
                <w:lang w:val="en-GB"/>
              </w:rPr>
              <w:t>Sources of information:</w:t>
            </w:r>
          </w:p>
          <w:p w14:paraId="1A05FF58" w14:textId="77777777" w:rsidR="008722A2" w:rsidRPr="00634FEA" w:rsidRDefault="008722A2" w:rsidP="00FF3E1A">
            <w:pPr>
              <w:numPr>
                <w:ilvl w:val="2"/>
                <w:numId w:val="42"/>
              </w:numPr>
              <w:tabs>
                <w:tab w:val="num" w:pos="275"/>
              </w:tabs>
              <w:spacing w:after="0" w:line="240" w:lineRule="auto"/>
              <w:ind w:left="275" w:hanging="275"/>
              <w:jc w:val="both"/>
              <w:rPr>
                <w:rFonts w:ascii="Calibri" w:hAnsi="Calibri"/>
                <w:color w:val="000000"/>
                <w:sz w:val="18"/>
                <w:szCs w:val="18"/>
                <w:lang w:val="en-GB"/>
              </w:rPr>
            </w:pPr>
            <w:r>
              <w:rPr>
                <w:rFonts w:ascii="Calibri" w:hAnsi="Calibri"/>
                <w:color w:val="000000"/>
                <w:sz w:val="18"/>
                <w:szCs w:val="18"/>
                <w:lang w:val="en-GB"/>
              </w:rPr>
              <w:t>Document analysis</w:t>
            </w:r>
          </w:p>
          <w:p w14:paraId="7321A084" w14:textId="77777777" w:rsidR="008722A2" w:rsidRPr="00E84F65" w:rsidRDefault="008722A2" w:rsidP="00FF3E1A">
            <w:pPr>
              <w:numPr>
                <w:ilvl w:val="2"/>
                <w:numId w:val="42"/>
              </w:numPr>
              <w:tabs>
                <w:tab w:val="num" w:pos="275"/>
              </w:tabs>
              <w:spacing w:after="0" w:line="240" w:lineRule="auto"/>
              <w:ind w:left="275" w:hanging="275"/>
              <w:jc w:val="both"/>
              <w:rPr>
                <w:rFonts w:ascii="Calibri" w:hAnsi="Calibri"/>
                <w:color w:val="000000"/>
                <w:sz w:val="18"/>
                <w:szCs w:val="18"/>
                <w:lang w:val="en-GB"/>
              </w:rPr>
            </w:pPr>
            <w:r w:rsidRPr="00E84F65">
              <w:rPr>
                <w:rFonts w:ascii="Calibri" w:hAnsi="Calibri"/>
                <w:sz w:val="18"/>
                <w:szCs w:val="18"/>
                <w:lang w:val="en-GB"/>
              </w:rPr>
              <w:t>Interviews</w:t>
            </w:r>
          </w:p>
          <w:p w14:paraId="6C17E814" w14:textId="77777777" w:rsidR="008722A2" w:rsidRPr="00E84F65" w:rsidRDefault="008722A2" w:rsidP="00FF3E1A">
            <w:pPr>
              <w:numPr>
                <w:ilvl w:val="2"/>
                <w:numId w:val="42"/>
              </w:numPr>
              <w:tabs>
                <w:tab w:val="clear" w:pos="1800"/>
                <w:tab w:val="num" w:pos="275"/>
              </w:tabs>
              <w:spacing w:after="0" w:line="240" w:lineRule="auto"/>
              <w:ind w:left="275" w:hanging="275"/>
              <w:jc w:val="both"/>
              <w:rPr>
                <w:rFonts w:ascii="Calibri" w:hAnsi="Calibri"/>
                <w:sz w:val="18"/>
                <w:szCs w:val="18"/>
                <w:lang w:val="en-GB"/>
              </w:rPr>
            </w:pPr>
            <w:r w:rsidRPr="00E84F65">
              <w:rPr>
                <w:rFonts w:ascii="Calibri" w:hAnsi="Calibri"/>
                <w:sz w:val="18"/>
                <w:szCs w:val="18"/>
                <w:lang w:val="en-GB"/>
              </w:rPr>
              <w:t xml:space="preserve">UNCDF and UNDP staff </w:t>
            </w:r>
          </w:p>
          <w:p w14:paraId="6C2F387B" w14:textId="77777777" w:rsidR="008722A2" w:rsidRPr="00E84F65" w:rsidRDefault="008722A2" w:rsidP="00FF3E1A">
            <w:pPr>
              <w:numPr>
                <w:ilvl w:val="2"/>
                <w:numId w:val="42"/>
              </w:numPr>
              <w:tabs>
                <w:tab w:val="clear" w:pos="1800"/>
                <w:tab w:val="num" w:pos="275"/>
              </w:tabs>
              <w:spacing w:after="0" w:line="240" w:lineRule="auto"/>
              <w:ind w:left="275" w:hanging="275"/>
              <w:jc w:val="both"/>
              <w:rPr>
                <w:rFonts w:ascii="Calibri" w:hAnsi="Calibri"/>
                <w:sz w:val="18"/>
                <w:szCs w:val="18"/>
                <w:lang w:val="en-GB"/>
              </w:rPr>
            </w:pPr>
            <w:r w:rsidRPr="00E84F65">
              <w:rPr>
                <w:rFonts w:ascii="Calibri" w:hAnsi="Calibri"/>
                <w:sz w:val="18"/>
                <w:szCs w:val="18"/>
                <w:lang w:val="en-GB"/>
              </w:rPr>
              <w:t xml:space="preserve">PSU </w:t>
            </w:r>
          </w:p>
          <w:p w14:paraId="6A96B234" w14:textId="77777777" w:rsidR="008722A2" w:rsidRPr="00E84F65" w:rsidRDefault="008722A2" w:rsidP="00FF3E1A">
            <w:pPr>
              <w:numPr>
                <w:ilvl w:val="2"/>
                <w:numId w:val="42"/>
              </w:numPr>
              <w:tabs>
                <w:tab w:val="clear" w:pos="1800"/>
                <w:tab w:val="num" w:pos="275"/>
              </w:tabs>
              <w:spacing w:after="0" w:line="240" w:lineRule="auto"/>
              <w:ind w:left="275" w:hanging="275"/>
              <w:jc w:val="both"/>
              <w:rPr>
                <w:rFonts w:ascii="Calibri" w:hAnsi="Calibri"/>
                <w:sz w:val="18"/>
                <w:szCs w:val="18"/>
                <w:lang w:val="en-GB"/>
              </w:rPr>
            </w:pPr>
            <w:r w:rsidRPr="00E84F65">
              <w:rPr>
                <w:rFonts w:ascii="Calibri" w:hAnsi="Calibri"/>
                <w:sz w:val="18"/>
                <w:szCs w:val="18"/>
                <w:lang w:val="en-GB"/>
              </w:rPr>
              <w:t xml:space="preserve">Donors representatives </w:t>
            </w:r>
          </w:p>
          <w:p w14:paraId="323F67E8" w14:textId="77777777" w:rsidR="008722A2" w:rsidRPr="00E84F65" w:rsidRDefault="008722A2" w:rsidP="00FF3E1A">
            <w:pPr>
              <w:numPr>
                <w:ilvl w:val="2"/>
                <w:numId w:val="42"/>
              </w:numPr>
              <w:tabs>
                <w:tab w:val="clear" w:pos="1800"/>
                <w:tab w:val="num" w:pos="275"/>
              </w:tabs>
              <w:spacing w:after="0" w:line="240" w:lineRule="auto"/>
              <w:ind w:left="275" w:hanging="275"/>
              <w:jc w:val="both"/>
              <w:rPr>
                <w:rFonts w:ascii="Calibri" w:hAnsi="Calibri"/>
                <w:sz w:val="18"/>
                <w:szCs w:val="18"/>
                <w:lang w:val="en-GB"/>
              </w:rPr>
            </w:pPr>
            <w:r w:rsidRPr="00E84F65">
              <w:rPr>
                <w:rFonts w:ascii="Calibri" w:hAnsi="Calibri"/>
                <w:sz w:val="18"/>
                <w:szCs w:val="18"/>
                <w:lang w:val="en-GB"/>
              </w:rPr>
              <w:t xml:space="preserve">Donors’ programmes documents and reports </w:t>
            </w:r>
          </w:p>
          <w:p w14:paraId="45820227" w14:textId="77777777" w:rsidR="008722A2" w:rsidRPr="00E84F65" w:rsidRDefault="008722A2" w:rsidP="00FF3E1A">
            <w:pPr>
              <w:numPr>
                <w:ilvl w:val="2"/>
                <w:numId w:val="42"/>
              </w:numPr>
              <w:tabs>
                <w:tab w:val="clear" w:pos="1800"/>
                <w:tab w:val="num" w:pos="275"/>
              </w:tabs>
              <w:spacing w:after="0" w:line="240" w:lineRule="auto"/>
              <w:ind w:left="275" w:hanging="275"/>
              <w:jc w:val="both"/>
              <w:rPr>
                <w:rFonts w:ascii="Calibri" w:hAnsi="Calibri"/>
                <w:color w:val="000000"/>
                <w:sz w:val="18"/>
                <w:szCs w:val="18"/>
                <w:lang w:val="en-GB"/>
              </w:rPr>
            </w:pPr>
            <w:r w:rsidRPr="00E84F65">
              <w:rPr>
                <w:rFonts w:ascii="Calibri" w:hAnsi="Calibri"/>
                <w:sz w:val="18"/>
                <w:szCs w:val="18"/>
                <w:lang w:val="en-GB"/>
              </w:rPr>
              <w:t>Government officials</w:t>
            </w:r>
            <w:r w:rsidRPr="00E84F65">
              <w:rPr>
                <w:rFonts w:ascii="Calibri" w:hAnsi="Calibri"/>
                <w:color w:val="000000"/>
                <w:sz w:val="18"/>
                <w:szCs w:val="18"/>
                <w:lang w:val="en-GB"/>
              </w:rPr>
              <w:t xml:space="preserve"> </w:t>
            </w:r>
          </w:p>
        </w:tc>
        <w:tc>
          <w:tcPr>
            <w:tcW w:w="1829" w:type="dxa"/>
            <w:shd w:val="clear" w:color="auto" w:fill="FFFFFF"/>
          </w:tcPr>
          <w:p w14:paraId="239AC37F" w14:textId="7CF2D531" w:rsidR="008722A2" w:rsidRPr="00095669" w:rsidRDefault="004722FA" w:rsidP="004722FA">
            <w:pPr>
              <w:autoSpaceDE w:val="0"/>
              <w:autoSpaceDN w:val="0"/>
              <w:adjustRightInd w:val="0"/>
              <w:jc w:val="center"/>
              <w:rPr>
                <w:rFonts w:ascii="Calibri" w:eastAsia="Calibri" w:hAnsi="Calibri" w:cs="Calibri"/>
                <w:sz w:val="18"/>
                <w:szCs w:val="18"/>
                <w:lang w:val="en-GB"/>
              </w:rPr>
            </w:pPr>
            <w:r>
              <w:rPr>
                <w:rFonts w:ascii="Calibri" w:eastAsia="Calibri" w:hAnsi="Calibri" w:cs="Calibri"/>
                <w:sz w:val="18"/>
                <w:szCs w:val="18"/>
                <w:lang w:val="en-GB"/>
              </w:rPr>
              <w:t>S</w:t>
            </w:r>
          </w:p>
        </w:tc>
      </w:tr>
      <w:tr w:rsidR="008722A2" w:rsidRPr="00D12EFA" w14:paraId="4F57E8E5" w14:textId="034AAB91" w:rsidTr="008722A2">
        <w:trPr>
          <w:cantSplit/>
          <w:jc w:val="center"/>
        </w:trPr>
        <w:tc>
          <w:tcPr>
            <w:tcW w:w="729" w:type="dxa"/>
            <w:shd w:val="clear" w:color="auto" w:fill="FFFFFF"/>
            <w:vAlign w:val="center"/>
          </w:tcPr>
          <w:p w14:paraId="43362162" w14:textId="77777777" w:rsidR="008722A2" w:rsidRPr="00A26BD4" w:rsidRDefault="008722A2" w:rsidP="0082116D">
            <w:pPr>
              <w:rPr>
                <w:rFonts w:ascii="Calibri" w:hAnsi="Calibri"/>
                <w:color w:val="000000"/>
                <w:sz w:val="18"/>
                <w:szCs w:val="18"/>
              </w:rPr>
            </w:pPr>
            <w:r>
              <w:rPr>
                <w:rFonts w:ascii="Calibri" w:hAnsi="Calibri"/>
                <w:color w:val="000000"/>
                <w:sz w:val="18"/>
                <w:szCs w:val="18"/>
              </w:rPr>
              <w:t>7</w:t>
            </w:r>
            <w:r w:rsidRPr="00A26BD4">
              <w:rPr>
                <w:rFonts w:ascii="Calibri" w:hAnsi="Calibri"/>
                <w:color w:val="000000"/>
                <w:sz w:val="18"/>
                <w:szCs w:val="18"/>
              </w:rPr>
              <w:t>.3</w:t>
            </w:r>
          </w:p>
        </w:tc>
        <w:tc>
          <w:tcPr>
            <w:tcW w:w="2966" w:type="dxa"/>
            <w:shd w:val="clear" w:color="auto" w:fill="FFFFFF"/>
            <w:vAlign w:val="center"/>
          </w:tcPr>
          <w:p w14:paraId="0EAB7E5A" w14:textId="77777777" w:rsidR="008722A2" w:rsidRPr="00FF3E1A" w:rsidRDefault="008722A2" w:rsidP="0082116D">
            <w:pPr>
              <w:rPr>
                <w:rFonts w:ascii="Calibri" w:hAnsi="Calibri"/>
                <w:color w:val="000000"/>
                <w:sz w:val="18"/>
                <w:szCs w:val="18"/>
                <w:lang w:val="en-US"/>
              </w:rPr>
            </w:pPr>
            <w:r w:rsidRPr="00FF3E1A">
              <w:rPr>
                <w:rFonts w:ascii="Calibri" w:hAnsi="Calibri"/>
                <w:color w:val="000000"/>
                <w:sz w:val="18"/>
                <w:szCs w:val="18"/>
                <w:lang w:val="en-US"/>
              </w:rPr>
              <w:t>Has the partnership enhanced UNCDF positioning and catalytic function?</w:t>
            </w:r>
          </w:p>
          <w:p w14:paraId="641AFCB0" w14:textId="77777777" w:rsidR="008722A2" w:rsidRPr="00FF3E1A" w:rsidRDefault="008722A2" w:rsidP="00FF3E1A">
            <w:pPr>
              <w:numPr>
                <w:ilvl w:val="2"/>
                <w:numId w:val="42"/>
              </w:numPr>
              <w:tabs>
                <w:tab w:val="clear" w:pos="1800"/>
                <w:tab w:val="num" w:pos="209"/>
                <w:tab w:val="num" w:pos="275"/>
              </w:tabs>
              <w:spacing w:after="0" w:line="240" w:lineRule="auto"/>
              <w:ind w:left="275" w:hanging="275"/>
              <w:jc w:val="both"/>
              <w:rPr>
                <w:rFonts w:ascii="Calibri" w:hAnsi="Calibri"/>
                <w:color w:val="000000"/>
                <w:sz w:val="18"/>
                <w:szCs w:val="18"/>
                <w:lang w:val="en-US"/>
              </w:rPr>
            </w:pPr>
            <w:r w:rsidRPr="00FF3E1A">
              <w:rPr>
                <w:rFonts w:ascii="Calibri" w:hAnsi="Calibri"/>
                <w:color w:val="000000"/>
                <w:sz w:val="18"/>
                <w:szCs w:val="18"/>
                <w:lang w:val="en-US"/>
              </w:rPr>
              <w:t>Effective partnership with UNDP and other key actors in place [e.g. Awareness/appreciation by staff and key stakeholders; evidence/ recognition of value-adding synergies and joint implementation mechanisms]</w:t>
            </w:r>
          </w:p>
          <w:p w14:paraId="7A5CDC67" w14:textId="77777777" w:rsidR="008722A2" w:rsidRPr="00FF3E1A" w:rsidRDefault="008722A2" w:rsidP="00FF3E1A">
            <w:pPr>
              <w:numPr>
                <w:ilvl w:val="2"/>
                <w:numId w:val="42"/>
              </w:numPr>
              <w:tabs>
                <w:tab w:val="clear" w:pos="1800"/>
                <w:tab w:val="num" w:pos="209"/>
                <w:tab w:val="num" w:pos="275"/>
              </w:tabs>
              <w:spacing w:after="0" w:line="240" w:lineRule="auto"/>
              <w:ind w:left="275" w:hanging="275"/>
              <w:jc w:val="both"/>
              <w:rPr>
                <w:rFonts w:ascii="Calibri" w:hAnsi="Calibri"/>
                <w:b/>
                <w:color w:val="000000"/>
                <w:sz w:val="18"/>
                <w:szCs w:val="18"/>
                <w:lang w:val="en-US"/>
              </w:rPr>
            </w:pPr>
            <w:r w:rsidRPr="00FF3E1A">
              <w:rPr>
                <w:rFonts w:ascii="Calibri" w:hAnsi="Calibri"/>
                <w:color w:val="000000"/>
                <w:sz w:val="18"/>
                <w:szCs w:val="18"/>
                <w:lang w:val="en-US"/>
              </w:rPr>
              <w:t xml:space="preserve">Effective advocacy mechanisms in place [e.g. degree of generation/diffusion of innovative knowledge; Effective strategic alliances at the corporate level in place] </w:t>
            </w:r>
          </w:p>
          <w:p w14:paraId="57804DE8" w14:textId="77777777" w:rsidR="008722A2" w:rsidRPr="00FF3E1A" w:rsidRDefault="008722A2" w:rsidP="00FF3E1A">
            <w:pPr>
              <w:numPr>
                <w:ilvl w:val="2"/>
                <w:numId w:val="42"/>
              </w:numPr>
              <w:tabs>
                <w:tab w:val="clear" w:pos="1800"/>
                <w:tab w:val="num" w:pos="209"/>
                <w:tab w:val="num" w:pos="275"/>
              </w:tabs>
              <w:spacing w:after="0" w:line="240" w:lineRule="auto"/>
              <w:ind w:left="275" w:hanging="275"/>
              <w:jc w:val="both"/>
              <w:rPr>
                <w:rFonts w:ascii="Calibri" w:hAnsi="Calibri"/>
                <w:b/>
                <w:color w:val="000000"/>
                <w:sz w:val="18"/>
                <w:szCs w:val="18"/>
                <w:lang w:val="en-US"/>
              </w:rPr>
            </w:pPr>
            <w:r w:rsidRPr="00FF3E1A">
              <w:rPr>
                <w:rFonts w:ascii="Calibri" w:hAnsi="Calibri"/>
                <w:color w:val="000000"/>
                <w:sz w:val="18"/>
                <w:szCs w:val="18"/>
                <w:lang w:val="en-US"/>
              </w:rPr>
              <w:t>Degree of recognition of UNCDF’s approach and role among partners [Standing of UNCDF within donors community/appreciation by key SH; Alignment/ involvement in implementation of national/ donors strategies/priorities; Opportunities for further engagement/ strategic partnership]</w:t>
            </w:r>
          </w:p>
        </w:tc>
        <w:tc>
          <w:tcPr>
            <w:tcW w:w="9767" w:type="dxa"/>
            <w:gridSpan w:val="2"/>
            <w:shd w:val="clear" w:color="auto" w:fill="FFFFFF"/>
            <w:vAlign w:val="center"/>
          </w:tcPr>
          <w:p w14:paraId="7039AC19" w14:textId="77777777" w:rsidR="008722A2" w:rsidRPr="007865F6" w:rsidRDefault="008722A2" w:rsidP="0082116D">
            <w:pPr>
              <w:jc w:val="both"/>
              <w:rPr>
                <w:rFonts w:ascii="Calibri" w:eastAsia="Calibri" w:hAnsi="Calibri" w:cs="Calibri"/>
                <w:sz w:val="18"/>
                <w:szCs w:val="18"/>
                <w:lang w:val="en-GB"/>
              </w:rPr>
            </w:pPr>
            <w:r w:rsidRPr="007865F6">
              <w:rPr>
                <w:rFonts w:ascii="Calibri" w:eastAsia="Calibri" w:hAnsi="Calibri" w:cs="Calibri"/>
                <w:sz w:val="18"/>
                <w:szCs w:val="18"/>
                <w:lang w:val="en-GB"/>
              </w:rPr>
              <w:t>The partnership between UNDP and UNCDF has been smooth. This partnership has been enhanced UNCDF positioning and its catalytic function. Additional funds were raised for the expansion phase. Staff Members (CTA, NTA, M&amp;E Specialist) have been recruited on behalf of UNCDF.</w:t>
            </w:r>
          </w:p>
          <w:p w14:paraId="6F8C2DB8" w14:textId="77777777" w:rsidR="008722A2" w:rsidRPr="00FF3E1A" w:rsidRDefault="008722A2" w:rsidP="0082116D">
            <w:pPr>
              <w:rPr>
                <w:rFonts w:ascii="Calibri" w:hAnsi="Calibri"/>
                <w:sz w:val="18"/>
                <w:szCs w:val="18"/>
                <w:lang w:val="en-US"/>
              </w:rPr>
            </w:pPr>
            <w:r w:rsidRPr="00FF3E1A">
              <w:rPr>
                <w:rFonts w:ascii="Calibri" w:hAnsi="Calibri"/>
                <w:sz w:val="18"/>
                <w:szCs w:val="18"/>
                <w:u w:val="single"/>
                <w:lang w:val="en-US"/>
              </w:rPr>
              <w:t>Sources of information</w:t>
            </w:r>
            <w:r w:rsidRPr="00FF3E1A">
              <w:rPr>
                <w:rFonts w:ascii="Calibri" w:hAnsi="Calibri"/>
                <w:sz w:val="18"/>
                <w:szCs w:val="18"/>
                <w:lang w:val="en-US"/>
              </w:rPr>
              <w:t>:</w:t>
            </w:r>
          </w:p>
          <w:p w14:paraId="6FC2E8BF" w14:textId="77777777" w:rsidR="008722A2" w:rsidRPr="00D12EFA" w:rsidRDefault="008722A2" w:rsidP="00FF3E1A">
            <w:pPr>
              <w:numPr>
                <w:ilvl w:val="2"/>
                <w:numId w:val="42"/>
              </w:numPr>
              <w:tabs>
                <w:tab w:val="clear" w:pos="1800"/>
                <w:tab w:val="num" w:pos="275"/>
              </w:tabs>
              <w:spacing w:after="0" w:line="240" w:lineRule="auto"/>
              <w:ind w:left="275" w:hanging="275"/>
              <w:jc w:val="both"/>
              <w:rPr>
                <w:rFonts w:ascii="Calibri" w:hAnsi="Calibri"/>
                <w:sz w:val="18"/>
                <w:szCs w:val="18"/>
              </w:rPr>
            </w:pPr>
            <w:r w:rsidRPr="00D12EFA">
              <w:rPr>
                <w:rFonts w:ascii="Calibri" w:hAnsi="Calibri"/>
                <w:sz w:val="18"/>
                <w:szCs w:val="18"/>
              </w:rPr>
              <w:t>Document analysis</w:t>
            </w:r>
          </w:p>
          <w:p w14:paraId="2367DFCC" w14:textId="77777777" w:rsidR="008722A2" w:rsidRPr="00D12EFA" w:rsidRDefault="008722A2" w:rsidP="00FF3E1A">
            <w:pPr>
              <w:numPr>
                <w:ilvl w:val="2"/>
                <w:numId w:val="42"/>
              </w:numPr>
              <w:tabs>
                <w:tab w:val="num" w:pos="275"/>
              </w:tabs>
              <w:spacing w:after="0" w:line="240" w:lineRule="auto"/>
              <w:ind w:left="275" w:hanging="275"/>
              <w:jc w:val="both"/>
              <w:rPr>
                <w:rFonts w:ascii="Calibri" w:hAnsi="Calibri"/>
                <w:color w:val="000000"/>
                <w:sz w:val="18"/>
                <w:szCs w:val="18"/>
              </w:rPr>
            </w:pPr>
            <w:r w:rsidRPr="00D12EFA">
              <w:rPr>
                <w:rFonts w:ascii="Calibri" w:hAnsi="Calibri"/>
                <w:sz w:val="18"/>
                <w:szCs w:val="18"/>
              </w:rPr>
              <w:t>Interviews</w:t>
            </w:r>
          </w:p>
          <w:p w14:paraId="63016B0D" w14:textId="77777777" w:rsidR="008722A2" w:rsidRPr="00D12EFA" w:rsidRDefault="008722A2" w:rsidP="00FF3E1A">
            <w:pPr>
              <w:numPr>
                <w:ilvl w:val="2"/>
                <w:numId w:val="42"/>
              </w:numPr>
              <w:tabs>
                <w:tab w:val="clear" w:pos="1800"/>
                <w:tab w:val="num" w:pos="275"/>
              </w:tabs>
              <w:spacing w:after="0" w:line="240" w:lineRule="auto"/>
              <w:ind w:left="275" w:hanging="275"/>
              <w:jc w:val="both"/>
              <w:rPr>
                <w:rFonts w:ascii="Calibri" w:hAnsi="Calibri"/>
                <w:sz w:val="18"/>
                <w:szCs w:val="18"/>
              </w:rPr>
            </w:pPr>
            <w:r w:rsidRPr="00D12EFA">
              <w:rPr>
                <w:rFonts w:ascii="Calibri" w:hAnsi="Calibri"/>
                <w:sz w:val="18"/>
                <w:szCs w:val="18"/>
              </w:rPr>
              <w:t xml:space="preserve">UNCDF and UNDP staff </w:t>
            </w:r>
          </w:p>
          <w:p w14:paraId="4874B8AD" w14:textId="77777777" w:rsidR="008722A2" w:rsidRDefault="008722A2" w:rsidP="00FF3E1A">
            <w:pPr>
              <w:numPr>
                <w:ilvl w:val="2"/>
                <w:numId w:val="42"/>
              </w:numPr>
              <w:tabs>
                <w:tab w:val="clear" w:pos="1800"/>
                <w:tab w:val="num" w:pos="275"/>
              </w:tabs>
              <w:spacing w:after="0" w:line="240" w:lineRule="auto"/>
              <w:ind w:left="275" w:hanging="275"/>
              <w:jc w:val="both"/>
              <w:rPr>
                <w:rFonts w:ascii="Calibri" w:hAnsi="Calibri"/>
                <w:sz w:val="18"/>
                <w:szCs w:val="18"/>
              </w:rPr>
            </w:pPr>
            <w:r w:rsidRPr="00D12EFA">
              <w:rPr>
                <w:rFonts w:ascii="Calibri" w:hAnsi="Calibri"/>
                <w:sz w:val="18"/>
                <w:szCs w:val="18"/>
              </w:rPr>
              <w:t>Other donors’ /partners representatives</w:t>
            </w:r>
          </w:p>
          <w:p w14:paraId="40DD8E5A" w14:textId="77777777" w:rsidR="008722A2" w:rsidRPr="00D12EFA" w:rsidRDefault="008722A2" w:rsidP="00FF3E1A">
            <w:pPr>
              <w:numPr>
                <w:ilvl w:val="2"/>
                <w:numId w:val="42"/>
              </w:numPr>
              <w:tabs>
                <w:tab w:val="clear" w:pos="1800"/>
                <w:tab w:val="num" w:pos="275"/>
              </w:tabs>
              <w:spacing w:after="0" w:line="240" w:lineRule="auto"/>
              <w:ind w:left="275" w:hanging="275"/>
              <w:jc w:val="both"/>
              <w:rPr>
                <w:rFonts w:ascii="Calibri" w:hAnsi="Calibri"/>
                <w:sz w:val="18"/>
                <w:szCs w:val="18"/>
              </w:rPr>
            </w:pPr>
            <w:r w:rsidRPr="00D12EFA">
              <w:rPr>
                <w:rFonts w:ascii="Calibri" w:hAnsi="Calibri"/>
                <w:sz w:val="18"/>
                <w:szCs w:val="18"/>
              </w:rPr>
              <w:t>Donors’ program</w:t>
            </w:r>
            <w:r>
              <w:rPr>
                <w:rFonts w:ascii="Calibri" w:hAnsi="Calibri"/>
                <w:sz w:val="18"/>
                <w:szCs w:val="18"/>
              </w:rPr>
              <w:t>me</w:t>
            </w:r>
            <w:r w:rsidRPr="00D12EFA">
              <w:rPr>
                <w:rFonts w:ascii="Calibri" w:hAnsi="Calibri"/>
                <w:sz w:val="18"/>
                <w:szCs w:val="18"/>
              </w:rPr>
              <w:t xml:space="preserve"> documents and reports </w:t>
            </w:r>
          </w:p>
          <w:p w14:paraId="0EAAF3CE" w14:textId="77777777" w:rsidR="008722A2" w:rsidRPr="00D12EFA" w:rsidRDefault="008722A2" w:rsidP="00FF3E1A">
            <w:pPr>
              <w:numPr>
                <w:ilvl w:val="2"/>
                <w:numId w:val="42"/>
              </w:numPr>
              <w:tabs>
                <w:tab w:val="clear" w:pos="1800"/>
                <w:tab w:val="num" w:pos="275"/>
              </w:tabs>
              <w:spacing w:after="0" w:line="240" w:lineRule="auto"/>
              <w:ind w:left="275" w:hanging="275"/>
              <w:jc w:val="both"/>
              <w:rPr>
                <w:rFonts w:ascii="Calibri" w:hAnsi="Calibri"/>
                <w:sz w:val="18"/>
                <w:szCs w:val="18"/>
              </w:rPr>
            </w:pPr>
            <w:r>
              <w:rPr>
                <w:rFonts w:ascii="Calibri" w:hAnsi="Calibri"/>
                <w:sz w:val="18"/>
                <w:szCs w:val="18"/>
              </w:rPr>
              <w:t>G</w:t>
            </w:r>
            <w:r w:rsidRPr="00D12EFA">
              <w:rPr>
                <w:rFonts w:ascii="Calibri" w:hAnsi="Calibri"/>
                <w:sz w:val="18"/>
                <w:szCs w:val="18"/>
              </w:rPr>
              <w:t xml:space="preserve">overnments officials </w:t>
            </w:r>
          </w:p>
        </w:tc>
        <w:tc>
          <w:tcPr>
            <w:tcW w:w="1829" w:type="dxa"/>
            <w:shd w:val="clear" w:color="auto" w:fill="FFFFFF"/>
          </w:tcPr>
          <w:p w14:paraId="62A497A4" w14:textId="0AE9AE5E" w:rsidR="008722A2" w:rsidRPr="007865F6" w:rsidRDefault="004722FA" w:rsidP="004722FA">
            <w:pPr>
              <w:jc w:val="center"/>
              <w:rPr>
                <w:rFonts w:ascii="Calibri" w:eastAsia="Calibri" w:hAnsi="Calibri" w:cs="Calibri"/>
                <w:sz w:val="18"/>
                <w:szCs w:val="18"/>
                <w:lang w:val="en-GB"/>
              </w:rPr>
            </w:pPr>
            <w:r>
              <w:rPr>
                <w:rFonts w:ascii="Calibri" w:eastAsia="Calibri" w:hAnsi="Calibri" w:cs="Calibri"/>
                <w:sz w:val="18"/>
                <w:szCs w:val="18"/>
                <w:lang w:val="en-GB"/>
              </w:rPr>
              <w:t>HS</w:t>
            </w:r>
          </w:p>
        </w:tc>
      </w:tr>
    </w:tbl>
    <w:p w14:paraId="7A8E88D5" w14:textId="77777777" w:rsidR="00FF3E1A" w:rsidRDefault="00FF3E1A" w:rsidP="00FF3E1A">
      <w:pPr>
        <w:rPr>
          <w:b/>
          <w:i/>
        </w:rPr>
      </w:pPr>
    </w:p>
    <w:p w14:paraId="492445F2" w14:textId="77777777" w:rsidR="00FF3E1A" w:rsidRDefault="00FF3E1A" w:rsidP="00FF3E1A"/>
    <w:p w14:paraId="0F9C246B" w14:textId="77777777" w:rsidR="003E55F4" w:rsidRPr="0002016B" w:rsidRDefault="003E55F4" w:rsidP="007F0E45">
      <w:pPr>
        <w:autoSpaceDE w:val="0"/>
        <w:autoSpaceDN w:val="0"/>
        <w:adjustRightInd w:val="0"/>
        <w:spacing w:after="0" w:line="240" w:lineRule="auto"/>
        <w:rPr>
          <w:rFonts w:ascii="Segoe UI" w:hAnsi="Segoe UI" w:cs="Segoe UI"/>
          <w:sz w:val="23"/>
          <w:szCs w:val="23"/>
          <w:lang w:val="en-US"/>
        </w:rPr>
      </w:pPr>
    </w:p>
    <w:p w14:paraId="742DC5A1" w14:textId="77777777" w:rsidR="003E55F4" w:rsidRPr="0002016B" w:rsidRDefault="003E55F4" w:rsidP="007F0E45">
      <w:pPr>
        <w:autoSpaceDE w:val="0"/>
        <w:autoSpaceDN w:val="0"/>
        <w:adjustRightInd w:val="0"/>
        <w:spacing w:after="0" w:line="240" w:lineRule="auto"/>
        <w:rPr>
          <w:rFonts w:ascii="Segoe UI" w:hAnsi="Segoe UI" w:cs="Segoe UI"/>
          <w:sz w:val="23"/>
          <w:szCs w:val="23"/>
          <w:lang w:val="en-US"/>
        </w:rPr>
      </w:pPr>
    </w:p>
    <w:p w14:paraId="1B03AA80" w14:textId="77777777" w:rsidR="003E55F4" w:rsidRPr="0002016B" w:rsidRDefault="003E55F4" w:rsidP="007F0E45">
      <w:pPr>
        <w:autoSpaceDE w:val="0"/>
        <w:autoSpaceDN w:val="0"/>
        <w:adjustRightInd w:val="0"/>
        <w:spacing w:after="0" w:line="240" w:lineRule="auto"/>
        <w:rPr>
          <w:rFonts w:ascii="Segoe UI" w:hAnsi="Segoe UI" w:cs="Segoe UI"/>
          <w:sz w:val="23"/>
          <w:szCs w:val="23"/>
          <w:lang w:val="en-US"/>
        </w:rPr>
      </w:pPr>
    </w:p>
    <w:p w14:paraId="76B0B176" w14:textId="77777777" w:rsidR="007F0E45" w:rsidRPr="0020696F" w:rsidRDefault="003E55F4" w:rsidP="007F0E45">
      <w:pPr>
        <w:autoSpaceDE w:val="0"/>
        <w:autoSpaceDN w:val="0"/>
        <w:adjustRightInd w:val="0"/>
        <w:spacing w:after="0" w:line="240" w:lineRule="auto"/>
        <w:rPr>
          <w:rFonts w:ascii="Segoe UI" w:hAnsi="Segoe UI" w:cs="Segoe UI"/>
          <w:sz w:val="23"/>
          <w:szCs w:val="23"/>
          <w:lang w:val="en-US"/>
        </w:rPr>
      </w:pPr>
      <w:r w:rsidRPr="0002016B">
        <w:rPr>
          <w:rFonts w:ascii="Segoe UI" w:hAnsi="Segoe UI" w:cs="Segoe UI"/>
          <w:b/>
          <w:sz w:val="23"/>
          <w:szCs w:val="23"/>
          <w:lang w:val="en-US"/>
        </w:rPr>
        <w:t xml:space="preserve">Annex </w:t>
      </w:r>
      <w:r w:rsidR="00481EBE">
        <w:rPr>
          <w:rFonts w:ascii="Segoe UI" w:hAnsi="Segoe UI" w:cs="Segoe UI"/>
          <w:b/>
          <w:sz w:val="23"/>
          <w:szCs w:val="23"/>
          <w:lang w:val="en-US"/>
        </w:rPr>
        <w:t>3</w:t>
      </w:r>
      <w:r w:rsidRPr="0020696F">
        <w:rPr>
          <w:rFonts w:ascii="Segoe UI" w:hAnsi="Segoe UI" w:cs="Segoe UI"/>
          <w:sz w:val="23"/>
          <w:szCs w:val="23"/>
          <w:lang w:val="en-US"/>
        </w:rPr>
        <w:t xml:space="preserve">: </w:t>
      </w:r>
      <w:r w:rsidR="0020696F" w:rsidRPr="0020696F">
        <w:rPr>
          <w:rFonts w:ascii="Segoe UI" w:hAnsi="Segoe UI" w:cs="Segoe UI"/>
          <w:sz w:val="23"/>
          <w:szCs w:val="23"/>
          <w:lang w:val="en-US"/>
        </w:rPr>
        <w:t xml:space="preserve"> Stakeholder survey results</w:t>
      </w:r>
    </w:p>
    <w:p w14:paraId="7394E836" w14:textId="77777777" w:rsidR="003E55F4" w:rsidRPr="0020696F" w:rsidRDefault="003E55F4" w:rsidP="007F0E45">
      <w:pPr>
        <w:autoSpaceDE w:val="0"/>
        <w:autoSpaceDN w:val="0"/>
        <w:adjustRightInd w:val="0"/>
        <w:spacing w:after="0" w:line="240" w:lineRule="auto"/>
        <w:rPr>
          <w:rFonts w:ascii="Segoe UI" w:hAnsi="Segoe UI" w:cs="Segoe UI"/>
          <w:sz w:val="23"/>
          <w:szCs w:val="23"/>
          <w:lang w:val="en-US"/>
        </w:rPr>
      </w:pPr>
    </w:p>
    <w:p w14:paraId="329D52A2" w14:textId="77777777" w:rsidR="00F93AFF" w:rsidRPr="00F93AFF" w:rsidRDefault="00F93AFF" w:rsidP="00F93AFF">
      <w:pPr>
        <w:jc w:val="center"/>
        <w:rPr>
          <w:b/>
          <w:sz w:val="28"/>
          <w:szCs w:val="28"/>
          <w:lang w:val="en-US"/>
        </w:rPr>
      </w:pPr>
      <w:r w:rsidRPr="00F93AFF">
        <w:rPr>
          <w:rFonts w:cs="Arial"/>
          <w:b/>
          <w:sz w:val="28"/>
          <w:szCs w:val="28"/>
          <w:lang w:val="en-US" w:eastAsia="de-DE"/>
        </w:rPr>
        <w:t>1 = very poor, 2 = poor, 3 = good, 4 = very good, 5 = excellent</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567"/>
        <w:gridCol w:w="2835"/>
        <w:gridCol w:w="709"/>
        <w:gridCol w:w="709"/>
        <w:gridCol w:w="709"/>
        <w:gridCol w:w="708"/>
        <w:gridCol w:w="709"/>
        <w:gridCol w:w="709"/>
        <w:gridCol w:w="709"/>
        <w:gridCol w:w="850"/>
        <w:gridCol w:w="709"/>
        <w:gridCol w:w="709"/>
        <w:gridCol w:w="708"/>
        <w:gridCol w:w="709"/>
        <w:gridCol w:w="1418"/>
      </w:tblGrid>
      <w:tr w:rsidR="006C5347" w:rsidRPr="006C5347" w14:paraId="612DF445" w14:textId="77777777" w:rsidTr="00B1331C">
        <w:trPr>
          <w:cantSplit/>
          <w:trHeight w:val="682"/>
          <w:tblHeader/>
          <w:jc w:val="center"/>
        </w:trPr>
        <w:tc>
          <w:tcPr>
            <w:tcW w:w="2263" w:type="dxa"/>
            <w:shd w:val="clear" w:color="auto" w:fill="FFFFFF"/>
          </w:tcPr>
          <w:p w14:paraId="5877E3CC" w14:textId="77777777" w:rsidR="006C5347" w:rsidRPr="0002016B" w:rsidRDefault="006C5347" w:rsidP="0002016B">
            <w:pPr>
              <w:jc w:val="center"/>
              <w:rPr>
                <w:rFonts w:ascii="Calibri" w:hAnsi="Calibri" w:cs="Calibri"/>
                <w:b/>
                <w:bCs/>
                <w:sz w:val="24"/>
                <w:lang w:val="en-US"/>
              </w:rPr>
            </w:pPr>
          </w:p>
        </w:tc>
        <w:tc>
          <w:tcPr>
            <w:tcW w:w="3402" w:type="dxa"/>
            <w:gridSpan w:val="2"/>
            <w:shd w:val="clear" w:color="auto" w:fill="FFFFFF"/>
            <w:vAlign w:val="center"/>
          </w:tcPr>
          <w:p w14:paraId="0A6AE5E0" w14:textId="77777777" w:rsidR="006C5347" w:rsidRPr="0002016B" w:rsidRDefault="006C5347" w:rsidP="0002016B">
            <w:pPr>
              <w:jc w:val="center"/>
              <w:rPr>
                <w:rFonts w:ascii="Calibri" w:hAnsi="Calibri" w:cs="Calibri"/>
                <w:b/>
                <w:bCs/>
                <w:sz w:val="24"/>
                <w:lang w:val="en-US"/>
              </w:rPr>
            </w:pPr>
          </w:p>
        </w:tc>
        <w:tc>
          <w:tcPr>
            <w:tcW w:w="4253" w:type="dxa"/>
            <w:gridSpan w:val="6"/>
            <w:shd w:val="clear" w:color="auto" w:fill="FFFFFF"/>
          </w:tcPr>
          <w:p w14:paraId="420170E8" w14:textId="77777777" w:rsidR="006C5347" w:rsidRPr="00C5263E" w:rsidRDefault="006C5347" w:rsidP="0002016B">
            <w:pPr>
              <w:jc w:val="center"/>
              <w:rPr>
                <w:rFonts w:ascii="Calibri" w:hAnsi="Calibri" w:cs="Calibri"/>
                <w:b/>
                <w:bCs/>
                <w:sz w:val="24"/>
                <w:lang w:val="en-US"/>
              </w:rPr>
            </w:pPr>
          </w:p>
          <w:p w14:paraId="4C554667" w14:textId="77777777" w:rsidR="006C5347" w:rsidRPr="00E100D7" w:rsidRDefault="006C5347" w:rsidP="0002016B">
            <w:pPr>
              <w:jc w:val="center"/>
              <w:rPr>
                <w:rFonts w:ascii="Calibri" w:hAnsi="Calibri" w:cs="Calibri"/>
                <w:b/>
                <w:bCs/>
                <w:sz w:val="24"/>
              </w:rPr>
            </w:pPr>
            <w:r>
              <w:rPr>
                <w:rFonts w:ascii="Calibri" w:hAnsi="Calibri" w:cs="Calibri"/>
                <w:b/>
                <w:bCs/>
                <w:sz w:val="24"/>
              </w:rPr>
              <w:t>Number</w:t>
            </w:r>
          </w:p>
        </w:tc>
        <w:tc>
          <w:tcPr>
            <w:tcW w:w="4394" w:type="dxa"/>
            <w:gridSpan w:val="6"/>
            <w:shd w:val="clear" w:color="auto" w:fill="FFFFFF"/>
          </w:tcPr>
          <w:p w14:paraId="7E7ABA40" w14:textId="77777777" w:rsidR="006C5347" w:rsidRDefault="006C5347" w:rsidP="0002016B">
            <w:pPr>
              <w:jc w:val="center"/>
              <w:rPr>
                <w:rFonts w:ascii="Calibri" w:hAnsi="Calibri" w:cs="Calibri"/>
                <w:b/>
                <w:bCs/>
                <w:sz w:val="24"/>
              </w:rPr>
            </w:pPr>
          </w:p>
          <w:p w14:paraId="45482B7A" w14:textId="77777777" w:rsidR="006C5347" w:rsidRPr="00E100D7" w:rsidRDefault="006C5347" w:rsidP="0002016B">
            <w:pPr>
              <w:jc w:val="center"/>
              <w:rPr>
                <w:rFonts w:ascii="Calibri" w:hAnsi="Calibri" w:cs="Calibri"/>
                <w:b/>
                <w:bCs/>
                <w:sz w:val="24"/>
              </w:rPr>
            </w:pPr>
            <w:r>
              <w:rPr>
                <w:rFonts w:ascii="Calibri" w:hAnsi="Calibri" w:cs="Calibri"/>
                <w:b/>
                <w:bCs/>
                <w:sz w:val="24"/>
              </w:rPr>
              <w:t>Percentage</w:t>
            </w:r>
          </w:p>
        </w:tc>
        <w:tc>
          <w:tcPr>
            <w:tcW w:w="1418" w:type="dxa"/>
            <w:shd w:val="clear" w:color="auto" w:fill="FFFFFF"/>
          </w:tcPr>
          <w:p w14:paraId="7CB8B578" w14:textId="77777777" w:rsidR="006C5347" w:rsidRDefault="006C5347" w:rsidP="006C5347">
            <w:pPr>
              <w:jc w:val="center"/>
              <w:rPr>
                <w:rFonts w:ascii="Calibri" w:hAnsi="Calibri" w:cs="Calibri"/>
                <w:b/>
                <w:bCs/>
                <w:sz w:val="24"/>
              </w:rPr>
            </w:pPr>
          </w:p>
          <w:p w14:paraId="5516A7BE" w14:textId="77777777" w:rsidR="006C5347" w:rsidRDefault="006C5347" w:rsidP="006C5347">
            <w:pPr>
              <w:jc w:val="center"/>
              <w:rPr>
                <w:rFonts w:ascii="Calibri" w:hAnsi="Calibri" w:cs="Calibri"/>
                <w:b/>
                <w:bCs/>
                <w:sz w:val="24"/>
              </w:rPr>
            </w:pPr>
            <w:r>
              <w:rPr>
                <w:rFonts w:ascii="Calibri" w:hAnsi="Calibri" w:cs="Calibri"/>
                <w:b/>
                <w:bCs/>
                <w:sz w:val="24"/>
              </w:rPr>
              <w:t>Average</w:t>
            </w:r>
          </w:p>
        </w:tc>
      </w:tr>
      <w:tr w:rsidR="006C5347" w:rsidRPr="00E100D7" w14:paraId="3C7E1234" w14:textId="77777777" w:rsidTr="00B1331C">
        <w:trPr>
          <w:cantSplit/>
          <w:tblHeader/>
          <w:jc w:val="center"/>
        </w:trPr>
        <w:tc>
          <w:tcPr>
            <w:tcW w:w="2263" w:type="dxa"/>
            <w:shd w:val="clear" w:color="auto" w:fill="FFFFFF"/>
          </w:tcPr>
          <w:p w14:paraId="3B00E983" w14:textId="77777777" w:rsidR="006C5347" w:rsidRDefault="006C5347" w:rsidP="0002016B">
            <w:pPr>
              <w:spacing w:after="0"/>
              <w:jc w:val="center"/>
              <w:rPr>
                <w:rFonts w:ascii="Calibri" w:hAnsi="Calibri" w:cs="Calibri"/>
                <w:b/>
                <w:bCs/>
                <w:sz w:val="24"/>
              </w:rPr>
            </w:pPr>
            <w:r>
              <w:rPr>
                <w:rFonts w:ascii="Calibri" w:hAnsi="Calibri" w:cs="Calibri"/>
                <w:b/>
                <w:bCs/>
                <w:sz w:val="24"/>
              </w:rPr>
              <w:t>Evaluation Q</w:t>
            </w:r>
            <w:r w:rsidRPr="00E100D7">
              <w:rPr>
                <w:rFonts w:ascii="Calibri" w:hAnsi="Calibri" w:cs="Calibri"/>
                <w:b/>
                <w:bCs/>
                <w:sz w:val="24"/>
              </w:rPr>
              <w:t>uestion</w:t>
            </w:r>
            <w:r>
              <w:rPr>
                <w:rFonts w:ascii="Calibri" w:hAnsi="Calibri" w:cs="Calibri"/>
                <w:b/>
                <w:bCs/>
                <w:sz w:val="24"/>
              </w:rPr>
              <w:t xml:space="preserve"> N°</w:t>
            </w:r>
          </w:p>
        </w:tc>
        <w:tc>
          <w:tcPr>
            <w:tcW w:w="3402" w:type="dxa"/>
            <w:gridSpan w:val="2"/>
            <w:shd w:val="clear" w:color="auto" w:fill="FFFFFF"/>
            <w:vAlign w:val="center"/>
          </w:tcPr>
          <w:p w14:paraId="2D0B1664" w14:textId="77777777" w:rsidR="006C5347" w:rsidRPr="00E100D7" w:rsidRDefault="006C5347" w:rsidP="0002016B">
            <w:pPr>
              <w:spacing w:after="0"/>
              <w:jc w:val="center"/>
              <w:rPr>
                <w:rFonts w:ascii="Calibri" w:hAnsi="Calibri" w:cs="Calibri"/>
                <w:b/>
                <w:bCs/>
                <w:sz w:val="24"/>
              </w:rPr>
            </w:pPr>
            <w:r w:rsidRPr="00E100D7">
              <w:rPr>
                <w:rFonts w:ascii="Calibri" w:hAnsi="Calibri" w:cs="Calibri"/>
                <w:b/>
                <w:bCs/>
                <w:sz w:val="24"/>
              </w:rPr>
              <w:t>Sub-questions</w:t>
            </w:r>
          </w:p>
        </w:tc>
        <w:tc>
          <w:tcPr>
            <w:tcW w:w="709" w:type="dxa"/>
            <w:shd w:val="clear" w:color="auto" w:fill="FFFFFF"/>
            <w:vAlign w:val="center"/>
          </w:tcPr>
          <w:p w14:paraId="1D66BEF7" w14:textId="77777777" w:rsidR="006C5347" w:rsidRPr="00E100D7" w:rsidRDefault="006C5347" w:rsidP="0002016B">
            <w:pPr>
              <w:spacing w:after="0"/>
              <w:jc w:val="center"/>
              <w:rPr>
                <w:rFonts w:ascii="Calibri" w:hAnsi="Calibri" w:cs="Calibri"/>
                <w:b/>
                <w:bCs/>
                <w:sz w:val="24"/>
              </w:rPr>
            </w:pPr>
            <w:r>
              <w:rPr>
                <w:rFonts w:ascii="Calibri" w:hAnsi="Calibri" w:cs="Calibri"/>
                <w:b/>
                <w:bCs/>
                <w:sz w:val="24"/>
              </w:rPr>
              <w:t>1</w:t>
            </w:r>
          </w:p>
        </w:tc>
        <w:tc>
          <w:tcPr>
            <w:tcW w:w="709" w:type="dxa"/>
            <w:shd w:val="clear" w:color="auto" w:fill="FFFFFF"/>
            <w:vAlign w:val="center"/>
          </w:tcPr>
          <w:p w14:paraId="09B8CBE5" w14:textId="77777777" w:rsidR="006C5347" w:rsidRPr="00E100D7" w:rsidRDefault="006C5347" w:rsidP="0002016B">
            <w:pPr>
              <w:spacing w:after="0"/>
              <w:jc w:val="center"/>
              <w:rPr>
                <w:rFonts w:ascii="Calibri" w:hAnsi="Calibri" w:cs="Calibri"/>
                <w:b/>
                <w:bCs/>
                <w:sz w:val="24"/>
              </w:rPr>
            </w:pPr>
            <w:r>
              <w:rPr>
                <w:rFonts w:ascii="Calibri" w:hAnsi="Calibri" w:cs="Calibri"/>
                <w:b/>
                <w:bCs/>
                <w:sz w:val="24"/>
              </w:rPr>
              <w:t>2</w:t>
            </w:r>
          </w:p>
        </w:tc>
        <w:tc>
          <w:tcPr>
            <w:tcW w:w="709" w:type="dxa"/>
            <w:shd w:val="clear" w:color="auto" w:fill="FFFFFF"/>
            <w:vAlign w:val="center"/>
          </w:tcPr>
          <w:p w14:paraId="1172D295" w14:textId="77777777" w:rsidR="006C5347" w:rsidRPr="00E100D7" w:rsidRDefault="006C5347" w:rsidP="0002016B">
            <w:pPr>
              <w:spacing w:after="0"/>
              <w:jc w:val="center"/>
              <w:rPr>
                <w:rFonts w:ascii="Calibri" w:hAnsi="Calibri" w:cs="Calibri"/>
                <w:b/>
                <w:bCs/>
                <w:sz w:val="24"/>
              </w:rPr>
            </w:pPr>
            <w:r>
              <w:rPr>
                <w:rFonts w:ascii="Calibri" w:hAnsi="Calibri" w:cs="Calibri"/>
                <w:b/>
                <w:bCs/>
                <w:sz w:val="24"/>
              </w:rPr>
              <w:t>3</w:t>
            </w:r>
          </w:p>
        </w:tc>
        <w:tc>
          <w:tcPr>
            <w:tcW w:w="708" w:type="dxa"/>
            <w:shd w:val="clear" w:color="auto" w:fill="FFFFFF"/>
            <w:vAlign w:val="center"/>
          </w:tcPr>
          <w:p w14:paraId="7D054F0E" w14:textId="77777777" w:rsidR="006C5347" w:rsidRPr="00E100D7" w:rsidRDefault="006C5347" w:rsidP="0002016B">
            <w:pPr>
              <w:spacing w:after="0"/>
              <w:jc w:val="center"/>
              <w:rPr>
                <w:rFonts w:ascii="Calibri" w:hAnsi="Calibri" w:cs="Calibri"/>
                <w:b/>
                <w:bCs/>
                <w:sz w:val="24"/>
              </w:rPr>
            </w:pPr>
            <w:r>
              <w:rPr>
                <w:rFonts w:ascii="Calibri" w:hAnsi="Calibri" w:cs="Calibri"/>
                <w:b/>
                <w:bCs/>
                <w:sz w:val="24"/>
              </w:rPr>
              <w:t>4</w:t>
            </w:r>
          </w:p>
        </w:tc>
        <w:tc>
          <w:tcPr>
            <w:tcW w:w="709" w:type="dxa"/>
            <w:shd w:val="clear" w:color="auto" w:fill="FFFFFF"/>
            <w:vAlign w:val="center"/>
          </w:tcPr>
          <w:p w14:paraId="4FB6BD60" w14:textId="77777777" w:rsidR="006C5347" w:rsidRPr="00E100D7" w:rsidRDefault="006C5347" w:rsidP="0002016B">
            <w:pPr>
              <w:spacing w:after="0"/>
              <w:jc w:val="center"/>
              <w:rPr>
                <w:rFonts w:ascii="Calibri" w:hAnsi="Calibri" w:cs="Calibri"/>
                <w:b/>
                <w:bCs/>
                <w:sz w:val="24"/>
              </w:rPr>
            </w:pPr>
            <w:r>
              <w:rPr>
                <w:rFonts w:ascii="Calibri" w:hAnsi="Calibri" w:cs="Calibri"/>
                <w:b/>
                <w:bCs/>
                <w:sz w:val="24"/>
              </w:rPr>
              <w:t>5</w:t>
            </w:r>
          </w:p>
        </w:tc>
        <w:tc>
          <w:tcPr>
            <w:tcW w:w="709" w:type="dxa"/>
            <w:shd w:val="clear" w:color="auto" w:fill="FFFFFF"/>
            <w:vAlign w:val="center"/>
          </w:tcPr>
          <w:p w14:paraId="308BFE4B" w14:textId="77777777" w:rsidR="006C5347" w:rsidRPr="00E100D7" w:rsidRDefault="006C5347" w:rsidP="0002016B">
            <w:pPr>
              <w:spacing w:after="0"/>
              <w:jc w:val="center"/>
              <w:rPr>
                <w:rFonts w:ascii="Calibri" w:hAnsi="Calibri" w:cs="Calibri"/>
                <w:b/>
                <w:bCs/>
                <w:sz w:val="24"/>
              </w:rPr>
            </w:pPr>
            <w:r>
              <w:rPr>
                <w:rFonts w:ascii="Calibri" w:hAnsi="Calibri" w:cs="Calibri"/>
                <w:b/>
                <w:bCs/>
                <w:sz w:val="24"/>
              </w:rPr>
              <w:t>N/A</w:t>
            </w:r>
          </w:p>
        </w:tc>
        <w:tc>
          <w:tcPr>
            <w:tcW w:w="709" w:type="dxa"/>
            <w:shd w:val="clear" w:color="auto" w:fill="FFFFFF"/>
            <w:vAlign w:val="center"/>
          </w:tcPr>
          <w:p w14:paraId="05A744BD" w14:textId="77777777" w:rsidR="006C5347" w:rsidRPr="00E100D7" w:rsidRDefault="006C5347" w:rsidP="0002016B">
            <w:pPr>
              <w:spacing w:after="0"/>
              <w:jc w:val="center"/>
              <w:rPr>
                <w:rFonts w:ascii="Calibri" w:hAnsi="Calibri" w:cs="Calibri"/>
                <w:b/>
                <w:bCs/>
                <w:sz w:val="24"/>
              </w:rPr>
            </w:pPr>
            <w:r>
              <w:rPr>
                <w:rFonts w:ascii="Calibri" w:hAnsi="Calibri" w:cs="Calibri"/>
                <w:b/>
                <w:bCs/>
                <w:sz w:val="24"/>
              </w:rPr>
              <w:t>1</w:t>
            </w:r>
          </w:p>
        </w:tc>
        <w:tc>
          <w:tcPr>
            <w:tcW w:w="850" w:type="dxa"/>
            <w:shd w:val="clear" w:color="auto" w:fill="FFFFFF"/>
            <w:vAlign w:val="center"/>
          </w:tcPr>
          <w:p w14:paraId="7D04B0B1" w14:textId="77777777" w:rsidR="006C5347" w:rsidRPr="00E100D7" w:rsidRDefault="006C5347" w:rsidP="0002016B">
            <w:pPr>
              <w:spacing w:after="0"/>
              <w:jc w:val="center"/>
              <w:rPr>
                <w:rFonts w:ascii="Calibri" w:hAnsi="Calibri" w:cs="Calibri"/>
                <w:b/>
                <w:bCs/>
                <w:sz w:val="24"/>
              </w:rPr>
            </w:pPr>
            <w:r>
              <w:rPr>
                <w:rFonts w:ascii="Calibri" w:hAnsi="Calibri" w:cs="Calibri"/>
                <w:b/>
                <w:bCs/>
                <w:sz w:val="24"/>
              </w:rPr>
              <w:t>2</w:t>
            </w:r>
          </w:p>
        </w:tc>
        <w:tc>
          <w:tcPr>
            <w:tcW w:w="709" w:type="dxa"/>
            <w:shd w:val="clear" w:color="auto" w:fill="FFFFFF"/>
            <w:vAlign w:val="center"/>
          </w:tcPr>
          <w:p w14:paraId="37FB72AF" w14:textId="77777777" w:rsidR="006C5347" w:rsidRPr="00E100D7" w:rsidRDefault="006C5347" w:rsidP="0002016B">
            <w:pPr>
              <w:spacing w:after="0"/>
              <w:jc w:val="center"/>
              <w:rPr>
                <w:rFonts w:ascii="Calibri" w:hAnsi="Calibri" w:cs="Calibri"/>
                <w:b/>
                <w:bCs/>
                <w:sz w:val="24"/>
              </w:rPr>
            </w:pPr>
            <w:r>
              <w:rPr>
                <w:rFonts w:ascii="Calibri" w:hAnsi="Calibri" w:cs="Calibri"/>
                <w:b/>
                <w:bCs/>
                <w:sz w:val="24"/>
              </w:rPr>
              <w:t>3</w:t>
            </w:r>
          </w:p>
        </w:tc>
        <w:tc>
          <w:tcPr>
            <w:tcW w:w="709" w:type="dxa"/>
            <w:shd w:val="clear" w:color="auto" w:fill="FFFFFF"/>
            <w:vAlign w:val="center"/>
          </w:tcPr>
          <w:p w14:paraId="446B6B21" w14:textId="77777777" w:rsidR="006C5347" w:rsidRPr="00E100D7" w:rsidRDefault="006C5347" w:rsidP="0002016B">
            <w:pPr>
              <w:spacing w:after="0"/>
              <w:jc w:val="center"/>
              <w:rPr>
                <w:rFonts w:ascii="Calibri" w:hAnsi="Calibri" w:cs="Calibri"/>
                <w:b/>
                <w:bCs/>
                <w:sz w:val="24"/>
              </w:rPr>
            </w:pPr>
            <w:r>
              <w:rPr>
                <w:rFonts w:ascii="Calibri" w:hAnsi="Calibri" w:cs="Calibri"/>
                <w:b/>
                <w:bCs/>
                <w:sz w:val="24"/>
              </w:rPr>
              <w:t>4</w:t>
            </w:r>
          </w:p>
        </w:tc>
        <w:tc>
          <w:tcPr>
            <w:tcW w:w="708" w:type="dxa"/>
            <w:shd w:val="clear" w:color="auto" w:fill="FFFFFF"/>
            <w:vAlign w:val="center"/>
          </w:tcPr>
          <w:p w14:paraId="67F9BCBC" w14:textId="77777777" w:rsidR="006C5347" w:rsidRPr="00E100D7" w:rsidRDefault="006C5347" w:rsidP="0002016B">
            <w:pPr>
              <w:spacing w:after="0"/>
              <w:jc w:val="center"/>
              <w:rPr>
                <w:rFonts w:ascii="Calibri" w:hAnsi="Calibri" w:cs="Calibri"/>
                <w:b/>
                <w:bCs/>
                <w:sz w:val="24"/>
              </w:rPr>
            </w:pPr>
            <w:r>
              <w:rPr>
                <w:rFonts w:ascii="Calibri" w:hAnsi="Calibri" w:cs="Calibri"/>
                <w:b/>
                <w:bCs/>
                <w:sz w:val="24"/>
              </w:rPr>
              <w:t>5</w:t>
            </w:r>
          </w:p>
        </w:tc>
        <w:tc>
          <w:tcPr>
            <w:tcW w:w="709" w:type="dxa"/>
            <w:shd w:val="clear" w:color="auto" w:fill="FFFFFF"/>
            <w:vAlign w:val="center"/>
          </w:tcPr>
          <w:p w14:paraId="72CA59C7" w14:textId="77777777" w:rsidR="006C5347" w:rsidRPr="00E100D7" w:rsidRDefault="006C5347" w:rsidP="0002016B">
            <w:pPr>
              <w:spacing w:after="0"/>
              <w:jc w:val="center"/>
              <w:rPr>
                <w:rFonts w:ascii="Calibri" w:hAnsi="Calibri" w:cs="Calibri"/>
                <w:b/>
                <w:bCs/>
                <w:sz w:val="24"/>
              </w:rPr>
            </w:pPr>
            <w:r>
              <w:rPr>
                <w:rFonts w:ascii="Calibri" w:hAnsi="Calibri" w:cs="Calibri"/>
                <w:b/>
                <w:bCs/>
                <w:sz w:val="24"/>
              </w:rPr>
              <w:t>N/A</w:t>
            </w:r>
          </w:p>
        </w:tc>
        <w:tc>
          <w:tcPr>
            <w:tcW w:w="1418" w:type="dxa"/>
            <w:shd w:val="clear" w:color="auto" w:fill="FFFFFF"/>
          </w:tcPr>
          <w:p w14:paraId="57E30D32" w14:textId="77777777" w:rsidR="006C5347" w:rsidRDefault="006C5347" w:rsidP="0002016B">
            <w:pPr>
              <w:spacing w:after="0"/>
              <w:jc w:val="center"/>
              <w:rPr>
                <w:rFonts w:ascii="Calibri" w:hAnsi="Calibri" w:cs="Calibri"/>
                <w:b/>
                <w:bCs/>
                <w:sz w:val="24"/>
              </w:rPr>
            </w:pPr>
          </w:p>
        </w:tc>
      </w:tr>
      <w:tr w:rsidR="006C5347" w:rsidRPr="006C5347" w14:paraId="6995834A" w14:textId="77777777" w:rsidTr="00B1331C">
        <w:trPr>
          <w:cantSplit/>
          <w:jc w:val="center"/>
        </w:trPr>
        <w:tc>
          <w:tcPr>
            <w:tcW w:w="2263" w:type="dxa"/>
            <w:vMerge w:val="restart"/>
            <w:shd w:val="clear" w:color="auto" w:fill="FFFFFF"/>
          </w:tcPr>
          <w:p w14:paraId="4B8D22F7" w14:textId="77777777" w:rsidR="006C5347" w:rsidRPr="00F93AFF" w:rsidRDefault="006C5347" w:rsidP="0002016B">
            <w:pPr>
              <w:rPr>
                <w:rFonts w:ascii="Calibri" w:hAnsi="Calibri" w:cs="Calibri"/>
                <w:color w:val="000000"/>
                <w:sz w:val="24"/>
                <w:lang w:val="en-US"/>
              </w:rPr>
            </w:pPr>
          </w:p>
          <w:p w14:paraId="008341EA" w14:textId="77777777" w:rsidR="006C5347" w:rsidRPr="00F93AFF" w:rsidRDefault="006C5347" w:rsidP="0002016B">
            <w:pPr>
              <w:rPr>
                <w:rFonts w:ascii="Calibri" w:hAnsi="Calibri" w:cs="Calibri"/>
                <w:color w:val="000000"/>
                <w:sz w:val="24"/>
                <w:lang w:val="en-US"/>
              </w:rPr>
            </w:pPr>
          </w:p>
          <w:p w14:paraId="46845BDD" w14:textId="77777777" w:rsidR="006C5347" w:rsidRPr="00F93AFF" w:rsidRDefault="006C5347" w:rsidP="0002016B">
            <w:pPr>
              <w:rPr>
                <w:rFonts w:ascii="Calibri" w:hAnsi="Calibri" w:cs="Calibri"/>
                <w:color w:val="000000"/>
                <w:sz w:val="24"/>
                <w:lang w:val="en-US"/>
              </w:rPr>
            </w:pPr>
          </w:p>
          <w:p w14:paraId="5EC50D6B" w14:textId="77777777" w:rsidR="006C5347" w:rsidRPr="008A5EE8" w:rsidRDefault="006C5347" w:rsidP="0002016B">
            <w:pPr>
              <w:rPr>
                <w:rFonts w:ascii="Calibri" w:hAnsi="Calibri" w:cs="Calibri"/>
                <w:b/>
                <w:color w:val="000000"/>
                <w:sz w:val="24"/>
              </w:rPr>
            </w:pPr>
            <w:r w:rsidRPr="00F93AFF">
              <w:rPr>
                <w:rFonts w:ascii="Calibri" w:hAnsi="Calibri" w:cs="Calibri"/>
                <w:b/>
                <w:color w:val="000000"/>
                <w:sz w:val="24"/>
                <w:lang w:val="en-US"/>
              </w:rPr>
              <w:t xml:space="preserve">1. How relevant is BIFSIR design to the needs of Rwandan population, especially the low-income (women and youth) and government’s demand for support? </w:t>
            </w:r>
            <w:r w:rsidRPr="008A5EE8">
              <w:rPr>
                <w:rFonts w:ascii="Calibri" w:hAnsi="Calibri" w:cs="Calibri"/>
                <w:b/>
                <w:color w:val="000000"/>
                <w:sz w:val="24"/>
              </w:rPr>
              <w:t>(RELEVANCE AND DESIGN)</w:t>
            </w:r>
          </w:p>
        </w:tc>
        <w:tc>
          <w:tcPr>
            <w:tcW w:w="567" w:type="dxa"/>
            <w:shd w:val="clear" w:color="auto" w:fill="FFFFFF"/>
            <w:vAlign w:val="center"/>
          </w:tcPr>
          <w:p w14:paraId="48A0A8E6" w14:textId="77777777" w:rsidR="006C5347" w:rsidRPr="00E100D7" w:rsidRDefault="006C5347" w:rsidP="0002016B">
            <w:pPr>
              <w:rPr>
                <w:rFonts w:ascii="Calibri" w:hAnsi="Calibri" w:cs="Calibri"/>
                <w:color w:val="000000"/>
                <w:sz w:val="24"/>
              </w:rPr>
            </w:pPr>
            <w:r w:rsidRPr="00E100D7">
              <w:rPr>
                <w:rFonts w:ascii="Calibri" w:hAnsi="Calibri" w:cs="Calibri"/>
                <w:color w:val="000000"/>
                <w:sz w:val="24"/>
              </w:rPr>
              <w:t>1.1</w:t>
            </w:r>
          </w:p>
        </w:tc>
        <w:tc>
          <w:tcPr>
            <w:tcW w:w="2835" w:type="dxa"/>
            <w:shd w:val="clear" w:color="auto" w:fill="FFFFFF"/>
            <w:vAlign w:val="center"/>
          </w:tcPr>
          <w:p w14:paraId="567C5007" w14:textId="77777777" w:rsidR="006C5347" w:rsidRPr="00F93AFF" w:rsidRDefault="006C5347" w:rsidP="0002016B">
            <w:pPr>
              <w:rPr>
                <w:rFonts w:ascii="Calibri" w:hAnsi="Calibri" w:cs="Calibri"/>
                <w:color w:val="000000"/>
                <w:sz w:val="24"/>
                <w:lang w:val="en-US"/>
              </w:rPr>
            </w:pPr>
            <w:r w:rsidRPr="00F93AFF">
              <w:rPr>
                <w:rFonts w:ascii="Calibri" w:hAnsi="Calibri" w:cs="Calibri"/>
                <w:sz w:val="24"/>
                <w:lang w:val="en-US"/>
              </w:rPr>
              <w:t>To what extent does the programme meet the needs of the partner country?</w:t>
            </w:r>
          </w:p>
        </w:tc>
        <w:tc>
          <w:tcPr>
            <w:tcW w:w="709" w:type="dxa"/>
            <w:shd w:val="clear" w:color="auto" w:fill="FFFFFF"/>
          </w:tcPr>
          <w:p w14:paraId="7A16F987" w14:textId="77777777" w:rsidR="006C5347" w:rsidRDefault="006C5347" w:rsidP="0002016B">
            <w:pPr>
              <w:rPr>
                <w:rFonts w:ascii="Calibri" w:hAnsi="Calibri" w:cs="Calibri"/>
                <w:sz w:val="24"/>
                <w:lang w:val="en-US"/>
              </w:rPr>
            </w:pPr>
          </w:p>
          <w:p w14:paraId="5E6F99D7" w14:textId="77777777" w:rsidR="006C5347" w:rsidRPr="00F93AFF" w:rsidRDefault="006C5347" w:rsidP="0002016B">
            <w:pPr>
              <w:rPr>
                <w:rFonts w:ascii="Calibri" w:hAnsi="Calibri" w:cs="Calibri"/>
                <w:sz w:val="24"/>
                <w:lang w:val="en-US"/>
              </w:rPr>
            </w:pPr>
            <w:r>
              <w:rPr>
                <w:rFonts w:ascii="Calibri" w:hAnsi="Calibri" w:cs="Calibri"/>
                <w:sz w:val="24"/>
                <w:lang w:val="en-US"/>
              </w:rPr>
              <w:t>0</w:t>
            </w:r>
          </w:p>
        </w:tc>
        <w:tc>
          <w:tcPr>
            <w:tcW w:w="709" w:type="dxa"/>
            <w:shd w:val="clear" w:color="auto" w:fill="FFFFFF"/>
          </w:tcPr>
          <w:p w14:paraId="7A6DB939" w14:textId="77777777" w:rsidR="006C5347" w:rsidRDefault="006C5347" w:rsidP="0002016B">
            <w:pPr>
              <w:rPr>
                <w:rFonts w:ascii="Calibri" w:hAnsi="Calibri" w:cs="Calibri"/>
                <w:sz w:val="24"/>
                <w:lang w:val="en-US"/>
              </w:rPr>
            </w:pPr>
          </w:p>
          <w:p w14:paraId="5E67C407" w14:textId="77777777" w:rsidR="006C5347" w:rsidRPr="00F93AFF" w:rsidRDefault="006C5347" w:rsidP="0002016B">
            <w:pPr>
              <w:rPr>
                <w:rFonts w:ascii="Calibri" w:hAnsi="Calibri" w:cs="Calibri"/>
                <w:sz w:val="24"/>
                <w:lang w:val="en-US"/>
              </w:rPr>
            </w:pPr>
            <w:r>
              <w:rPr>
                <w:rFonts w:ascii="Calibri" w:hAnsi="Calibri" w:cs="Calibri"/>
                <w:sz w:val="24"/>
                <w:lang w:val="en-US"/>
              </w:rPr>
              <w:t>0</w:t>
            </w:r>
          </w:p>
        </w:tc>
        <w:tc>
          <w:tcPr>
            <w:tcW w:w="709" w:type="dxa"/>
            <w:shd w:val="clear" w:color="auto" w:fill="FFFFFF"/>
          </w:tcPr>
          <w:p w14:paraId="4DD8385A" w14:textId="77777777" w:rsidR="006C5347" w:rsidRDefault="006C5347" w:rsidP="0002016B">
            <w:pPr>
              <w:rPr>
                <w:rFonts w:ascii="Calibri" w:hAnsi="Calibri" w:cs="Calibri"/>
                <w:sz w:val="24"/>
                <w:lang w:val="en-US"/>
              </w:rPr>
            </w:pPr>
          </w:p>
          <w:p w14:paraId="7AF6BF8A" w14:textId="77777777" w:rsidR="006C5347" w:rsidRPr="00F93AFF" w:rsidRDefault="006C5347" w:rsidP="0002016B">
            <w:pPr>
              <w:rPr>
                <w:rFonts w:ascii="Calibri" w:hAnsi="Calibri" w:cs="Calibri"/>
                <w:sz w:val="24"/>
                <w:lang w:val="en-US"/>
              </w:rPr>
            </w:pPr>
            <w:r>
              <w:rPr>
                <w:rFonts w:ascii="Calibri" w:hAnsi="Calibri" w:cs="Calibri"/>
                <w:sz w:val="24"/>
                <w:lang w:val="en-US"/>
              </w:rPr>
              <w:t>2</w:t>
            </w:r>
          </w:p>
        </w:tc>
        <w:tc>
          <w:tcPr>
            <w:tcW w:w="708" w:type="dxa"/>
            <w:shd w:val="clear" w:color="auto" w:fill="FFFFFF"/>
          </w:tcPr>
          <w:p w14:paraId="671F1215" w14:textId="77777777" w:rsidR="006C5347" w:rsidRDefault="006C5347" w:rsidP="0002016B">
            <w:pPr>
              <w:rPr>
                <w:rFonts w:ascii="Calibri" w:hAnsi="Calibri" w:cs="Calibri"/>
                <w:sz w:val="24"/>
                <w:lang w:val="en-US"/>
              </w:rPr>
            </w:pPr>
          </w:p>
          <w:p w14:paraId="2E05A0B2" w14:textId="77777777" w:rsidR="006C5347" w:rsidRPr="00F93AFF" w:rsidRDefault="006C5347" w:rsidP="0002016B">
            <w:pPr>
              <w:rPr>
                <w:rFonts w:ascii="Calibri" w:hAnsi="Calibri" w:cs="Calibri"/>
                <w:sz w:val="24"/>
                <w:lang w:val="en-US"/>
              </w:rPr>
            </w:pPr>
            <w:r>
              <w:rPr>
                <w:rFonts w:ascii="Calibri" w:hAnsi="Calibri" w:cs="Calibri"/>
                <w:sz w:val="24"/>
                <w:lang w:val="en-US"/>
              </w:rPr>
              <w:t>5</w:t>
            </w:r>
          </w:p>
        </w:tc>
        <w:tc>
          <w:tcPr>
            <w:tcW w:w="709" w:type="dxa"/>
            <w:shd w:val="clear" w:color="auto" w:fill="FFFFFF"/>
          </w:tcPr>
          <w:p w14:paraId="28F2AA2D" w14:textId="77777777" w:rsidR="006C5347" w:rsidRDefault="006C5347" w:rsidP="0002016B">
            <w:pPr>
              <w:rPr>
                <w:rFonts w:ascii="Calibri" w:hAnsi="Calibri" w:cs="Calibri"/>
                <w:sz w:val="24"/>
                <w:lang w:val="en-US"/>
              </w:rPr>
            </w:pPr>
          </w:p>
          <w:p w14:paraId="00774E34" w14:textId="77777777" w:rsidR="006C5347" w:rsidRPr="00F93AFF" w:rsidRDefault="006C5347" w:rsidP="0002016B">
            <w:pPr>
              <w:rPr>
                <w:rFonts w:ascii="Calibri" w:hAnsi="Calibri" w:cs="Calibri"/>
                <w:sz w:val="24"/>
                <w:lang w:val="en-US"/>
              </w:rPr>
            </w:pPr>
            <w:r>
              <w:rPr>
                <w:rFonts w:ascii="Calibri" w:hAnsi="Calibri" w:cs="Calibri"/>
                <w:sz w:val="24"/>
                <w:lang w:val="en-US"/>
              </w:rPr>
              <w:t>3</w:t>
            </w:r>
          </w:p>
        </w:tc>
        <w:tc>
          <w:tcPr>
            <w:tcW w:w="709" w:type="dxa"/>
            <w:shd w:val="clear" w:color="auto" w:fill="FFFFFF"/>
          </w:tcPr>
          <w:p w14:paraId="7BFFC9CC" w14:textId="77777777" w:rsidR="006C5347" w:rsidRDefault="006C5347" w:rsidP="0002016B">
            <w:pPr>
              <w:rPr>
                <w:rFonts w:ascii="Calibri" w:hAnsi="Calibri" w:cs="Calibri"/>
                <w:sz w:val="24"/>
                <w:lang w:val="en-US"/>
              </w:rPr>
            </w:pPr>
          </w:p>
          <w:p w14:paraId="1EED9E0F" w14:textId="77777777" w:rsidR="006C5347" w:rsidRPr="00F93AFF" w:rsidRDefault="006C5347" w:rsidP="0002016B">
            <w:pPr>
              <w:rPr>
                <w:rFonts w:ascii="Calibri" w:hAnsi="Calibri" w:cs="Calibri"/>
                <w:sz w:val="24"/>
                <w:lang w:val="en-US"/>
              </w:rPr>
            </w:pPr>
            <w:r>
              <w:rPr>
                <w:rFonts w:ascii="Calibri" w:hAnsi="Calibri" w:cs="Calibri"/>
                <w:sz w:val="24"/>
                <w:lang w:val="en-US"/>
              </w:rPr>
              <w:t>0</w:t>
            </w:r>
          </w:p>
        </w:tc>
        <w:tc>
          <w:tcPr>
            <w:tcW w:w="709" w:type="dxa"/>
            <w:shd w:val="clear" w:color="auto" w:fill="FFFFFF"/>
          </w:tcPr>
          <w:p w14:paraId="1CD569B6" w14:textId="77777777" w:rsidR="006C5347" w:rsidRDefault="006C5347" w:rsidP="0002016B">
            <w:pPr>
              <w:rPr>
                <w:rFonts w:ascii="Calibri" w:hAnsi="Calibri" w:cs="Calibri"/>
                <w:sz w:val="24"/>
                <w:lang w:val="en-US"/>
              </w:rPr>
            </w:pPr>
          </w:p>
          <w:p w14:paraId="424530CD" w14:textId="77777777" w:rsidR="006C5347" w:rsidRPr="00F93AFF" w:rsidRDefault="006C5347" w:rsidP="0002016B">
            <w:pPr>
              <w:rPr>
                <w:rFonts w:ascii="Calibri" w:hAnsi="Calibri" w:cs="Calibri"/>
                <w:sz w:val="24"/>
                <w:lang w:val="en-US"/>
              </w:rPr>
            </w:pPr>
            <w:r>
              <w:rPr>
                <w:rFonts w:ascii="Calibri" w:hAnsi="Calibri" w:cs="Calibri"/>
                <w:sz w:val="24"/>
                <w:lang w:val="en-US"/>
              </w:rPr>
              <w:t>0%</w:t>
            </w:r>
          </w:p>
        </w:tc>
        <w:tc>
          <w:tcPr>
            <w:tcW w:w="850" w:type="dxa"/>
            <w:shd w:val="clear" w:color="auto" w:fill="FFFFFF"/>
          </w:tcPr>
          <w:p w14:paraId="736DFF76" w14:textId="77777777" w:rsidR="006C5347" w:rsidRDefault="006C5347" w:rsidP="0002016B">
            <w:pPr>
              <w:rPr>
                <w:rFonts w:ascii="Calibri" w:hAnsi="Calibri" w:cs="Calibri"/>
                <w:sz w:val="24"/>
                <w:lang w:val="en-US"/>
              </w:rPr>
            </w:pPr>
          </w:p>
          <w:p w14:paraId="5DEE4DA6" w14:textId="77777777" w:rsidR="006C5347" w:rsidRPr="00F93AFF" w:rsidRDefault="006C5347" w:rsidP="0002016B">
            <w:pPr>
              <w:rPr>
                <w:rFonts w:ascii="Calibri" w:hAnsi="Calibri" w:cs="Calibri"/>
                <w:sz w:val="24"/>
                <w:lang w:val="en-US"/>
              </w:rPr>
            </w:pPr>
            <w:r>
              <w:rPr>
                <w:rFonts w:ascii="Calibri" w:hAnsi="Calibri" w:cs="Calibri"/>
                <w:sz w:val="24"/>
                <w:lang w:val="en-US"/>
              </w:rPr>
              <w:t>0%</w:t>
            </w:r>
          </w:p>
        </w:tc>
        <w:tc>
          <w:tcPr>
            <w:tcW w:w="709" w:type="dxa"/>
            <w:shd w:val="clear" w:color="auto" w:fill="FFFFFF"/>
          </w:tcPr>
          <w:p w14:paraId="1A25B5D8" w14:textId="77777777" w:rsidR="006C5347" w:rsidRDefault="006C5347" w:rsidP="0002016B">
            <w:pPr>
              <w:rPr>
                <w:rFonts w:ascii="Calibri" w:hAnsi="Calibri" w:cs="Calibri"/>
                <w:sz w:val="24"/>
                <w:lang w:val="en-US"/>
              </w:rPr>
            </w:pPr>
          </w:p>
          <w:p w14:paraId="33BDDF75" w14:textId="77777777" w:rsidR="006C5347" w:rsidRPr="00F93AFF" w:rsidRDefault="006C5347" w:rsidP="0002016B">
            <w:pPr>
              <w:rPr>
                <w:rFonts w:ascii="Calibri" w:hAnsi="Calibri" w:cs="Calibri"/>
                <w:sz w:val="24"/>
                <w:lang w:val="en-US"/>
              </w:rPr>
            </w:pPr>
            <w:r>
              <w:rPr>
                <w:rFonts w:ascii="Calibri" w:hAnsi="Calibri" w:cs="Calibri"/>
                <w:sz w:val="24"/>
                <w:lang w:val="en-US"/>
              </w:rPr>
              <w:t>20%</w:t>
            </w:r>
          </w:p>
        </w:tc>
        <w:tc>
          <w:tcPr>
            <w:tcW w:w="709" w:type="dxa"/>
            <w:shd w:val="clear" w:color="auto" w:fill="FFFFFF"/>
          </w:tcPr>
          <w:p w14:paraId="163269FE" w14:textId="77777777" w:rsidR="006C5347" w:rsidRDefault="006C5347" w:rsidP="0002016B">
            <w:pPr>
              <w:rPr>
                <w:rFonts w:ascii="Calibri" w:hAnsi="Calibri" w:cs="Calibri"/>
                <w:sz w:val="24"/>
                <w:lang w:val="en-US"/>
              </w:rPr>
            </w:pPr>
          </w:p>
          <w:p w14:paraId="2718EAA0" w14:textId="77777777" w:rsidR="006C5347" w:rsidRPr="00F93AFF" w:rsidRDefault="006C5347" w:rsidP="0002016B">
            <w:pPr>
              <w:rPr>
                <w:rFonts w:ascii="Calibri" w:hAnsi="Calibri" w:cs="Calibri"/>
                <w:sz w:val="24"/>
                <w:lang w:val="en-US"/>
              </w:rPr>
            </w:pPr>
            <w:r>
              <w:rPr>
                <w:rFonts w:ascii="Calibri" w:hAnsi="Calibri" w:cs="Calibri"/>
                <w:sz w:val="24"/>
                <w:lang w:val="en-US"/>
              </w:rPr>
              <w:t>50%</w:t>
            </w:r>
          </w:p>
        </w:tc>
        <w:tc>
          <w:tcPr>
            <w:tcW w:w="708" w:type="dxa"/>
            <w:shd w:val="clear" w:color="auto" w:fill="FFFFFF"/>
          </w:tcPr>
          <w:p w14:paraId="01EDBC31" w14:textId="77777777" w:rsidR="006C5347" w:rsidRDefault="006C5347" w:rsidP="0002016B">
            <w:pPr>
              <w:rPr>
                <w:rFonts w:ascii="Calibri" w:hAnsi="Calibri" w:cs="Calibri"/>
                <w:sz w:val="24"/>
                <w:lang w:val="en-US"/>
              </w:rPr>
            </w:pPr>
          </w:p>
          <w:p w14:paraId="185962E5" w14:textId="77777777" w:rsidR="006C5347" w:rsidRPr="00F93AFF" w:rsidRDefault="006C5347" w:rsidP="0002016B">
            <w:pPr>
              <w:rPr>
                <w:rFonts w:ascii="Calibri" w:hAnsi="Calibri" w:cs="Calibri"/>
                <w:sz w:val="24"/>
                <w:lang w:val="en-US"/>
              </w:rPr>
            </w:pPr>
            <w:r>
              <w:rPr>
                <w:rFonts w:ascii="Calibri" w:hAnsi="Calibri" w:cs="Calibri"/>
                <w:sz w:val="24"/>
                <w:lang w:val="en-US"/>
              </w:rPr>
              <w:t>30%</w:t>
            </w:r>
          </w:p>
        </w:tc>
        <w:tc>
          <w:tcPr>
            <w:tcW w:w="709" w:type="dxa"/>
            <w:shd w:val="clear" w:color="auto" w:fill="FFFFFF"/>
            <w:vAlign w:val="center"/>
          </w:tcPr>
          <w:p w14:paraId="38339C6C" w14:textId="77777777" w:rsidR="006C5347" w:rsidRPr="00F93AFF" w:rsidRDefault="006C5347" w:rsidP="0002016B">
            <w:pPr>
              <w:rPr>
                <w:rFonts w:ascii="Calibri" w:hAnsi="Calibri" w:cs="Calibri"/>
                <w:sz w:val="24"/>
                <w:lang w:val="en-US"/>
              </w:rPr>
            </w:pPr>
            <w:r>
              <w:rPr>
                <w:rFonts w:ascii="Calibri" w:hAnsi="Calibri" w:cs="Calibri"/>
                <w:sz w:val="24"/>
                <w:lang w:val="en-US"/>
              </w:rPr>
              <w:t>0%</w:t>
            </w:r>
          </w:p>
        </w:tc>
        <w:tc>
          <w:tcPr>
            <w:tcW w:w="1418" w:type="dxa"/>
            <w:shd w:val="clear" w:color="auto" w:fill="FFFFFF"/>
          </w:tcPr>
          <w:p w14:paraId="2F04B2AD" w14:textId="77777777" w:rsidR="006C5347" w:rsidRDefault="006C5347" w:rsidP="0002016B">
            <w:pPr>
              <w:rPr>
                <w:rFonts w:ascii="Calibri" w:hAnsi="Calibri" w:cs="Calibri"/>
                <w:sz w:val="24"/>
                <w:lang w:val="en-US"/>
              </w:rPr>
            </w:pPr>
          </w:p>
          <w:p w14:paraId="62476FB6" w14:textId="77777777" w:rsidR="00B21533" w:rsidRPr="00F93AFF" w:rsidRDefault="008B2380" w:rsidP="0002016B">
            <w:pPr>
              <w:rPr>
                <w:rFonts w:ascii="Calibri" w:hAnsi="Calibri" w:cs="Calibri"/>
                <w:sz w:val="24"/>
                <w:lang w:val="en-US"/>
              </w:rPr>
            </w:pPr>
            <w:r>
              <w:rPr>
                <w:rFonts w:ascii="Calibri" w:hAnsi="Calibri" w:cs="Calibri"/>
                <w:sz w:val="24"/>
                <w:lang w:val="en-US"/>
              </w:rPr>
              <w:t>4.10</w:t>
            </w:r>
          </w:p>
        </w:tc>
      </w:tr>
      <w:tr w:rsidR="006C5347" w:rsidRPr="006C5347" w14:paraId="6231832B" w14:textId="77777777" w:rsidTr="00B1331C">
        <w:trPr>
          <w:cantSplit/>
          <w:jc w:val="center"/>
        </w:trPr>
        <w:tc>
          <w:tcPr>
            <w:tcW w:w="2263" w:type="dxa"/>
            <w:vMerge/>
            <w:shd w:val="clear" w:color="auto" w:fill="FFFFFF"/>
          </w:tcPr>
          <w:p w14:paraId="27DA967C" w14:textId="77777777" w:rsidR="006C5347" w:rsidRPr="00F93AFF" w:rsidRDefault="006C5347" w:rsidP="0002016B">
            <w:pPr>
              <w:rPr>
                <w:rFonts w:ascii="Calibri" w:hAnsi="Calibri" w:cs="Calibri"/>
                <w:color w:val="000000"/>
                <w:sz w:val="24"/>
                <w:lang w:val="en-US"/>
              </w:rPr>
            </w:pPr>
          </w:p>
        </w:tc>
        <w:tc>
          <w:tcPr>
            <w:tcW w:w="567" w:type="dxa"/>
            <w:shd w:val="clear" w:color="auto" w:fill="FFFFFF"/>
            <w:vAlign w:val="center"/>
          </w:tcPr>
          <w:p w14:paraId="07CBDC68" w14:textId="77777777" w:rsidR="006C5347" w:rsidRPr="00E100D7" w:rsidRDefault="006C5347" w:rsidP="0002016B">
            <w:pPr>
              <w:rPr>
                <w:rFonts w:ascii="Calibri" w:hAnsi="Calibri" w:cs="Calibri"/>
                <w:color w:val="000000"/>
                <w:sz w:val="24"/>
              </w:rPr>
            </w:pPr>
            <w:r w:rsidRPr="00E100D7">
              <w:rPr>
                <w:rFonts w:ascii="Calibri" w:hAnsi="Calibri" w:cs="Calibri"/>
                <w:color w:val="000000"/>
                <w:sz w:val="24"/>
              </w:rPr>
              <w:t>1.2</w:t>
            </w:r>
          </w:p>
        </w:tc>
        <w:tc>
          <w:tcPr>
            <w:tcW w:w="2835" w:type="dxa"/>
            <w:shd w:val="clear" w:color="auto" w:fill="FFFFFF"/>
            <w:vAlign w:val="center"/>
          </w:tcPr>
          <w:p w14:paraId="32D32E97" w14:textId="77777777" w:rsidR="006C5347" w:rsidRPr="00F93AFF" w:rsidRDefault="006C5347" w:rsidP="0002016B">
            <w:pPr>
              <w:rPr>
                <w:rFonts w:ascii="Calibri" w:hAnsi="Calibri" w:cs="Calibri"/>
                <w:sz w:val="24"/>
                <w:lang w:val="en-US"/>
              </w:rPr>
            </w:pPr>
            <w:r w:rsidRPr="00F93AFF">
              <w:rPr>
                <w:rFonts w:ascii="Calibri" w:hAnsi="Calibri" w:cs="Calibri"/>
                <w:sz w:val="24"/>
                <w:lang w:val="en-US"/>
              </w:rPr>
              <w:t>To what extent does the programme design correspond to UNCDF’s IF intervention logic?</w:t>
            </w:r>
          </w:p>
        </w:tc>
        <w:tc>
          <w:tcPr>
            <w:tcW w:w="709" w:type="dxa"/>
            <w:shd w:val="clear" w:color="auto" w:fill="FFFFFF"/>
          </w:tcPr>
          <w:p w14:paraId="6AAF2228" w14:textId="77777777" w:rsidR="006C5347" w:rsidRDefault="006C5347" w:rsidP="0002016B">
            <w:pPr>
              <w:ind w:left="275"/>
              <w:rPr>
                <w:rFonts w:ascii="Calibri" w:hAnsi="Calibri" w:cs="Calibri"/>
                <w:color w:val="000000"/>
                <w:sz w:val="24"/>
                <w:lang w:val="en-US"/>
              </w:rPr>
            </w:pPr>
          </w:p>
          <w:p w14:paraId="5BBE476C" w14:textId="77777777" w:rsidR="006C5347" w:rsidRPr="00F93AFF" w:rsidRDefault="006C5347"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2DC6F3D8" w14:textId="77777777" w:rsidR="006C5347" w:rsidRDefault="006C5347" w:rsidP="0002016B">
            <w:pPr>
              <w:ind w:left="275"/>
              <w:rPr>
                <w:rFonts w:ascii="Calibri" w:hAnsi="Calibri" w:cs="Calibri"/>
                <w:color w:val="000000"/>
                <w:sz w:val="24"/>
                <w:lang w:val="en-US"/>
              </w:rPr>
            </w:pPr>
          </w:p>
          <w:p w14:paraId="448577BD" w14:textId="77777777" w:rsidR="006C5347" w:rsidRPr="00F93AFF" w:rsidRDefault="006C5347"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4F4F786F" w14:textId="77777777" w:rsidR="006C5347" w:rsidRDefault="006C5347" w:rsidP="0002016B">
            <w:pPr>
              <w:ind w:left="275"/>
              <w:rPr>
                <w:rFonts w:ascii="Calibri" w:hAnsi="Calibri" w:cs="Calibri"/>
                <w:color w:val="000000"/>
                <w:sz w:val="24"/>
                <w:lang w:val="en-US"/>
              </w:rPr>
            </w:pPr>
          </w:p>
          <w:p w14:paraId="36CC0DF2" w14:textId="77777777" w:rsidR="006C5347" w:rsidRPr="00F93AFF" w:rsidRDefault="006C5347" w:rsidP="0002016B">
            <w:pPr>
              <w:ind w:left="275"/>
              <w:rPr>
                <w:rFonts w:ascii="Calibri" w:hAnsi="Calibri" w:cs="Calibri"/>
                <w:color w:val="000000"/>
                <w:sz w:val="24"/>
                <w:lang w:val="en-US"/>
              </w:rPr>
            </w:pPr>
            <w:r>
              <w:rPr>
                <w:rFonts w:ascii="Calibri" w:hAnsi="Calibri" w:cs="Calibri"/>
                <w:color w:val="000000"/>
                <w:sz w:val="24"/>
                <w:lang w:val="en-US"/>
              </w:rPr>
              <w:t>2</w:t>
            </w:r>
          </w:p>
        </w:tc>
        <w:tc>
          <w:tcPr>
            <w:tcW w:w="708" w:type="dxa"/>
            <w:shd w:val="clear" w:color="auto" w:fill="FFFFFF"/>
          </w:tcPr>
          <w:p w14:paraId="4D3FCBAA" w14:textId="77777777" w:rsidR="006C5347" w:rsidRDefault="006C5347" w:rsidP="0002016B">
            <w:pPr>
              <w:ind w:left="275"/>
              <w:rPr>
                <w:rFonts w:ascii="Calibri" w:hAnsi="Calibri" w:cs="Calibri"/>
                <w:color w:val="000000"/>
                <w:sz w:val="24"/>
                <w:lang w:val="en-US"/>
              </w:rPr>
            </w:pPr>
          </w:p>
          <w:p w14:paraId="23750EED" w14:textId="77777777" w:rsidR="006C5347" w:rsidRPr="00F93AFF" w:rsidRDefault="006C5347" w:rsidP="0002016B">
            <w:pPr>
              <w:ind w:left="275"/>
              <w:rPr>
                <w:rFonts w:ascii="Calibri" w:hAnsi="Calibri" w:cs="Calibri"/>
                <w:color w:val="000000"/>
                <w:sz w:val="24"/>
                <w:lang w:val="en-US"/>
              </w:rPr>
            </w:pPr>
            <w:r>
              <w:rPr>
                <w:rFonts w:ascii="Calibri" w:hAnsi="Calibri" w:cs="Calibri"/>
                <w:color w:val="000000"/>
                <w:sz w:val="24"/>
                <w:lang w:val="en-US"/>
              </w:rPr>
              <w:t>4</w:t>
            </w:r>
          </w:p>
        </w:tc>
        <w:tc>
          <w:tcPr>
            <w:tcW w:w="709" w:type="dxa"/>
            <w:shd w:val="clear" w:color="auto" w:fill="FFFFFF"/>
          </w:tcPr>
          <w:p w14:paraId="5CCA6F97" w14:textId="77777777" w:rsidR="006C5347" w:rsidRDefault="006C5347" w:rsidP="0002016B">
            <w:pPr>
              <w:ind w:left="275"/>
              <w:rPr>
                <w:rFonts w:ascii="Calibri" w:hAnsi="Calibri" w:cs="Calibri"/>
                <w:color w:val="000000"/>
                <w:sz w:val="24"/>
                <w:lang w:val="en-US"/>
              </w:rPr>
            </w:pPr>
          </w:p>
          <w:p w14:paraId="5D27D75C" w14:textId="77777777" w:rsidR="006C5347" w:rsidRPr="00F93AFF" w:rsidRDefault="006C5347" w:rsidP="0002016B">
            <w:pPr>
              <w:ind w:left="275"/>
              <w:rPr>
                <w:rFonts w:ascii="Calibri" w:hAnsi="Calibri" w:cs="Calibri"/>
                <w:color w:val="000000"/>
                <w:sz w:val="24"/>
                <w:lang w:val="en-US"/>
              </w:rPr>
            </w:pPr>
            <w:r>
              <w:rPr>
                <w:rFonts w:ascii="Calibri" w:hAnsi="Calibri" w:cs="Calibri"/>
                <w:color w:val="000000"/>
                <w:sz w:val="24"/>
                <w:lang w:val="en-US"/>
              </w:rPr>
              <w:t>3</w:t>
            </w:r>
          </w:p>
        </w:tc>
        <w:tc>
          <w:tcPr>
            <w:tcW w:w="709" w:type="dxa"/>
            <w:shd w:val="clear" w:color="auto" w:fill="FFFFFF"/>
          </w:tcPr>
          <w:p w14:paraId="5C7DC6A7" w14:textId="77777777" w:rsidR="006C5347" w:rsidRDefault="006C5347" w:rsidP="0002016B">
            <w:pPr>
              <w:ind w:left="275"/>
              <w:rPr>
                <w:rFonts w:ascii="Calibri" w:hAnsi="Calibri" w:cs="Calibri"/>
                <w:color w:val="000000"/>
                <w:sz w:val="24"/>
                <w:lang w:val="en-US"/>
              </w:rPr>
            </w:pPr>
          </w:p>
          <w:p w14:paraId="603AD387" w14:textId="77777777" w:rsidR="006C5347" w:rsidRPr="00F93AFF" w:rsidRDefault="006C5347" w:rsidP="0002016B">
            <w:pPr>
              <w:ind w:left="275"/>
              <w:rPr>
                <w:rFonts w:ascii="Calibri" w:hAnsi="Calibri" w:cs="Calibri"/>
                <w:color w:val="000000"/>
                <w:sz w:val="24"/>
                <w:lang w:val="en-US"/>
              </w:rPr>
            </w:pPr>
            <w:r>
              <w:rPr>
                <w:rFonts w:ascii="Calibri" w:hAnsi="Calibri" w:cs="Calibri"/>
                <w:color w:val="000000"/>
                <w:sz w:val="24"/>
                <w:lang w:val="en-US"/>
              </w:rPr>
              <w:t>1</w:t>
            </w:r>
          </w:p>
        </w:tc>
        <w:tc>
          <w:tcPr>
            <w:tcW w:w="709" w:type="dxa"/>
            <w:shd w:val="clear" w:color="auto" w:fill="FFFFFF"/>
          </w:tcPr>
          <w:p w14:paraId="4BD1BA3C" w14:textId="77777777" w:rsidR="006C5347" w:rsidRDefault="006C5347" w:rsidP="0002016B">
            <w:pPr>
              <w:ind w:left="275"/>
              <w:rPr>
                <w:rFonts w:ascii="Calibri" w:hAnsi="Calibri" w:cs="Calibri"/>
                <w:color w:val="000000"/>
                <w:sz w:val="24"/>
                <w:lang w:val="en-US"/>
              </w:rPr>
            </w:pPr>
          </w:p>
          <w:p w14:paraId="47E2619E" w14:textId="77777777" w:rsidR="006C5347" w:rsidRPr="00F93AFF" w:rsidRDefault="006C5347" w:rsidP="006C5347">
            <w:pPr>
              <w:rPr>
                <w:rFonts w:ascii="Calibri" w:hAnsi="Calibri" w:cs="Calibri"/>
                <w:color w:val="000000"/>
                <w:sz w:val="24"/>
                <w:lang w:val="en-US"/>
              </w:rPr>
            </w:pPr>
            <w:r>
              <w:rPr>
                <w:rFonts w:ascii="Calibri" w:hAnsi="Calibri" w:cs="Calibri"/>
                <w:color w:val="000000"/>
                <w:sz w:val="24"/>
                <w:lang w:val="en-US"/>
              </w:rPr>
              <w:t>0%</w:t>
            </w:r>
          </w:p>
        </w:tc>
        <w:tc>
          <w:tcPr>
            <w:tcW w:w="850" w:type="dxa"/>
            <w:shd w:val="clear" w:color="auto" w:fill="FFFFFF"/>
          </w:tcPr>
          <w:p w14:paraId="52C7D1B9" w14:textId="77777777" w:rsidR="006C5347" w:rsidRDefault="006C5347" w:rsidP="0002016B">
            <w:pPr>
              <w:ind w:left="275"/>
              <w:rPr>
                <w:rFonts w:ascii="Calibri" w:hAnsi="Calibri" w:cs="Calibri"/>
                <w:color w:val="000000"/>
                <w:sz w:val="24"/>
                <w:lang w:val="en-US"/>
              </w:rPr>
            </w:pPr>
          </w:p>
          <w:p w14:paraId="56C5928D" w14:textId="77777777" w:rsidR="006C5347" w:rsidRPr="00F93AFF" w:rsidRDefault="006C5347"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74941E16" w14:textId="77777777" w:rsidR="006C5347" w:rsidRDefault="006C5347" w:rsidP="0002016B">
            <w:pPr>
              <w:ind w:left="275"/>
              <w:rPr>
                <w:rFonts w:ascii="Calibri" w:hAnsi="Calibri" w:cs="Calibri"/>
                <w:color w:val="000000"/>
                <w:sz w:val="24"/>
                <w:lang w:val="en-US"/>
              </w:rPr>
            </w:pPr>
          </w:p>
          <w:p w14:paraId="71531D49" w14:textId="77777777" w:rsidR="006C5347" w:rsidRPr="00F93AFF" w:rsidRDefault="006C5347" w:rsidP="00B15723">
            <w:pPr>
              <w:rPr>
                <w:rFonts w:ascii="Calibri" w:hAnsi="Calibri" w:cs="Calibri"/>
                <w:color w:val="000000"/>
                <w:sz w:val="24"/>
                <w:lang w:val="en-US"/>
              </w:rPr>
            </w:pPr>
            <w:r>
              <w:rPr>
                <w:rFonts w:ascii="Calibri" w:hAnsi="Calibri" w:cs="Calibri"/>
                <w:color w:val="000000"/>
                <w:sz w:val="24"/>
                <w:lang w:val="en-US"/>
              </w:rPr>
              <w:t>20%</w:t>
            </w:r>
          </w:p>
        </w:tc>
        <w:tc>
          <w:tcPr>
            <w:tcW w:w="709" w:type="dxa"/>
            <w:shd w:val="clear" w:color="auto" w:fill="FFFFFF"/>
          </w:tcPr>
          <w:p w14:paraId="1C977DEC" w14:textId="77777777" w:rsidR="006C5347" w:rsidRDefault="006C5347" w:rsidP="0002016B">
            <w:pPr>
              <w:ind w:left="275"/>
              <w:rPr>
                <w:rFonts w:ascii="Calibri" w:hAnsi="Calibri" w:cs="Calibri"/>
                <w:color w:val="000000"/>
                <w:sz w:val="24"/>
                <w:lang w:val="en-US"/>
              </w:rPr>
            </w:pPr>
          </w:p>
          <w:p w14:paraId="7AC678B5" w14:textId="77777777" w:rsidR="006C5347" w:rsidRPr="00F93AFF" w:rsidRDefault="006C5347" w:rsidP="00B15723">
            <w:pPr>
              <w:rPr>
                <w:rFonts w:ascii="Calibri" w:hAnsi="Calibri" w:cs="Calibri"/>
                <w:color w:val="000000"/>
                <w:sz w:val="24"/>
                <w:lang w:val="en-US"/>
              </w:rPr>
            </w:pPr>
            <w:r>
              <w:rPr>
                <w:rFonts w:ascii="Calibri" w:hAnsi="Calibri" w:cs="Calibri"/>
                <w:color w:val="000000"/>
                <w:sz w:val="24"/>
                <w:lang w:val="en-US"/>
              </w:rPr>
              <w:t>40%</w:t>
            </w:r>
          </w:p>
        </w:tc>
        <w:tc>
          <w:tcPr>
            <w:tcW w:w="708" w:type="dxa"/>
            <w:shd w:val="clear" w:color="auto" w:fill="FFFFFF"/>
          </w:tcPr>
          <w:p w14:paraId="2B11BDE1" w14:textId="77777777" w:rsidR="006C5347" w:rsidRDefault="006C5347" w:rsidP="0002016B">
            <w:pPr>
              <w:ind w:left="275"/>
              <w:rPr>
                <w:rFonts w:ascii="Calibri" w:hAnsi="Calibri" w:cs="Calibri"/>
                <w:color w:val="000000"/>
                <w:sz w:val="24"/>
                <w:lang w:val="en-US"/>
              </w:rPr>
            </w:pPr>
          </w:p>
          <w:p w14:paraId="62AE199B" w14:textId="77777777" w:rsidR="00B15723" w:rsidRPr="00F93AFF" w:rsidRDefault="00B15723" w:rsidP="00B15723">
            <w:pPr>
              <w:rPr>
                <w:rFonts w:ascii="Calibri" w:hAnsi="Calibri" w:cs="Calibri"/>
                <w:color w:val="000000"/>
                <w:sz w:val="24"/>
                <w:lang w:val="en-US"/>
              </w:rPr>
            </w:pPr>
            <w:r>
              <w:rPr>
                <w:rFonts w:ascii="Calibri" w:hAnsi="Calibri" w:cs="Calibri"/>
                <w:color w:val="000000"/>
                <w:sz w:val="24"/>
                <w:lang w:val="en-US"/>
              </w:rPr>
              <w:t>30%</w:t>
            </w:r>
          </w:p>
        </w:tc>
        <w:tc>
          <w:tcPr>
            <w:tcW w:w="709" w:type="dxa"/>
            <w:shd w:val="clear" w:color="auto" w:fill="FFFFFF"/>
            <w:vAlign w:val="center"/>
          </w:tcPr>
          <w:p w14:paraId="4C194A57" w14:textId="77777777" w:rsidR="006C5347" w:rsidRPr="00F93AFF" w:rsidRDefault="00B15723" w:rsidP="00B15723">
            <w:pPr>
              <w:rPr>
                <w:rFonts w:ascii="Calibri" w:hAnsi="Calibri" w:cs="Calibri"/>
                <w:color w:val="000000"/>
                <w:sz w:val="24"/>
                <w:lang w:val="en-US"/>
              </w:rPr>
            </w:pPr>
            <w:r>
              <w:rPr>
                <w:rFonts w:ascii="Calibri" w:hAnsi="Calibri" w:cs="Calibri"/>
                <w:color w:val="000000"/>
                <w:sz w:val="24"/>
                <w:lang w:val="en-US"/>
              </w:rPr>
              <w:t>10%</w:t>
            </w:r>
          </w:p>
        </w:tc>
        <w:tc>
          <w:tcPr>
            <w:tcW w:w="1418" w:type="dxa"/>
            <w:shd w:val="clear" w:color="auto" w:fill="FFFFFF"/>
          </w:tcPr>
          <w:p w14:paraId="0145CF30" w14:textId="77777777" w:rsidR="008B2380" w:rsidRDefault="008B2380" w:rsidP="0002016B">
            <w:pPr>
              <w:ind w:left="275"/>
              <w:rPr>
                <w:rFonts w:ascii="Calibri" w:hAnsi="Calibri" w:cs="Calibri"/>
                <w:color w:val="000000"/>
                <w:sz w:val="24"/>
                <w:lang w:val="en-US"/>
              </w:rPr>
            </w:pPr>
          </w:p>
          <w:p w14:paraId="6E2A2745" w14:textId="77777777" w:rsidR="006C5347" w:rsidRPr="00F93AFF" w:rsidRDefault="008B2380" w:rsidP="0002016B">
            <w:pPr>
              <w:ind w:left="275"/>
              <w:rPr>
                <w:rFonts w:ascii="Calibri" w:hAnsi="Calibri" w:cs="Calibri"/>
                <w:color w:val="000000"/>
                <w:sz w:val="24"/>
                <w:lang w:val="en-US"/>
              </w:rPr>
            </w:pPr>
            <w:r>
              <w:rPr>
                <w:rFonts w:ascii="Calibri" w:hAnsi="Calibri" w:cs="Calibri"/>
                <w:color w:val="000000"/>
                <w:sz w:val="24"/>
                <w:lang w:val="en-US"/>
              </w:rPr>
              <w:t>4.11</w:t>
            </w:r>
          </w:p>
        </w:tc>
      </w:tr>
      <w:tr w:rsidR="006C5347" w:rsidRPr="006C5347" w14:paraId="513CB1FC" w14:textId="77777777" w:rsidTr="00B1331C">
        <w:trPr>
          <w:cantSplit/>
          <w:jc w:val="center"/>
        </w:trPr>
        <w:tc>
          <w:tcPr>
            <w:tcW w:w="2263" w:type="dxa"/>
            <w:vMerge/>
            <w:shd w:val="clear" w:color="auto" w:fill="FFFFFF"/>
          </w:tcPr>
          <w:p w14:paraId="2081ECCD" w14:textId="77777777" w:rsidR="006C5347" w:rsidRPr="00F93AFF" w:rsidRDefault="006C5347" w:rsidP="0002016B">
            <w:pPr>
              <w:rPr>
                <w:rFonts w:ascii="Calibri" w:hAnsi="Calibri" w:cs="Calibri"/>
                <w:color w:val="000000"/>
                <w:sz w:val="24"/>
                <w:lang w:val="en-US"/>
              </w:rPr>
            </w:pPr>
          </w:p>
        </w:tc>
        <w:tc>
          <w:tcPr>
            <w:tcW w:w="567" w:type="dxa"/>
            <w:shd w:val="clear" w:color="auto" w:fill="FFFFFF"/>
            <w:vAlign w:val="center"/>
          </w:tcPr>
          <w:p w14:paraId="336648B1" w14:textId="77777777" w:rsidR="006C5347" w:rsidRPr="00E100D7" w:rsidRDefault="006C5347" w:rsidP="0002016B">
            <w:pPr>
              <w:rPr>
                <w:rFonts w:ascii="Calibri" w:hAnsi="Calibri" w:cs="Calibri"/>
                <w:color w:val="000000"/>
                <w:sz w:val="24"/>
              </w:rPr>
            </w:pPr>
            <w:r w:rsidRPr="00E100D7">
              <w:rPr>
                <w:rFonts w:ascii="Calibri" w:hAnsi="Calibri" w:cs="Calibri"/>
                <w:color w:val="000000"/>
                <w:sz w:val="24"/>
              </w:rPr>
              <w:t>1.3</w:t>
            </w:r>
          </w:p>
        </w:tc>
        <w:tc>
          <w:tcPr>
            <w:tcW w:w="2835" w:type="dxa"/>
            <w:shd w:val="clear" w:color="auto" w:fill="FFFFFF"/>
            <w:vAlign w:val="center"/>
          </w:tcPr>
          <w:p w14:paraId="75FF8E6E" w14:textId="77777777" w:rsidR="006C5347" w:rsidRPr="00F93AFF" w:rsidRDefault="006C5347" w:rsidP="0002016B">
            <w:pPr>
              <w:rPr>
                <w:rFonts w:ascii="Calibri" w:hAnsi="Calibri" w:cs="Calibri"/>
                <w:sz w:val="24"/>
                <w:lang w:val="en-US"/>
              </w:rPr>
            </w:pPr>
            <w:r w:rsidRPr="00F93AFF">
              <w:rPr>
                <w:rFonts w:ascii="Calibri" w:hAnsi="Calibri" w:cs="Calibri"/>
                <w:sz w:val="24"/>
                <w:lang w:val="en-US"/>
              </w:rPr>
              <w:t>To what extent the programme integrated into the Country Programme Action Plan (CPAP) and UN Development Assistance Framework/Plan (UNDAF/P)?</w:t>
            </w:r>
          </w:p>
        </w:tc>
        <w:tc>
          <w:tcPr>
            <w:tcW w:w="709" w:type="dxa"/>
            <w:shd w:val="clear" w:color="auto" w:fill="FFFFFF"/>
          </w:tcPr>
          <w:p w14:paraId="680813E2" w14:textId="77777777" w:rsidR="006C5347" w:rsidRDefault="006C5347" w:rsidP="0002016B">
            <w:pPr>
              <w:ind w:left="275"/>
              <w:rPr>
                <w:rFonts w:ascii="Calibri" w:hAnsi="Calibri" w:cs="Calibri"/>
                <w:color w:val="000000"/>
                <w:sz w:val="24"/>
                <w:lang w:val="en-US"/>
              </w:rPr>
            </w:pPr>
          </w:p>
          <w:p w14:paraId="18EFC41C" w14:textId="77777777" w:rsidR="00B15723" w:rsidRDefault="00B15723" w:rsidP="0002016B">
            <w:pPr>
              <w:ind w:left="275"/>
              <w:rPr>
                <w:rFonts w:ascii="Calibri" w:hAnsi="Calibri" w:cs="Calibri"/>
                <w:color w:val="000000"/>
                <w:sz w:val="24"/>
                <w:lang w:val="en-US"/>
              </w:rPr>
            </w:pPr>
          </w:p>
          <w:p w14:paraId="41431514" w14:textId="77777777" w:rsidR="00B15723" w:rsidRDefault="00B15723" w:rsidP="0002016B">
            <w:pPr>
              <w:ind w:left="275"/>
              <w:rPr>
                <w:rFonts w:ascii="Calibri" w:hAnsi="Calibri" w:cs="Calibri"/>
                <w:color w:val="000000"/>
                <w:sz w:val="24"/>
                <w:lang w:val="en-US"/>
              </w:rPr>
            </w:pPr>
            <w:r>
              <w:rPr>
                <w:rFonts w:ascii="Calibri" w:hAnsi="Calibri" w:cs="Calibri"/>
                <w:color w:val="000000"/>
                <w:sz w:val="24"/>
                <w:lang w:val="en-US"/>
              </w:rPr>
              <w:t>0</w:t>
            </w:r>
          </w:p>
          <w:p w14:paraId="458C6EDE" w14:textId="77777777" w:rsidR="00B15723" w:rsidRPr="00F93AFF" w:rsidRDefault="00B15723" w:rsidP="0002016B">
            <w:pPr>
              <w:ind w:left="275"/>
              <w:rPr>
                <w:rFonts w:ascii="Calibri" w:hAnsi="Calibri" w:cs="Calibri"/>
                <w:color w:val="000000"/>
                <w:sz w:val="24"/>
                <w:lang w:val="en-US"/>
              </w:rPr>
            </w:pPr>
          </w:p>
        </w:tc>
        <w:tc>
          <w:tcPr>
            <w:tcW w:w="709" w:type="dxa"/>
            <w:shd w:val="clear" w:color="auto" w:fill="FFFFFF"/>
          </w:tcPr>
          <w:p w14:paraId="378602E1" w14:textId="77777777" w:rsidR="006C5347" w:rsidRDefault="006C5347" w:rsidP="0002016B">
            <w:pPr>
              <w:ind w:left="275"/>
              <w:rPr>
                <w:rFonts w:ascii="Calibri" w:hAnsi="Calibri" w:cs="Calibri"/>
                <w:color w:val="000000"/>
                <w:sz w:val="24"/>
                <w:lang w:val="en-US"/>
              </w:rPr>
            </w:pPr>
          </w:p>
          <w:p w14:paraId="2B294F7A" w14:textId="77777777" w:rsidR="00B15723" w:rsidRDefault="00B15723" w:rsidP="0002016B">
            <w:pPr>
              <w:ind w:left="275"/>
              <w:rPr>
                <w:rFonts w:ascii="Calibri" w:hAnsi="Calibri" w:cs="Calibri"/>
                <w:color w:val="000000"/>
                <w:sz w:val="24"/>
                <w:lang w:val="en-US"/>
              </w:rPr>
            </w:pPr>
          </w:p>
          <w:p w14:paraId="6ADAB7B6" w14:textId="77777777" w:rsidR="00B15723" w:rsidRPr="00F93AFF" w:rsidRDefault="00B15723"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63C6AA64" w14:textId="77777777" w:rsidR="006C5347" w:rsidRDefault="006C5347" w:rsidP="0002016B">
            <w:pPr>
              <w:ind w:left="275"/>
              <w:rPr>
                <w:rFonts w:ascii="Calibri" w:hAnsi="Calibri" w:cs="Calibri"/>
                <w:color w:val="000000"/>
                <w:sz w:val="24"/>
                <w:lang w:val="en-US"/>
              </w:rPr>
            </w:pPr>
          </w:p>
          <w:p w14:paraId="5783A01C" w14:textId="77777777" w:rsidR="00B15723" w:rsidRDefault="00B15723" w:rsidP="0002016B">
            <w:pPr>
              <w:ind w:left="275"/>
              <w:rPr>
                <w:rFonts w:ascii="Calibri" w:hAnsi="Calibri" w:cs="Calibri"/>
                <w:color w:val="000000"/>
                <w:sz w:val="24"/>
                <w:lang w:val="en-US"/>
              </w:rPr>
            </w:pPr>
          </w:p>
          <w:p w14:paraId="6FA22D95" w14:textId="77777777" w:rsidR="00B15723" w:rsidRPr="00F93AFF" w:rsidRDefault="00B15723" w:rsidP="0002016B">
            <w:pPr>
              <w:ind w:left="275"/>
              <w:rPr>
                <w:rFonts w:ascii="Calibri" w:hAnsi="Calibri" w:cs="Calibri"/>
                <w:color w:val="000000"/>
                <w:sz w:val="24"/>
                <w:lang w:val="en-US"/>
              </w:rPr>
            </w:pPr>
            <w:r>
              <w:rPr>
                <w:rFonts w:ascii="Calibri" w:hAnsi="Calibri" w:cs="Calibri"/>
                <w:color w:val="000000"/>
                <w:sz w:val="24"/>
                <w:lang w:val="en-US"/>
              </w:rPr>
              <w:t>3</w:t>
            </w:r>
          </w:p>
        </w:tc>
        <w:tc>
          <w:tcPr>
            <w:tcW w:w="708" w:type="dxa"/>
            <w:shd w:val="clear" w:color="auto" w:fill="FFFFFF"/>
          </w:tcPr>
          <w:p w14:paraId="3BBB9E0C" w14:textId="77777777" w:rsidR="006C5347" w:rsidRDefault="006C5347" w:rsidP="0002016B">
            <w:pPr>
              <w:ind w:left="275"/>
              <w:rPr>
                <w:rFonts w:ascii="Calibri" w:hAnsi="Calibri" w:cs="Calibri"/>
                <w:color w:val="000000"/>
                <w:sz w:val="24"/>
                <w:lang w:val="en-US"/>
              </w:rPr>
            </w:pPr>
          </w:p>
          <w:p w14:paraId="27AB0203" w14:textId="77777777" w:rsidR="00B15723" w:rsidRDefault="00B15723" w:rsidP="0002016B">
            <w:pPr>
              <w:ind w:left="275"/>
              <w:rPr>
                <w:rFonts w:ascii="Calibri" w:hAnsi="Calibri" w:cs="Calibri"/>
                <w:color w:val="000000"/>
                <w:sz w:val="24"/>
                <w:lang w:val="en-US"/>
              </w:rPr>
            </w:pPr>
          </w:p>
          <w:p w14:paraId="6678E3C9" w14:textId="77777777" w:rsidR="00B15723" w:rsidRPr="00F93AFF" w:rsidRDefault="00B15723" w:rsidP="0002016B">
            <w:pPr>
              <w:ind w:left="275"/>
              <w:rPr>
                <w:rFonts w:ascii="Calibri" w:hAnsi="Calibri" w:cs="Calibri"/>
                <w:color w:val="000000"/>
                <w:sz w:val="24"/>
                <w:lang w:val="en-US"/>
              </w:rPr>
            </w:pPr>
            <w:r>
              <w:rPr>
                <w:rFonts w:ascii="Calibri" w:hAnsi="Calibri" w:cs="Calibri"/>
                <w:color w:val="000000"/>
                <w:sz w:val="24"/>
                <w:lang w:val="en-US"/>
              </w:rPr>
              <w:t>4</w:t>
            </w:r>
          </w:p>
        </w:tc>
        <w:tc>
          <w:tcPr>
            <w:tcW w:w="709" w:type="dxa"/>
            <w:shd w:val="clear" w:color="auto" w:fill="FFFFFF"/>
          </w:tcPr>
          <w:p w14:paraId="46C786C9" w14:textId="77777777" w:rsidR="006C5347" w:rsidRDefault="006C5347" w:rsidP="0002016B">
            <w:pPr>
              <w:ind w:left="275"/>
              <w:rPr>
                <w:rFonts w:ascii="Calibri" w:hAnsi="Calibri" w:cs="Calibri"/>
                <w:color w:val="000000"/>
                <w:sz w:val="24"/>
                <w:lang w:val="en-US"/>
              </w:rPr>
            </w:pPr>
          </w:p>
          <w:p w14:paraId="6F8AB504" w14:textId="77777777" w:rsidR="00B15723" w:rsidRDefault="00B15723" w:rsidP="0002016B">
            <w:pPr>
              <w:ind w:left="275"/>
              <w:rPr>
                <w:rFonts w:ascii="Calibri" w:hAnsi="Calibri" w:cs="Calibri"/>
                <w:color w:val="000000"/>
                <w:sz w:val="24"/>
                <w:lang w:val="en-US"/>
              </w:rPr>
            </w:pPr>
          </w:p>
          <w:p w14:paraId="374F5F27" w14:textId="77777777" w:rsidR="00B15723" w:rsidRPr="00F93AFF" w:rsidRDefault="00B15723" w:rsidP="0002016B">
            <w:pPr>
              <w:ind w:left="275"/>
              <w:rPr>
                <w:rFonts w:ascii="Calibri" w:hAnsi="Calibri" w:cs="Calibri"/>
                <w:color w:val="000000"/>
                <w:sz w:val="24"/>
                <w:lang w:val="en-US"/>
              </w:rPr>
            </w:pPr>
            <w:r>
              <w:rPr>
                <w:rFonts w:ascii="Calibri" w:hAnsi="Calibri" w:cs="Calibri"/>
                <w:color w:val="000000"/>
                <w:sz w:val="24"/>
                <w:lang w:val="en-US"/>
              </w:rPr>
              <w:t>1</w:t>
            </w:r>
          </w:p>
        </w:tc>
        <w:tc>
          <w:tcPr>
            <w:tcW w:w="709" w:type="dxa"/>
            <w:shd w:val="clear" w:color="auto" w:fill="FFFFFF"/>
          </w:tcPr>
          <w:p w14:paraId="7B022904" w14:textId="77777777" w:rsidR="006C5347" w:rsidRDefault="006C5347" w:rsidP="0002016B">
            <w:pPr>
              <w:ind w:left="275"/>
              <w:rPr>
                <w:rFonts w:ascii="Calibri" w:hAnsi="Calibri" w:cs="Calibri"/>
                <w:color w:val="000000"/>
                <w:sz w:val="24"/>
                <w:lang w:val="en-US"/>
              </w:rPr>
            </w:pPr>
          </w:p>
          <w:p w14:paraId="1CEC7418" w14:textId="77777777" w:rsidR="00B15723" w:rsidRDefault="00B15723" w:rsidP="0002016B">
            <w:pPr>
              <w:ind w:left="275"/>
              <w:rPr>
                <w:rFonts w:ascii="Calibri" w:hAnsi="Calibri" w:cs="Calibri"/>
                <w:color w:val="000000"/>
                <w:sz w:val="24"/>
                <w:lang w:val="en-US"/>
              </w:rPr>
            </w:pPr>
          </w:p>
          <w:p w14:paraId="362E7717" w14:textId="77777777" w:rsidR="00B15723" w:rsidRPr="00F93AFF" w:rsidRDefault="00B15723" w:rsidP="0002016B">
            <w:pPr>
              <w:ind w:left="275"/>
              <w:rPr>
                <w:rFonts w:ascii="Calibri" w:hAnsi="Calibri" w:cs="Calibri"/>
                <w:color w:val="000000"/>
                <w:sz w:val="24"/>
                <w:lang w:val="en-US"/>
              </w:rPr>
            </w:pPr>
            <w:r>
              <w:rPr>
                <w:rFonts w:ascii="Calibri" w:hAnsi="Calibri" w:cs="Calibri"/>
                <w:color w:val="000000"/>
                <w:sz w:val="24"/>
                <w:lang w:val="en-US"/>
              </w:rPr>
              <w:t>2</w:t>
            </w:r>
          </w:p>
        </w:tc>
        <w:tc>
          <w:tcPr>
            <w:tcW w:w="709" w:type="dxa"/>
            <w:shd w:val="clear" w:color="auto" w:fill="FFFFFF"/>
          </w:tcPr>
          <w:p w14:paraId="2F9B73F0" w14:textId="77777777" w:rsidR="006C5347" w:rsidRDefault="006C5347" w:rsidP="0002016B">
            <w:pPr>
              <w:ind w:left="275"/>
              <w:rPr>
                <w:rFonts w:ascii="Calibri" w:hAnsi="Calibri" w:cs="Calibri"/>
                <w:color w:val="000000"/>
                <w:sz w:val="24"/>
                <w:lang w:val="en-US"/>
              </w:rPr>
            </w:pPr>
          </w:p>
          <w:p w14:paraId="79BB9C12" w14:textId="77777777" w:rsidR="00B15723" w:rsidRDefault="00B15723" w:rsidP="0002016B">
            <w:pPr>
              <w:ind w:left="275"/>
              <w:rPr>
                <w:rFonts w:ascii="Calibri" w:hAnsi="Calibri" w:cs="Calibri"/>
                <w:color w:val="000000"/>
                <w:sz w:val="24"/>
                <w:lang w:val="en-US"/>
              </w:rPr>
            </w:pPr>
          </w:p>
          <w:p w14:paraId="2D5F4F3C" w14:textId="77777777" w:rsidR="00B15723" w:rsidRPr="00F93AFF" w:rsidRDefault="00B15723" w:rsidP="00B15723">
            <w:pPr>
              <w:rPr>
                <w:rFonts w:ascii="Calibri" w:hAnsi="Calibri" w:cs="Calibri"/>
                <w:color w:val="000000"/>
                <w:sz w:val="24"/>
                <w:lang w:val="en-US"/>
              </w:rPr>
            </w:pPr>
            <w:r>
              <w:rPr>
                <w:rFonts w:ascii="Calibri" w:hAnsi="Calibri" w:cs="Calibri"/>
                <w:color w:val="000000"/>
                <w:sz w:val="24"/>
                <w:lang w:val="en-US"/>
              </w:rPr>
              <w:t>0%</w:t>
            </w:r>
          </w:p>
        </w:tc>
        <w:tc>
          <w:tcPr>
            <w:tcW w:w="850" w:type="dxa"/>
            <w:shd w:val="clear" w:color="auto" w:fill="FFFFFF"/>
          </w:tcPr>
          <w:p w14:paraId="3C6F6B77" w14:textId="77777777" w:rsidR="006C5347" w:rsidRDefault="006C5347" w:rsidP="0002016B">
            <w:pPr>
              <w:ind w:left="275"/>
              <w:rPr>
                <w:rFonts w:ascii="Calibri" w:hAnsi="Calibri" w:cs="Calibri"/>
                <w:color w:val="000000"/>
                <w:sz w:val="24"/>
                <w:lang w:val="en-US"/>
              </w:rPr>
            </w:pPr>
          </w:p>
          <w:p w14:paraId="197A96B0" w14:textId="77777777" w:rsidR="00B15723" w:rsidRDefault="00B15723" w:rsidP="0002016B">
            <w:pPr>
              <w:ind w:left="275"/>
              <w:rPr>
                <w:rFonts w:ascii="Calibri" w:hAnsi="Calibri" w:cs="Calibri"/>
                <w:color w:val="000000"/>
                <w:sz w:val="24"/>
                <w:lang w:val="en-US"/>
              </w:rPr>
            </w:pPr>
          </w:p>
          <w:p w14:paraId="0EF3AB57" w14:textId="77777777" w:rsidR="00B15723" w:rsidRDefault="00B15723" w:rsidP="0002016B">
            <w:pPr>
              <w:ind w:left="275"/>
              <w:rPr>
                <w:rFonts w:ascii="Calibri" w:hAnsi="Calibri" w:cs="Calibri"/>
                <w:color w:val="000000"/>
                <w:sz w:val="24"/>
                <w:lang w:val="en-US"/>
              </w:rPr>
            </w:pPr>
            <w:r>
              <w:rPr>
                <w:rFonts w:ascii="Calibri" w:hAnsi="Calibri" w:cs="Calibri"/>
                <w:color w:val="000000"/>
                <w:sz w:val="24"/>
                <w:lang w:val="en-US"/>
              </w:rPr>
              <w:t>0%</w:t>
            </w:r>
          </w:p>
          <w:p w14:paraId="3500F46F" w14:textId="77777777" w:rsidR="00B15723" w:rsidRPr="00F93AFF" w:rsidRDefault="00B15723" w:rsidP="0002016B">
            <w:pPr>
              <w:ind w:left="275"/>
              <w:rPr>
                <w:rFonts w:ascii="Calibri" w:hAnsi="Calibri" w:cs="Calibri"/>
                <w:color w:val="000000"/>
                <w:sz w:val="24"/>
                <w:lang w:val="en-US"/>
              </w:rPr>
            </w:pPr>
          </w:p>
        </w:tc>
        <w:tc>
          <w:tcPr>
            <w:tcW w:w="709" w:type="dxa"/>
            <w:shd w:val="clear" w:color="auto" w:fill="FFFFFF"/>
          </w:tcPr>
          <w:p w14:paraId="00AE1946" w14:textId="77777777" w:rsidR="006C5347" w:rsidRDefault="006C5347" w:rsidP="0002016B">
            <w:pPr>
              <w:ind w:left="275"/>
              <w:rPr>
                <w:rFonts w:ascii="Calibri" w:hAnsi="Calibri" w:cs="Calibri"/>
                <w:color w:val="000000"/>
                <w:sz w:val="24"/>
                <w:lang w:val="en-US"/>
              </w:rPr>
            </w:pPr>
          </w:p>
          <w:p w14:paraId="320C48D4" w14:textId="77777777" w:rsidR="00B15723" w:rsidRDefault="00B15723" w:rsidP="0002016B">
            <w:pPr>
              <w:ind w:left="275"/>
              <w:rPr>
                <w:rFonts w:ascii="Calibri" w:hAnsi="Calibri" w:cs="Calibri"/>
                <w:color w:val="000000"/>
                <w:sz w:val="24"/>
                <w:lang w:val="en-US"/>
              </w:rPr>
            </w:pPr>
          </w:p>
          <w:p w14:paraId="1C52C1EA" w14:textId="77777777" w:rsidR="00B15723" w:rsidRPr="00F93AFF" w:rsidRDefault="00B15723" w:rsidP="00B15723">
            <w:pPr>
              <w:rPr>
                <w:rFonts w:ascii="Calibri" w:hAnsi="Calibri" w:cs="Calibri"/>
                <w:color w:val="000000"/>
                <w:sz w:val="24"/>
                <w:lang w:val="en-US"/>
              </w:rPr>
            </w:pPr>
            <w:r>
              <w:rPr>
                <w:rFonts w:ascii="Calibri" w:hAnsi="Calibri" w:cs="Calibri"/>
                <w:color w:val="000000"/>
                <w:sz w:val="24"/>
                <w:lang w:val="en-US"/>
              </w:rPr>
              <w:t>30%</w:t>
            </w:r>
          </w:p>
        </w:tc>
        <w:tc>
          <w:tcPr>
            <w:tcW w:w="709" w:type="dxa"/>
            <w:shd w:val="clear" w:color="auto" w:fill="FFFFFF"/>
          </w:tcPr>
          <w:p w14:paraId="2DE5E545" w14:textId="77777777" w:rsidR="00B15723" w:rsidRDefault="00B15723" w:rsidP="00B15723">
            <w:pPr>
              <w:rPr>
                <w:rFonts w:ascii="Calibri" w:hAnsi="Calibri" w:cs="Calibri"/>
                <w:color w:val="000000"/>
                <w:sz w:val="24"/>
                <w:lang w:val="en-US"/>
              </w:rPr>
            </w:pPr>
          </w:p>
          <w:p w14:paraId="67994D30" w14:textId="77777777" w:rsidR="00B15723" w:rsidRDefault="00B15723" w:rsidP="00B15723">
            <w:pPr>
              <w:rPr>
                <w:rFonts w:ascii="Calibri" w:hAnsi="Calibri" w:cs="Calibri"/>
                <w:color w:val="000000"/>
                <w:sz w:val="24"/>
                <w:lang w:val="en-US"/>
              </w:rPr>
            </w:pPr>
          </w:p>
          <w:p w14:paraId="7F3306B5" w14:textId="77777777" w:rsidR="006C5347" w:rsidRPr="00F93AFF" w:rsidRDefault="00B15723" w:rsidP="00B15723">
            <w:pPr>
              <w:rPr>
                <w:rFonts w:ascii="Calibri" w:hAnsi="Calibri" w:cs="Calibri"/>
                <w:color w:val="000000"/>
                <w:sz w:val="24"/>
                <w:lang w:val="en-US"/>
              </w:rPr>
            </w:pPr>
            <w:r>
              <w:rPr>
                <w:rFonts w:ascii="Calibri" w:hAnsi="Calibri" w:cs="Calibri"/>
                <w:color w:val="000000"/>
                <w:sz w:val="24"/>
                <w:lang w:val="en-US"/>
              </w:rPr>
              <w:t>40%</w:t>
            </w:r>
          </w:p>
        </w:tc>
        <w:tc>
          <w:tcPr>
            <w:tcW w:w="708" w:type="dxa"/>
            <w:shd w:val="clear" w:color="auto" w:fill="FFFFFF"/>
          </w:tcPr>
          <w:p w14:paraId="63955539" w14:textId="77777777" w:rsidR="00B15723" w:rsidRDefault="00B15723" w:rsidP="00B15723">
            <w:pPr>
              <w:rPr>
                <w:rFonts w:ascii="Calibri" w:hAnsi="Calibri" w:cs="Calibri"/>
                <w:color w:val="000000"/>
                <w:sz w:val="24"/>
                <w:lang w:val="en-US"/>
              </w:rPr>
            </w:pPr>
          </w:p>
          <w:p w14:paraId="72F35521" w14:textId="77777777" w:rsidR="00B15723" w:rsidRDefault="00B15723" w:rsidP="00B15723">
            <w:pPr>
              <w:rPr>
                <w:rFonts w:ascii="Calibri" w:hAnsi="Calibri" w:cs="Calibri"/>
                <w:color w:val="000000"/>
                <w:sz w:val="24"/>
                <w:lang w:val="en-US"/>
              </w:rPr>
            </w:pPr>
          </w:p>
          <w:p w14:paraId="7C15C2A1" w14:textId="77777777" w:rsidR="006C5347" w:rsidRPr="00F93AFF" w:rsidRDefault="00B15723" w:rsidP="00B15723">
            <w:pPr>
              <w:rPr>
                <w:rFonts w:ascii="Calibri" w:hAnsi="Calibri" w:cs="Calibri"/>
                <w:color w:val="000000"/>
                <w:sz w:val="24"/>
                <w:lang w:val="en-US"/>
              </w:rPr>
            </w:pPr>
            <w:r>
              <w:rPr>
                <w:rFonts w:ascii="Calibri" w:hAnsi="Calibri" w:cs="Calibri"/>
                <w:color w:val="000000"/>
                <w:sz w:val="24"/>
                <w:lang w:val="en-US"/>
              </w:rPr>
              <w:t>10%</w:t>
            </w:r>
          </w:p>
        </w:tc>
        <w:tc>
          <w:tcPr>
            <w:tcW w:w="709" w:type="dxa"/>
            <w:shd w:val="clear" w:color="auto" w:fill="FFFFFF"/>
            <w:vAlign w:val="center"/>
          </w:tcPr>
          <w:p w14:paraId="69D88D34" w14:textId="77777777" w:rsidR="006C5347" w:rsidRPr="00F93AFF" w:rsidRDefault="00B15723" w:rsidP="00B15723">
            <w:pPr>
              <w:rPr>
                <w:rFonts w:ascii="Calibri" w:hAnsi="Calibri" w:cs="Calibri"/>
                <w:color w:val="000000"/>
                <w:sz w:val="24"/>
                <w:lang w:val="en-US"/>
              </w:rPr>
            </w:pPr>
            <w:r>
              <w:rPr>
                <w:rFonts w:ascii="Calibri" w:hAnsi="Calibri" w:cs="Calibri"/>
                <w:color w:val="000000"/>
                <w:sz w:val="24"/>
                <w:lang w:val="en-US"/>
              </w:rPr>
              <w:t>20%</w:t>
            </w:r>
          </w:p>
        </w:tc>
        <w:tc>
          <w:tcPr>
            <w:tcW w:w="1418" w:type="dxa"/>
            <w:shd w:val="clear" w:color="auto" w:fill="FFFFFF"/>
          </w:tcPr>
          <w:p w14:paraId="33ADE154" w14:textId="77777777" w:rsidR="008B2380" w:rsidRDefault="008B2380" w:rsidP="0002016B">
            <w:pPr>
              <w:ind w:left="275"/>
              <w:rPr>
                <w:rFonts w:ascii="Calibri" w:hAnsi="Calibri" w:cs="Calibri"/>
                <w:color w:val="000000"/>
                <w:sz w:val="24"/>
                <w:lang w:val="en-US"/>
              </w:rPr>
            </w:pPr>
          </w:p>
          <w:p w14:paraId="30AA1A66" w14:textId="77777777" w:rsidR="008B2380" w:rsidRDefault="008B2380" w:rsidP="0002016B">
            <w:pPr>
              <w:ind w:left="275"/>
              <w:rPr>
                <w:rFonts w:ascii="Calibri" w:hAnsi="Calibri" w:cs="Calibri"/>
                <w:color w:val="000000"/>
                <w:sz w:val="24"/>
                <w:lang w:val="en-US"/>
              </w:rPr>
            </w:pPr>
          </w:p>
          <w:p w14:paraId="08C38E74" w14:textId="77777777" w:rsidR="006C5347" w:rsidRPr="00F93AFF" w:rsidRDefault="008B2380" w:rsidP="008B2380">
            <w:pPr>
              <w:rPr>
                <w:rFonts w:ascii="Calibri" w:hAnsi="Calibri" w:cs="Calibri"/>
                <w:color w:val="000000"/>
                <w:sz w:val="24"/>
                <w:lang w:val="en-US"/>
              </w:rPr>
            </w:pPr>
            <w:r>
              <w:rPr>
                <w:rFonts w:ascii="Calibri" w:hAnsi="Calibri" w:cs="Calibri"/>
                <w:color w:val="000000"/>
                <w:sz w:val="24"/>
                <w:lang w:val="en-US"/>
              </w:rPr>
              <w:t>3.75</w:t>
            </w:r>
          </w:p>
        </w:tc>
      </w:tr>
      <w:tr w:rsidR="006C5347" w:rsidRPr="006C5347" w14:paraId="4A61DA5A" w14:textId="77777777" w:rsidTr="00B1331C">
        <w:trPr>
          <w:cantSplit/>
          <w:jc w:val="center"/>
        </w:trPr>
        <w:tc>
          <w:tcPr>
            <w:tcW w:w="2263" w:type="dxa"/>
            <w:vMerge/>
            <w:shd w:val="clear" w:color="auto" w:fill="FFFFFF"/>
          </w:tcPr>
          <w:p w14:paraId="2084F314" w14:textId="77777777" w:rsidR="006C5347" w:rsidRPr="00F93AFF" w:rsidRDefault="006C5347" w:rsidP="0002016B">
            <w:pPr>
              <w:rPr>
                <w:rFonts w:ascii="Calibri" w:hAnsi="Calibri" w:cs="Calibri"/>
                <w:color w:val="000000"/>
                <w:sz w:val="24"/>
                <w:lang w:val="en-US"/>
              </w:rPr>
            </w:pPr>
          </w:p>
        </w:tc>
        <w:tc>
          <w:tcPr>
            <w:tcW w:w="567" w:type="dxa"/>
            <w:shd w:val="clear" w:color="auto" w:fill="FFFFFF"/>
            <w:vAlign w:val="center"/>
          </w:tcPr>
          <w:p w14:paraId="276E1AA3" w14:textId="77777777" w:rsidR="006C5347" w:rsidRPr="00E100D7" w:rsidRDefault="006C5347" w:rsidP="0002016B">
            <w:pPr>
              <w:rPr>
                <w:rFonts w:ascii="Calibri" w:hAnsi="Calibri" w:cs="Calibri"/>
                <w:color w:val="000000"/>
                <w:sz w:val="24"/>
              </w:rPr>
            </w:pPr>
            <w:r w:rsidRPr="00E100D7">
              <w:rPr>
                <w:rFonts w:ascii="Calibri" w:hAnsi="Calibri" w:cs="Calibri"/>
                <w:color w:val="000000"/>
                <w:sz w:val="24"/>
              </w:rPr>
              <w:t>1.4</w:t>
            </w:r>
          </w:p>
        </w:tc>
        <w:tc>
          <w:tcPr>
            <w:tcW w:w="2835" w:type="dxa"/>
            <w:shd w:val="clear" w:color="auto" w:fill="FFFFFF"/>
            <w:vAlign w:val="center"/>
          </w:tcPr>
          <w:p w14:paraId="4600A6EC" w14:textId="77777777" w:rsidR="006C5347" w:rsidRPr="00F93AFF" w:rsidRDefault="006C5347" w:rsidP="00672233">
            <w:pPr>
              <w:jc w:val="both"/>
              <w:rPr>
                <w:rFonts w:ascii="Calibri" w:hAnsi="Calibri" w:cs="Calibri"/>
                <w:sz w:val="24"/>
                <w:lang w:val="en-US"/>
              </w:rPr>
            </w:pPr>
            <w:r w:rsidRPr="00F93AFF">
              <w:rPr>
                <w:rFonts w:ascii="Calibri" w:hAnsi="Calibri" w:cs="Calibri"/>
                <w:color w:val="000000"/>
                <w:sz w:val="24"/>
                <w:lang w:val="en-US"/>
              </w:rPr>
              <w:t>To what extent is the programme aligned with government financial sector development plans?</w:t>
            </w:r>
          </w:p>
        </w:tc>
        <w:tc>
          <w:tcPr>
            <w:tcW w:w="709" w:type="dxa"/>
            <w:shd w:val="clear" w:color="auto" w:fill="FFFFFF"/>
          </w:tcPr>
          <w:p w14:paraId="22107F0F" w14:textId="77777777" w:rsidR="006C5347" w:rsidRDefault="006C5347" w:rsidP="0002016B">
            <w:pPr>
              <w:ind w:left="275"/>
              <w:rPr>
                <w:rFonts w:ascii="Calibri" w:hAnsi="Calibri" w:cs="Calibri"/>
                <w:color w:val="000000"/>
                <w:sz w:val="24"/>
                <w:lang w:val="en-US"/>
              </w:rPr>
            </w:pPr>
          </w:p>
          <w:p w14:paraId="6DE71553" w14:textId="77777777" w:rsidR="007256B8" w:rsidRPr="00F93AFF" w:rsidRDefault="007256B8"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5529F7CE" w14:textId="77777777" w:rsidR="006C5347" w:rsidRDefault="006C5347" w:rsidP="0002016B">
            <w:pPr>
              <w:ind w:left="275"/>
              <w:rPr>
                <w:rFonts w:ascii="Calibri" w:hAnsi="Calibri" w:cs="Calibri"/>
                <w:color w:val="000000"/>
                <w:sz w:val="24"/>
                <w:lang w:val="en-US"/>
              </w:rPr>
            </w:pPr>
          </w:p>
          <w:p w14:paraId="46146DFB" w14:textId="77777777" w:rsidR="007256B8" w:rsidRPr="00F93AFF" w:rsidRDefault="007256B8"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18CC0F5A" w14:textId="77777777" w:rsidR="006C5347" w:rsidRDefault="006C5347" w:rsidP="0002016B">
            <w:pPr>
              <w:ind w:left="275"/>
              <w:rPr>
                <w:rFonts w:ascii="Calibri" w:hAnsi="Calibri" w:cs="Calibri"/>
                <w:color w:val="000000"/>
                <w:sz w:val="24"/>
                <w:lang w:val="en-US"/>
              </w:rPr>
            </w:pPr>
          </w:p>
          <w:p w14:paraId="6775A903" w14:textId="77777777" w:rsidR="007256B8" w:rsidRPr="00F93AFF" w:rsidRDefault="007256B8" w:rsidP="0002016B">
            <w:pPr>
              <w:ind w:left="275"/>
              <w:rPr>
                <w:rFonts w:ascii="Calibri" w:hAnsi="Calibri" w:cs="Calibri"/>
                <w:color w:val="000000"/>
                <w:sz w:val="24"/>
                <w:lang w:val="en-US"/>
              </w:rPr>
            </w:pPr>
            <w:r>
              <w:rPr>
                <w:rFonts w:ascii="Calibri" w:hAnsi="Calibri" w:cs="Calibri"/>
                <w:color w:val="000000"/>
                <w:sz w:val="24"/>
                <w:lang w:val="en-US"/>
              </w:rPr>
              <w:t>1</w:t>
            </w:r>
          </w:p>
        </w:tc>
        <w:tc>
          <w:tcPr>
            <w:tcW w:w="708" w:type="dxa"/>
            <w:shd w:val="clear" w:color="auto" w:fill="FFFFFF"/>
          </w:tcPr>
          <w:p w14:paraId="27E1D692" w14:textId="77777777" w:rsidR="007256B8" w:rsidRDefault="007256B8" w:rsidP="0002016B">
            <w:pPr>
              <w:ind w:left="275"/>
              <w:rPr>
                <w:rFonts w:ascii="Calibri" w:hAnsi="Calibri" w:cs="Calibri"/>
                <w:color w:val="000000"/>
                <w:sz w:val="24"/>
                <w:lang w:val="en-US"/>
              </w:rPr>
            </w:pPr>
          </w:p>
          <w:p w14:paraId="1DF169E5" w14:textId="77777777" w:rsidR="006C5347" w:rsidRPr="00F93AFF" w:rsidRDefault="007256B8" w:rsidP="0002016B">
            <w:pPr>
              <w:ind w:left="275"/>
              <w:rPr>
                <w:rFonts w:ascii="Calibri" w:hAnsi="Calibri" w:cs="Calibri"/>
                <w:color w:val="000000"/>
                <w:sz w:val="24"/>
                <w:lang w:val="en-US"/>
              </w:rPr>
            </w:pPr>
            <w:r>
              <w:rPr>
                <w:rFonts w:ascii="Calibri" w:hAnsi="Calibri" w:cs="Calibri"/>
                <w:color w:val="000000"/>
                <w:sz w:val="24"/>
                <w:lang w:val="en-US"/>
              </w:rPr>
              <w:t>4</w:t>
            </w:r>
          </w:p>
        </w:tc>
        <w:tc>
          <w:tcPr>
            <w:tcW w:w="709" w:type="dxa"/>
            <w:shd w:val="clear" w:color="auto" w:fill="FFFFFF"/>
          </w:tcPr>
          <w:p w14:paraId="51783B46" w14:textId="77777777" w:rsidR="006C5347" w:rsidRDefault="006C5347" w:rsidP="0002016B">
            <w:pPr>
              <w:ind w:left="275"/>
              <w:rPr>
                <w:rFonts w:ascii="Calibri" w:hAnsi="Calibri" w:cs="Calibri"/>
                <w:color w:val="000000"/>
                <w:sz w:val="24"/>
                <w:lang w:val="en-US"/>
              </w:rPr>
            </w:pPr>
          </w:p>
          <w:p w14:paraId="0C86D868" w14:textId="77777777" w:rsidR="007256B8" w:rsidRPr="00F93AFF" w:rsidRDefault="007256B8" w:rsidP="0002016B">
            <w:pPr>
              <w:ind w:left="275"/>
              <w:rPr>
                <w:rFonts w:ascii="Calibri" w:hAnsi="Calibri" w:cs="Calibri"/>
                <w:color w:val="000000"/>
                <w:sz w:val="24"/>
                <w:lang w:val="en-US"/>
              </w:rPr>
            </w:pPr>
            <w:r>
              <w:rPr>
                <w:rFonts w:ascii="Calibri" w:hAnsi="Calibri" w:cs="Calibri"/>
                <w:color w:val="000000"/>
                <w:sz w:val="24"/>
                <w:lang w:val="en-US"/>
              </w:rPr>
              <w:t>5</w:t>
            </w:r>
          </w:p>
        </w:tc>
        <w:tc>
          <w:tcPr>
            <w:tcW w:w="709" w:type="dxa"/>
            <w:shd w:val="clear" w:color="auto" w:fill="FFFFFF"/>
          </w:tcPr>
          <w:p w14:paraId="2C28B771" w14:textId="77777777" w:rsidR="006C5347" w:rsidRDefault="006C5347" w:rsidP="0002016B">
            <w:pPr>
              <w:ind w:left="275"/>
              <w:rPr>
                <w:rFonts w:ascii="Calibri" w:hAnsi="Calibri" w:cs="Calibri"/>
                <w:color w:val="000000"/>
                <w:sz w:val="24"/>
                <w:lang w:val="en-US"/>
              </w:rPr>
            </w:pPr>
          </w:p>
          <w:p w14:paraId="31124397" w14:textId="77777777" w:rsidR="007256B8" w:rsidRPr="00F93AFF" w:rsidRDefault="007256B8"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24B7D405" w14:textId="77777777" w:rsidR="006C5347" w:rsidRDefault="006C5347" w:rsidP="0002016B">
            <w:pPr>
              <w:ind w:left="275"/>
              <w:rPr>
                <w:rFonts w:ascii="Calibri" w:hAnsi="Calibri" w:cs="Calibri"/>
                <w:color w:val="000000"/>
                <w:sz w:val="24"/>
                <w:lang w:val="en-US"/>
              </w:rPr>
            </w:pPr>
          </w:p>
          <w:p w14:paraId="3B4D8754" w14:textId="77777777" w:rsidR="007256B8" w:rsidRPr="00F93AFF" w:rsidRDefault="007256B8" w:rsidP="007256B8">
            <w:pPr>
              <w:rPr>
                <w:rFonts w:ascii="Calibri" w:hAnsi="Calibri" w:cs="Calibri"/>
                <w:color w:val="000000"/>
                <w:sz w:val="24"/>
                <w:lang w:val="en-US"/>
              </w:rPr>
            </w:pPr>
            <w:r>
              <w:rPr>
                <w:rFonts w:ascii="Calibri" w:hAnsi="Calibri" w:cs="Calibri"/>
                <w:color w:val="000000"/>
                <w:sz w:val="24"/>
                <w:lang w:val="en-US"/>
              </w:rPr>
              <w:t>0%</w:t>
            </w:r>
          </w:p>
        </w:tc>
        <w:tc>
          <w:tcPr>
            <w:tcW w:w="850" w:type="dxa"/>
            <w:shd w:val="clear" w:color="auto" w:fill="FFFFFF"/>
          </w:tcPr>
          <w:p w14:paraId="284D6E3E" w14:textId="77777777" w:rsidR="006C5347" w:rsidRDefault="006C5347" w:rsidP="0002016B">
            <w:pPr>
              <w:ind w:left="275"/>
              <w:rPr>
                <w:rFonts w:ascii="Calibri" w:hAnsi="Calibri" w:cs="Calibri"/>
                <w:color w:val="000000"/>
                <w:sz w:val="24"/>
                <w:lang w:val="en-US"/>
              </w:rPr>
            </w:pPr>
          </w:p>
          <w:p w14:paraId="3D8B1A5D" w14:textId="77777777" w:rsidR="007256B8" w:rsidRPr="00F93AFF" w:rsidRDefault="007256B8"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1C7F3376" w14:textId="77777777" w:rsidR="006C5347" w:rsidRDefault="006C5347" w:rsidP="0002016B">
            <w:pPr>
              <w:ind w:left="275"/>
              <w:rPr>
                <w:rFonts w:ascii="Calibri" w:hAnsi="Calibri" w:cs="Calibri"/>
                <w:color w:val="000000"/>
                <w:sz w:val="24"/>
                <w:lang w:val="en-US"/>
              </w:rPr>
            </w:pPr>
          </w:p>
          <w:p w14:paraId="56E5E8E4" w14:textId="77777777" w:rsidR="007256B8" w:rsidRPr="00F93AFF" w:rsidRDefault="007256B8" w:rsidP="007256B8">
            <w:pPr>
              <w:rPr>
                <w:rFonts w:ascii="Calibri" w:hAnsi="Calibri" w:cs="Calibri"/>
                <w:color w:val="000000"/>
                <w:sz w:val="24"/>
                <w:lang w:val="en-US"/>
              </w:rPr>
            </w:pPr>
            <w:r>
              <w:rPr>
                <w:rFonts w:ascii="Calibri" w:hAnsi="Calibri" w:cs="Calibri"/>
                <w:color w:val="000000"/>
                <w:sz w:val="24"/>
                <w:lang w:val="en-US"/>
              </w:rPr>
              <w:t>10%</w:t>
            </w:r>
          </w:p>
        </w:tc>
        <w:tc>
          <w:tcPr>
            <w:tcW w:w="709" w:type="dxa"/>
            <w:shd w:val="clear" w:color="auto" w:fill="FFFFFF"/>
          </w:tcPr>
          <w:p w14:paraId="4D24676B" w14:textId="77777777" w:rsidR="006C5347" w:rsidRDefault="006C5347" w:rsidP="0002016B">
            <w:pPr>
              <w:ind w:left="275"/>
              <w:rPr>
                <w:rFonts w:ascii="Calibri" w:hAnsi="Calibri" w:cs="Calibri"/>
                <w:color w:val="000000"/>
                <w:sz w:val="24"/>
                <w:lang w:val="en-US"/>
              </w:rPr>
            </w:pPr>
          </w:p>
          <w:p w14:paraId="08A03FA1" w14:textId="77777777" w:rsidR="007256B8" w:rsidRPr="00F93AFF" w:rsidRDefault="007256B8" w:rsidP="007256B8">
            <w:pPr>
              <w:rPr>
                <w:rFonts w:ascii="Calibri" w:hAnsi="Calibri" w:cs="Calibri"/>
                <w:color w:val="000000"/>
                <w:sz w:val="24"/>
                <w:lang w:val="en-US"/>
              </w:rPr>
            </w:pPr>
            <w:r>
              <w:rPr>
                <w:rFonts w:ascii="Calibri" w:hAnsi="Calibri" w:cs="Calibri"/>
                <w:color w:val="000000"/>
                <w:sz w:val="24"/>
                <w:lang w:val="en-US"/>
              </w:rPr>
              <w:t>40%</w:t>
            </w:r>
          </w:p>
        </w:tc>
        <w:tc>
          <w:tcPr>
            <w:tcW w:w="708" w:type="dxa"/>
            <w:shd w:val="clear" w:color="auto" w:fill="FFFFFF"/>
          </w:tcPr>
          <w:p w14:paraId="06B5A91B" w14:textId="77777777" w:rsidR="006C5347" w:rsidRDefault="006C5347" w:rsidP="0002016B">
            <w:pPr>
              <w:ind w:left="275"/>
              <w:rPr>
                <w:rFonts w:ascii="Calibri" w:hAnsi="Calibri" w:cs="Calibri"/>
                <w:color w:val="000000"/>
                <w:sz w:val="24"/>
                <w:lang w:val="en-US"/>
              </w:rPr>
            </w:pPr>
          </w:p>
          <w:p w14:paraId="02252B55" w14:textId="77777777" w:rsidR="007256B8" w:rsidRPr="00F93AFF" w:rsidRDefault="007256B8" w:rsidP="007256B8">
            <w:pPr>
              <w:rPr>
                <w:rFonts w:ascii="Calibri" w:hAnsi="Calibri" w:cs="Calibri"/>
                <w:color w:val="000000"/>
                <w:sz w:val="24"/>
                <w:lang w:val="en-US"/>
              </w:rPr>
            </w:pPr>
            <w:r>
              <w:rPr>
                <w:rFonts w:ascii="Calibri" w:hAnsi="Calibri" w:cs="Calibri"/>
                <w:color w:val="000000"/>
                <w:sz w:val="24"/>
                <w:lang w:val="en-US"/>
              </w:rPr>
              <w:t>50%</w:t>
            </w:r>
          </w:p>
        </w:tc>
        <w:tc>
          <w:tcPr>
            <w:tcW w:w="709" w:type="dxa"/>
            <w:shd w:val="clear" w:color="auto" w:fill="FFFFFF"/>
            <w:vAlign w:val="center"/>
          </w:tcPr>
          <w:p w14:paraId="66FC0A08" w14:textId="77777777" w:rsidR="006C5347" w:rsidRPr="00F93AFF" w:rsidRDefault="007256B8" w:rsidP="007256B8">
            <w:pPr>
              <w:rPr>
                <w:rFonts w:ascii="Calibri" w:hAnsi="Calibri" w:cs="Calibri"/>
                <w:color w:val="000000"/>
                <w:sz w:val="24"/>
                <w:lang w:val="en-US"/>
              </w:rPr>
            </w:pPr>
            <w:r>
              <w:rPr>
                <w:rFonts w:ascii="Calibri" w:hAnsi="Calibri" w:cs="Calibri"/>
                <w:color w:val="000000"/>
                <w:sz w:val="24"/>
                <w:lang w:val="en-US"/>
              </w:rPr>
              <w:t>0%</w:t>
            </w:r>
          </w:p>
        </w:tc>
        <w:tc>
          <w:tcPr>
            <w:tcW w:w="1418" w:type="dxa"/>
            <w:shd w:val="clear" w:color="auto" w:fill="FFFFFF"/>
          </w:tcPr>
          <w:p w14:paraId="6E19D0EA" w14:textId="77777777" w:rsidR="006C5347" w:rsidRDefault="006C5347" w:rsidP="0002016B">
            <w:pPr>
              <w:ind w:left="275"/>
              <w:rPr>
                <w:rFonts w:ascii="Calibri" w:hAnsi="Calibri" w:cs="Calibri"/>
                <w:color w:val="000000"/>
                <w:sz w:val="24"/>
                <w:lang w:val="en-US"/>
              </w:rPr>
            </w:pPr>
          </w:p>
          <w:p w14:paraId="6F708316" w14:textId="77777777" w:rsidR="008B2380" w:rsidRPr="00F93AFF" w:rsidRDefault="008B2380" w:rsidP="0002016B">
            <w:pPr>
              <w:ind w:left="275"/>
              <w:rPr>
                <w:rFonts w:ascii="Calibri" w:hAnsi="Calibri" w:cs="Calibri"/>
                <w:color w:val="000000"/>
                <w:sz w:val="24"/>
                <w:lang w:val="en-US"/>
              </w:rPr>
            </w:pPr>
            <w:r>
              <w:rPr>
                <w:rFonts w:ascii="Calibri" w:hAnsi="Calibri" w:cs="Calibri"/>
                <w:color w:val="000000"/>
                <w:sz w:val="24"/>
                <w:lang w:val="en-US"/>
              </w:rPr>
              <w:t>4,40</w:t>
            </w:r>
          </w:p>
        </w:tc>
      </w:tr>
      <w:tr w:rsidR="006C5347" w:rsidRPr="006C5347" w14:paraId="3BF61064" w14:textId="77777777" w:rsidTr="00B1331C">
        <w:trPr>
          <w:cantSplit/>
          <w:trHeight w:val="2159"/>
          <w:jc w:val="center"/>
        </w:trPr>
        <w:tc>
          <w:tcPr>
            <w:tcW w:w="2263" w:type="dxa"/>
            <w:vMerge/>
            <w:shd w:val="clear" w:color="auto" w:fill="FFFFFF"/>
          </w:tcPr>
          <w:p w14:paraId="2702962C" w14:textId="77777777" w:rsidR="006C5347" w:rsidRPr="00F93AFF" w:rsidRDefault="006C5347" w:rsidP="0002016B">
            <w:pPr>
              <w:rPr>
                <w:rFonts w:ascii="Calibri" w:hAnsi="Calibri" w:cs="Calibri"/>
                <w:color w:val="000000"/>
                <w:sz w:val="24"/>
                <w:lang w:val="en-US"/>
              </w:rPr>
            </w:pPr>
          </w:p>
        </w:tc>
        <w:tc>
          <w:tcPr>
            <w:tcW w:w="567" w:type="dxa"/>
            <w:shd w:val="clear" w:color="auto" w:fill="FFFFFF"/>
            <w:vAlign w:val="center"/>
          </w:tcPr>
          <w:p w14:paraId="2947E9E8" w14:textId="77777777" w:rsidR="006C5347" w:rsidRPr="00E100D7" w:rsidRDefault="006C5347" w:rsidP="0002016B">
            <w:pPr>
              <w:rPr>
                <w:rFonts w:ascii="Calibri" w:hAnsi="Calibri" w:cs="Calibri"/>
                <w:color w:val="000000"/>
                <w:sz w:val="24"/>
              </w:rPr>
            </w:pPr>
            <w:r w:rsidRPr="00E100D7">
              <w:rPr>
                <w:rFonts w:ascii="Calibri" w:hAnsi="Calibri" w:cs="Calibri"/>
                <w:color w:val="000000"/>
                <w:sz w:val="24"/>
              </w:rPr>
              <w:t>1.5</w:t>
            </w:r>
          </w:p>
        </w:tc>
        <w:tc>
          <w:tcPr>
            <w:tcW w:w="2835" w:type="dxa"/>
            <w:shd w:val="clear" w:color="auto" w:fill="FFFFFF"/>
            <w:vAlign w:val="center"/>
          </w:tcPr>
          <w:p w14:paraId="46E52D8A" w14:textId="77777777" w:rsidR="006C5347" w:rsidRPr="00F93AFF" w:rsidRDefault="006C5347" w:rsidP="00672233">
            <w:pPr>
              <w:jc w:val="both"/>
              <w:rPr>
                <w:rFonts w:ascii="Calibri" w:hAnsi="Calibri" w:cs="Calibri"/>
                <w:sz w:val="24"/>
                <w:lang w:val="en-US"/>
              </w:rPr>
            </w:pPr>
            <w:r w:rsidRPr="00F93AFF">
              <w:rPr>
                <w:rFonts w:ascii="Calibri" w:hAnsi="Calibri" w:cs="Calibri"/>
                <w:sz w:val="24"/>
                <w:lang w:val="en-US"/>
              </w:rPr>
              <w:t>To what extent is the programme owned (buy-in) by the government and/or Central Bank and/or Bank Superintendence?</w:t>
            </w:r>
          </w:p>
        </w:tc>
        <w:tc>
          <w:tcPr>
            <w:tcW w:w="709" w:type="dxa"/>
            <w:shd w:val="clear" w:color="auto" w:fill="FFFFFF"/>
          </w:tcPr>
          <w:p w14:paraId="6110F32D" w14:textId="77777777" w:rsidR="007256B8" w:rsidRDefault="007256B8" w:rsidP="0002016B">
            <w:pPr>
              <w:ind w:left="275"/>
              <w:rPr>
                <w:rFonts w:ascii="Calibri" w:hAnsi="Calibri" w:cs="Calibri"/>
                <w:color w:val="000000"/>
                <w:sz w:val="24"/>
                <w:lang w:val="en-US"/>
              </w:rPr>
            </w:pPr>
          </w:p>
          <w:p w14:paraId="624E02B3" w14:textId="77777777" w:rsidR="007256B8" w:rsidRDefault="007256B8" w:rsidP="0002016B">
            <w:pPr>
              <w:ind w:left="275"/>
              <w:rPr>
                <w:rFonts w:ascii="Calibri" w:hAnsi="Calibri" w:cs="Calibri"/>
                <w:color w:val="000000"/>
                <w:sz w:val="24"/>
                <w:lang w:val="en-US"/>
              </w:rPr>
            </w:pPr>
          </w:p>
          <w:p w14:paraId="65CA88CF" w14:textId="77777777" w:rsidR="007256B8" w:rsidRPr="00F93AFF" w:rsidRDefault="007256B8"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25EF49BD" w14:textId="77777777" w:rsidR="007256B8" w:rsidRDefault="007256B8" w:rsidP="0002016B">
            <w:pPr>
              <w:ind w:left="275"/>
              <w:rPr>
                <w:rFonts w:ascii="Calibri" w:hAnsi="Calibri" w:cs="Calibri"/>
                <w:color w:val="000000"/>
                <w:sz w:val="24"/>
                <w:lang w:val="en-US"/>
              </w:rPr>
            </w:pPr>
          </w:p>
          <w:p w14:paraId="67EC97A6" w14:textId="77777777" w:rsidR="007256B8" w:rsidRDefault="007256B8" w:rsidP="0002016B">
            <w:pPr>
              <w:ind w:left="275"/>
              <w:rPr>
                <w:rFonts w:ascii="Calibri" w:hAnsi="Calibri" w:cs="Calibri"/>
                <w:color w:val="000000"/>
                <w:sz w:val="24"/>
                <w:lang w:val="en-US"/>
              </w:rPr>
            </w:pPr>
          </w:p>
          <w:p w14:paraId="7A8299C9" w14:textId="77777777" w:rsidR="007256B8" w:rsidRPr="00F93AFF" w:rsidRDefault="007256B8"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7F52B617" w14:textId="77777777" w:rsidR="007256B8" w:rsidRDefault="007256B8" w:rsidP="0002016B">
            <w:pPr>
              <w:ind w:left="275"/>
              <w:rPr>
                <w:rFonts w:ascii="Calibri" w:hAnsi="Calibri" w:cs="Calibri"/>
                <w:color w:val="000000"/>
                <w:sz w:val="24"/>
                <w:lang w:val="en-US"/>
              </w:rPr>
            </w:pPr>
          </w:p>
          <w:p w14:paraId="23209D26" w14:textId="77777777" w:rsidR="007256B8" w:rsidRDefault="007256B8" w:rsidP="0002016B">
            <w:pPr>
              <w:ind w:left="275"/>
              <w:rPr>
                <w:rFonts w:ascii="Calibri" w:hAnsi="Calibri" w:cs="Calibri"/>
                <w:color w:val="000000"/>
                <w:sz w:val="24"/>
                <w:lang w:val="en-US"/>
              </w:rPr>
            </w:pPr>
          </w:p>
          <w:p w14:paraId="353979F8" w14:textId="77777777" w:rsidR="007256B8" w:rsidRPr="00F93AFF" w:rsidRDefault="007256B8" w:rsidP="0002016B">
            <w:pPr>
              <w:ind w:left="275"/>
              <w:rPr>
                <w:rFonts w:ascii="Calibri" w:hAnsi="Calibri" w:cs="Calibri"/>
                <w:color w:val="000000"/>
                <w:sz w:val="24"/>
                <w:lang w:val="en-US"/>
              </w:rPr>
            </w:pPr>
            <w:r>
              <w:rPr>
                <w:rFonts w:ascii="Calibri" w:hAnsi="Calibri" w:cs="Calibri"/>
                <w:color w:val="000000"/>
                <w:sz w:val="24"/>
                <w:lang w:val="en-US"/>
              </w:rPr>
              <w:t>3</w:t>
            </w:r>
          </w:p>
        </w:tc>
        <w:tc>
          <w:tcPr>
            <w:tcW w:w="708" w:type="dxa"/>
            <w:shd w:val="clear" w:color="auto" w:fill="FFFFFF"/>
          </w:tcPr>
          <w:p w14:paraId="7908FDA6" w14:textId="77777777" w:rsidR="007256B8" w:rsidRDefault="007256B8" w:rsidP="0002016B">
            <w:pPr>
              <w:ind w:left="275"/>
              <w:rPr>
                <w:rFonts w:ascii="Calibri" w:hAnsi="Calibri" w:cs="Calibri"/>
                <w:color w:val="000000"/>
                <w:sz w:val="24"/>
                <w:lang w:val="en-US"/>
              </w:rPr>
            </w:pPr>
          </w:p>
          <w:p w14:paraId="68F7D259" w14:textId="77777777" w:rsidR="007256B8" w:rsidRDefault="007256B8" w:rsidP="0002016B">
            <w:pPr>
              <w:ind w:left="275"/>
              <w:rPr>
                <w:rFonts w:ascii="Calibri" w:hAnsi="Calibri" w:cs="Calibri"/>
                <w:color w:val="000000"/>
                <w:sz w:val="24"/>
                <w:lang w:val="en-US"/>
              </w:rPr>
            </w:pPr>
          </w:p>
          <w:p w14:paraId="064D82B7" w14:textId="77777777" w:rsidR="007256B8" w:rsidRPr="00F93AFF" w:rsidRDefault="007256B8" w:rsidP="0002016B">
            <w:pPr>
              <w:ind w:left="275"/>
              <w:rPr>
                <w:rFonts w:ascii="Calibri" w:hAnsi="Calibri" w:cs="Calibri"/>
                <w:color w:val="000000"/>
                <w:sz w:val="24"/>
                <w:lang w:val="en-US"/>
              </w:rPr>
            </w:pPr>
            <w:r>
              <w:rPr>
                <w:rFonts w:ascii="Calibri" w:hAnsi="Calibri" w:cs="Calibri"/>
                <w:color w:val="000000"/>
                <w:sz w:val="24"/>
                <w:lang w:val="en-US"/>
              </w:rPr>
              <w:t>3</w:t>
            </w:r>
          </w:p>
        </w:tc>
        <w:tc>
          <w:tcPr>
            <w:tcW w:w="709" w:type="dxa"/>
            <w:shd w:val="clear" w:color="auto" w:fill="FFFFFF"/>
          </w:tcPr>
          <w:p w14:paraId="669C6CE9" w14:textId="77777777" w:rsidR="007256B8" w:rsidRDefault="007256B8" w:rsidP="0002016B">
            <w:pPr>
              <w:ind w:left="275"/>
              <w:rPr>
                <w:rFonts w:ascii="Calibri" w:hAnsi="Calibri" w:cs="Calibri"/>
                <w:color w:val="000000"/>
                <w:sz w:val="24"/>
                <w:lang w:val="en-US"/>
              </w:rPr>
            </w:pPr>
          </w:p>
          <w:p w14:paraId="1A0B1CF5" w14:textId="77777777" w:rsidR="007256B8" w:rsidRDefault="007256B8" w:rsidP="0002016B">
            <w:pPr>
              <w:ind w:left="275"/>
              <w:rPr>
                <w:rFonts w:ascii="Calibri" w:hAnsi="Calibri" w:cs="Calibri"/>
                <w:color w:val="000000"/>
                <w:sz w:val="24"/>
                <w:lang w:val="en-US"/>
              </w:rPr>
            </w:pPr>
          </w:p>
          <w:p w14:paraId="3762B593" w14:textId="77777777" w:rsidR="006C5347" w:rsidRPr="00F93AFF" w:rsidRDefault="007256B8" w:rsidP="0002016B">
            <w:pPr>
              <w:ind w:left="275"/>
              <w:rPr>
                <w:rFonts w:ascii="Calibri" w:hAnsi="Calibri" w:cs="Calibri"/>
                <w:color w:val="000000"/>
                <w:sz w:val="24"/>
                <w:lang w:val="en-US"/>
              </w:rPr>
            </w:pPr>
            <w:r>
              <w:rPr>
                <w:rFonts w:ascii="Calibri" w:hAnsi="Calibri" w:cs="Calibri"/>
                <w:color w:val="000000"/>
                <w:sz w:val="24"/>
                <w:lang w:val="en-US"/>
              </w:rPr>
              <w:t>1</w:t>
            </w:r>
          </w:p>
        </w:tc>
        <w:tc>
          <w:tcPr>
            <w:tcW w:w="709" w:type="dxa"/>
            <w:shd w:val="clear" w:color="auto" w:fill="FFFFFF"/>
          </w:tcPr>
          <w:p w14:paraId="60DCA8AF" w14:textId="77777777" w:rsidR="007256B8" w:rsidRDefault="007256B8" w:rsidP="0002016B">
            <w:pPr>
              <w:ind w:left="275"/>
              <w:rPr>
                <w:rFonts w:ascii="Calibri" w:hAnsi="Calibri" w:cs="Calibri"/>
                <w:color w:val="000000"/>
                <w:sz w:val="24"/>
                <w:lang w:val="en-US"/>
              </w:rPr>
            </w:pPr>
          </w:p>
          <w:p w14:paraId="0C402B14" w14:textId="77777777" w:rsidR="007256B8" w:rsidRDefault="007256B8" w:rsidP="0002016B">
            <w:pPr>
              <w:ind w:left="275"/>
              <w:rPr>
                <w:rFonts w:ascii="Calibri" w:hAnsi="Calibri" w:cs="Calibri"/>
                <w:color w:val="000000"/>
                <w:sz w:val="24"/>
                <w:lang w:val="en-US"/>
              </w:rPr>
            </w:pPr>
          </w:p>
          <w:p w14:paraId="14C14827" w14:textId="77777777" w:rsidR="007256B8" w:rsidRDefault="007256B8" w:rsidP="0002016B">
            <w:pPr>
              <w:ind w:left="275"/>
              <w:rPr>
                <w:rFonts w:ascii="Calibri" w:hAnsi="Calibri" w:cs="Calibri"/>
                <w:color w:val="000000"/>
                <w:sz w:val="24"/>
                <w:lang w:val="en-US"/>
              </w:rPr>
            </w:pPr>
            <w:r>
              <w:rPr>
                <w:rFonts w:ascii="Calibri" w:hAnsi="Calibri" w:cs="Calibri"/>
                <w:color w:val="000000"/>
                <w:sz w:val="24"/>
                <w:lang w:val="en-US"/>
              </w:rPr>
              <w:t>3</w:t>
            </w:r>
          </w:p>
          <w:p w14:paraId="55F9C83F" w14:textId="77777777" w:rsidR="007256B8" w:rsidRPr="00F93AFF" w:rsidRDefault="007256B8" w:rsidP="0002016B">
            <w:pPr>
              <w:ind w:left="275"/>
              <w:rPr>
                <w:rFonts w:ascii="Calibri" w:hAnsi="Calibri" w:cs="Calibri"/>
                <w:color w:val="000000"/>
                <w:sz w:val="24"/>
                <w:lang w:val="en-US"/>
              </w:rPr>
            </w:pPr>
          </w:p>
        </w:tc>
        <w:tc>
          <w:tcPr>
            <w:tcW w:w="709" w:type="dxa"/>
            <w:shd w:val="clear" w:color="auto" w:fill="FFFFFF"/>
          </w:tcPr>
          <w:p w14:paraId="6A840F0C" w14:textId="77777777" w:rsidR="007256B8" w:rsidRDefault="007256B8" w:rsidP="0002016B">
            <w:pPr>
              <w:ind w:left="275"/>
              <w:rPr>
                <w:rFonts w:ascii="Calibri" w:hAnsi="Calibri" w:cs="Calibri"/>
                <w:color w:val="000000"/>
                <w:sz w:val="24"/>
                <w:lang w:val="en-US"/>
              </w:rPr>
            </w:pPr>
          </w:p>
          <w:p w14:paraId="67422A5B" w14:textId="77777777" w:rsidR="007256B8" w:rsidRDefault="007256B8" w:rsidP="0002016B">
            <w:pPr>
              <w:ind w:left="275"/>
              <w:rPr>
                <w:rFonts w:ascii="Calibri" w:hAnsi="Calibri" w:cs="Calibri"/>
                <w:color w:val="000000"/>
                <w:sz w:val="24"/>
                <w:lang w:val="en-US"/>
              </w:rPr>
            </w:pPr>
          </w:p>
          <w:p w14:paraId="705FCD95" w14:textId="77777777" w:rsidR="007256B8" w:rsidRPr="00F93AFF" w:rsidRDefault="007256B8" w:rsidP="007256B8">
            <w:pPr>
              <w:rPr>
                <w:rFonts w:ascii="Calibri" w:hAnsi="Calibri" w:cs="Calibri"/>
                <w:color w:val="000000"/>
                <w:sz w:val="24"/>
                <w:lang w:val="en-US"/>
              </w:rPr>
            </w:pPr>
            <w:r>
              <w:rPr>
                <w:rFonts w:ascii="Calibri" w:hAnsi="Calibri" w:cs="Calibri"/>
                <w:color w:val="000000"/>
                <w:sz w:val="24"/>
                <w:lang w:val="en-US"/>
              </w:rPr>
              <w:t>0%</w:t>
            </w:r>
          </w:p>
        </w:tc>
        <w:tc>
          <w:tcPr>
            <w:tcW w:w="850" w:type="dxa"/>
            <w:shd w:val="clear" w:color="auto" w:fill="FFFFFF"/>
          </w:tcPr>
          <w:p w14:paraId="265EB5E1" w14:textId="77777777" w:rsidR="007256B8" w:rsidRDefault="007256B8" w:rsidP="0002016B">
            <w:pPr>
              <w:ind w:left="275"/>
              <w:rPr>
                <w:rFonts w:ascii="Calibri" w:hAnsi="Calibri" w:cs="Calibri"/>
                <w:color w:val="000000"/>
                <w:sz w:val="24"/>
                <w:lang w:val="en-US"/>
              </w:rPr>
            </w:pPr>
          </w:p>
          <w:p w14:paraId="1A74502F" w14:textId="77777777" w:rsidR="007256B8" w:rsidRDefault="007256B8" w:rsidP="0002016B">
            <w:pPr>
              <w:ind w:left="275"/>
              <w:rPr>
                <w:rFonts w:ascii="Calibri" w:hAnsi="Calibri" w:cs="Calibri"/>
                <w:color w:val="000000"/>
                <w:sz w:val="24"/>
                <w:lang w:val="en-US"/>
              </w:rPr>
            </w:pPr>
          </w:p>
          <w:p w14:paraId="7B34CD93" w14:textId="77777777" w:rsidR="007256B8" w:rsidRDefault="007256B8" w:rsidP="0002016B">
            <w:pPr>
              <w:ind w:left="275"/>
              <w:rPr>
                <w:rFonts w:ascii="Calibri" w:hAnsi="Calibri" w:cs="Calibri"/>
                <w:color w:val="000000"/>
                <w:sz w:val="24"/>
                <w:lang w:val="en-US"/>
              </w:rPr>
            </w:pPr>
            <w:r>
              <w:rPr>
                <w:rFonts w:ascii="Calibri" w:hAnsi="Calibri" w:cs="Calibri"/>
                <w:color w:val="000000"/>
                <w:sz w:val="24"/>
                <w:lang w:val="en-US"/>
              </w:rPr>
              <w:t>0%</w:t>
            </w:r>
          </w:p>
          <w:p w14:paraId="33BF6A94" w14:textId="77777777" w:rsidR="007256B8" w:rsidRPr="00F93AFF" w:rsidRDefault="007256B8" w:rsidP="0002016B">
            <w:pPr>
              <w:ind w:left="275"/>
              <w:rPr>
                <w:rFonts w:ascii="Calibri" w:hAnsi="Calibri" w:cs="Calibri"/>
                <w:color w:val="000000"/>
                <w:sz w:val="24"/>
                <w:lang w:val="en-US"/>
              </w:rPr>
            </w:pPr>
          </w:p>
        </w:tc>
        <w:tc>
          <w:tcPr>
            <w:tcW w:w="709" w:type="dxa"/>
            <w:shd w:val="clear" w:color="auto" w:fill="FFFFFF"/>
          </w:tcPr>
          <w:p w14:paraId="51687214" w14:textId="77777777" w:rsidR="007256B8" w:rsidRDefault="007256B8" w:rsidP="0002016B">
            <w:pPr>
              <w:ind w:left="275"/>
              <w:rPr>
                <w:rFonts w:ascii="Calibri" w:hAnsi="Calibri" w:cs="Calibri"/>
                <w:color w:val="000000"/>
                <w:sz w:val="24"/>
                <w:lang w:val="en-US"/>
              </w:rPr>
            </w:pPr>
          </w:p>
          <w:p w14:paraId="2EED3997" w14:textId="77777777" w:rsidR="007256B8" w:rsidRDefault="007256B8" w:rsidP="0002016B">
            <w:pPr>
              <w:ind w:left="275"/>
              <w:rPr>
                <w:rFonts w:ascii="Calibri" w:hAnsi="Calibri" w:cs="Calibri"/>
                <w:color w:val="000000"/>
                <w:sz w:val="24"/>
                <w:lang w:val="en-US"/>
              </w:rPr>
            </w:pPr>
          </w:p>
          <w:p w14:paraId="5DC724E7" w14:textId="77777777" w:rsidR="007256B8" w:rsidRPr="00F93AFF" w:rsidRDefault="007256B8" w:rsidP="007256B8">
            <w:pPr>
              <w:rPr>
                <w:rFonts w:ascii="Calibri" w:hAnsi="Calibri" w:cs="Calibri"/>
                <w:color w:val="000000"/>
                <w:sz w:val="24"/>
                <w:lang w:val="en-US"/>
              </w:rPr>
            </w:pPr>
            <w:r>
              <w:rPr>
                <w:rFonts w:ascii="Calibri" w:hAnsi="Calibri" w:cs="Calibri"/>
                <w:color w:val="000000"/>
                <w:sz w:val="24"/>
                <w:lang w:val="en-US"/>
              </w:rPr>
              <w:t>30%</w:t>
            </w:r>
          </w:p>
        </w:tc>
        <w:tc>
          <w:tcPr>
            <w:tcW w:w="709" w:type="dxa"/>
            <w:shd w:val="clear" w:color="auto" w:fill="FFFFFF"/>
          </w:tcPr>
          <w:p w14:paraId="3BDFA3F6" w14:textId="77777777" w:rsidR="007256B8" w:rsidRDefault="007256B8" w:rsidP="0002016B">
            <w:pPr>
              <w:ind w:left="275"/>
              <w:rPr>
                <w:rFonts w:ascii="Calibri" w:hAnsi="Calibri" w:cs="Calibri"/>
                <w:color w:val="000000"/>
                <w:sz w:val="24"/>
                <w:lang w:val="en-US"/>
              </w:rPr>
            </w:pPr>
          </w:p>
          <w:p w14:paraId="0DA1D961" w14:textId="77777777" w:rsidR="007256B8" w:rsidRDefault="007256B8" w:rsidP="0002016B">
            <w:pPr>
              <w:ind w:left="275"/>
              <w:rPr>
                <w:rFonts w:ascii="Calibri" w:hAnsi="Calibri" w:cs="Calibri"/>
                <w:color w:val="000000"/>
                <w:sz w:val="24"/>
                <w:lang w:val="en-US"/>
              </w:rPr>
            </w:pPr>
          </w:p>
          <w:p w14:paraId="151D1CE2" w14:textId="77777777" w:rsidR="007256B8" w:rsidRPr="00F93AFF" w:rsidRDefault="007256B8" w:rsidP="007256B8">
            <w:pPr>
              <w:rPr>
                <w:rFonts w:ascii="Calibri" w:hAnsi="Calibri" w:cs="Calibri"/>
                <w:color w:val="000000"/>
                <w:sz w:val="24"/>
                <w:lang w:val="en-US"/>
              </w:rPr>
            </w:pPr>
            <w:r>
              <w:rPr>
                <w:rFonts w:ascii="Calibri" w:hAnsi="Calibri" w:cs="Calibri"/>
                <w:color w:val="000000"/>
                <w:sz w:val="24"/>
                <w:lang w:val="en-US"/>
              </w:rPr>
              <w:t>30%</w:t>
            </w:r>
          </w:p>
        </w:tc>
        <w:tc>
          <w:tcPr>
            <w:tcW w:w="708" w:type="dxa"/>
            <w:shd w:val="clear" w:color="auto" w:fill="FFFFFF"/>
          </w:tcPr>
          <w:p w14:paraId="18E9B7E3" w14:textId="77777777" w:rsidR="007256B8" w:rsidRDefault="007256B8" w:rsidP="0002016B">
            <w:pPr>
              <w:ind w:left="275"/>
              <w:rPr>
                <w:rFonts w:ascii="Calibri" w:hAnsi="Calibri" w:cs="Calibri"/>
                <w:color w:val="000000"/>
                <w:sz w:val="24"/>
                <w:lang w:val="en-US"/>
              </w:rPr>
            </w:pPr>
          </w:p>
          <w:p w14:paraId="59403244" w14:textId="77777777" w:rsidR="007256B8" w:rsidRDefault="007256B8" w:rsidP="0002016B">
            <w:pPr>
              <w:ind w:left="275"/>
              <w:rPr>
                <w:rFonts w:ascii="Calibri" w:hAnsi="Calibri" w:cs="Calibri"/>
                <w:color w:val="000000"/>
                <w:sz w:val="24"/>
                <w:lang w:val="en-US"/>
              </w:rPr>
            </w:pPr>
          </w:p>
          <w:p w14:paraId="0ED53A64" w14:textId="77777777" w:rsidR="007256B8" w:rsidRPr="00F93AFF" w:rsidRDefault="007256B8" w:rsidP="007256B8">
            <w:pPr>
              <w:rPr>
                <w:rFonts w:ascii="Calibri" w:hAnsi="Calibri" w:cs="Calibri"/>
                <w:color w:val="000000"/>
                <w:sz w:val="24"/>
                <w:lang w:val="en-US"/>
              </w:rPr>
            </w:pPr>
            <w:r>
              <w:rPr>
                <w:rFonts w:ascii="Calibri" w:hAnsi="Calibri" w:cs="Calibri"/>
                <w:color w:val="000000"/>
                <w:sz w:val="24"/>
                <w:lang w:val="en-US"/>
              </w:rPr>
              <w:t>10%</w:t>
            </w:r>
          </w:p>
        </w:tc>
        <w:tc>
          <w:tcPr>
            <w:tcW w:w="709" w:type="dxa"/>
            <w:shd w:val="clear" w:color="auto" w:fill="FFFFFF"/>
            <w:vAlign w:val="center"/>
          </w:tcPr>
          <w:p w14:paraId="252DC015" w14:textId="77777777" w:rsidR="006C5347" w:rsidRPr="00F93AFF" w:rsidRDefault="007256B8" w:rsidP="007256B8">
            <w:pPr>
              <w:rPr>
                <w:rFonts w:ascii="Calibri" w:hAnsi="Calibri" w:cs="Calibri"/>
                <w:color w:val="000000"/>
                <w:sz w:val="24"/>
                <w:lang w:val="en-US"/>
              </w:rPr>
            </w:pPr>
            <w:r>
              <w:rPr>
                <w:rFonts w:ascii="Calibri" w:hAnsi="Calibri" w:cs="Calibri"/>
                <w:color w:val="000000"/>
                <w:sz w:val="24"/>
                <w:lang w:val="en-US"/>
              </w:rPr>
              <w:t>30%</w:t>
            </w:r>
          </w:p>
        </w:tc>
        <w:tc>
          <w:tcPr>
            <w:tcW w:w="1418" w:type="dxa"/>
            <w:shd w:val="clear" w:color="auto" w:fill="FFFFFF"/>
          </w:tcPr>
          <w:p w14:paraId="672EB07B" w14:textId="77777777" w:rsidR="006C5347" w:rsidRDefault="006C5347" w:rsidP="0002016B">
            <w:pPr>
              <w:ind w:left="275"/>
              <w:rPr>
                <w:rFonts w:ascii="Calibri" w:hAnsi="Calibri" w:cs="Calibri"/>
                <w:color w:val="000000"/>
                <w:sz w:val="24"/>
                <w:lang w:val="en-US"/>
              </w:rPr>
            </w:pPr>
          </w:p>
          <w:p w14:paraId="05354A22" w14:textId="77777777" w:rsidR="008B2380" w:rsidRDefault="008B2380" w:rsidP="0002016B">
            <w:pPr>
              <w:ind w:left="275"/>
              <w:rPr>
                <w:rFonts w:ascii="Calibri" w:hAnsi="Calibri" w:cs="Calibri"/>
                <w:color w:val="000000"/>
                <w:sz w:val="24"/>
                <w:lang w:val="en-US"/>
              </w:rPr>
            </w:pPr>
          </w:p>
          <w:p w14:paraId="6869BFF5" w14:textId="77777777" w:rsidR="008B2380" w:rsidRPr="00F93AFF" w:rsidRDefault="008B2380" w:rsidP="0002016B">
            <w:pPr>
              <w:ind w:left="275"/>
              <w:rPr>
                <w:rFonts w:ascii="Calibri" w:hAnsi="Calibri" w:cs="Calibri"/>
                <w:color w:val="000000"/>
                <w:sz w:val="24"/>
                <w:lang w:val="en-US"/>
              </w:rPr>
            </w:pPr>
            <w:r>
              <w:rPr>
                <w:rFonts w:ascii="Calibri" w:hAnsi="Calibri" w:cs="Calibri"/>
                <w:color w:val="000000"/>
                <w:sz w:val="24"/>
                <w:lang w:val="en-US"/>
              </w:rPr>
              <w:t>3.71</w:t>
            </w:r>
          </w:p>
        </w:tc>
      </w:tr>
      <w:tr w:rsidR="006C5347" w:rsidRPr="006C5347" w14:paraId="02CC7BE7" w14:textId="77777777" w:rsidTr="00B1331C">
        <w:trPr>
          <w:cantSplit/>
          <w:jc w:val="center"/>
        </w:trPr>
        <w:tc>
          <w:tcPr>
            <w:tcW w:w="2263" w:type="dxa"/>
            <w:vMerge/>
            <w:shd w:val="clear" w:color="auto" w:fill="FFFFFF"/>
          </w:tcPr>
          <w:p w14:paraId="69DFA5DD" w14:textId="77777777" w:rsidR="006C5347" w:rsidRPr="00F93AFF" w:rsidRDefault="006C5347" w:rsidP="0002016B">
            <w:pPr>
              <w:rPr>
                <w:rFonts w:ascii="Calibri" w:hAnsi="Calibri" w:cs="Calibri"/>
                <w:color w:val="000000"/>
                <w:sz w:val="24"/>
                <w:lang w:val="en-US"/>
              </w:rPr>
            </w:pPr>
          </w:p>
        </w:tc>
        <w:tc>
          <w:tcPr>
            <w:tcW w:w="567" w:type="dxa"/>
            <w:shd w:val="clear" w:color="auto" w:fill="FFFFFF"/>
            <w:vAlign w:val="center"/>
          </w:tcPr>
          <w:p w14:paraId="43EB11CF" w14:textId="77777777" w:rsidR="006C5347" w:rsidRPr="00E100D7" w:rsidRDefault="006C5347" w:rsidP="0002016B">
            <w:pPr>
              <w:rPr>
                <w:rFonts w:ascii="Calibri" w:hAnsi="Calibri" w:cs="Calibri"/>
                <w:color w:val="000000"/>
                <w:sz w:val="24"/>
              </w:rPr>
            </w:pPr>
            <w:r w:rsidRPr="00E100D7">
              <w:rPr>
                <w:rFonts w:ascii="Calibri" w:hAnsi="Calibri" w:cs="Calibri"/>
                <w:color w:val="000000"/>
                <w:sz w:val="24"/>
              </w:rPr>
              <w:t>1.6</w:t>
            </w:r>
          </w:p>
        </w:tc>
        <w:tc>
          <w:tcPr>
            <w:tcW w:w="2835" w:type="dxa"/>
            <w:shd w:val="clear" w:color="auto" w:fill="FFFFFF"/>
            <w:vAlign w:val="center"/>
          </w:tcPr>
          <w:p w14:paraId="2C171C13" w14:textId="77777777" w:rsidR="006C5347" w:rsidRPr="00F93AFF" w:rsidRDefault="006C5347" w:rsidP="00672233">
            <w:pPr>
              <w:jc w:val="both"/>
              <w:rPr>
                <w:rFonts w:ascii="Calibri" w:hAnsi="Calibri" w:cs="Calibri"/>
                <w:sz w:val="24"/>
                <w:lang w:val="en-US"/>
              </w:rPr>
            </w:pPr>
            <w:r w:rsidRPr="00F93AFF">
              <w:rPr>
                <w:rFonts w:ascii="Calibri" w:hAnsi="Calibri" w:cs="Calibri"/>
                <w:color w:val="000000"/>
                <w:sz w:val="24"/>
                <w:lang w:val="en-US"/>
              </w:rPr>
              <w:t>To what extent does the programme meet the needs of the finance sector (e.g., fill gaps and overcome constraints for growth given the national/market context)?</w:t>
            </w:r>
          </w:p>
        </w:tc>
        <w:tc>
          <w:tcPr>
            <w:tcW w:w="709" w:type="dxa"/>
            <w:shd w:val="clear" w:color="auto" w:fill="FFFFFF"/>
          </w:tcPr>
          <w:p w14:paraId="0D9CD1A2" w14:textId="77777777" w:rsidR="006C5347" w:rsidRDefault="006C5347" w:rsidP="0002016B">
            <w:pPr>
              <w:ind w:left="275"/>
              <w:rPr>
                <w:rFonts w:ascii="Calibri" w:hAnsi="Calibri" w:cs="Calibri"/>
                <w:color w:val="000000"/>
                <w:sz w:val="24"/>
                <w:lang w:val="en-US"/>
              </w:rPr>
            </w:pPr>
          </w:p>
          <w:p w14:paraId="5422E754" w14:textId="77777777" w:rsidR="007256B8" w:rsidRDefault="007256B8" w:rsidP="0002016B">
            <w:pPr>
              <w:ind w:left="275"/>
              <w:rPr>
                <w:rFonts w:ascii="Calibri" w:hAnsi="Calibri" w:cs="Calibri"/>
                <w:color w:val="000000"/>
                <w:sz w:val="24"/>
                <w:lang w:val="en-US"/>
              </w:rPr>
            </w:pPr>
          </w:p>
          <w:p w14:paraId="5A115330" w14:textId="77777777" w:rsidR="007256B8" w:rsidRPr="00F93AFF" w:rsidRDefault="00B1331C"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65B131D3" w14:textId="77777777" w:rsidR="006C5347" w:rsidRDefault="006C5347" w:rsidP="0002016B">
            <w:pPr>
              <w:ind w:left="275"/>
              <w:rPr>
                <w:rFonts w:ascii="Calibri" w:hAnsi="Calibri" w:cs="Calibri"/>
                <w:color w:val="000000"/>
                <w:sz w:val="24"/>
                <w:lang w:val="en-US"/>
              </w:rPr>
            </w:pPr>
          </w:p>
          <w:p w14:paraId="59D1603D" w14:textId="77777777" w:rsidR="00B1331C" w:rsidRDefault="00B1331C" w:rsidP="0002016B">
            <w:pPr>
              <w:ind w:left="275"/>
              <w:rPr>
                <w:rFonts w:ascii="Calibri" w:hAnsi="Calibri" w:cs="Calibri"/>
                <w:color w:val="000000"/>
                <w:sz w:val="24"/>
                <w:lang w:val="en-US"/>
              </w:rPr>
            </w:pPr>
          </w:p>
          <w:p w14:paraId="5065F646" w14:textId="77777777" w:rsidR="00B1331C" w:rsidRPr="00F93AFF" w:rsidRDefault="00B1331C"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72A5CDC4" w14:textId="77777777" w:rsidR="006C5347" w:rsidRDefault="006C5347" w:rsidP="0002016B">
            <w:pPr>
              <w:ind w:left="275"/>
              <w:rPr>
                <w:rFonts w:ascii="Calibri" w:hAnsi="Calibri" w:cs="Calibri"/>
                <w:color w:val="000000"/>
                <w:sz w:val="24"/>
                <w:lang w:val="en-US"/>
              </w:rPr>
            </w:pPr>
          </w:p>
          <w:p w14:paraId="5DD3DF72" w14:textId="77777777" w:rsidR="00B1331C" w:rsidRDefault="00B1331C" w:rsidP="0002016B">
            <w:pPr>
              <w:ind w:left="275"/>
              <w:rPr>
                <w:rFonts w:ascii="Calibri" w:hAnsi="Calibri" w:cs="Calibri"/>
                <w:color w:val="000000"/>
                <w:sz w:val="24"/>
                <w:lang w:val="en-US"/>
              </w:rPr>
            </w:pPr>
          </w:p>
          <w:p w14:paraId="24301360" w14:textId="77777777" w:rsidR="00B1331C" w:rsidRPr="00F93AFF" w:rsidRDefault="00B1331C" w:rsidP="0002016B">
            <w:pPr>
              <w:ind w:left="275"/>
              <w:rPr>
                <w:rFonts w:ascii="Calibri" w:hAnsi="Calibri" w:cs="Calibri"/>
                <w:color w:val="000000"/>
                <w:sz w:val="24"/>
                <w:lang w:val="en-US"/>
              </w:rPr>
            </w:pPr>
            <w:r>
              <w:rPr>
                <w:rFonts w:ascii="Calibri" w:hAnsi="Calibri" w:cs="Calibri"/>
                <w:color w:val="000000"/>
                <w:sz w:val="24"/>
                <w:lang w:val="en-US"/>
              </w:rPr>
              <w:t>5</w:t>
            </w:r>
          </w:p>
        </w:tc>
        <w:tc>
          <w:tcPr>
            <w:tcW w:w="708" w:type="dxa"/>
            <w:shd w:val="clear" w:color="auto" w:fill="FFFFFF"/>
          </w:tcPr>
          <w:p w14:paraId="6364001F" w14:textId="77777777" w:rsidR="006C5347" w:rsidRDefault="006C5347" w:rsidP="0002016B">
            <w:pPr>
              <w:ind w:left="275"/>
              <w:rPr>
                <w:rFonts w:ascii="Calibri" w:hAnsi="Calibri" w:cs="Calibri"/>
                <w:color w:val="000000"/>
                <w:sz w:val="24"/>
                <w:lang w:val="en-US"/>
              </w:rPr>
            </w:pPr>
          </w:p>
          <w:p w14:paraId="0E659296" w14:textId="77777777" w:rsidR="00B1331C" w:rsidRDefault="00B1331C" w:rsidP="0002016B">
            <w:pPr>
              <w:ind w:left="275"/>
              <w:rPr>
                <w:rFonts w:ascii="Calibri" w:hAnsi="Calibri" w:cs="Calibri"/>
                <w:color w:val="000000"/>
                <w:sz w:val="24"/>
                <w:lang w:val="en-US"/>
              </w:rPr>
            </w:pPr>
          </w:p>
          <w:p w14:paraId="69B5387D" w14:textId="77777777" w:rsidR="00B1331C" w:rsidRPr="00F93AFF" w:rsidRDefault="00B1331C" w:rsidP="0002016B">
            <w:pPr>
              <w:ind w:left="275"/>
              <w:rPr>
                <w:rFonts w:ascii="Calibri" w:hAnsi="Calibri" w:cs="Calibri"/>
                <w:color w:val="000000"/>
                <w:sz w:val="24"/>
                <w:lang w:val="en-US"/>
              </w:rPr>
            </w:pPr>
            <w:r>
              <w:rPr>
                <w:rFonts w:ascii="Calibri" w:hAnsi="Calibri" w:cs="Calibri"/>
                <w:color w:val="000000"/>
                <w:sz w:val="24"/>
                <w:lang w:val="en-US"/>
              </w:rPr>
              <w:t>3</w:t>
            </w:r>
          </w:p>
        </w:tc>
        <w:tc>
          <w:tcPr>
            <w:tcW w:w="709" w:type="dxa"/>
            <w:shd w:val="clear" w:color="auto" w:fill="FFFFFF"/>
          </w:tcPr>
          <w:p w14:paraId="684515DC" w14:textId="77777777" w:rsidR="006C5347" w:rsidRDefault="006C5347" w:rsidP="0002016B">
            <w:pPr>
              <w:ind w:left="275"/>
              <w:rPr>
                <w:rFonts w:ascii="Calibri" w:hAnsi="Calibri" w:cs="Calibri"/>
                <w:color w:val="000000"/>
                <w:sz w:val="24"/>
                <w:lang w:val="en-US"/>
              </w:rPr>
            </w:pPr>
          </w:p>
          <w:p w14:paraId="3D647BD4" w14:textId="77777777" w:rsidR="00B1331C" w:rsidRDefault="00B1331C" w:rsidP="0002016B">
            <w:pPr>
              <w:ind w:left="275"/>
              <w:rPr>
                <w:rFonts w:ascii="Calibri" w:hAnsi="Calibri" w:cs="Calibri"/>
                <w:color w:val="000000"/>
                <w:sz w:val="24"/>
                <w:lang w:val="en-US"/>
              </w:rPr>
            </w:pPr>
          </w:p>
          <w:p w14:paraId="52EF44DD" w14:textId="77777777" w:rsidR="00B1331C" w:rsidRPr="00F93AFF" w:rsidRDefault="00B1331C" w:rsidP="0002016B">
            <w:pPr>
              <w:ind w:left="275"/>
              <w:rPr>
                <w:rFonts w:ascii="Calibri" w:hAnsi="Calibri" w:cs="Calibri"/>
                <w:color w:val="000000"/>
                <w:sz w:val="24"/>
                <w:lang w:val="en-US"/>
              </w:rPr>
            </w:pPr>
            <w:r>
              <w:rPr>
                <w:rFonts w:ascii="Calibri" w:hAnsi="Calibri" w:cs="Calibri"/>
                <w:color w:val="000000"/>
                <w:sz w:val="24"/>
                <w:lang w:val="en-US"/>
              </w:rPr>
              <w:t>2</w:t>
            </w:r>
          </w:p>
        </w:tc>
        <w:tc>
          <w:tcPr>
            <w:tcW w:w="709" w:type="dxa"/>
            <w:shd w:val="clear" w:color="auto" w:fill="FFFFFF"/>
          </w:tcPr>
          <w:p w14:paraId="4031ABC0" w14:textId="77777777" w:rsidR="006C5347" w:rsidRDefault="006C5347" w:rsidP="0002016B">
            <w:pPr>
              <w:ind w:left="275"/>
              <w:rPr>
                <w:rFonts w:ascii="Calibri" w:hAnsi="Calibri" w:cs="Calibri"/>
                <w:color w:val="000000"/>
                <w:sz w:val="24"/>
                <w:lang w:val="en-US"/>
              </w:rPr>
            </w:pPr>
          </w:p>
          <w:p w14:paraId="4C96B9F1" w14:textId="77777777" w:rsidR="00B1331C" w:rsidRDefault="00B1331C" w:rsidP="0002016B">
            <w:pPr>
              <w:ind w:left="275"/>
              <w:rPr>
                <w:rFonts w:ascii="Calibri" w:hAnsi="Calibri" w:cs="Calibri"/>
                <w:color w:val="000000"/>
                <w:sz w:val="24"/>
                <w:lang w:val="en-US"/>
              </w:rPr>
            </w:pPr>
          </w:p>
          <w:p w14:paraId="4D68408C" w14:textId="77777777" w:rsidR="00B1331C" w:rsidRPr="00F93AFF" w:rsidRDefault="00B1331C"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33810736" w14:textId="77777777" w:rsidR="006C5347" w:rsidRDefault="006C5347" w:rsidP="0002016B">
            <w:pPr>
              <w:ind w:left="275"/>
              <w:rPr>
                <w:rFonts w:ascii="Calibri" w:hAnsi="Calibri" w:cs="Calibri"/>
                <w:color w:val="000000"/>
                <w:sz w:val="24"/>
                <w:lang w:val="en-US"/>
              </w:rPr>
            </w:pPr>
          </w:p>
          <w:p w14:paraId="77FE7FFA" w14:textId="77777777" w:rsidR="00B1331C" w:rsidRDefault="00B1331C" w:rsidP="0002016B">
            <w:pPr>
              <w:ind w:left="275"/>
              <w:rPr>
                <w:rFonts w:ascii="Calibri" w:hAnsi="Calibri" w:cs="Calibri"/>
                <w:color w:val="000000"/>
                <w:sz w:val="24"/>
                <w:lang w:val="en-US"/>
              </w:rPr>
            </w:pPr>
          </w:p>
          <w:p w14:paraId="79808018" w14:textId="77777777" w:rsidR="00B1331C" w:rsidRPr="00F93AFF" w:rsidRDefault="00B1331C" w:rsidP="00B1331C">
            <w:pPr>
              <w:rPr>
                <w:rFonts w:ascii="Calibri" w:hAnsi="Calibri" w:cs="Calibri"/>
                <w:color w:val="000000"/>
                <w:sz w:val="24"/>
                <w:lang w:val="en-US"/>
              </w:rPr>
            </w:pPr>
            <w:r>
              <w:rPr>
                <w:rFonts w:ascii="Calibri" w:hAnsi="Calibri" w:cs="Calibri"/>
                <w:color w:val="000000"/>
                <w:sz w:val="24"/>
                <w:lang w:val="en-US"/>
              </w:rPr>
              <w:t>0%</w:t>
            </w:r>
          </w:p>
        </w:tc>
        <w:tc>
          <w:tcPr>
            <w:tcW w:w="850" w:type="dxa"/>
            <w:shd w:val="clear" w:color="auto" w:fill="FFFFFF"/>
          </w:tcPr>
          <w:p w14:paraId="51BF16AC" w14:textId="77777777" w:rsidR="006C5347" w:rsidRDefault="006C5347" w:rsidP="0002016B">
            <w:pPr>
              <w:ind w:left="275"/>
              <w:rPr>
                <w:rFonts w:ascii="Calibri" w:hAnsi="Calibri" w:cs="Calibri"/>
                <w:color w:val="000000"/>
                <w:sz w:val="24"/>
                <w:lang w:val="en-US"/>
              </w:rPr>
            </w:pPr>
          </w:p>
          <w:p w14:paraId="2AD5AB5D" w14:textId="77777777" w:rsidR="00B1331C" w:rsidRDefault="00B1331C" w:rsidP="0002016B">
            <w:pPr>
              <w:ind w:left="275"/>
              <w:rPr>
                <w:rFonts w:ascii="Calibri" w:hAnsi="Calibri" w:cs="Calibri"/>
                <w:color w:val="000000"/>
                <w:sz w:val="24"/>
                <w:lang w:val="en-US"/>
              </w:rPr>
            </w:pPr>
          </w:p>
          <w:p w14:paraId="621BD152" w14:textId="77777777" w:rsidR="00B1331C" w:rsidRPr="00F93AFF" w:rsidRDefault="00B1331C"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603A1C04" w14:textId="77777777" w:rsidR="006C5347" w:rsidRDefault="006C5347" w:rsidP="0002016B">
            <w:pPr>
              <w:ind w:left="275"/>
              <w:rPr>
                <w:rFonts w:ascii="Calibri" w:hAnsi="Calibri" w:cs="Calibri"/>
                <w:color w:val="000000"/>
                <w:sz w:val="24"/>
                <w:lang w:val="en-US"/>
              </w:rPr>
            </w:pPr>
          </w:p>
          <w:p w14:paraId="3051AE81" w14:textId="77777777" w:rsidR="00B1331C" w:rsidRDefault="00B1331C" w:rsidP="0002016B">
            <w:pPr>
              <w:ind w:left="275"/>
              <w:rPr>
                <w:rFonts w:ascii="Calibri" w:hAnsi="Calibri" w:cs="Calibri"/>
                <w:color w:val="000000"/>
                <w:sz w:val="24"/>
                <w:lang w:val="en-US"/>
              </w:rPr>
            </w:pPr>
          </w:p>
          <w:p w14:paraId="48A057AA" w14:textId="77777777" w:rsidR="00B1331C" w:rsidRPr="00F93AFF" w:rsidRDefault="00B1331C" w:rsidP="00B1331C">
            <w:pPr>
              <w:rPr>
                <w:rFonts w:ascii="Calibri" w:hAnsi="Calibri" w:cs="Calibri"/>
                <w:color w:val="000000"/>
                <w:sz w:val="24"/>
                <w:lang w:val="en-US"/>
              </w:rPr>
            </w:pPr>
            <w:r>
              <w:rPr>
                <w:rFonts w:ascii="Calibri" w:hAnsi="Calibri" w:cs="Calibri"/>
                <w:color w:val="000000"/>
                <w:sz w:val="24"/>
                <w:lang w:val="en-US"/>
              </w:rPr>
              <w:t>50%</w:t>
            </w:r>
          </w:p>
        </w:tc>
        <w:tc>
          <w:tcPr>
            <w:tcW w:w="709" w:type="dxa"/>
            <w:shd w:val="clear" w:color="auto" w:fill="FFFFFF"/>
          </w:tcPr>
          <w:p w14:paraId="4A4FF591" w14:textId="77777777" w:rsidR="006C5347" w:rsidRDefault="006C5347" w:rsidP="0002016B">
            <w:pPr>
              <w:ind w:left="275"/>
              <w:rPr>
                <w:rFonts w:ascii="Calibri" w:hAnsi="Calibri" w:cs="Calibri"/>
                <w:color w:val="000000"/>
                <w:sz w:val="24"/>
                <w:lang w:val="en-US"/>
              </w:rPr>
            </w:pPr>
          </w:p>
          <w:p w14:paraId="788C8939" w14:textId="77777777" w:rsidR="00B1331C" w:rsidRDefault="00B1331C" w:rsidP="0002016B">
            <w:pPr>
              <w:ind w:left="275"/>
              <w:rPr>
                <w:rFonts w:ascii="Calibri" w:hAnsi="Calibri" w:cs="Calibri"/>
                <w:color w:val="000000"/>
                <w:sz w:val="24"/>
                <w:lang w:val="en-US"/>
              </w:rPr>
            </w:pPr>
          </w:p>
          <w:p w14:paraId="42794FD6" w14:textId="77777777" w:rsidR="00B1331C" w:rsidRPr="00F93AFF" w:rsidRDefault="00B1331C" w:rsidP="00B1331C">
            <w:pPr>
              <w:rPr>
                <w:rFonts w:ascii="Calibri" w:hAnsi="Calibri" w:cs="Calibri"/>
                <w:color w:val="000000"/>
                <w:sz w:val="24"/>
                <w:lang w:val="en-US"/>
              </w:rPr>
            </w:pPr>
            <w:r>
              <w:rPr>
                <w:rFonts w:ascii="Calibri" w:hAnsi="Calibri" w:cs="Calibri"/>
                <w:color w:val="000000"/>
                <w:sz w:val="24"/>
                <w:lang w:val="en-US"/>
              </w:rPr>
              <w:t>30%</w:t>
            </w:r>
          </w:p>
        </w:tc>
        <w:tc>
          <w:tcPr>
            <w:tcW w:w="708" w:type="dxa"/>
            <w:shd w:val="clear" w:color="auto" w:fill="FFFFFF"/>
          </w:tcPr>
          <w:p w14:paraId="42F88F98" w14:textId="77777777" w:rsidR="00B1331C" w:rsidRDefault="00B1331C" w:rsidP="00B1331C">
            <w:pPr>
              <w:rPr>
                <w:rFonts w:ascii="Calibri" w:hAnsi="Calibri" w:cs="Calibri"/>
                <w:color w:val="000000"/>
                <w:sz w:val="24"/>
                <w:lang w:val="en-US"/>
              </w:rPr>
            </w:pPr>
          </w:p>
          <w:p w14:paraId="54A9A5AA" w14:textId="77777777" w:rsidR="00B1331C" w:rsidRDefault="00B1331C" w:rsidP="00B1331C">
            <w:pPr>
              <w:rPr>
                <w:rFonts w:ascii="Calibri" w:hAnsi="Calibri" w:cs="Calibri"/>
                <w:color w:val="000000"/>
                <w:sz w:val="24"/>
                <w:lang w:val="en-US"/>
              </w:rPr>
            </w:pPr>
          </w:p>
          <w:p w14:paraId="0B4556BC" w14:textId="77777777" w:rsidR="006C5347" w:rsidRPr="00F93AFF" w:rsidRDefault="00B1331C" w:rsidP="00B1331C">
            <w:pPr>
              <w:rPr>
                <w:rFonts w:ascii="Calibri" w:hAnsi="Calibri" w:cs="Calibri"/>
                <w:color w:val="000000"/>
                <w:sz w:val="24"/>
                <w:lang w:val="en-US"/>
              </w:rPr>
            </w:pPr>
            <w:r>
              <w:rPr>
                <w:rFonts w:ascii="Calibri" w:hAnsi="Calibri" w:cs="Calibri"/>
                <w:color w:val="000000"/>
                <w:sz w:val="24"/>
                <w:lang w:val="en-US"/>
              </w:rPr>
              <w:t>20%</w:t>
            </w:r>
          </w:p>
        </w:tc>
        <w:tc>
          <w:tcPr>
            <w:tcW w:w="709" w:type="dxa"/>
            <w:shd w:val="clear" w:color="auto" w:fill="FFFFFF"/>
            <w:vAlign w:val="center"/>
          </w:tcPr>
          <w:p w14:paraId="7E1D13F4" w14:textId="77777777" w:rsidR="006C5347" w:rsidRPr="00F93AFF" w:rsidRDefault="00B1331C" w:rsidP="00B1331C">
            <w:pPr>
              <w:rPr>
                <w:rFonts w:ascii="Calibri" w:hAnsi="Calibri" w:cs="Calibri"/>
                <w:color w:val="000000"/>
                <w:sz w:val="24"/>
                <w:lang w:val="en-US"/>
              </w:rPr>
            </w:pPr>
            <w:r>
              <w:rPr>
                <w:rFonts w:ascii="Calibri" w:hAnsi="Calibri" w:cs="Calibri"/>
                <w:color w:val="000000"/>
                <w:sz w:val="24"/>
                <w:lang w:val="en-US"/>
              </w:rPr>
              <w:t>0%</w:t>
            </w:r>
          </w:p>
        </w:tc>
        <w:tc>
          <w:tcPr>
            <w:tcW w:w="1418" w:type="dxa"/>
            <w:shd w:val="clear" w:color="auto" w:fill="FFFFFF"/>
          </w:tcPr>
          <w:p w14:paraId="3C93778B" w14:textId="77777777" w:rsidR="006C5347" w:rsidRDefault="006C5347" w:rsidP="0002016B">
            <w:pPr>
              <w:ind w:left="275"/>
              <w:rPr>
                <w:rFonts w:ascii="Calibri" w:hAnsi="Calibri" w:cs="Calibri"/>
                <w:color w:val="000000"/>
                <w:sz w:val="24"/>
                <w:lang w:val="en-US"/>
              </w:rPr>
            </w:pPr>
          </w:p>
          <w:p w14:paraId="005DEBBD" w14:textId="77777777" w:rsidR="008B2380" w:rsidRDefault="008B2380" w:rsidP="0002016B">
            <w:pPr>
              <w:ind w:left="275"/>
              <w:rPr>
                <w:rFonts w:ascii="Calibri" w:hAnsi="Calibri" w:cs="Calibri"/>
                <w:color w:val="000000"/>
                <w:sz w:val="24"/>
                <w:lang w:val="en-US"/>
              </w:rPr>
            </w:pPr>
          </w:p>
          <w:p w14:paraId="2E2955C7" w14:textId="77777777" w:rsidR="008B2380" w:rsidRPr="00F93AFF" w:rsidRDefault="008B2380" w:rsidP="0002016B">
            <w:pPr>
              <w:ind w:left="275"/>
              <w:rPr>
                <w:rFonts w:ascii="Calibri" w:hAnsi="Calibri" w:cs="Calibri"/>
                <w:color w:val="000000"/>
                <w:sz w:val="24"/>
                <w:lang w:val="en-US"/>
              </w:rPr>
            </w:pPr>
            <w:r>
              <w:rPr>
                <w:rFonts w:ascii="Calibri" w:hAnsi="Calibri" w:cs="Calibri"/>
                <w:color w:val="000000"/>
                <w:sz w:val="24"/>
                <w:lang w:val="en-US"/>
              </w:rPr>
              <w:t>3.70</w:t>
            </w:r>
          </w:p>
        </w:tc>
      </w:tr>
      <w:tr w:rsidR="006C5347" w:rsidRPr="006C5347" w14:paraId="7EA39548" w14:textId="77777777" w:rsidTr="00B1331C">
        <w:trPr>
          <w:cantSplit/>
          <w:jc w:val="center"/>
        </w:trPr>
        <w:tc>
          <w:tcPr>
            <w:tcW w:w="2263" w:type="dxa"/>
            <w:vMerge/>
            <w:shd w:val="clear" w:color="auto" w:fill="FFFFFF"/>
          </w:tcPr>
          <w:p w14:paraId="79BA0F27" w14:textId="77777777" w:rsidR="006C5347" w:rsidRPr="00F93AFF" w:rsidRDefault="006C5347" w:rsidP="0002016B">
            <w:pPr>
              <w:rPr>
                <w:rFonts w:ascii="Calibri" w:hAnsi="Calibri" w:cs="Calibri"/>
                <w:color w:val="000000"/>
                <w:sz w:val="24"/>
                <w:lang w:val="en-US"/>
              </w:rPr>
            </w:pPr>
          </w:p>
        </w:tc>
        <w:tc>
          <w:tcPr>
            <w:tcW w:w="567" w:type="dxa"/>
            <w:shd w:val="clear" w:color="auto" w:fill="FFFFFF"/>
            <w:vAlign w:val="center"/>
          </w:tcPr>
          <w:p w14:paraId="71E43AE3" w14:textId="77777777" w:rsidR="006C5347" w:rsidRPr="00E100D7" w:rsidRDefault="006C5347" w:rsidP="0002016B">
            <w:pPr>
              <w:rPr>
                <w:rFonts w:ascii="Calibri" w:hAnsi="Calibri" w:cs="Calibri"/>
                <w:color w:val="000000"/>
                <w:sz w:val="24"/>
              </w:rPr>
            </w:pPr>
            <w:r w:rsidRPr="00E100D7">
              <w:rPr>
                <w:rFonts w:ascii="Calibri" w:hAnsi="Calibri" w:cs="Calibri"/>
                <w:color w:val="000000"/>
                <w:sz w:val="24"/>
              </w:rPr>
              <w:t>1.7</w:t>
            </w:r>
          </w:p>
        </w:tc>
        <w:tc>
          <w:tcPr>
            <w:tcW w:w="2835" w:type="dxa"/>
            <w:shd w:val="clear" w:color="auto" w:fill="FFFFFF"/>
            <w:vAlign w:val="center"/>
          </w:tcPr>
          <w:p w14:paraId="5BB400A3" w14:textId="77777777" w:rsidR="006C5347" w:rsidRPr="00F93AFF" w:rsidRDefault="006C5347" w:rsidP="00672233">
            <w:pPr>
              <w:jc w:val="both"/>
              <w:rPr>
                <w:rFonts w:ascii="Calibri" w:hAnsi="Calibri" w:cs="Calibri"/>
                <w:sz w:val="24"/>
                <w:lang w:val="en-US"/>
              </w:rPr>
            </w:pPr>
            <w:r w:rsidRPr="00F93AFF">
              <w:rPr>
                <w:rFonts w:ascii="Calibri" w:hAnsi="Calibri" w:cs="Calibri"/>
                <w:sz w:val="24"/>
                <w:lang w:val="en-US"/>
              </w:rPr>
              <w:t>To what extent is the programme owned (buy-in) at FSP/SSO level (e.g., sector associations, credit bureaus, information providers, consultancies etc.)?</w:t>
            </w:r>
          </w:p>
        </w:tc>
        <w:tc>
          <w:tcPr>
            <w:tcW w:w="709" w:type="dxa"/>
            <w:shd w:val="clear" w:color="auto" w:fill="FFFFFF"/>
          </w:tcPr>
          <w:p w14:paraId="238955E4" w14:textId="77777777" w:rsidR="006C5347" w:rsidRDefault="006C5347" w:rsidP="0002016B">
            <w:pPr>
              <w:ind w:left="275"/>
              <w:rPr>
                <w:rFonts w:ascii="Calibri" w:hAnsi="Calibri" w:cs="Calibri"/>
                <w:color w:val="000000"/>
                <w:sz w:val="24"/>
                <w:lang w:val="en-US"/>
              </w:rPr>
            </w:pPr>
          </w:p>
          <w:p w14:paraId="66B0DC26" w14:textId="77777777" w:rsidR="00B1331C" w:rsidRDefault="00B1331C" w:rsidP="0002016B">
            <w:pPr>
              <w:ind w:left="275"/>
              <w:rPr>
                <w:rFonts w:ascii="Calibri" w:hAnsi="Calibri" w:cs="Calibri"/>
                <w:color w:val="000000"/>
                <w:sz w:val="24"/>
                <w:lang w:val="en-US"/>
              </w:rPr>
            </w:pPr>
          </w:p>
          <w:p w14:paraId="29FA9338" w14:textId="77777777" w:rsidR="00B1331C" w:rsidRPr="00F93AFF" w:rsidRDefault="00B1331C"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0CEE9706" w14:textId="77777777" w:rsidR="006C5347" w:rsidRDefault="006C5347" w:rsidP="0002016B">
            <w:pPr>
              <w:ind w:left="275"/>
              <w:rPr>
                <w:rFonts w:ascii="Calibri" w:hAnsi="Calibri" w:cs="Calibri"/>
                <w:color w:val="000000"/>
                <w:sz w:val="24"/>
                <w:lang w:val="en-US"/>
              </w:rPr>
            </w:pPr>
          </w:p>
          <w:p w14:paraId="38248630" w14:textId="77777777" w:rsidR="00B1331C" w:rsidRDefault="00B1331C" w:rsidP="0002016B">
            <w:pPr>
              <w:ind w:left="275"/>
              <w:rPr>
                <w:rFonts w:ascii="Calibri" w:hAnsi="Calibri" w:cs="Calibri"/>
                <w:color w:val="000000"/>
                <w:sz w:val="24"/>
                <w:lang w:val="en-US"/>
              </w:rPr>
            </w:pPr>
          </w:p>
          <w:p w14:paraId="6C3CC470" w14:textId="77777777" w:rsidR="00B1331C" w:rsidRPr="00F93AFF" w:rsidRDefault="00B1331C"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7248F731" w14:textId="77777777" w:rsidR="006C5347" w:rsidRDefault="006C5347" w:rsidP="0002016B">
            <w:pPr>
              <w:ind w:left="275"/>
              <w:rPr>
                <w:rFonts w:ascii="Calibri" w:hAnsi="Calibri" w:cs="Calibri"/>
                <w:color w:val="000000"/>
                <w:sz w:val="24"/>
                <w:lang w:val="en-US"/>
              </w:rPr>
            </w:pPr>
          </w:p>
          <w:p w14:paraId="74401267" w14:textId="77777777" w:rsidR="00B1331C" w:rsidRDefault="00B1331C" w:rsidP="0002016B">
            <w:pPr>
              <w:ind w:left="275"/>
              <w:rPr>
                <w:rFonts w:ascii="Calibri" w:hAnsi="Calibri" w:cs="Calibri"/>
                <w:color w:val="000000"/>
                <w:sz w:val="24"/>
                <w:lang w:val="en-US"/>
              </w:rPr>
            </w:pPr>
          </w:p>
          <w:p w14:paraId="590EE025" w14:textId="77777777" w:rsidR="00B1331C" w:rsidRPr="00F93AFF" w:rsidRDefault="00B1331C" w:rsidP="0002016B">
            <w:pPr>
              <w:ind w:left="275"/>
              <w:rPr>
                <w:rFonts w:ascii="Calibri" w:hAnsi="Calibri" w:cs="Calibri"/>
                <w:color w:val="000000"/>
                <w:sz w:val="24"/>
                <w:lang w:val="en-US"/>
              </w:rPr>
            </w:pPr>
            <w:r>
              <w:rPr>
                <w:rFonts w:ascii="Calibri" w:hAnsi="Calibri" w:cs="Calibri"/>
                <w:color w:val="000000"/>
                <w:sz w:val="24"/>
                <w:lang w:val="en-US"/>
              </w:rPr>
              <w:t>4</w:t>
            </w:r>
          </w:p>
        </w:tc>
        <w:tc>
          <w:tcPr>
            <w:tcW w:w="708" w:type="dxa"/>
            <w:shd w:val="clear" w:color="auto" w:fill="FFFFFF"/>
          </w:tcPr>
          <w:p w14:paraId="2AB9C67B" w14:textId="77777777" w:rsidR="006C5347" w:rsidRDefault="006C5347" w:rsidP="0002016B">
            <w:pPr>
              <w:ind w:left="275"/>
              <w:rPr>
                <w:rFonts w:ascii="Calibri" w:hAnsi="Calibri" w:cs="Calibri"/>
                <w:color w:val="000000"/>
                <w:sz w:val="24"/>
                <w:lang w:val="en-US"/>
              </w:rPr>
            </w:pPr>
          </w:p>
          <w:p w14:paraId="34002AC3" w14:textId="77777777" w:rsidR="00B1331C" w:rsidRDefault="00B1331C" w:rsidP="0002016B">
            <w:pPr>
              <w:ind w:left="275"/>
              <w:rPr>
                <w:rFonts w:ascii="Calibri" w:hAnsi="Calibri" w:cs="Calibri"/>
                <w:color w:val="000000"/>
                <w:sz w:val="24"/>
                <w:lang w:val="en-US"/>
              </w:rPr>
            </w:pPr>
          </w:p>
          <w:p w14:paraId="057538A9" w14:textId="77777777" w:rsidR="00B1331C" w:rsidRPr="00F93AFF" w:rsidRDefault="00B1331C" w:rsidP="0002016B">
            <w:pPr>
              <w:ind w:left="275"/>
              <w:rPr>
                <w:rFonts w:ascii="Calibri" w:hAnsi="Calibri" w:cs="Calibri"/>
                <w:color w:val="000000"/>
                <w:sz w:val="24"/>
                <w:lang w:val="en-US"/>
              </w:rPr>
            </w:pPr>
            <w:r>
              <w:rPr>
                <w:rFonts w:ascii="Calibri" w:hAnsi="Calibri" w:cs="Calibri"/>
                <w:color w:val="000000"/>
                <w:sz w:val="24"/>
                <w:lang w:val="en-US"/>
              </w:rPr>
              <w:t>3</w:t>
            </w:r>
          </w:p>
        </w:tc>
        <w:tc>
          <w:tcPr>
            <w:tcW w:w="709" w:type="dxa"/>
            <w:shd w:val="clear" w:color="auto" w:fill="FFFFFF"/>
          </w:tcPr>
          <w:p w14:paraId="7D0B593F" w14:textId="77777777" w:rsidR="006C5347" w:rsidRDefault="006C5347" w:rsidP="0002016B">
            <w:pPr>
              <w:ind w:left="275"/>
              <w:rPr>
                <w:rFonts w:ascii="Calibri" w:hAnsi="Calibri" w:cs="Calibri"/>
                <w:color w:val="000000"/>
                <w:sz w:val="24"/>
                <w:lang w:val="en-US"/>
              </w:rPr>
            </w:pPr>
          </w:p>
          <w:p w14:paraId="376BCC62" w14:textId="77777777" w:rsidR="00B1331C" w:rsidRDefault="00B1331C" w:rsidP="0002016B">
            <w:pPr>
              <w:ind w:left="275"/>
              <w:rPr>
                <w:rFonts w:ascii="Calibri" w:hAnsi="Calibri" w:cs="Calibri"/>
                <w:color w:val="000000"/>
                <w:sz w:val="24"/>
                <w:lang w:val="en-US"/>
              </w:rPr>
            </w:pPr>
          </w:p>
          <w:p w14:paraId="3D8CA73D" w14:textId="77777777" w:rsidR="00B1331C" w:rsidRPr="00F93AFF" w:rsidRDefault="00B1331C" w:rsidP="00B1331C">
            <w:pPr>
              <w:rPr>
                <w:rFonts w:ascii="Calibri" w:hAnsi="Calibri" w:cs="Calibri"/>
                <w:color w:val="000000"/>
                <w:sz w:val="24"/>
                <w:lang w:val="en-US"/>
              </w:rPr>
            </w:pPr>
            <w:r>
              <w:rPr>
                <w:rFonts w:ascii="Calibri" w:hAnsi="Calibri" w:cs="Calibri"/>
                <w:color w:val="000000"/>
                <w:sz w:val="24"/>
                <w:lang w:val="en-US"/>
              </w:rPr>
              <w:t xml:space="preserve">  2 </w:t>
            </w:r>
          </w:p>
        </w:tc>
        <w:tc>
          <w:tcPr>
            <w:tcW w:w="709" w:type="dxa"/>
            <w:shd w:val="clear" w:color="auto" w:fill="FFFFFF"/>
          </w:tcPr>
          <w:p w14:paraId="57F8AE9E" w14:textId="77777777" w:rsidR="006C5347" w:rsidRDefault="006C5347" w:rsidP="0002016B">
            <w:pPr>
              <w:ind w:left="275"/>
              <w:rPr>
                <w:rFonts w:ascii="Calibri" w:hAnsi="Calibri" w:cs="Calibri"/>
                <w:color w:val="000000"/>
                <w:sz w:val="24"/>
                <w:lang w:val="en-US"/>
              </w:rPr>
            </w:pPr>
          </w:p>
          <w:p w14:paraId="7A4FCCF8" w14:textId="77777777" w:rsidR="00B1331C" w:rsidRDefault="00B1331C" w:rsidP="0002016B">
            <w:pPr>
              <w:ind w:left="275"/>
              <w:rPr>
                <w:rFonts w:ascii="Calibri" w:hAnsi="Calibri" w:cs="Calibri"/>
                <w:color w:val="000000"/>
                <w:sz w:val="24"/>
                <w:lang w:val="en-US"/>
              </w:rPr>
            </w:pPr>
          </w:p>
          <w:p w14:paraId="627743AC" w14:textId="77777777" w:rsidR="00B1331C" w:rsidRPr="00F93AFF" w:rsidRDefault="00B1331C" w:rsidP="0002016B">
            <w:pPr>
              <w:ind w:left="275"/>
              <w:rPr>
                <w:rFonts w:ascii="Calibri" w:hAnsi="Calibri" w:cs="Calibri"/>
                <w:color w:val="000000"/>
                <w:sz w:val="24"/>
                <w:lang w:val="en-US"/>
              </w:rPr>
            </w:pPr>
            <w:r>
              <w:rPr>
                <w:rFonts w:ascii="Calibri" w:hAnsi="Calibri" w:cs="Calibri"/>
                <w:color w:val="000000"/>
                <w:sz w:val="24"/>
                <w:lang w:val="en-US"/>
              </w:rPr>
              <w:t>1</w:t>
            </w:r>
          </w:p>
        </w:tc>
        <w:tc>
          <w:tcPr>
            <w:tcW w:w="709" w:type="dxa"/>
            <w:shd w:val="clear" w:color="auto" w:fill="FFFFFF"/>
          </w:tcPr>
          <w:p w14:paraId="146C07D0" w14:textId="77777777" w:rsidR="006C5347" w:rsidRDefault="006C5347" w:rsidP="0002016B">
            <w:pPr>
              <w:ind w:left="275"/>
              <w:rPr>
                <w:rFonts w:ascii="Calibri" w:hAnsi="Calibri" w:cs="Calibri"/>
                <w:color w:val="000000"/>
                <w:sz w:val="24"/>
                <w:lang w:val="en-US"/>
              </w:rPr>
            </w:pPr>
          </w:p>
          <w:p w14:paraId="0F746060" w14:textId="77777777" w:rsidR="00B1331C" w:rsidRDefault="00B1331C" w:rsidP="0002016B">
            <w:pPr>
              <w:ind w:left="275"/>
              <w:rPr>
                <w:rFonts w:ascii="Calibri" w:hAnsi="Calibri" w:cs="Calibri"/>
                <w:color w:val="000000"/>
                <w:sz w:val="24"/>
                <w:lang w:val="en-US"/>
              </w:rPr>
            </w:pPr>
          </w:p>
          <w:p w14:paraId="7EA203FC" w14:textId="77777777" w:rsidR="00B1331C" w:rsidRPr="00F93AFF" w:rsidRDefault="00B1331C" w:rsidP="00B1331C">
            <w:pPr>
              <w:rPr>
                <w:rFonts w:ascii="Calibri" w:hAnsi="Calibri" w:cs="Calibri"/>
                <w:color w:val="000000"/>
                <w:sz w:val="24"/>
                <w:lang w:val="en-US"/>
              </w:rPr>
            </w:pPr>
            <w:r>
              <w:rPr>
                <w:rFonts w:ascii="Calibri" w:hAnsi="Calibri" w:cs="Calibri"/>
                <w:color w:val="000000"/>
                <w:sz w:val="24"/>
                <w:lang w:val="en-US"/>
              </w:rPr>
              <w:t xml:space="preserve"> 0%</w:t>
            </w:r>
          </w:p>
        </w:tc>
        <w:tc>
          <w:tcPr>
            <w:tcW w:w="850" w:type="dxa"/>
            <w:shd w:val="clear" w:color="auto" w:fill="FFFFFF"/>
          </w:tcPr>
          <w:p w14:paraId="287FD4D5" w14:textId="77777777" w:rsidR="006C5347" w:rsidRDefault="006C5347" w:rsidP="0002016B">
            <w:pPr>
              <w:ind w:left="275"/>
              <w:rPr>
                <w:rFonts w:ascii="Calibri" w:hAnsi="Calibri" w:cs="Calibri"/>
                <w:color w:val="000000"/>
                <w:sz w:val="24"/>
                <w:lang w:val="en-US"/>
              </w:rPr>
            </w:pPr>
          </w:p>
          <w:p w14:paraId="4B14B3A3" w14:textId="77777777" w:rsidR="00B1331C" w:rsidRDefault="00B1331C" w:rsidP="0002016B">
            <w:pPr>
              <w:ind w:left="275"/>
              <w:rPr>
                <w:rFonts w:ascii="Calibri" w:hAnsi="Calibri" w:cs="Calibri"/>
                <w:color w:val="000000"/>
                <w:sz w:val="24"/>
                <w:lang w:val="en-US"/>
              </w:rPr>
            </w:pPr>
          </w:p>
          <w:p w14:paraId="743C6042" w14:textId="77777777" w:rsidR="00B1331C" w:rsidRPr="00F93AFF" w:rsidRDefault="00B1331C"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4B45C155" w14:textId="77777777" w:rsidR="006C5347" w:rsidRDefault="006C5347" w:rsidP="0002016B">
            <w:pPr>
              <w:ind w:left="275"/>
              <w:rPr>
                <w:rFonts w:ascii="Calibri" w:hAnsi="Calibri" w:cs="Calibri"/>
                <w:color w:val="000000"/>
                <w:sz w:val="24"/>
                <w:lang w:val="en-US"/>
              </w:rPr>
            </w:pPr>
          </w:p>
          <w:p w14:paraId="4E16AF5F" w14:textId="77777777" w:rsidR="00B1331C" w:rsidRDefault="00B1331C" w:rsidP="0002016B">
            <w:pPr>
              <w:ind w:left="275"/>
              <w:rPr>
                <w:rFonts w:ascii="Calibri" w:hAnsi="Calibri" w:cs="Calibri"/>
                <w:color w:val="000000"/>
                <w:sz w:val="24"/>
                <w:lang w:val="en-US"/>
              </w:rPr>
            </w:pPr>
          </w:p>
          <w:p w14:paraId="5752B304" w14:textId="77777777" w:rsidR="00B1331C" w:rsidRPr="00F93AFF" w:rsidRDefault="00B1331C" w:rsidP="00B1331C">
            <w:pPr>
              <w:rPr>
                <w:rFonts w:ascii="Calibri" w:hAnsi="Calibri" w:cs="Calibri"/>
                <w:color w:val="000000"/>
                <w:sz w:val="24"/>
                <w:lang w:val="en-US"/>
              </w:rPr>
            </w:pPr>
            <w:r>
              <w:rPr>
                <w:rFonts w:ascii="Calibri" w:hAnsi="Calibri" w:cs="Calibri"/>
                <w:color w:val="000000"/>
                <w:sz w:val="24"/>
                <w:lang w:val="en-US"/>
              </w:rPr>
              <w:t>40%</w:t>
            </w:r>
          </w:p>
        </w:tc>
        <w:tc>
          <w:tcPr>
            <w:tcW w:w="709" w:type="dxa"/>
            <w:shd w:val="clear" w:color="auto" w:fill="FFFFFF"/>
          </w:tcPr>
          <w:p w14:paraId="1AAA82B0" w14:textId="77777777" w:rsidR="006C5347" w:rsidRDefault="006C5347" w:rsidP="0002016B">
            <w:pPr>
              <w:ind w:left="275"/>
              <w:rPr>
                <w:rFonts w:ascii="Calibri" w:hAnsi="Calibri" w:cs="Calibri"/>
                <w:color w:val="000000"/>
                <w:sz w:val="24"/>
                <w:lang w:val="en-US"/>
              </w:rPr>
            </w:pPr>
          </w:p>
          <w:p w14:paraId="1A645270" w14:textId="77777777" w:rsidR="00B1331C" w:rsidRDefault="00B1331C" w:rsidP="0002016B">
            <w:pPr>
              <w:ind w:left="275"/>
              <w:rPr>
                <w:rFonts w:ascii="Calibri" w:hAnsi="Calibri" w:cs="Calibri"/>
                <w:color w:val="000000"/>
                <w:sz w:val="24"/>
                <w:lang w:val="en-US"/>
              </w:rPr>
            </w:pPr>
          </w:p>
          <w:p w14:paraId="15BB4485" w14:textId="77777777" w:rsidR="00B1331C" w:rsidRPr="00F93AFF" w:rsidRDefault="00B1331C" w:rsidP="00B1331C">
            <w:pPr>
              <w:rPr>
                <w:rFonts w:ascii="Calibri" w:hAnsi="Calibri" w:cs="Calibri"/>
                <w:color w:val="000000"/>
                <w:sz w:val="24"/>
                <w:lang w:val="en-US"/>
              </w:rPr>
            </w:pPr>
            <w:r>
              <w:rPr>
                <w:rFonts w:ascii="Calibri" w:hAnsi="Calibri" w:cs="Calibri"/>
                <w:color w:val="000000"/>
                <w:sz w:val="24"/>
                <w:lang w:val="en-US"/>
              </w:rPr>
              <w:t>30%</w:t>
            </w:r>
          </w:p>
        </w:tc>
        <w:tc>
          <w:tcPr>
            <w:tcW w:w="708" w:type="dxa"/>
            <w:shd w:val="clear" w:color="auto" w:fill="FFFFFF"/>
          </w:tcPr>
          <w:p w14:paraId="4C404DC6" w14:textId="77777777" w:rsidR="006C5347" w:rsidRDefault="006C5347" w:rsidP="0002016B">
            <w:pPr>
              <w:ind w:left="275"/>
              <w:rPr>
                <w:rFonts w:ascii="Calibri" w:hAnsi="Calibri" w:cs="Calibri"/>
                <w:color w:val="000000"/>
                <w:sz w:val="24"/>
                <w:lang w:val="en-US"/>
              </w:rPr>
            </w:pPr>
          </w:p>
          <w:p w14:paraId="59F48C41" w14:textId="77777777" w:rsidR="00B1331C" w:rsidRDefault="00B1331C" w:rsidP="0002016B">
            <w:pPr>
              <w:ind w:left="275"/>
              <w:rPr>
                <w:rFonts w:ascii="Calibri" w:hAnsi="Calibri" w:cs="Calibri"/>
                <w:color w:val="000000"/>
                <w:sz w:val="24"/>
                <w:lang w:val="en-US"/>
              </w:rPr>
            </w:pPr>
          </w:p>
          <w:p w14:paraId="15B585F6" w14:textId="77777777" w:rsidR="00B1331C" w:rsidRPr="00F93AFF" w:rsidRDefault="00B1331C" w:rsidP="00B1331C">
            <w:pPr>
              <w:rPr>
                <w:rFonts w:ascii="Calibri" w:hAnsi="Calibri" w:cs="Calibri"/>
                <w:color w:val="000000"/>
                <w:sz w:val="24"/>
                <w:lang w:val="en-US"/>
              </w:rPr>
            </w:pPr>
            <w:r>
              <w:rPr>
                <w:rFonts w:ascii="Calibri" w:hAnsi="Calibri" w:cs="Calibri"/>
                <w:color w:val="000000"/>
                <w:sz w:val="24"/>
                <w:lang w:val="en-US"/>
              </w:rPr>
              <w:t>20%</w:t>
            </w:r>
          </w:p>
        </w:tc>
        <w:tc>
          <w:tcPr>
            <w:tcW w:w="709" w:type="dxa"/>
            <w:shd w:val="clear" w:color="auto" w:fill="FFFFFF"/>
            <w:vAlign w:val="center"/>
          </w:tcPr>
          <w:p w14:paraId="6FE0FADE" w14:textId="77777777" w:rsidR="006C5347" w:rsidRPr="00F93AFF" w:rsidRDefault="00B1331C" w:rsidP="00B1331C">
            <w:pPr>
              <w:rPr>
                <w:rFonts w:ascii="Calibri" w:hAnsi="Calibri" w:cs="Calibri"/>
                <w:color w:val="000000"/>
                <w:sz w:val="24"/>
                <w:lang w:val="en-US"/>
              </w:rPr>
            </w:pPr>
            <w:r>
              <w:rPr>
                <w:rFonts w:ascii="Calibri" w:hAnsi="Calibri" w:cs="Calibri"/>
                <w:color w:val="000000"/>
                <w:sz w:val="24"/>
                <w:lang w:val="en-US"/>
              </w:rPr>
              <w:t>10%</w:t>
            </w:r>
          </w:p>
        </w:tc>
        <w:tc>
          <w:tcPr>
            <w:tcW w:w="1418" w:type="dxa"/>
            <w:shd w:val="clear" w:color="auto" w:fill="FFFFFF"/>
          </w:tcPr>
          <w:p w14:paraId="250501F3" w14:textId="77777777" w:rsidR="006C5347" w:rsidRDefault="006C5347" w:rsidP="0002016B">
            <w:pPr>
              <w:ind w:left="275"/>
              <w:rPr>
                <w:rFonts w:ascii="Calibri" w:hAnsi="Calibri" w:cs="Calibri"/>
                <w:color w:val="000000"/>
                <w:sz w:val="24"/>
                <w:lang w:val="en-US"/>
              </w:rPr>
            </w:pPr>
          </w:p>
          <w:p w14:paraId="4C287EF3" w14:textId="77777777" w:rsidR="008B2380" w:rsidRDefault="008B2380" w:rsidP="0002016B">
            <w:pPr>
              <w:ind w:left="275"/>
              <w:rPr>
                <w:rFonts w:ascii="Calibri" w:hAnsi="Calibri" w:cs="Calibri"/>
                <w:color w:val="000000"/>
                <w:sz w:val="24"/>
                <w:lang w:val="en-US"/>
              </w:rPr>
            </w:pPr>
          </w:p>
          <w:p w14:paraId="489B088B" w14:textId="77777777" w:rsidR="008B2380" w:rsidRPr="00F93AFF" w:rsidRDefault="008B2380" w:rsidP="0002016B">
            <w:pPr>
              <w:ind w:left="275"/>
              <w:rPr>
                <w:rFonts w:ascii="Calibri" w:hAnsi="Calibri" w:cs="Calibri"/>
                <w:color w:val="000000"/>
                <w:sz w:val="24"/>
                <w:lang w:val="en-US"/>
              </w:rPr>
            </w:pPr>
            <w:r>
              <w:rPr>
                <w:rFonts w:ascii="Calibri" w:hAnsi="Calibri" w:cs="Calibri"/>
                <w:color w:val="000000"/>
                <w:sz w:val="24"/>
                <w:lang w:val="en-US"/>
              </w:rPr>
              <w:t>3.78</w:t>
            </w:r>
          </w:p>
        </w:tc>
      </w:tr>
      <w:tr w:rsidR="006C5347" w:rsidRPr="006C5347" w14:paraId="2310D2AD" w14:textId="77777777" w:rsidTr="00B1331C">
        <w:trPr>
          <w:cantSplit/>
          <w:jc w:val="center"/>
        </w:trPr>
        <w:tc>
          <w:tcPr>
            <w:tcW w:w="2263" w:type="dxa"/>
            <w:vMerge/>
            <w:shd w:val="clear" w:color="auto" w:fill="FFFFFF"/>
          </w:tcPr>
          <w:p w14:paraId="64A2F4B9" w14:textId="77777777" w:rsidR="006C5347" w:rsidRPr="00F93AFF" w:rsidRDefault="006C5347" w:rsidP="0002016B">
            <w:pPr>
              <w:rPr>
                <w:rFonts w:ascii="Calibri" w:hAnsi="Calibri" w:cs="Calibri"/>
                <w:color w:val="000000"/>
                <w:sz w:val="24"/>
                <w:lang w:val="en-US"/>
              </w:rPr>
            </w:pPr>
          </w:p>
        </w:tc>
        <w:tc>
          <w:tcPr>
            <w:tcW w:w="567" w:type="dxa"/>
            <w:shd w:val="clear" w:color="auto" w:fill="FFFFFF"/>
            <w:vAlign w:val="center"/>
          </w:tcPr>
          <w:p w14:paraId="5A9349ED" w14:textId="77777777" w:rsidR="006C5347" w:rsidRPr="00E100D7" w:rsidRDefault="006C5347" w:rsidP="0002016B">
            <w:pPr>
              <w:rPr>
                <w:rFonts w:ascii="Calibri" w:hAnsi="Calibri" w:cs="Calibri"/>
                <w:color w:val="000000"/>
                <w:sz w:val="24"/>
              </w:rPr>
            </w:pPr>
            <w:r w:rsidRPr="00E100D7">
              <w:rPr>
                <w:rFonts w:ascii="Calibri" w:hAnsi="Calibri" w:cs="Calibri"/>
                <w:color w:val="000000"/>
                <w:sz w:val="24"/>
              </w:rPr>
              <w:t>1.8</w:t>
            </w:r>
          </w:p>
        </w:tc>
        <w:tc>
          <w:tcPr>
            <w:tcW w:w="2835" w:type="dxa"/>
            <w:shd w:val="clear" w:color="auto" w:fill="FFFFFF"/>
            <w:vAlign w:val="center"/>
          </w:tcPr>
          <w:p w14:paraId="5F87F871" w14:textId="77777777" w:rsidR="006C5347" w:rsidRPr="00F93AFF" w:rsidRDefault="006C5347" w:rsidP="00672233">
            <w:pPr>
              <w:jc w:val="both"/>
              <w:rPr>
                <w:rFonts w:ascii="Calibri" w:hAnsi="Calibri" w:cs="Calibri"/>
                <w:color w:val="000000"/>
                <w:sz w:val="24"/>
                <w:lang w:val="en-US"/>
              </w:rPr>
            </w:pPr>
            <w:r w:rsidRPr="00F93AFF">
              <w:rPr>
                <w:rFonts w:ascii="Calibri" w:hAnsi="Calibri" w:cs="Calibri"/>
                <w:color w:val="000000"/>
                <w:sz w:val="24"/>
                <w:lang w:val="en-US"/>
              </w:rPr>
              <w:t>To what intent has the programme integrated cross cutting issues given programme objectives?</w:t>
            </w:r>
          </w:p>
        </w:tc>
        <w:tc>
          <w:tcPr>
            <w:tcW w:w="709" w:type="dxa"/>
            <w:shd w:val="clear" w:color="auto" w:fill="FFFFFF"/>
          </w:tcPr>
          <w:p w14:paraId="7E52DDBD" w14:textId="77777777" w:rsidR="006C5347" w:rsidRDefault="006C5347" w:rsidP="0002016B">
            <w:pPr>
              <w:ind w:left="275"/>
              <w:rPr>
                <w:rFonts w:ascii="Calibri" w:hAnsi="Calibri" w:cs="Calibri"/>
                <w:color w:val="000000"/>
                <w:sz w:val="24"/>
                <w:lang w:val="en-US"/>
              </w:rPr>
            </w:pPr>
          </w:p>
          <w:p w14:paraId="4C11A1EE" w14:textId="77777777" w:rsidR="00B1331C" w:rsidRPr="00F93AFF" w:rsidRDefault="00B1331C"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5B7E147B" w14:textId="77777777" w:rsidR="006C5347" w:rsidRDefault="006C5347" w:rsidP="0002016B">
            <w:pPr>
              <w:ind w:left="275"/>
              <w:rPr>
                <w:rFonts w:ascii="Calibri" w:hAnsi="Calibri" w:cs="Calibri"/>
                <w:color w:val="000000"/>
                <w:sz w:val="24"/>
                <w:lang w:val="en-US"/>
              </w:rPr>
            </w:pPr>
          </w:p>
          <w:p w14:paraId="0EE4978A" w14:textId="77777777" w:rsidR="00B1331C" w:rsidRPr="00F93AFF" w:rsidRDefault="00B1331C" w:rsidP="0002016B">
            <w:pPr>
              <w:ind w:left="275"/>
              <w:rPr>
                <w:rFonts w:ascii="Calibri" w:hAnsi="Calibri" w:cs="Calibri"/>
                <w:color w:val="000000"/>
                <w:sz w:val="24"/>
                <w:lang w:val="en-US"/>
              </w:rPr>
            </w:pPr>
            <w:r>
              <w:rPr>
                <w:rFonts w:ascii="Calibri" w:hAnsi="Calibri" w:cs="Calibri"/>
                <w:color w:val="000000"/>
                <w:sz w:val="24"/>
                <w:lang w:val="en-US"/>
              </w:rPr>
              <w:t>2</w:t>
            </w:r>
          </w:p>
        </w:tc>
        <w:tc>
          <w:tcPr>
            <w:tcW w:w="709" w:type="dxa"/>
            <w:shd w:val="clear" w:color="auto" w:fill="FFFFFF"/>
          </w:tcPr>
          <w:p w14:paraId="72964F56" w14:textId="77777777" w:rsidR="00B1331C" w:rsidRDefault="00B1331C" w:rsidP="0002016B">
            <w:pPr>
              <w:ind w:left="275"/>
              <w:rPr>
                <w:rFonts w:ascii="Calibri" w:hAnsi="Calibri" w:cs="Calibri"/>
                <w:color w:val="000000"/>
                <w:sz w:val="24"/>
                <w:lang w:val="en-US"/>
              </w:rPr>
            </w:pPr>
          </w:p>
          <w:p w14:paraId="0B6E9E04" w14:textId="77777777" w:rsidR="006C5347" w:rsidRPr="00F93AFF" w:rsidRDefault="00B1331C" w:rsidP="0002016B">
            <w:pPr>
              <w:ind w:left="275"/>
              <w:rPr>
                <w:rFonts w:ascii="Calibri" w:hAnsi="Calibri" w:cs="Calibri"/>
                <w:color w:val="000000"/>
                <w:sz w:val="24"/>
                <w:lang w:val="en-US"/>
              </w:rPr>
            </w:pPr>
            <w:r>
              <w:rPr>
                <w:rFonts w:ascii="Calibri" w:hAnsi="Calibri" w:cs="Calibri"/>
                <w:color w:val="000000"/>
                <w:sz w:val="24"/>
                <w:lang w:val="en-US"/>
              </w:rPr>
              <w:t>4</w:t>
            </w:r>
          </w:p>
        </w:tc>
        <w:tc>
          <w:tcPr>
            <w:tcW w:w="708" w:type="dxa"/>
            <w:shd w:val="clear" w:color="auto" w:fill="FFFFFF"/>
          </w:tcPr>
          <w:p w14:paraId="2DB0B807" w14:textId="77777777" w:rsidR="006C5347" w:rsidRDefault="006C5347" w:rsidP="0002016B">
            <w:pPr>
              <w:ind w:left="275"/>
              <w:rPr>
                <w:rFonts w:ascii="Calibri" w:hAnsi="Calibri" w:cs="Calibri"/>
                <w:color w:val="000000"/>
                <w:sz w:val="24"/>
                <w:lang w:val="en-US"/>
              </w:rPr>
            </w:pPr>
          </w:p>
          <w:p w14:paraId="6F909D56" w14:textId="77777777" w:rsidR="00B1331C" w:rsidRPr="00F93AFF" w:rsidRDefault="00B1331C" w:rsidP="0002016B">
            <w:pPr>
              <w:ind w:left="275"/>
              <w:rPr>
                <w:rFonts w:ascii="Calibri" w:hAnsi="Calibri" w:cs="Calibri"/>
                <w:color w:val="000000"/>
                <w:sz w:val="24"/>
                <w:lang w:val="en-US"/>
              </w:rPr>
            </w:pPr>
            <w:r>
              <w:rPr>
                <w:rFonts w:ascii="Calibri" w:hAnsi="Calibri" w:cs="Calibri"/>
                <w:color w:val="000000"/>
                <w:sz w:val="24"/>
                <w:lang w:val="en-US"/>
              </w:rPr>
              <w:t>2</w:t>
            </w:r>
          </w:p>
        </w:tc>
        <w:tc>
          <w:tcPr>
            <w:tcW w:w="709" w:type="dxa"/>
            <w:shd w:val="clear" w:color="auto" w:fill="FFFFFF"/>
          </w:tcPr>
          <w:p w14:paraId="19F0E04F" w14:textId="77777777" w:rsidR="006C5347" w:rsidRDefault="006C5347" w:rsidP="0002016B">
            <w:pPr>
              <w:ind w:left="275"/>
              <w:rPr>
                <w:rFonts w:ascii="Calibri" w:hAnsi="Calibri" w:cs="Calibri"/>
                <w:color w:val="000000"/>
                <w:sz w:val="24"/>
                <w:lang w:val="en-US"/>
              </w:rPr>
            </w:pPr>
          </w:p>
          <w:p w14:paraId="48D9F81D" w14:textId="77777777" w:rsidR="00B1331C" w:rsidRPr="00F93AFF" w:rsidRDefault="00B1331C" w:rsidP="0002016B">
            <w:pPr>
              <w:ind w:left="275"/>
              <w:rPr>
                <w:rFonts w:ascii="Calibri" w:hAnsi="Calibri" w:cs="Calibri"/>
                <w:color w:val="000000"/>
                <w:sz w:val="24"/>
                <w:lang w:val="en-US"/>
              </w:rPr>
            </w:pPr>
            <w:r>
              <w:rPr>
                <w:rFonts w:ascii="Calibri" w:hAnsi="Calibri" w:cs="Calibri"/>
                <w:color w:val="000000"/>
                <w:sz w:val="24"/>
                <w:lang w:val="en-US"/>
              </w:rPr>
              <w:t>2</w:t>
            </w:r>
          </w:p>
        </w:tc>
        <w:tc>
          <w:tcPr>
            <w:tcW w:w="709" w:type="dxa"/>
            <w:shd w:val="clear" w:color="auto" w:fill="FFFFFF"/>
          </w:tcPr>
          <w:p w14:paraId="6D1039F6" w14:textId="77777777" w:rsidR="006C5347" w:rsidRDefault="006C5347" w:rsidP="0002016B">
            <w:pPr>
              <w:ind w:left="275"/>
              <w:rPr>
                <w:rFonts w:ascii="Calibri" w:hAnsi="Calibri" w:cs="Calibri"/>
                <w:color w:val="000000"/>
                <w:sz w:val="24"/>
                <w:lang w:val="en-US"/>
              </w:rPr>
            </w:pPr>
          </w:p>
          <w:p w14:paraId="228C92DF" w14:textId="77777777" w:rsidR="00B1331C" w:rsidRPr="00F93AFF" w:rsidRDefault="00B1331C"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05EB3C46" w14:textId="77777777" w:rsidR="006C5347" w:rsidRDefault="006C5347" w:rsidP="0002016B">
            <w:pPr>
              <w:ind w:left="275"/>
              <w:rPr>
                <w:rFonts w:ascii="Calibri" w:hAnsi="Calibri" w:cs="Calibri"/>
                <w:color w:val="000000"/>
                <w:sz w:val="24"/>
                <w:lang w:val="en-US"/>
              </w:rPr>
            </w:pPr>
          </w:p>
          <w:p w14:paraId="2C73F2F1" w14:textId="77777777" w:rsidR="00B1331C" w:rsidRPr="00F93AFF" w:rsidRDefault="00B1331C" w:rsidP="00B1331C">
            <w:pPr>
              <w:rPr>
                <w:rFonts w:ascii="Calibri" w:hAnsi="Calibri" w:cs="Calibri"/>
                <w:color w:val="000000"/>
                <w:sz w:val="24"/>
                <w:lang w:val="en-US"/>
              </w:rPr>
            </w:pPr>
            <w:r>
              <w:rPr>
                <w:rFonts w:ascii="Calibri" w:hAnsi="Calibri" w:cs="Calibri"/>
                <w:color w:val="000000"/>
                <w:sz w:val="24"/>
                <w:lang w:val="en-US"/>
              </w:rPr>
              <w:t>0%</w:t>
            </w:r>
          </w:p>
        </w:tc>
        <w:tc>
          <w:tcPr>
            <w:tcW w:w="850" w:type="dxa"/>
            <w:shd w:val="clear" w:color="auto" w:fill="FFFFFF"/>
          </w:tcPr>
          <w:p w14:paraId="773BD326" w14:textId="77777777" w:rsidR="006C5347" w:rsidRDefault="006C5347" w:rsidP="0002016B">
            <w:pPr>
              <w:ind w:left="275"/>
              <w:rPr>
                <w:rFonts w:ascii="Calibri" w:hAnsi="Calibri" w:cs="Calibri"/>
                <w:color w:val="000000"/>
                <w:sz w:val="24"/>
                <w:lang w:val="en-US"/>
              </w:rPr>
            </w:pPr>
          </w:p>
          <w:p w14:paraId="4D206392" w14:textId="77777777" w:rsidR="00B1331C" w:rsidRPr="00F93AFF" w:rsidRDefault="00B1331C" w:rsidP="00B1331C">
            <w:pPr>
              <w:rPr>
                <w:rFonts w:ascii="Calibri" w:hAnsi="Calibri" w:cs="Calibri"/>
                <w:color w:val="000000"/>
                <w:sz w:val="24"/>
                <w:lang w:val="en-US"/>
              </w:rPr>
            </w:pPr>
            <w:r>
              <w:rPr>
                <w:rFonts w:ascii="Calibri" w:hAnsi="Calibri" w:cs="Calibri"/>
                <w:color w:val="000000"/>
                <w:sz w:val="24"/>
                <w:lang w:val="en-US"/>
              </w:rPr>
              <w:t>20%</w:t>
            </w:r>
          </w:p>
        </w:tc>
        <w:tc>
          <w:tcPr>
            <w:tcW w:w="709" w:type="dxa"/>
            <w:shd w:val="clear" w:color="auto" w:fill="FFFFFF"/>
          </w:tcPr>
          <w:p w14:paraId="6E98C129" w14:textId="77777777" w:rsidR="006C5347" w:rsidRDefault="006C5347" w:rsidP="0002016B">
            <w:pPr>
              <w:ind w:left="275"/>
              <w:rPr>
                <w:rFonts w:ascii="Calibri" w:hAnsi="Calibri" w:cs="Calibri"/>
                <w:color w:val="000000"/>
                <w:sz w:val="24"/>
                <w:lang w:val="en-US"/>
              </w:rPr>
            </w:pPr>
          </w:p>
          <w:p w14:paraId="75373C06" w14:textId="77777777" w:rsidR="00B1331C" w:rsidRPr="00F93AFF" w:rsidRDefault="00B1331C" w:rsidP="00B1331C">
            <w:pPr>
              <w:rPr>
                <w:rFonts w:ascii="Calibri" w:hAnsi="Calibri" w:cs="Calibri"/>
                <w:color w:val="000000"/>
                <w:sz w:val="24"/>
                <w:lang w:val="en-US"/>
              </w:rPr>
            </w:pPr>
            <w:r>
              <w:rPr>
                <w:rFonts w:ascii="Calibri" w:hAnsi="Calibri" w:cs="Calibri"/>
                <w:color w:val="000000"/>
                <w:sz w:val="24"/>
                <w:lang w:val="en-US"/>
              </w:rPr>
              <w:t>40%</w:t>
            </w:r>
          </w:p>
        </w:tc>
        <w:tc>
          <w:tcPr>
            <w:tcW w:w="709" w:type="dxa"/>
            <w:shd w:val="clear" w:color="auto" w:fill="FFFFFF"/>
          </w:tcPr>
          <w:p w14:paraId="6306B561" w14:textId="77777777" w:rsidR="006C5347" w:rsidRDefault="006C5347" w:rsidP="0002016B">
            <w:pPr>
              <w:ind w:left="275"/>
              <w:rPr>
                <w:rFonts w:ascii="Calibri" w:hAnsi="Calibri" w:cs="Calibri"/>
                <w:color w:val="000000"/>
                <w:sz w:val="24"/>
                <w:lang w:val="en-US"/>
              </w:rPr>
            </w:pPr>
          </w:p>
          <w:p w14:paraId="1369262E" w14:textId="77777777" w:rsidR="00B1331C" w:rsidRPr="00F93AFF" w:rsidRDefault="00B1331C" w:rsidP="00B1331C">
            <w:pPr>
              <w:rPr>
                <w:rFonts w:ascii="Calibri" w:hAnsi="Calibri" w:cs="Calibri"/>
                <w:color w:val="000000"/>
                <w:sz w:val="24"/>
                <w:lang w:val="en-US"/>
              </w:rPr>
            </w:pPr>
            <w:r>
              <w:rPr>
                <w:rFonts w:ascii="Calibri" w:hAnsi="Calibri" w:cs="Calibri"/>
                <w:color w:val="000000"/>
                <w:sz w:val="24"/>
                <w:lang w:val="en-US"/>
              </w:rPr>
              <w:t>20%</w:t>
            </w:r>
          </w:p>
        </w:tc>
        <w:tc>
          <w:tcPr>
            <w:tcW w:w="708" w:type="dxa"/>
            <w:shd w:val="clear" w:color="auto" w:fill="FFFFFF"/>
          </w:tcPr>
          <w:p w14:paraId="43EA6151" w14:textId="77777777" w:rsidR="006C5347" w:rsidRDefault="006C5347" w:rsidP="0002016B">
            <w:pPr>
              <w:ind w:left="275"/>
              <w:rPr>
                <w:rFonts w:ascii="Calibri" w:hAnsi="Calibri" w:cs="Calibri"/>
                <w:color w:val="000000"/>
                <w:sz w:val="24"/>
                <w:lang w:val="en-US"/>
              </w:rPr>
            </w:pPr>
          </w:p>
          <w:p w14:paraId="11A43985" w14:textId="77777777" w:rsidR="00B1331C" w:rsidRPr="00F93AFF" w:rsidRDefault="00B1331C" w:rsidP="00B1331C">
            <w:pPr>
              <w:rPr>
                <w:rFonts w:ascii="Calibri" w:hAnsi="Calibri" w:cs="Calibri"/>
                <w:color w:val="000000"/>
                <w:sz w:val="24"/>
                <w:lang w:val="en-US"/>
              </w:rPr>
            </w:pPr>
            <w:r>
              <w:rPr>
                <w:rFonts w:ascii="Calibri" w:hAnsi="Calibri" w:cs="Calibri"/>
                <w:color w:val="000000"/>
                <w:sz w:val="24"/>
                <w:lang w:val="en-US"/>
              </w:rPr>
              <w:t>20%</w:t>
            </w:r>
          </w:p>
        </w:tc>
        <w:tc>
          <w:tcPr>
            <w:tcW w:w="709" w:type="dxa"/>
            <w:shd w:val="clear" w:color="auto" w:fill="FFFFFF"/>
            <w:vAlign w:val="center"/>
          </w:tcPr>
          <w:p w14:paraId="643F55AB" w14:textId="77777777" w:rsidR="006C5347" w:rsidRPr="00F93AFF" w:rsidRDefault="00B1331C" w:rsidP="00B1331C">
            <w:pPr>
              <w:rPr>
                <w:rFonts w:ascii="Calibri" w:hAnsi="Calibri" w:cs="Calibri"/>
                <w:color w:val="000000"/>
                <w:sz w:val="24"/>
                <w:lang w:val="en-US"/>
              </w:rPr>
            </w:pPr>
            <w:r>
              <w:rPr>
                <w:rFonts w:ascii="Calibri" w:hAnsi="Calibri" w:cs="Calibri"/>
                <w:color w:val="000000"/>
                <w:sz w:val="24"/>
                <w:lang w:val="en-US"/>
              </w:rPr>
              <w:t>0%</w:t>
            </w:r>
          </w:p>
        </w:tc>
        <w:tc>
          <w:tcPr>
            <w:tcW w:w="1418" w:type="dxa"/>
            <w:shd w:val="clear" w:color="auto" w:fill="FFFFFF"/>
          </w:tcPr>
          <w:p w14:paraId="6CC65D5B" w14:textId="77777777" w:rsidR="006C5347" w:rsidRDefault="006C5347" w:rsidP="0002016B">
            <w:pPr>
              <w:ind w:left="275"/>
              <w:rPr>
                <w:rFonts w:ascii="Calibri" w:hAnsi="Calibri" w:cs="Calibri"/>
                <w:color w:val="000000"/>
                <w:sz w:val="24"/>
                <w:lang w:val="en-US"/>
              </w:rPr>
            </w:pPr>
          </w:p>
          <w:p w14:paraId="10F85CE7" w14:textId="77777777" w:rsidR="008B2380" w:rsidRPr="00F93AFF" w:rsidRDefault="008B2380" w:rsidP="0002016B">
            <w:pPr>
              <w:ind w:left="275"/>
              <w:rPr>
                <w:rFonts w:ascii="Calibri" w:hAnsi="Calibri" w:cs="Calibri"/>
                <w:color w:val="000000"/>
                <w:sz w:val="24"/>
                <w:lang w:val="en-US"/>
              </w:rPr>
            </w:pPr>
            <w:r>
              <w:rPr>
                <w:rFonts w:ascii="Calibri" w:hAnsi="Calibri" w:cs="Calibri"/>
                <w:color w:val="000000"/>
                <w:sz w:val="24"/>
                <w:lang w:val="en-US"/>
              </w:rPr>
              <w:t>3.40</w:t>
            </w:r>
          </w:p>
        </w:tc>
      </w:tr>
      <w:tr w:rsidR="006C5347" w:rsidRPr="006C5347" w14:paraId="7FE4E564" w14:textId="77777777" w:rsidTr="00B1331C">
        <w:trPr>
          <w:cantSplit/>
          <w:jc w:val="center"/>
        </w:trPr>
        <w:tc>
          <w:tcPr>
            <w:tcW w:w="2263" w:type="dxa"/>
            <w:vMerge/>
            <w:shd w:val="clear" w:color="auto" w:fill="FFFFFF"/>
          </w:tcPr>
          <w:p w14:paraId="576EF8A2" w14:textId="77777777" w:rsidR="006C5347" w:rsidRPr="00F93AFF" w:rsidRDefault="006C5347" w:rsidP="0002016B">
            <w:pPr>
              <w:rPr>
                <w:rFonts w:ascii="Calibri" w:hAnsi="Calibri" w:cs="Calibri"/>
                <w:color w:val="000000"/>
                <w:sz w:val="24"/>
                <w:lang w:val="en-US"/>
              </w:rPr>
            </w:pPr>
          </w:p>
        </w:tc>
        <w:tc>
          <w:tcPr>
            <w:tcW w:w="567" w:type="dxa"/>
            <w:shd w:val="clear" w:color="auto" w:fill="FFFFFF"/>
            <w:vAlign w:val="center"/>
          </w:tcPr>
          <w:p w14:paraId="57454B1F" w14:textId="77777777" w:rsidR="006C5347" w:rsidRPr="00E100D7" w:rsidRDefault="006C5347" w:rsidP="0002016B">
            <w:pPr>
              <w:rPr>
                <w:rFonts w:ascii="Calibri" w:hAnsi="Calibri" w:cs="Calibri"/>
                <w:color w:val="000000"/>
                <w:sz w:val="24"/>
              </w:rPr>
            </w:pPr>
            <w:r w:rsidRPr="00E100D7">
              <w:rPr>
                <w:rFonts w:ascii="Calibri" w:hAnsi="Calibri" w:cs="Calibri"/>
                <w:color w:val="000000"/>
                <w:sz w:val="24"/>
              </w:rPr>
              <w:t>1.9</w:t>
            </w:r>
          </w:p>
        </w:tc>
        <w:tc>
          <w:tcPr>
            <w:tcW w:w="2835" w:type="dxa"/>
            <w:shd w:val="clear" w:color="auto" w:fill="FFFFFF"/>
            <w:vAlign w:val="center"/>
          </w:tcPr>
          <w:p w14:paraId="185FD029" w14:textId="77777777" w:rsidR="006C5347" w:rsidRPr="00F93AFF" w:rsidRDefault="006C5347" w:rsidP="00672233">
            <w:pPr>
              <w:jc w:val="both"/>
              <w:rPr>
                <w:rFonts w:ascii="Calibri" w:hAnsi="Calibri" w:cs="Calibri"/>
                <w:sz w:val="24"/>
                <w:lang w:val="en-US"/>
              </w:rPr>
            </w:pPr>
            <w:r w:rsidRPr="00F93AFF">
              <w:rPr>
                <w:rFonts w:ascii="Calibri" w:hAnsi="Calibri" w:cs="Arial"/>
                <w:sz w:val="24"/>
                <w:lang w:val="en-US"/>
              </w:rPr>
              <w:t>To what extent a phasing out strategy was incorporated in programme design?</w:t>
            </w:r>
          </w:p>
        </w:tc>
        <w:tc>
          <w:tcPr>
            <w:tcW w:w="709" w:type="dxa"/>
            <w:shd w:val="clear" w:color="auto" w:fill="FFFFFF"/>
          </w:tcPr>
          <w:p w14:paraId="2EC17DF3" w14:textId="77777777" w:rsidR="006C5347" w:rsidRDefault="006C5347" w:rsidP="0002016B">
            <w:pPr>
              <w:rPr>
                <w:rFonts w:ascii="Calibri" w:hAnsi="Calibri" w:cs="Calibri"/>
                <w:color w:val="000000"/>
                <w:sz w:val="24"/>
                <w:lang w:val="en-US"/>
              </w:rPr>
            </w:pPr>
          </w:p>
          <w:p w14:paraId="5009B0F0" w14:textId="77777777" w:rsidR="00B1331C" w:rsidRPr="00F93AFF" w:rsidRDefault="00B1331C" w:rsidP="0002016B">
            <w:pPr>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1ED5C2FA" w14:textId="77777777" w:rsidR="006C5347" w:rsidRDefault="006C5347" w:rsidP="0002016B">
            <w:pPr>
              <w:rPr>
                <w:rFonts w:ascii="Calibri" w:hAnsi="Calibri" w:cs="Calibri"/>
                <w:color w:val="000000"/>
                <w:sz w:val="24"/>
                <w:lang w:val="en-US"/>
              </w:rPr>
            </w:pPr>
          </w:p>
          <w:p w14:paraId="09A5B7DB" w14:textId="77777777" w:rsidR="00B1331C" w:rsidRPr="00F93AFF" w:rsidRDefault="00B1331C" w:rsidP="0002016B">
            <w:pPr>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358B0787" w14:textId="77777777" w:rsidR="006C5347" w:rsidRDefault="006C5347" w:rsidP="0002016B">
            <w:pPr>
              <w:rPr>
                <w:rFonts w:ascii="Calibri" w:hAnsi="Calibri" w:cs="Calibri"/>
                <w:color w:val="000000"/>
                <w:sz w:val="24"/>
                <w:lang w:val="en-US"/>
              </w:rPr>
            </w:pPr>
          </w:p>
          <w:p w14:paraId="31AC9E03" w14:textId="77777777" w:rsidR="00B1331C" w:rsidRPr="00F93AFF" w:rsidRDefault="00B1331C" w:rsidP="0002016B">
            <w:pPr>
              <w:rPr>
                <w:rFonts w:ascii="Calibri" w:hAnsi="Calibri" w:cs="Calibri"/>
                <w:color w:val="000000"/>
                <w:sz w:val="24"/>
                <w:lang w:val="en-US"/>
              </w:rPr>
            </w:pPr>
            <w:r>
              <w:rPr>
                <w:rFonts w:ascii="Calibri" w:hAnsi="Calibri" w:cs="Calibri"/>
                <w:color w:val="000000"/>
                <w:sz w:val="24"/>
                <w:lang w:val="en-US"/>
              </w:rPr>
              <w:t>5</w:t>
            </w:r>
          </w:p>
        </w:tc>
        <w:tc>
          <w:tcPr>
            <w:tcW w:w="708" w:type="dxa"/>
            <w:shd w:val="clear" w:color="auto" w:fill="FFFFFF"/>
          </w:tcPr>
          <w:p w14:paraId="46369602" w14:textId="77777777" w:rsidR="006C5347" w:rsidRDefault="006C5347" w:rsidP="0002016B">
            <w:pPr>
              <w:rPr>
                <w:rFonts w:ascii="Calibri" w:hAnsi="Calibri" w:cs="Calibri"/>
                <w:color w:val="000000"/>
                <w:sz w:val="24"/>
                <w:lang w:val="en-US"/>
              </w:rPr>
            </w:pPr>
          </w:p>
          <w:p w14:paraId="3725980E" w14:textId="77777777" w:rsidR="00B1331C" w:rsidRPr="00F93AFF" w:rsidRDefault="00B1331C" w:rsidP="0002016B">
            <w:pPr>
              <w:rPr>
                <w:rFonts w:ascii="Calibri" w:hAnsi="Calibri" w:cs="Calibri"/>
                <w:color w:val="000000"/>
                <w:sz w:val="24"/>
                <w:lang w:val="en-US"/>
              </w:rPr>
            </w:pPr>
            <w:r>
              <w:rPr>
                <w:rFonts w:ascii="Calibri" w:hAnsi="Calibri" w:cs="Calibri"/>
                <w:color w:val="000000"/>
                <w:sz w:val="24"/>
                <w:lang w:val="en-US"/>
              </w:rPr>
              <w:t>4</w:t>
            </w:r>
          </w:p>
        </w:tc>
        <w:tc>
          <w:tcPr>
            <w:tcW w:w="709" w:type="dxa"/>
            <w:shd w:val="clear" w:color="auto" w:fill="FFFFFF"/>
          </w:tcPr>
          <w:p w14:paraId="384715F2" w14:textId="77777777" w:rsidR="006C5347" w:rsidRDefault="006C5347" w:rsidP="0002016B">
            <w:pPr>
              <w:rPr>
                <w:rFonts w:ascii="Calibri" w:hAnsi="Calibri" w:cs="Calibri"/>
                <w:color w:val="000000"/>
                <w:sz w:val="24"/>
                <w:lang w:val="en-US"/>
              </w:rPr>
            </w:pPr>
          </w:p>
          <w:p w14:paraId="1A21BBFC" w14:textId="77777777" w:rsidR="00B1331C" w:rsidRPr="00F93AFF" w:rsidRDefault="00B1331C" w:rsidP="0002016B">
            <w:pPr>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1B356893" w14:textId="77777777" w:rsidR="006C5347" w:rsidRDefault="006C5347" w:rsidP="0002016B">
            <w:pPr>
              <w:rPr>
                <w:rFonts w:ascii="Calibri" w:hAnsi="Calibri" w:cs="Calibri"/>
                <w:color w:val="000000"/>
                <w:sz w:val="24"/>
                <w:lang w:val="en-US"/>
              </w:rPr>
            </w:pPr>
          </w:p>
          <w:p w14:paraId="6AF98174" w14:textId="77777777" w:rsidR="00B1331C" w:rsidRPr="00F93AFF" w:rsidRDefault="00B1331C" w:rsidP="0002016B">
            <w:pPr>
              <w:rPr>
                <w:rFonts w:ascii="Calibri" w:hAnsi="Calibri" w:cs="Calibri"/>
                <w:color w:val="000000"/>
                <w:sz w:val="24"/>
                <w:lang w:val="en-US"/>
              </w:rPr>
            </w:pPr>
            <w:r>
              <w:rPr>
                <w:rFonts w:ascii="Calibri" w:hAnsi="Calibri" w:cs="Calibri"/>
                <w:color w:val="000000"/>
                <w:sz w:val="24"/>
                <w:lang w:val="en-US"/>
              </w:rPr>
              <w:t>1</w:t>
            </w:r>
          </w:p>
        </w:tc>
        <w:tc>
          <w:tcPr>
            <w:tcW w:w="709" w:type="dxa"/>
            <w:shd w:val="clear" w:color="auto" w:fill="FFFFFF"/>
          </w:tcPr>
          <w:p w14:paraId="00E825DF" w14:textId="77777777" w:rsidR="006C5347" w:rsidRDefault="006C5347" w:rsidP="0002016B">
            <w:pPr>
              <w:rPr>
                <w:rFonts w:ascii="Calibri" w:hAnsi="Calibri" w:cs="Calibri"/>
                <w:color w:val="000000"/>
                <w:sz w:val="24"/>
                <w:lang w:val="en-US"/>
              </w:rPr>
            </w:pPr>
          </w:p>
          <w:p w14:paraId="650190AF" w14:textId="77777777" w:rsidR="00B1331C" w:rsidRPr="00F93AFF" w:rsidRDefault="00B1331C" w:rsidP="0002016B">
            <w:pPr>
              <w:rPr>
                <w:rFonts w:ascii="Calibri" w:hAnsi="Calibri" w:cs="Calibri"/>
                <w:color w:val="000000"/>
                <w:sz w:val="24"/>
                <w:lang w:val="en-US"/>
              </w:rPr>
            </w:pPr>
            <w:r>
              <w:rPr>
                <w:rFonts w:ascii="Calibri" w:hAnsi="Calibri" w:cs="Calibri"/>
                <w:color w:val="000000"/>
                <w:sz w:val="24"/>
                <w:lang w:val="en-US"/>
              </w:rPr>
              <w:t>0%</w:t>
            </w:r>
          </w:p>
        </w:tc>
        <w:tc>
          <w:tcPr>
            <w:tcW w:w="850" w:type="dxa"/>
            <w:shd w:val="clear" w:color="auto" w:fill="FFFFFF"/>
          </w:tcPr>
          <w:p w14:paraId="08187E05" w14:textId="77777777" w:rsidR="006C5347" w:rsidRDefault="006C5347" w:rsidP="0002016B">
            <w:pPr>
              <w:rPr>
                <w:rFonts w:ascii="Calibri" w:hAnsi="Calibri" w:cs="Calibri"/>
                <w:color w:val="000000"/>
                <w:sz w:val="24"/>
                <w:lang w:val="en-US"/>
              </w:rPr>
            </w:pPr>
          </w:p>
          <w:p w14:paraId="2EA728BC" w14:textId="77777777" w:rsidR="00B1331C" w:rsidRPr="00F93AFF" w:rsidRDefault="00B1331C" w:rsidP="0002016B">
            <w:pPr>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5DD2807F" w14:textId="77777777" w:rsidR="006C5347" w:rsidRDefault="006C5347" w:rsidP="0002016B">
            <w:pPr>
              <w:rPr>
                <w:rFonts w:ascii="Calibri" w:hAnsi="Calibri" w:cs="Calibri"/>
                <w:color w:val="000000"/>
                <w:sz w:val="24"/>
                <w:lang w:val="en-US"/>
              </w:rPr>
            </w:pPr>
          </w:p>
          <w:p w14:paraId="6F987DEC" w14:textId="77777777" w:rsidR="00B1331C" w:rsidRPr="00F93AFF" w:rsidRDefault="00B1331C" w:rsidP="0002016B">
            <w:pPr>
              <w:rPr>
                <w:rFonts w:ascii="Calibri" w:hAnsi="Calibri" w:cs="Calibri"/>
                <w:color w:val="000000"/>
                <w:sz w:val="24"/>
                <w:lang w:val="en-US"/>
              </w:rPr>
            </w:pPr>
            <w:r>
              <w:rPr>
                <w:rFonts w:ascii="Calibri" w:hAnsi="Calibri" w:cs="Calibri"/>
                <w:color w:val="000000"/>
                <w:sz w:val="24"/>
                <w:lang w:val="en-US"/>
              </w:rPr>
              <w:t>50%</w:t>
            </w:r>
          </w:p>
        </w:tc>
        <w:tc>
          <w:tcPr>
            <w:tcW w:w="709" w:type="dxa"/>
            <w:shd w:val="clear" w:color="auto" w:fill="FFFFFF"/>
          </w:tcPr>
          <w:p w14:paraId="4823B541" w14:textId="77777777" w:rsidR="006C5347" w:rsidRDefault="006C5347" w:rsidP="0002016B">
            <w:pPr>
              <w:rPr>
                <w:rFonts w:ascii="Calibri" w:hAnsi="Calibri" w:cs="Calibri"/>
                <w:color w:val="000000"/>
                <w:sz w:val="24"/>
                <w:lang w:val="en-US"/>
              </w:rPr>
            </w:pPr>
          </w:p>
          <w:p w14:paraId="1CED5575" w14:textId="77777777" w:rsidR="00B1331C" w:rsidRPr="00F93AFF" w:rsidRDefault="00B1331C" w:rsidP="0002016B">
            <w:pPr>
              <w:rPr>
                <w:rFonts w:ascii="Calibri" w:hAnsi="Calibri" w:cs="Calibri"/>
                <w:color w:val="000000"/>
                <w:sz w:val="24"/>
                <w:lang w:val="en-US"/>
              </w:rPr>
            </w:pPr>
            <w:r>
              <w:rPr>
                <w:rFonts w:ascii="Calibri" w:hAnsi="Calibri" w:cs="Calibri"/>
                <w:color w:val="000000"/>
                <w:sz w:val="24"/>
                <w:lang w:val="en-US"/>
              </w:rPr>
              <w:t>40%</w:t>
            </w:r>
          </w:p>
        </w:tc>
        <w:tc>
          <w:tcPr>
            <w:tcW w:w="708" w:type="dxa"/>
            <w:shd w:val="clear" w:color="auto" w:fill="FFFFFF"/>
          </w:tcPr>
          <w:p w14:paraId="57F430FC" w14:textId="77777777" w:rsidR="006C5347" w:rsidRDefault="006C5347" w:rsidP="0002016B">
            <w:pPr>
              <w:rPr>
                <w:rFonts w:ascii="Calibri" w:hAnsi="Calibri" w:cs="Calibri"/>
                <w:color w:val="000000"/>
                <w:sz w:val="24"/>
                <w:lang w:val="en-US"/>
              </w:rPr>
            </w:pPr>
          </w:p>
          <w:p w14:paraId="4E081853" w14:textId="77777777" w:rsidR="00B1331C" w:rsidRPr="00F93AFF" w:rsidRDefault="00B1331C" w:rsidP="0002016B">
            <w:pPr>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vAlign w:val="center"/>
          </w:tcPr>
          <w:p w14:paraId="279A0DC2" w14:textId="77777777" w:rsidR="006C5347" w:rsidRPr="00F93AFF" w:rsidRDefault="00B1331C" w:rsidP="0002016B">
            <w:pPr>
              <w:rPr>
                <w:rFonts w:ascii="Calibri" w:hAnsi="Calibri" w:cs="Calibri"/>
                <w:color w:val="000000"/>
                <w:sz w:val="24"/>
                <w:lang w:val="en-US"/>
              </w:rPr>
            </w:pPr>
            <w:r>
              <w:rPr>
                <w:rFonts w:ascii="Calibri" w:hAnsi="Calibri" w:cs="Calibri"/>
                <w:color w:val="000000"/>
                <w:sz w:val="24"/>
                <w:lang w:val="en-US"/>
              </w:rPr>
              <w:t>10%</w:t>
            </w:r>
          </w:p>
        </w:tc>
        <w:tc>
          <w:tcPr>
            <w:tcW w:w="1418" w:type="dxa"/>
            <w:shd w:val="clear" w:color="auto" w:fill="FFFFFF"/>
          </w:tcPr>
          <w:p w14:paraId="5C0E8AA4" w14:textId="77777777" w:rsidR="006C5347" w:rsidRDefault="006C5347" w:rsidP="0002016B">
            <w:pPr>
              <w:rPr>
                <w:rFonts w:ascii="Calibri" w:hAnsi="Calibri" w:cs="Calibri"/>
                <w:color w:val="000000"/>
                <w:sz w:val="24"/>
                <w:lang w:val="en-US"/>
              </w:rPr>
            </w:pPr>
          </w:p>
          <w:p w14:paraId="34E99423" w14:textId="77777777" w:rsidR="008B2380" w:rsidRPr="00F93AFF" w:rsidRDefault="008B2380" w:rsidP="0002016B">
            <w:pPr>
              <w:rPr>
                <w:rFonts w:ascii="Calibri" w:hAnsi="Calibri" w:cs="Calibri"/>
                <w:color w:val="000000"/>
                <w:sz w:val="24"/>
                <w:lang w:val="en-US"/>
              </w:rPr>
            </w:pPr>
            <w:r>
              <w:rPr>
                <w:rFonts w:ascii="Calibri" w:hAnsi="Calibri" w:cs="Calibri"/>
                <w:color w:val="000000"/>
                <w:sz w:val="24"/>
                <w:lang w:val="en-US"/>
              </w:rPr>
              <w:t xml:space="preserve">   3.56</w:t>
            </w:r>
          </w:p>
        </w:tc>
      </w:tr>
    </w:tbl>
    <w:p w14:paraId="0B413600" w14:textId="77777777" w:rsidR="00F93AFF" w:rsidRPr="00F93AFF" w:rsidRDefault="00F93AFF" w:rsidP="00F93AFF">
      <w:pPr>
        <w:spacing w:after="200" w:line="276" w:lineRule="auto"/>
        <w:rPr>
          <w:rFonts w:ascii="Calibri" w:hAnsi="Calibri" w:cs="Calibri"/>
          <w:snapToGrid w:val="0"/>
          <w:sz w:val="20"/>
          <w:lang w:val="en-US"/>
        </w:rPr>
      </w:pPr>
    </w:p>
    <w:p w14:paraId="5FC15D76" w14:textId="77777777" w:rsidR="00F93AFF" w:rsidRPr="00F93AFF" w:rsidRDefault="00F93AFF" w:rsidP="00F93AFF">
      <w:pPr>
        <w:spacing w:after="200" w:line="276" w:lineRule="auto"/>
        <w:rPr>
          <w:rFonts w:ascii="Calibri" w:hAnsi="Calibri" w:cs="Calibri"/>
          <w:snapToGrid w:val="0"/>
          <w:sz w:val="20"/>
          <w:lang w:val="en-US"/>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67"/>
        <w:gridCol w:w="2552"/>
        <w:gridCol w:w="567"/>
        <w:gridCol w:w="708"/>
        <w:gridCol w:w="567"/>
        <w:gridCol w:w="567"/>
        <w:gridCol w:w="567"/>
        <w:gridCol w:w="709"/>
        <w:gridCol w:w="567"/>
        <w:gridCol w:w="709"/>
        <w:gridCol w:w="709"/>
        <w:gridCol w:w="708"/>
        <w:gridCol w:w="709"/>
        <w:gridCol w:w="709"/>
        <w:gridCol w:w="1276"/>
      </w:tblGrid>
      <w:tr w:rsidR="00153A41" w:rsidRPr="00E100D7" w14:paraId="114135E0" w14:textId="77777777" w:rsidTr="00153A41">
        <w:trPr>
          <w:cantSplit/>
          <w:tblHeader/>
          <w:jc w:val="center"/>
        </w:trPr>
        <w:tc>
          <w:tcPr>
            <w:tcW w:w="2405" w:type="dxa"/>
            <w:shd w:val="clear" w:color="auto" w:fill="FFFFFF"/>
          </w:tcPr>
          <w:p w14:paraId="182B724E" w14:textId="77777777" w:rsidR="00153A41" w:rsidRPr="0002016B" w:rsidRDefault="00153A41" w:rsidP="006C5347">
            <w:pPr>
              <w:jc w:val="center"/>
              <w:rPr>
                <w:rFonts w:ascii="Calibri" w:hAnsi="Calibri" w:cs="Calibri"/>
                <w:b/>
                <w:bCs/>
                <w:sz w:val="24"/>
                <w:lang w:val="en-US"/>
              </w:rPr>
            </w:pPr>
          </w:p>
        </w:tc>
        <w:tc>
          <w:tcPr>
            <w:tcW w:w="3119" w:type="dxa"/>
            <w:gridSpan w:val="2"/>
            <w:shd w:val="clear" w:color="auto" w:fill="FFFFFF"/>
            <w:vAlign w:val="center"/>
          </w:tcPr>
          <w:p w14:paraId="55CCC62B" w14:textId="77777777" w:rsidR="00153A41" w:rsidRPr="0002016B" w:rsidRDefault="00153A41" w:rsidP="006C5347">
            <w:pPr>
              <w:jc w:val="center"/>
              <w:rPr>
                <w:rFonts w:ascii="Calibri" w:hAnsi="Calibri" w:cs="Calibri"/>
                <w:b/>
                <w:bCs/>
                <w:sz w:val="24"/>
                <w:lang w:val="en-US"/>
              </w:rPr>
            </w:pPr>
          </w:p>
        </w:tc>
        <w:tc>
          <w:tcPr>
            <w:tcW w:w="3685" w:type="dxa"/>
            <w:gridSpan w:val="6"/>
            <w:shd w:val="clear" w:color="auto" w:fill="FFFFFF"/>
          </w:tcPr>
          <w:p w14:paraId="2BDB436D" w14:textId="77777777" w:rsidR="00153A41" w:rsidRPr="00E100D7" w:rsidRDefault="00153A41" w:rsidP="006C5347">
            <w:pPr>
              <w:jc w:val="center"/>
              <w:rPr>
                <w:rFonts w:ascii="Calibri" w:hAnsi="Calibri" w:cs="Calibri"/>
                <w:b/>
                <w:bCs/>
                <w:sz w:val="24"/>
              </w:rPr>
            </w:pPr>
            <w:r>
              <w:rPr>
                <w:rFonts w:ascii="Calibri" w:hAnsi="Calibri" w:cs="Calibri"/>
                <w:b/>
                <w:bCs/>
                <w:sz w:val="24"/>
              </w:rPr>
              <w:t>Number</w:t>
            </w:r>
          </w:p>
        </w:tc>
        <w:tc>
          <w:tcPr>
            <w:tcW w:w="4111" w:type="dxa"/>
            <w:gridSpan w:val="6"/>
            <w:shd w:val="clear" w:color="auto" w:fill="FFFFFF"/>
          </w:tcPr>
          <w:p w14:paraId="15B68457" w14:textId="77777777" w:rsidR="00153A41" w:rsidRPr="00E100D7" w:rsidRDefault="00153A41" w:rsidP="006C5347">
            <w:pPr>
              <w:jc w:val="center"/>
              <w:rPr>
                <w:rFonts w:ascii="Calibri" w:hAnsi="Calibri" w:cs="Calibri"/>
                <w:b/>
                <w:bCs/>
                <w:sz w:val="24"/>
              </w:rPr>
            </w:pPr>
            <w:r>
              <w:rPr>
                <w:rFonts w:ascii="Calibri" w:hAnsi="Calibri" w:cs="Calibri"/>
                <w:b/>
                <w:bCs/>
                <w:sz w:val="24"/>
              </w:rPr>
              <w:t>Percentage</w:t>
            </w:r>
          </w:p>
        </w:tc>
        <w:tc>
          <w:tcPr>
            <w:tcW w:w="1276" w:type="dxa"/>
            <w:shd w:val="clear" w:color="auto" w:fill="FFFFFF"/>
          </w:tcPr>
          <w:p w14:paraId="15FFCBFC" w14:textId="77777777" w:rsidR="00153A41" w:rsidRDefault="00153A41" w:rsidP="00153A41">
            <w:pPr>
              <w:rPr>
                <w:rFonts w:ascii="Calibri" w:hAnsi="Calibri" w:cs="Calibri"/>
                <w:b/>
                <w:bCs/>
                <w:sz w:val="24"/>
              </w:rPr>
            </w:pPr>
            <w:r>
              <w:rPr>
                <w:rFonts w:ascii="Calibri" w:hAnsi="Calibri" w:cs="Calibri"/>
                <w:b/>
                <w:bCs/>
                <w:sz w:val="24"/>
              </w:rPr>
              <w:t>Average</w:t>
            </w:r>
          </w:p>
        </w:tc>
      </w:tr>
      <w:tr w:rsidR="00153A41" w:rsidRPr="00E100D7" w14:paraId="2C1B301A" w14:textId="77777777" w:rsidTr="00F47648">
        <w:trPr>
          <w:cantSplit/>
          <w:tblHeader/>
          <w:jc w:val="center"/>
        </w:trPr>
        <w:tc>
          <w:tcPr>
            <w:tcW w:w="2405" w:type="dxa"/>
            <w:shd w:val="clear" w:color="auto" w:fill="FFFFFF"/>
          </w:tcPr>
          <w:p w14:paraId="0DBC961D" w14:textId="77777777" w:rsidR="00153A41" w:rsidRDefault="00153A41" w:rsidP="006C5347">
            <w:pPr>
              <w:spacing w:after="0"/>
              <w:jc w:val="center"/>
              <w:rPr>
                <w:rFonts w:ascii="Calibri" w:hAnsi="Calibri" w:cs="Calibri"/>
                <w:b/>
                <w:bCs/>
                <w:sz w:val="24"/>
              </w:rPr>
            </w:pPr>
            <w:r>
              <w:rPr>
                <w:rFonts w:ascii="Calibri" w:hAnsi="Calibri" w:cs="Calibri"/>
                <w:b/>
                <w:bCs/>
                <w:sz w:val="24"/>
              </w:rPr>
              <w:t>Evaluation Q</w:t>
            </w:r>
            <w:r w:rsidRPr="00E100D7">
              <w:rPr>
                <w:rFonts w:ascii="Calibri" w:hAnsi="Calibri" w:cs="Calibri"/>
                <w:b/>
                <w:bCs/>
                <w:sz w:val="24"/>
              </w:rPr>
              <w:t>uestion</w:t>
            </w:r>
            <w:r>
              <w:rPr>
                <w:rFonts w:ascii="Calibri" w:hAnsi="Calibri" w:cs="Calibri"/>
                <w:b/>
                <w:bCs/>
                <w:sz w:val="24"/>
              </w:rPr>
              <w:t xml:space="preserve"> N°</w:t>
            </w:r>
          </w:p>
        </w:tc>
        <w:tc>
          <w:tcPr>
            <w:tcW w:w="3119" w:type="dxa"/>
            <w:gridSpan w:val="2"/>
            <w:shd w:val="clear" w:color="auto" w:fill="FFFFFF"/>
            <w:vAlign w:val="center"/>
          </w:tcPr>
          <w:p w14:paraId="16D791CE" w14:textId="77777777" w:rsidR="00153A41" w:rsidRPr="00E100D7" w:rsidRDefault="00153A41" w:rsidP="006C5347">
            <w:pPr>
              <w:spacing w:after="0"/>
              <w:jc w:val="center"/>
              <w:rPr>
                <w:rFonts w:ascii="Calibri" w:hAnsi="Calibri" w:cs="Calibri"/>
                <w:b/>
                <w:bCs/>
                <w:sz w:val="24"/>
              </w:rPr>
            </w:pPr>
            <w:r w:rsidRPr="00E100D7">
              <w:rPr>
                <w:rFonts w:ascii="Calibri" w:hAnsi="Calibri" w:cs="Calibri"/>
                <w:b/>
                <w:bCs/>
                <w:sz w:val="24"/>
              </w:rPr>
              <w:t>Sub-questions</w:t>
            </w:r>
          </w:p>
        </w:tc>
        <w:tc>
          <w:tcPr>
            <w:tcW w:w="567" w:type="dxa"/>
            <w:shd w:val="clear" w:color="auto" w:fill="FFFFFF"/>
            <w:vAlign w:val="center"/>
          </w:tcPr>
          <w:p w14:paraId="6701594F" w14:textId="77777777" w:rsidR="00153A41" w:rsidRPr="00E100D7" w:rsidRDefault="00153A41" w:rsidP="006C5347">
            <w:pPr>
              <w:spacing w:after="0"/>
              <w:jc w:val="center"/>
              <w:rPr>
                <w:rFonts w:ascii="Calibri" w:hAnsi="Calibri" w:cs="Calibri"/>
                <w:b/>
                <w:bCs/>
                <w:sz w:val="24"/>
              </w:rPr>
            </w:pPr>
            <w:r>
              <w:rPr>
                <w:rFonts w:ascii="Calibri" w:hAnsi="Calibri" w:cs="Calibri"/>
                <w:b/>
                <w:bCs/>
                <w:sz w:val="24"/>
              </w:rPr>
              <w:t>1</w:t>
            </w:r>
          </w:p>
        </w:tc>
        <w:tc>
          <w:tcPr>
            <w:tcW w:w="708" w:type="dxa"/>
            <w:shd w:val="clear" w:color="auto" w:fill="FFFFFF"/>
            <w:vAlign w:val="center"/>
          </w:tcPr>
          <w:p w14:paraId="39CC24DC" w14:textId="77777777" w:rsidR="00153A41" w:rsidRPr="00E100D7" w:rsidRDefault="00153A41" w:rsidP="006C5347">
            <w:pPr>
              <w:spacing w:after="0"/>
              <w:jc w:val="center"/>
              <w:rPr>
                <w:rFonts w:ascii="Calibri" w:hAnsi="Calibri" w:cs="Calibri"/>
                <w:b/>
                <w:bCs/>
                <w:sz w:val="24"/>
              </w:rPr>
            </w:pPr>
            <w:r>
              <w:rPr>
                <w:rFonts w:ascii="Calibri" w:hAnsi="Calibri" w:cs="Calibri"/>
                <w:b/>
                <w:bCs/>
                <w:sz w:val="24"/>
              </w:rPr>
              <w:t>2</w:t>
            </w:r>
          </w:p>
        </w:tc>
        <w:tc>
          <w:tcPr>
            <w:tcW w:w="567" w:type="dxa"/>
            <w:shd w:val="clear" w:color="auto" w:fill="FFFFFF"/>
            <w:vAlign w:val="center"/>
          </w:tcPr>
          <w:p w14:paraId="67AEDABF" w14:textId="77777777" w:rsidR="00153A41" w:rsidRPr="00E100D7" w:rsidRDefault="00153A41" w:rsidP="006C5347">
            <w:pPr>
              <w:spacing w:after="0"/>
              <w:jc w:val="center"/>
              <w:rPr>
                <w:rFonts w:ascii="Calibri" w:hAnsi="Calibri" w:cs="Calibri"/>
                <w:b/>
                <w:bCs/>
                <w:sz w:val="24"/>
              </w:rPr>
            </w:pPr>
            <w:r>
              <w:rPr>
                <w:rFonts w:ascii="Calibri" w:hAnsi="Calibri" w:cs="Calibri"/>
                <w:b/>
                <w:bCs/>
                <w:sz w:val="24"/>
              </w:rPr>
              <w:t>3</w:t>
            </w:r>
          </w:p>
        </w:tc>
        <w:tc>
          <w:tcPr>
            <w:tcW w:w="567" w:type="dxa"/>
            <w:shd w:val="clear" w:color="auto" w:fill="FFFFFF"/>
            <w:vAlign w:val="center"/>
          </w:tcPr>
          <w:p w14:paraId="3A0AAE86" w14:textId="77777777" w:rsidR="00153A41" w:rsidRPr="00E100D7" w:rsidRDefault="00153A41" w:rsidP="006C5347">
            <w:pPr>
              <w:spacing w:after="0"/>
              <w:jc w:val="center"/>
              <w:rPr>
                <w:rFonts w:ascii="Calibri" w:hAnsi="Calibri" w:cs="Calibri"/>
                <w:b/>
                <w:bCs/>
                <w:sz w:val="24"/>
              </w:rPr>
            </w:pPr>
            <w:r>
              <w:rPr>
                <w:rFonts w:ascii="Calibri" w:hAnsi="Calibri" w:cs="Calibri"/>
                <w:b/>
                <w:bCs/>
                <w:sz w:val="24"/>
              </w:rPr>
              <w:t>4</w:t>
            </w:r>
          </w:p>
        </w:tc>
        <w:tc>
          <w:tcPr>
            <w:tcW w:w="567" w:type="dxa"/>
            <w:shd w:val="clear" w:color="auto" w:fill="FFFFFF"/>
            <w:vAlign w:val="center"/>
          </w:tcPr>
          <w:p w14:paraId="46D61C0D" w14:textId="77777777" w:rsidR="00153A41" w:rsidRPr="00E100D7" w:rsidRDefault="00153A41" w:rsidP="006C5347">
            <w:pPr>
              <w:spacing w:after="0"/>
              <w:jc w:val="center"/>
              <w:rPr>
                <w:rFonts w:ascii="Calibri" w:hAnsi="Calibri" w:cs="Calibri"/>
                <w:b/>
                <w:bCs/>
                <w:sz w:val="24"/>
              </w:rPr>
            </w:pPr>
            <w:r>
              <w:rPr>
                <w:rFonts w:ascii="Calibri" w:hAnsi="Calibri" w:cs="Calibri"/>
                <w:b/>
                <w:bCs/>
                <w:sz w:val="24"/>
              </w:rPr>
              <w:t>5</w:t>
            </w:r>
          </w:p>
        </w:tc>
        <w:tc>
          <w:tcPr>
            <w:tcW w:w="709" w:type="dxa"/>
            <w:shd w:val="clear" w:color="auto" w:fill="FFFFFF"/>
            <w:vAlign w:val="center"/>
          </w:tcPr>
          <w:p w14:paraId="1EFF029B" w14:textId="77777777" w:rsidR="00153A41" w:rsidRPr="00E100D7" w:rsidRDefault="00153A41" w:rsidP="006C5347">
            <w:pPr>
              <w:spacing w:after="0"/>
              <w:jc w:val="center"/>
              <w:rPr>
                <w:rFonts w:ascii="Calibri" w:hAnsi="Calibri" w:cs="Calibri"/>
                <w:b/>
                <w:bCs/>
                <w:sz w:val="24"/>
              </w:rPr>
            </w:pPr>
            <w:r>
              <w:rPr>
                <w:rFonts w:ascii="Calibri" w:hAnsi="Calibri" w:cs="Calibri"/>
                <w:b/>
                <w:bCs/>
                <w:sz w:val="24"/>
              </w:rPr>
              <w:t>N/A</w:t>
            </w:r>
          </w:p>
        </w:tc>
        <w:tc>
          <w:tcPr>
            <w:tcW w:w="567" w:type="dxa"/>
            <w:shd w:val="clear" w:color="auto" w:fill="FFFFFF"/>
            <w:vAlign w:val="center"/>
          </w:tcPr>
          <w:p w14:paraId="3813ACA8" w14:textId="77777777" w:rsidR="00153A41" w:rsidRPr="00E100D7" w:rsidRDefault="00153A41" w:rsidP="006C5347">
            <w:pPr>
              <w:spacing w:after="0"/>
              <w:jc w:val="center"/>
              <w:rPr>
                <w:rFonts w:ascii="Calibri" w:hAnsi="Calibri" w:cs="Calibri"/>
                <w:b/>
                <w:bCs/>
                <w:sz w:val="24"/>
              </w:rPr>
            </w:pPr>
            <w:r>
              <w:rPr>
                <w:rFonts w:ascii="Calibri" w:hAnsi="Calibri" w:cs="Calibri"/>
                <w:b/>
                <w:bCs/>
                <w:sz w:val="24"/>
              </w:rPr>
              <w:t>1</w:t>
            </w:r>
          </w:p>
        </w:tc>
        <w:tc>
          <w:tcPr>
            <w:tcW w:w="709" w:type="dxa"/>
            <w:shd w:val="clear" w:color="auto" w:fill="FFFFFF"/>
            <w:vAlign w:val="center"/>
          </w:tcPr>
          <w:p w14:paraId="65D37349" w14:textId="77777777" w:rsidR="00153A41" w:rsidRPr="00E100D7" w:rsidRDefault="00153A41" w:rsidP="006C5347">
            <w:pPr>
              <w:spacing w:after="0"/>
              <w:jc w:val="center"/>
              <w:rPr>
                <w:rFonts w:ascii="Calibri" w:hAnsi="Calibri" w:cs="Calibri"/>
                <w:b/>
                <w:bCs/>
                <w:sz w:val="24"/>
              </w:rPr>
            </w:pPr>
            <w:r>
              <w:rPr>
                <w:rFonts w:ascii="Calibri" w:hAnsi="Calibri" w:cs="Calibri"/>
                <w:b/>
                <w:bCs/>
                <w:sz w:val="24"/>
              </w:rPr>
              <w:t>2</w:t>
            </w:r>
          </w:p>
        </w:tc>
        <w:tc>
          <w:tcPr>
            <w:tcW w:w="709" w:type="dxa"/>
            <w:shd w:val="clear" w:color="auto" w:fill="FFFFFF"/>
            <w:vAlign w:val="center"/>
          </w:tcPr>
          <w:p w14:paraId="7BFA9194" w14:textId="77777777" w:rsidR="00153A41" w:rsidRPr="00E100D7" w:rsidRDefault="00153A41" w:rsidP="006C5347">
            <w:pPr>
              <w:spacing w:after="0"/>
              <w:jc w:val="center"/>
              <w:rPr>
                <w:rFonts w:ascii="Calibri" w:hAnsi="Calibri" w:cs="Calibri"/>
                <w:b/>
                <w:bCs/>
                <w:sz w:val="24"/>
              </w:rPr>
            </w:pPr>
            <w:r>
              <w:rPr>
                <w:rFonts w:ascii="Calibri" w:hAnsi="Calibri" w:cs="Calibri"/>
                <w:b/>
                <w:bCs/>
                <w:sz w:val="24"/>
              </w:rPr>
              <w:t>3</w:t>
            </w:r>
          </w:p>
        </w:tc>
        <w:tc>
          <w:tcPr>
            <w:tcW w:w="708" w:type="dxa"/>
            <w:shd w:val="clear" w:color="auto" w:fill="FFFFFF"/>
            <w:vAlign w:val="center"/>
          </w:tcPr>
          <w:p w14:paraId="56AFE7B4" w14:textId="77777777" w:rsidR="00153A41" w:rsidRPr="00E100D7" w:rsidRDefault="00153A41" w:rsidP="006C5347">
            <w:pPr>
              <w:spacing w:after="0"/>
              <w:jc w:val="center"/>
              <w:rPr>
                <w:rFonts w:ascii="Calibri" w:hAnsi="Calibri" w:cs="Calibri"/>
                <w:b/>
                <w:bCs/>
                <w:sz w:val="24"/>
              </w:rPr>
            </w:pPr>
            <w:r>
              <w:rPr>
                <w:rFonts w:ascii="Calibri" w:hAnsi="Calibri" w:cs="Calibri"/>
                <w:b/>
                <w:bCs/>
                <w:sz w:val="24"/>
              </w:rPr>
              <w:t>4</w:t>
            </w:r>
          </w:p>
        </w:tc>
        <w:tc>
          <w:tcPr>
            <w:tcW w:w="709" w:type="dxa"/>
            <w:shd w:val="clear" w:color="auto" w:fill="FFFFFF"/>
            <w:vAlign w:val="center"/>
          </w:tcPr>
          <w:p w14:paraId="3558D7DB" w14:textId="77777777" w:rsidR="00153A41" w:rsidRPr="00E100D7" w:rsidRDefault="00153A41" w:rsidP="006C5347">
            <w:pPr>
              <w:spacing w:after="0"/>
              <w:jc w:val="center"/>
              <w:rPr>
                <w:rFonts w:ascii="Calibri" w:hAnsi="Calibri" w:cs="Calibri"/>
                <w:b/>
                <w:bCs/>
                <w:sz w:val="24"/>
              </w:rPr>
            </w:pPr>
            <w:r>
              <w:rPr>
                <w:rFonts w:ascii="Calibri" w:hAnsi="Calibri" w:cs="Calibri"/>
                <w:b/>
                <w:bCs/>
                <w:sz w:val="24"/>
              </w:rPr>
              <w:t>5</w:t>
            </w:r>
          </w:p>
        </w:tc>
        <w:tc>
          <w:tcPr>
            <w:tcW w:w="709" w:type="dxa"/>
            <w:shd w:val="clear" w:color="auto" w:fill="FFFFFF"/>
            <w:vAlign w:val="center"/>
          </w:tcPr>
          <w:p w14:paraId="2C5DC2E1" w14:textId="77777777" w:rsidR="00153A41" w:rsidRPr="00E100D7" w:rsidRDefault="00153A41" w:rsidP="006C5347">
            <w:pPr>
              <w:spacing w:after="0"/>
              <w:jc w:val="center"/>
              <w:rPr>
                <w:rFonts w:ascii="Calibri" w:hAnsi="Calibri" w:cs="Calibri"/>
                <w:b/>
                <w:bCs/>
                <w:sz w:val="24"/>
              </w:rPr>
            </w:pPr>
            <w:r>
              <w:rPr>
                <w:rFonts w:ascii="Calibri" w:hAnsi="Calibri" w:cs="Calibri"/>
                <w:b/>
                <w:bCs/>
                <w:sz w:val="24"/>
              </w:rPr>
              <w:t>N/A</w:t>
            </w:r>
          </w:p>
        </w:tc>
        <w:tc>
          <w:tcPr>
            <w:tcW w:w="1276" w:type="dxa"/>
            <w:shd w:val="clear" w:color="auto" w:fill="FFFFFF"/>
          </w:tcPr>
          <w:p w14:paraId="2409EECF" w14:textId="77777777" w:rsidR="00153A41" w:rsidRDefault="00153A41" w:rsidP="006C5347">
            <w:pPr>
              <w:spacing w:after="0"/>
              <w:jc w:val="center"/>
              <w:rPr>
                <w:rFonts w:ascii="Calibri" w:hAnsi="Calibri" w:cs="Calibri"/>
                <w:b/>
                <w:bCs/>
                <w:sz w:val="24"/>
              </w:rPr>
            </w:pPr>
          </w:p>
        </w:tc>
      </w:tr>
      <w:tr w:rsidR="00153A41" w:rsidRPr="006C5347" w14:paraId="61A90A42" w14:textId="77777777" w:rsidTr="00F47648">
        <w:tblPrEx>
          <w:tblLook w:val="01E0" w:firstRow="1" w:lastRow="1" w:firstColumn="1" w:lastColumn="1" w:noHBand="0" w:noVBand="0"/>
        </w:tblPrEx>
        <w:trPr>
          <w:cantSplit/>
          <w:trHeight w:val="1135"/>
          <w:jc w:val="center"/>
        </w:trPr>
        <w:tc>
          <w:tcPr>
            <w:tcW w:w="2405" w:type="dxa"/>
            <w:vMerge w:val="restart"/>
            <w:shd w:val="clear" w:color="auto" w:fill="FFFFFF"/>
          </w:tcPr>
          <w:p w14:paraId="2A111210" w14:textId="77777777" w:rsidR="00153A41" w:rsidRPr="00F93AFF" w:rsidRDefault="00153A41" w:rsidP="0002016B">
            <w:pPr>
              <w:rPr>
                <w:rFonts w:ascii="Calibri" w:hAnsi="Calibri"/>
                <w:color w:val="000000"/>
                <w:sz w:val="24"/>
                <w:lang w:val="en-US"/>
              </w:rPr>
            </w:pPr>
            <w:r w:rsidRPr="00F93AFF">
              <w:rPr>
                <w:rFonts w:ascii="Calibri" w:hAnsi="Calibri"/>
                <w:b/>
                <w:color w:val="000000"/>
                <w:sz w:val="24"/>
                <w:lang w:val="en-US"/>
              </w:rPr>
              <w:t>2. To what extent has BIFSIR contributed to an improved regulatory and supervision framework that promote financial inclusion in Rwanda? EFFECTIVENESS (POLICT AND STRATEGY)</w:t>
            </w:r>
          </w:p>
        </w:tc>
        <w:tc>
          <w:tcPr>
            <w:tcW w:w="567" w:type="dxa"/>
            <w:shd w:val="clear" w:color="auto" w:fill="FFFFFF"/>
            <w:vAlign w:val="center"/>
          </w:tcPr>
          <w:p w14:paraId="6BEEC7A0" w14:textId="77777777" w:rsidR="00153A41" w:rsidRPr="00666154" w:rsidRDefault="00153A41" w:rsidP="0002016B">
            <w:pPr>
              <w:rPr>
                <w:rFonts w:ascii="Calibri" w:hAnsi="Calibri"/>
                <w:color w:val="000000"/>
                <w:sz w:val="24"/>
              </w:rPr>
            </w:pPr>
            <w:r w:rsidRPr="00666154">
              <w:rPr>
                <w:rFonts w:ascii="Calibri" w:hAnsi="Calibri"/>
                <w:color w:val="000000"/>
                <w:sz w:val="24"/>
              </w:rPr>
              <w:t>2.1</w:t>
            </w:r>
          </w:p>
        </w:tc>
        <w:tc>
          <w:tcPr>
            <w:tcW w:w="2552" w:type="dxa"/>
            <w:shd w:val="clear" w:color="auto" w:fill="FFFFFF"/>
            <w:vAlign w:val="center"/>
          </w:tcPr>
          <w:p w14:paraId="426D40D5" w14:textId="77777777" w:rsidR="00153A41" w:rsidRPr="00F93AFF" w:rsidRDefault="00153A41" w:rsidP="00672233">
            <w:pPr>
              <w:spacing w:after="200" w:line="276" w:lineRule="auto"/>
              <w:jc w:val="both"/>
              <w:rPr>
                <w:rFonts w:ascii="Calibri" w:hAnsi="Calibri"/>
                <w:sz w:val="24"/>
                <w:lang w:val="en-US"/>
              </w:rPr>
            </w:pPr>
            <w:r w:rsidRPr="00F93AFF">
              <w:rPr>
                <w:rFonts w:ascii="Calibri" w:hAnsi="Calibri"/>
                <w:sz w:val="24"/>
                <w:lang w:val="en-US"/>
              </w:rPr>
              <w:t xml:space="preserve">To what extent the project’s results are known and influential among key IF sector stakeholders in the country? </w:t>
            </w:r>
          </w:p>
        </w:tc>
        <w:tc>
          <w:tcPr>
            <w:tcW w:w="567" w:type="dxa"/>
            <w:shd w:val="clear" w:color="auto" w:fill="FFFFFF"/>
            <w:vAlign w:val="center"/>
          </w:tcPr>
          <w:p w14:paraId="745D0105" w14:textId="77777777" w:rsidR="00153A41" w:rsidRPr="00F93AFF" w:rsidRDefault="00153A41" w:rsidP="00153A41">
            <w:pPr>
              <w:rPr>
                <w:rFonts w:ascii="Calibri" w:hAnsi="Calibri" w:cs="Calibri"/>
                <w:color w:val="000000"/>
                <w:sz w:val="24"/>
                <w:lang w:val="en-US"/>
              </w:rPr>
            </w:pPr>
            <w:r>
              <w:rPr>
                <w:rFonts w:ascii="Calibri" w:hAnsi="Calibri" w:cs="Calibri"/>
                <w:color w:val="000000"/>
                <w:sz w:val="24"/>
                <w:lang w:val="en-US"/>
              </w:rPr>
              <w:t>0</w:t>
            </w:r>
          </w:p>
        </w:tc>
        <w:tc>
          <w:tcPr>
            <w:tcW w:w="708" w:type="dxa"/>
            <w:shd w:val="clear" w:color="auto" w:fill="FFFFFF"/>
          </w:tcPr>
          <w:p w14:paraId="2EFD0E42" w14:textId="77777777" w:rsidR="00153A41" w:rsidRDefault="00153A41" w:rsidP="00D41ADE">
            <w:pPr>
              <w:jc w:val="center"/>
              <w:rPr>
                <w:rFonts w:ascii="Calibri" w:hAnsi="Calibri" w:cs="Calibri"/>
                <w:color w:val="000000"/>
                <w:sz w:val="24"/>
                <w:lang w:val="en-US"/>
              </w:rPr>
            </w:pPr>
          </w:p>
          <w:p w14:paraId="3D18D41E" w14:textId="77777777" w:rsidR="00153A41" w:rsidRPr="00F93AFF" w:rsidRDefault="00153A41" w:rsidP="00D41ADE">
            <w:pPr>
              <w:jc w:val="center"/>
              <w:rPr>
                <w:rFonts w:ascii="Calibri" w:hAnsi="Calibri" w:cs="Calibri"/>
                <w:color w:val="000000"/>
                <w:sz w:val="24"/>
                <w:lang w:val="en-US"/>
              </w:rPr>
            </w:pPr>
            <w:r>
              <w:rPr>
                <w:rFonts w:ascii="Calibri" w:hAnsi="Calibri" w:cs="Calibri"/>
                <w:color w:val="000000"/>
                <w:sz w:val="24"/>
                <w:lang w:val="en-US"/>
              </w:rPr>
              <w:t>0</w:t>
            </w:r>
          </w:p>
        </w:tc>
        <w:tc>
          <w:tcPr>
            <w:tcW w:w="567" w:type="dxa"/>
            <w:shd w:val="clear" w:color="auto" w:fill="FFFFFF"/>
          </w:tcPr>
          <w:p w14:paraId="7C8E4A14" w14:textId="77777777" w:rsidR="00153A41" w:rsidRDefault="00153A41" w:rsidP="00D41ADE">
            <w:pPr>
              <w:ind w:left="275"/>
              <w:jc w:val="center"/>
              <w:rPr>
                <w:rFonts w:ascii="Calibri" w:hAnsi="Calibri" w:cs="Calibri"/>
                <w:color w:val="000000"/>
                <w:sz w:val="24"/>
                <w:lang w:val="en-US"/>
              </w:rPr>
            </w:pPr>
          </w:p>
          <w:p w14:paraId="79BCD088" w14:textId="77777777" w:rsidR="00153A41" w:rsidRPr="00F93AFF" w:rsidRDefault="00153A41" w:rsidP="00153A41">
            <w:pPr>
              <w:rPr>
                <w:rFonts w:ascii="Calibri" w:hAnsi="Calibri" w:cs="Calibri"/>
                <w:color w:val="000000"/>
                <w:sz w:val="24"/>
                <w:lang w:val="en-US"/>
              </w:rPr>
            </w:pPr>
            <w:r>
              <w:rPr>
                <w:rFonts w:ascii="Calibri" w:hAnsi="Calibri" w:cs="Calibri"/>
                <w:color w:val="000000"/>
                <w:sz w:val="24"/>
                <w:lang w:val="en-US"/>
              </w:rPr>
              <w:t xml:space="preserve">  2</w:t>
            </w:r>
          </w:p>
        </w:tc>
        <w:tc>
          <w:tcPr>
            <w:tcW w:w="567" w:type="dxa"/>
            <w:shd w:val="clear" w:color="auto" w:fill="FFFFFF"/>
          </w:tcPr>
          <w:p w14:paraId="5B98E791" w14:textId="77777777" w:rsidR="00153A41" w:rsidRDefault="00153A41" w:rsidP="00153A41">
            <w:pPr>
              <w:rPr>
                <w:rFonts w:ascii="Calibri" w:hAnsi="Calibri" w:cs="Calibri"/>
                <w:color w:val="000000"/>
                <w:sz w:val="24"/>
                <w:lang w:val="en-US"/>
              </w:rPr>
            </w:pPr>
          </w:p>
          <w:p w14:paraId="13F890C0" w14:textId="77777777" w:rsidR="00153A41" w:rsidRPr="00F93AFF" w:rsidRDefault="00153A41" w:rsidP="00153A41">
            <w:pPr>
              <w:rPr>
                <w:rFonts w:ascii="Calibri" w:hAnsi="Calibri" w:cs="Calibri"/>
                <w:color w:val="000000"/>
                <w:sz w:val="24"/>
                <w:lang w:val="en-US"/>
              </w:rPr>
            </w:pPr>
            <w:r>
              <w:rPr>
                <w:rFonts w:ascii="Calibri" w:hAnsi="Calibri" w:cs="Calibri"/>
                <w:color w:val="000000"/>
                <w:sz w:val="24"/>
                <w:lang w:val="en-US"/>
              </w:rPr>
              <w:t xml:space="preserve"> 5</w:t>
            </w:r>
          </w:p>
        </w:tc>
        <w:tc>
          <w:tcPr>
            <w:tcW w:w="567" w:type="dxa"/>
            <w:shd w:val="clear" w:color="auto" w:fill="FFFFFF"/>
          </w:tcPr>
          <w:p w14:paraId="41D5DEE1" w14:textId="77777777" w:rsidR="00153A41" w:rsidRDefault="00153A41" w:rsidP="00153A41">
            <w:pPr>
              <w:rPr>
                <w:rFonts w:ascii="Calibri" w:hAnsi="Calibri" w:cs="Calibri"/>
                <w:color w:val="000000"/>
                <w:sz w:val="24"/>
                <w:lang w:val="en-US"/>
              </w:rPr>
            </w:pPr>
          </w:p>
          <w:p w14:paraId="44D4425E" w14:textId="77777777" w:rsidR="00153A41" w:rsidRPr="00F93AFF" w:rsidRDefault="00153A41" w:rsidP="00153A41">
            <w:pPr>
              <w:rPr>
                <w:rFonts w:ascii="Calibri" w:hAnsi="Calibri" w:cs="Calibri"/>
                <w:color w:val="000000"/>
                <w:sz w:val="24"/>
                <w:lang w:val="en-US"/>
              </w:rPr>
            </w:pPr>
            <w:r>
              <w:rPr>
                <w:rFonts w:ascii="Calibri" w:hAnsi="Calibri" w:cs="Calibri"/>
                <w:color w:val="000000"/>
                <w:sz w:val="24"/>
                <w:lang w:val="en-US"/>
              </w:rPr>
              <w:t xml:space="preserve"> 1</w:t>
            </w:r>
          </w:p>
        </w:tc>
        <w:tc>
          <w:tcPr>
            <w:tcW w:w="709" w:type="dxa"/>
            <w:shd w:val="clear" w:color="auto" w:fill="FFFFFF"/>
          </w:tcPr>
          <w:p w14:paraId="1E02E7D1" w14:textId="77777777" w:rsidR="00153A41" w:rsidRDefault="00153A41" w:rsidP="00D41ADE">
            <w:pPr>
              <w:ind w:left="275"/>
              <w:jc w:val="center"/>
              <w:rPr>
                <w:rFonts w:ascii="Calibri" w:hAnsi="Calibri" w:cs="Calibri"/>
                <w:color w:val="000000"/>
                <w:sz w:val="24"/>
                <w:lang w:val="en-US"/>
              </w:rPr>
            </w:pPr>
          </w:p>
          <w:p w14:paraId="70840454" w14:textId="77777777" w:rsidR="00153A41" w:rsidRPr="00F93AFF" w:rsidRDefault="00153A41" w:rsidP="00D41ADE">
            <w:pPr>
              <w:ind w:left="275"/>
              <w:jc w:val="center"/>
              <w:rPr>
                <w:rFonts w:ascii="Calibri" w:hAnsi="Calibri" w:cs="Calibri"/>
                <w:color w:val="000000"/>
                <w:sz w:val="24"/>
                <w:lang w:val="en-US"/>
              </w:rPr>
            </w:pPr>
            <w:r>
              <w:rPr>
                <w:rFonts w:ascii="Calibri" w:hAnsi="Calibri" w:cs="Calibri"/>
                <w:color w:val="000000"/>
                <w:sz w:val="24"/>
                <w:lang w:val="en-US"/>
              </w:rPr>
              <w:t>2</w:t>
            </w:r>
          </w:p>
        </w:tc>
        <w:tc>
          <w:tcPr>
            <w:tcW w:w="567" w:type="dxa"/>
            <w:shd w:val="clear" w:color="auto" w:fill="FFFFFF"/>
          </w:tcPr>
          <w:p w14:paraId="13A70EB1" w14:textId="77777777" w:rsidR="00153A41" w:rsidRDefault="00153A41" w:rsidP="00D41ADE">
            <w:pPr>
              <w:ind w:left="275"/>
              <w:jc w:val="center"/>
              <w:rPr>
                <w:rFonts w:ascii="Calibri" w:hAnsi="Calibri" w:cs="Calibri"/>
                <w:color w:val="000000"/>
                <w:sz w:val="24"/>
                <w:lang w:val="en-US"/>
              </w:rPr>
            </w:pPr>
          </w:p>
          <w:p w14:paraId="0AEB5FAA" w14:textId="77777777" w:rsidR="00153A41" w:rsidRPr="00F93AFF" w:rsidRDefault="00153A41" w:rsidP="00153A41">
            <w:pPr>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02C1BB8D" w14:textId="77777777" w:rsidR="00153A41" w:rsidRDefault="00153A41" w:rsidP="00D41ADE">
            <w:pPr>
              <w:ind w:left="275"/>
              <w:jc w:val="center"/>
              <w:rPr>
                <w:rFonts w:ascii="Calibri" w:hAnsi="Calibri" w:cs="Calibri"/>
                <w:color w:val="000000"/>
                <w:sz w:val="24"/>
                <w:lang w:val="en-US"/>
              </w:rPr>
            </w:pPr>
          </w:p>
          <w:p w14:paraId="5D44CBF0" w14:textId="77777777" w:rsidR="00153A41" w:rsidRPr="00F93AFF" w:rsidRDefault="00153A41" w:rsidP="00153A41">
            <w:pPr>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3350AD7A" w14:textId="77777777" w:rsidR="00153A41" w:rsidRDefault="00153A41" w:rsidP="00D41ADE">
            <w:pPr>
              <w:ind w:left="275"/>
              <w:jc w:val="center"/>
              <w:rPr>
                <w:rFonts w:ascii="Calibri" w:hAnsi="Calibri" w:cs="Calibri"/>
                <w:color w:val="000000"/>
                <w:sz w:val="24"/>
                <w:lang w:val="en-US"/>
              </w:rPr>
            </w:pPr>
          </w:p>
          <w:p w14:paraId="391BF265" w14:textId="77777777" w:rsidR="00153A41" w:rsidRPr="00F93AFF" w:rsidRDefault="00153A41" w:rsidP="00153A41">
            <w:pPr>
              <w:rPr>
                <w:rFonts w:ascii="Calibri" w:hAnsi="Calibri" w:cs="Calibri"/>
                <w:color w:val="000000"/>
                <w:sz w:val="24"/>
                <w:lang w:val="en-US"/>
              </w:rPr>
            </w:pPr>
            <w:r>
              <w:rPr>
                <w:rFonts w:ascii="Calibri" w:hAnsi="Calibri" w:cs="Calibri"/>
                <w:color w:val="000000"/>
                <w:sz w:val="24"/>
                <w:lang w:val="en-US"/>
              </w:rPr>
              <w:t>20%</w:t>
            </w:r>
          </w:p>
        </w:tc>
        <w:tc>
          <w:tcPr>
            <w:tcW w:w="708" w:type="dxa"/>
            <w:shd w:val="clear" w:color="auto" w:fill="FFFFFF"/>
          </w:tcPr>
          <w:p w14:paraId="002ED4B4" w14:textId="77777777" w:rsidR="00153A41" w:rsidRDefault="00153A41" w:rsidP="00153A41">
            <w:pPr>
              <w:rPr>
                <w:rFonts w:ascii="Calibri" w:hAnsi="Calibri" w:cs="Calibri"/>
                <w:color w:val="000000"/>
                <w:sz w:val="24"/>
                <w:lang w:val="en-US"/>
              </w:rPr>
            </w:pPr>
          </w:p>
          <w:p w14:paraId="1FA29FDC" w14:textId="77777777" w:rsidR="00153A41" w:rsidRPr="00F93AFF" w:rsidRDefault="00153A41" w:rsidP="00153A41">
            <w:pPr>
              <w:rPr>
                <w:rFonts w:ascii="Calibri" w:hAnsi="Calibri" w:cs="Calibri"/>
                <w:color w:val="000000"/>
                <w:sz w:val="24"/>
                <w:lang w:val="en-US"/>
              </w:rPr>
            </w:pPr>
            <w:r>
              <w:rPr>
                <w:rFonts w:ascii="Calibri" w:hAnsi="Calibri" w:cs="Calibri"/>
                <w:color w:val="000000"/>
                <w:sz w:val="24"/>
                <w:lang w:val="en-US"/>
              </w:rPr>
              <w:t>50%</w:t>
            </w:r>
          </w:p>
        </w:tc>
        <w:tc>
          <w:tcPr>
            <w:tcW w:w="709" w:type="dxa"/>
            <w:shd w:val="clear" w:color="auto" w:fill="FFFFFF"/>
          </w:tcPr>
          <w:p w14:paraId="3CDB83AE" w14:textId="77777777" w:rsidR="00153A41" w:rsidRDefault="00153A41" w:rsidP="00D41ADE">
            <w:pPr>
              <w:ind w:left="275"/>
              <w:jc w:val="center"/>
              <w:rPr>
                <w:rFonts w:ascii="Calibri" w:hAnsi="Calibri" w:cs="Calibri"/>
                <w:color w:val="000000"/>
                <w:sz w:val="24"/>
                <w:lang w:val="en-US"/>
              </w:rPr>
            </w:pPr>
          </w:p>
          <w:p w14:paraId="4C577A62" w14:textId="77777777" w:rsidR="00153A41" w:rsidRPr="00F93AFF" w:rsidRDefault="00153A41" w:rsidP="00153A41">
            <w:pPr>
              <w:rPr>
                <w:rFonts w:ascii="Calibri" w:hAnsi="Calibri" w:cs="Calibri"/>
                <w:color w:val="000000"/>
                <w:sz w:val="24"/>
                <w:lang w:val="en-US"/>
              </w:rPr>
            </w:pPr>
            <w:r>
              <w:rPr>
                <w:rFonts w:ascii="Calibri" w:hAnsi="Calibri" w:cs="Calibri"/>
                <w:color w:val="000000"/>
                <w:sz w:val="24"/>
                <w:lang w:val="en-US"/>
              </w:rPr>
              <w:t>10%</w:t>
            </w:r>
          </w:p>
        </w:tc>
        <w:tc>
          <w:tcPr>
            <w:tcW w:w="709" w:type="dxa"/>
            <w:shd w:val="clear" w:color="auto" w:fill="FFFFFF"/>
          </w:tcPr>
          <w:p w14:paraId="52FEE914" w14:textId="77777777" w:rsidR="00153A41" w:rsidRDefault="00153A41" w:rsidP="00D41ADE">
            <w:pPr>
              <w:ind w:left="275"/>
              <w:jc w:val="center"/>
              <w:rPr>
                <w:rFonts w:ascii="Calibri" w:hAnsi="Calibri" w:cs="Calibri"/>
                <w:color w:val="000000"/>
                <w:sz w:val="24"/>
                <w:lang w:val="en-US"/>
              </w:rPr>
            </w:pPr>
          </w:p>
          <w:p w14:paraId="18407830" w14:textId="77777777" w:rsidR="00153A41" w:rsidRPr="00F93AFF" w:rsidRDefault="00153A41" w:rsidP="00153A41">
            <w:pPr>
              <w:rPr>
                <w:rFonts w:ascii="Calibri" w:hAnsi="Calibri" w:cs="Calibri"/>
                <w:color w:val="000000"/>
                <w:sz w:val="24"/>
                <w:lang w:val="en-US"/>
              </w:rPr>
            </w:pPr>
            <w:r>
              <w:rPr>
                <w:rFonts w:ascii="Calibri" w:hAnsi="Calibri" w:cs="Calibri"/>
                <w:color w:val="000000"/>
                <w:sz w:val="24"/>
                <w:lang w:val="en-US"/>
              </w:rPr>
              <w:t>20%</w:t>
            </w:r>
          </w:p>
        </w:tc>
        <w:tc>
          <w:tcPr>
            <w:tcW w:w="1276" w:type="dxa"/>
            <w:shd w:val="clear" w:color="auto" w:fill="FFFFFF"/>
          </w:tcPr>
          <w:p w14:paraId="7C4F8DB2" w14:textId="77777777" w:rsidR="00153A41" w:rsidRDefault="00153A41" w:rsidP="00D41ADE">
            <w:pPr>
              <w:ind w:left="275"/>
              <w:jc w:val="center"/>
              <w:rPr>
                <w:rFonts w:ascii="Calibri" w:hAnsi="Calibri" w:cs="Calibri"/>
                <w:color w:val="000000"/>
                <w:sz w:val="24"/>
                <w:lang w:val="en-US"/>
              </w:rPr>
            </w:pPr>
          </w:p>
          <w:p w14:paraId="12FBD1B7" w14:textId="77777777" w:rsidR="008B2380" w:rsidRDefault="008B2380" w:rsidP="00D41ADE">
            <w:pPr>
              <w:ind w:left="275"/>
              <w:jc w:val="center"/>
              <w:rPr>
                <w:rFonts w:ascii="Calibri" w:hAnsi="Calibri" w:cs="Calibri"/>
                <w:color w:val="000000"/>
                <w:sz w:val="24"/>
                <w:lang w:val="en-US"/>
              </w:rPr>
            </w:pPr>
            <w:r>
              <w:rPr>
                <w:rFonts w:ascii="Calibri" w:hAnsi="Calibri" w:cs="Calibri"/>
                <w:color w:val="000000"/>
                <w:sz w:val="24"/>
                <w:lang w:val="en-US"/>
              </w:rPr>
              <w:t>3.88</w:t>
            </w:r>
          </w:p>
        </w:tc>
      </w:tr>
      <w:tr w:rsidR="00153A41" w:rsidRPr="00666154" w14:paraId="0E1C93C2" w14:textId="77777777" w:rsidTr="00F47648">
        <w:tblPrEx>
          <w:tblLook w:val="01E0" w:firstRow="1" w:lastRow="1" w:firstColumn="1" w:lastColumn="1" w:noHBand="0" w:noVBand="0"/>
        </w:tblPrEx>
        <w:trPr>
          <w:cantSplit/>
          <w:trHeight w:val="859"/>
          <w:jc w:val="center"/>
        </w:trPr>
        <w:tc>
          <w:tcPr>
            <w:tcW w:w="2405" w:type="dxa"/>
            <w:vMerge/>
            <w:shd w:val="clear" w:color="auto" w:fill="FFFFFF"/>
          </w:tcPr>
          <w:p w14:paraId="2CFB6955" w14:textId="77777777" w:rsidR="00153A41" w:rsidRPr="00F93AFF" w:rsidRDefault="00153A41" w:rsidP="0002016B">
            <w:pPr>
              <w:rPr>
                <w:rFonts w:ascii="Calibri" w:hAnsi="Calibri"/>
                <w:color w:val="000000"/>
                <w:sz w:val="24"/>
                <w:lang w:val="en-US"/>
              </w:rPr>
            </w:pPr>
          </w:p>
        </w:tc>
        <w:tc>
          <w:tcPr>
            <w:tcW w:w="567" w:type="dxa"/>
            <w:shd w:val="clear" w:color="auto" w:fill="FFFFFF"/>
            <w:vAlign w:val="center"/>
          </w:tcPr>
          <w:p w14:paraId="4404B62C" w14:textId="77777777" w:rsidR="00153A41" w:rsidRPr="00666154" w:rsidRDefault="00153A41" w:rsidP="0002016B">
            <w:pPr>
              <w:rPr>
                <w:rFonts w:ascii="Calibri" w:hAnsi="Calibri"/>
                <w:color w:val="000000"/>
                <w:sz w:val="24"/>
              </w:rPr>
            </w:pPr>
            <w:r w:rsidRPr="00666154">
              <w:rPr>
                <w:rFonts w:ascii="Calibri" w:hAnsi="Calibri"/>
                <w:color w:val="000000"/>
                <w:sz w:val="24"/>
              </w:rPr>
              <w:t>2.2</w:t>
            </w:r>
          </w:p>
        </w:tc>
        <w:tc>
          <w:tcPr>
            <w:tcW w:w="2552" w:type="dxa"/>
            <w:shd w:val="clear" w:color="auto" w:fill="FFFFFF"/>
            <w:vAlign w:val="center"/>
          </w:tcPr>
          <w:p w14:paraId="03CD9D17" w14:textId="77777777" w:rsidR="00153A41" w:rsidRPr="00666154" w:rsidRDefault="00153A41" w:rsidP="00672233">
            <w:pPr>
              <w:autoSpaceDE w:val="0"/>
              <w:autoSpaceDN w:val="0"/>
              <w:adjustRightInd w:val="0"/>
              <w:jc w:val="both"/>
              <w:rPr>
                <w:sz w:val="24"/>
              </w:rPr>
            </w:pPr>
            <w:r w:rsidRPr="00F93AFF">
              <w:rPr>
                <w:rFonts w:ascii="Calibri" w:hAnsi="Calibri"/>
                <w:color w:val="000000"/>
                <w:sz w:val="24"/>
                <w:lang w:val="en-US"/>
              </w:rPr>
              <w:t xml:space="preserve">To what extent programme induced policy improvements in the inclusive finance sector?  </w:t>
            </w:r>
            <w:r w:rsidRPr="00666154">
              <w:rPr>
                <w:rFonts w:ascii="Calibri" w:hAnsi="Calibri"/>
                <w:color w:val="000000"/>
                <w:sz w:val="24"/>
              </w:rPr>
              <w:t>(if relevant/applicable)</w:t>
            </w:r>
          </w:p>
        </w:tc>
        <w:tc>
          <w:tcPr>
            <w:tcW w:w="567" w:type="dxa"/>
            <w:shd w:val="clear" w:color="auto" w:fill="FFFFFF"/>
            <w:vAlign w:val="center"/>
          </w:tcPr>
          <w:p w14:paraId="02102C70" w14:textId="77777777" w:rsidR="00153A41" w:rsidRPr="00666154" w:rsidRDefault="00153A41" w:rsidP="00D41ADE">
            <w:pPr>
              <w:tabs>
                <w:tab w:val="num" w:pos="360"/>
              </w:tabs>
              <w:ind w:left="275"/>
              <w:jc w:val="center"/>
              <w:rPr>
                <w:rFonts w:ascii="Calibri" w:hAnsi="Calibri"/>
                <w:sz w:val="24"/>
              </w:rPr>
            </w:pPr>
            <w:r>
              <w:rPr>
                <w:rFonts w:ascii="Calibri" w:hAnsi="Calibri"/>
                <w:sz w:val="24"/>
              </w:rPr>
              <w:t>0</w:t>
            </w:r>
          </w:p>
        </w:tc>
        <w:tc>
          <w:tcPr>
            <w:tcW w:w="708" w:type="dxa"/>
            <w:shd w:val="clear" w:color="auto" w:fill="FFFFFF"/>
          </w:tcPr>
          <w:p w14:paraId="41857730" w14:textId="77777777" w:rsidR="00153A41" w:rsidRDefault="00153A41" w:rsidP="00D41ADE">
            <w:pPr>
              <w:tabs>
                <w:tab w:val="num" w:pos="360"/>
              </w:tabs>
              <w:ind w:left="275"/>
              <w:jc w:val="center"/>
              <w:rPr>
                <w:rFonts w:ascii="Calibri" w:hAnsi="Calibri"/>
                <w:sz w:val="24"/>
              </w:rPr>
            </w:pPr>
          </w:p>
          <w:p w14:paraId="383A569D" w14:textId="77777777" w:rsidR="00153A41" w:rsidRDefault="00153A41" w:rsidP="00D41ADE">
            <w:pPr>
              <w:tabs>
                <w:tab w:val="num" w:pos="360"/>
              </w:tabs>
              <w:ind w:left="275"/>
              <w:jc w:val="center"/>
              <w:rPr>
                <w:rFonts w:ascii="Calibri" w:hAnsi="Calibri"/>
                <w:sz w:val="24"/>
              </w:rPr>
            </w:pPr>
            <w:r>
              <w:rPr>
                <w:rFonts w:ascii="Calibri" w:hAnsi="Calibri"/>
                <w:sz w:val="24"/>
              </w:rPr>
              <w:t>1</w:t>
            </w:r>
          </w:p>
          <w:p w14:paraId="31199E47" w14:textId="77777777" w:rsidR="00153A41" w:rsidRPr="00666154" w:rsidRDefault="00153A41" w:rsidP="00D41ADE">
            <w:pPr>
              <w:tabs>
                <w:tab w:val="num" w:pos="360"/>
              </w:tabs>
              <w:ind w:left="275"/>
              <w:jc w:val="center"/>
              <w:rPr>
                <w:rFonts w:ascii="Calibri" w:hAnsi="Calibri"/>
                <w:sz w:val="24"/>
              </w:rPr>
            </w:pPr>
          </w:p>
        </w:tc>
        <w:tc>
          <w:tcPr>
            <w:tcW w:w="567" w:type="dxa"/>
            <w:shd w:val="clear" w:color="auto" w:fill="FFFFFF"/>
          </w:tcPr>
          <w:p w14:paraId="3ED9CA15" w14:textId="77777777" w:rsidR="00153A41" w:rsidRDefault="00153A41" w:rsidP="00D41ADE">
            <w:pPr>
              <w:tabs>
                <w:tab w:val="num" w:pos="360"/>
              </w:tabs>
              <w:ind w:left="275"/>
              <w:jc w:val="center"/>
              <w:rPr>
                <w:rFonts w:ascii="Calibri" w:hAnsi="Calibri"/>
                <w:sz w:val="24"/>
              </w:rPr>
            </w:pPr>
          </w:p>
          <w:p w14:paraId="442A5BA0" w14:textId="77777777" w:rsidR="00153A41" w:rsidRPr="00666154" w:rsidRDefault="00153A41" w:rsidP="00D41ADE">
            <w:pPr>
              <w:tabs>
                <w:tab w:val="num" w:pos="360"/>
              </w:tabs>
              <w:ind w:left="275"/>
              <w:jc w:val="center"/>
              <w:rPr>
                <w:rFonts w:ascii="Calibri" w:hAnsi="Calibri"/>
                <w:sz w:val="24"/>
              </w:rPr>
            </w:pPr>
            <w:r>
              <w:rPr>
                <w:rFonts w:ascii="Calibri" w:hAnsi="Calibri"/>
                <w:sz w:val="24"/>
              </w:rPr>
              <w:t>2</w:t>
            </w:r>
          </w:p>
        </w:tc>
        <w:tc>
          <w:tcPr>
            <w:tcW w:w="567" w:type="dxa"/>
            <w:shd w:val="clear" w:color="auto" w:fill="FFFFFF"/>
          </w:tcPr>
          <w:p w14:paraId="2809D45B" w14:textId="77777777" w:rsidR="00153A41" w:rsidRDefault="00153A41" w:rsidP="00D41ADE">
            <w:pPr>
              <w:tabs>
                <w:tab w:val="num" w:pos="360"/>
              </w:tabs>
              <w:ind w:left="275"/>
              <w:jc w:val="center"/>
              <w:rPr>
                <w:rFonts w:ascii="Calibri" w:hAnsi="Calibri"/>
                <w:sz w:val="24"/>
              </w:rPr>
            </w:pPr>
          </w:p>
          <w:p w14:paraId="1C2468A0" w14:textId="77777777" w:rsidR="00153A41" w:rsidRPr="00666154" w:rsidRDefault="00153A41" w:rsidP="00D41ADE">
            <w:pPr>
              <w:tabs>
                <w:tab w:val="num" w:pos="360"/>
              </w:tabs>
              <w:ind w:left="275"/>
              <w:jc w:val="center"/>
              <w:rPr>
                <w:rFonts w:ascii="Calibri" w:hAnsi="Calibri"/>
                <w:sz w:val="24"/>
              </w:rPr>
            </w:pPr>
            <w:r>
              <w:rPr>
                <w:rFonts w:ascii="Calibri" w:hAnsi="Calibri"/>
                <w:sz w:val="24"/>
              </w:rPr>
              <w:t>4</w:t>
            </w:r>
          </w:p>
        </w:tc>
        <w:tc>
          <w:tcPr>
            <w:tcW w:w="567" w:type="dxa"/>
            <w:shd w:val="clear" w:color="auto" w:fill="FFFFFF"/>
          </w:tcPr>
          <w:p w14:paraId="3BCE7321" w14:textId="77777777" w:rsidR="00153A41" w:rsidRDefault="00153A41" w:rsidP="00D41ADE">
            <w:pPr>
              <w:tabs>
                <w:tab w:val="num" w:pos="360"/>
              </w:tabs>
              <w:ind w:left="275"/>
              <w:jc w:val="center"/>
              <w:rPr>
                <w:rFonts w:ascii="Calibri" w:hAnsi="Calibri"/>
                <w:sz w:val="24"/>
              </w:rPr>
            </w:pPr>
          </w:p>
          <w:p w14:paraId="7A238AE2" w14:textId="77777777" w:rsidR="00153A41" w:rsidRPr="00666154" w:rsidRDefault="00153A41" w:rsidP="00D41ADE">
            <w:pPr>
              <w:tabs>
                <w:tab w:val="num" w:pos="360"/>
              </w:tabs>
              <w:ind w:left="275"/>
              <w:jc w:val="center"/>
              <w:rPr>
                <w:rFonts w:ascii="Calibri" w:hAnsi="Calibri"/>
                <w:sz w:val="24"/>
              </w:rPr>
            </w:pPr>
            <w:r>
              <w:rPr>
                <w:rFonts w:ascii="Calibri" w:hAnsi="Calibri"/>
                <w:sz w:val="24"/>
              </w:rPr>
              <w:t>1</w:t>
            </w:r>
          </w:p>
        </w:tc>
        <w:tc>
          <w:tcPr>
            <w:tcW w:w="709" w:type="dxa"/>
            <w:shd w:val="clear" w:color="auto" w:fill="FFFFFF"/>
          </w:tcPr>
          <w:p w14:paraId="4093EE65" w14:textId="77777777" w:rsidR="00153A41" w:rsidRDefault="00153A41" w:rsidP="00D41ADE">
            <w:pPr>
              <w:tabs>
                <w:tab w:val="num" w:pos="360"/>
              </w:tabs>
              <w:ind w:left="275"/>
              <w:jc w:val="center"/>
              <w:rPr>
                <w:rFonts w:ascii="Calibri" w:hAnsi="Calibri"/>
                <w:sz w:val="24"/>
              </w:rPr>
            </w:pPr>
          </w:p>
          <w:p w14:paraId="062D80EC" w14:textId="77777777" w:rsidR="00153A41" w:rsidRPr="00666154" w:rsidRDefault="00153A41" w:rsidP="00D41ADE">
            <w:pPr>
              <w:tabs>
                <w:tab w:val="num" w:pos="360"/>
              </w:tabs>
              <w:ind w:left="275"/>
              <w:jc w:val="center"/>
              <w:rPr>
                <w:rFonts w:ascii="Calibri" w:hAnsi="Calibri"/>
                <w:sz w:val="24"/>
              </w:rPr>
            </w:pPr>
            <w:r>
              <w:rPr>
                <w:rFonts w:ascii="Calibri" w:hAnsi="Calibri"/>
                <w:sz w:val="24"/>
              </w:rPr>
              <w:t>2</w:t>
            </w:r>
          </w:p>
        </w:tc>
        <w:tc>
          <w:tcPr>
            <w:tcW w:w="567" w:type="dxa"/>
            <w:shd w:val="clear" w:color="auto" w:fill="FFFFFF"/>
          </w:tcPr>
          <w:p w14:paraId="1AB78440" w14:textId="77777777" w:rsidR="00153A41" w:rsidRDefault="00153A41" w:rsidP="00D41ADE">
            <w:pPr>
              <w:tabs>
                <w:tab w:val="num" w:pos="360"/>
              </w:tabs>
              <w:ind w:left="275"/>
              <w:jc w:val="center"/>
              <w:rPr>
                <w:rFonts w:ascii="Calibri" w:hAnsi="Calibri"/>
                <w:sz w:val="24"/>
              </w:rPr>
            </w:pPr>
          </w:p>
          <w:p w14:paraId="0D594CAA" w14:textId="77777777" w:rsidR="00153A41" w:rsidRPr="00666154" w:rsidRDefault="00153A41" w:rsidP="00153A41">
            <w:pPr>
              <w:tabs>
                <w:tab w:val="num" w:pos="360"/>
              </w:tabs>
              <w:rPr>
                <w:rFonts w:ascii="Calibri" w:hAnsi="Calibri"/>
                <w:sz w:val="24"/>
              </w:rPr>
            </w:pPr>
            <w:r>
              <w:rPr>
                <w:rFonts w:ascii="Calibri" w:hAnsi="Calibri"/>
                <w:sz w:val="24"/>
              </w:rPr>
              <w:t>0%</w:t>
            </w:r>
          </w:p>
        </w:tc>
        <w:tc>
          <w:tcPr>
            <w:tcW w:w="709" w:type="dxa"/>
            <w:shd w:val="clear" w:color="auto" w:fill="FFFFFF"/>
          </w:tcPr>
          <w:p w14:paraId="35DEDF30" w14:textId="77777777" w:rsidR="00153A41" w:rsidRDefault="00153A41" w:rsidP="00D41ADE">
            <w:pPr>
              <w:tabs>
                <w:tab w:val="num" w:pos="360"/>
              </w:tabs>
              <w:ind w:left="275"/>
              <w:jc w:val="center"/>
              <w:rPr>
                <w:rFonts w:ascii="Calibri" w:hAnsi="Calibri"/>
                <w:sz w:val="24"/>
              </w:rPr>
            </w:pPr>
          </w:p>
          <w:p w14:paraId="42250E94" w14:textId="77777777" w:rsidR="00153A41" w:rsidRPr="00666154" w:rsidRDefault="00153A41" w:rsidP="00153A41">
            <w:pPr>
              <w:tabs>
                <w:tab w:val="num" w:pos="360"/>
              </w:tabs>
              <w:rPr>
                <w:rFonts w:ascii="Calibri" w:hAnsi="Calibri"/>
                <w:sz w:val="24"/>
              </w:rPr>
            </w:pPr>
            <w:r>
              <w:rPr>
                <w:rFonts w:ascii="Calibri" w:hAnsi="Calibri"/>
                <w:sz w:val="24"/>
              </w:rPr>
              <w:t>10%</w:t>
            </w:r>
          </w:p>
        </w:tc>
        <w:tc>
          <w:tcPr>
            <w:tcW w:w="709" w:type="dxa"/>
            <w:shd w:val="clear" w:color="auto" w:fill="FFFFFF"/>
          </w:tcPr>
          <w:p w14:paraId="22AD0AF3" w14:textId="77777777" w:rsidR="00153A41" w:rsidRDefault="00153A41" w:rsidP="00D41ADE">
            <w:pPr>
              <w:tabs>
                <w:tab w:val="num" w:pos="360"/>
              </w:tabs>
              <w:ind w:left="275"/>
              <w:jc w:val="center"/>
              <w:rPr>
                <w:rFonts w:ascii="Calibri" w:hAnsi="Calibri"/>
                <w:sz w:val="24"/>
              </w:rPr>
            </w:pPr>
          </w:p>
          <w:p w14:paraId="6389D52E" w14:textId="77777777" w:rsidR="00153A41" w:rsidRPr="00666154" w:rsidRDefault="00153A41" w:rsidP="00153A41">
            <w:pPr>
              <w:tabs>
                <w:tab w:val="num" w:pos="360"/>
              </w:tabs>
              <w:rPr>
                <w:rFonts w:ascii="Calibri" w:hAnsi="Calibri"/>
                <w:sz w:val="24"/>
              </w:rPr>
            </w:pPr>
            <w:r>
              <w:rPr>
                <w:rFonts w:ascii="Calibri" w:hAnsi="Calibri"/>
                <w:sz w:val="24"/>
              </w:rPr>
              <w:t>20%</w:t>
            </w:r>
          </w:p>
        </w:tc>
        <w:tc>
          <w:tcPr>
            <w:tcW w:w="708" w:type="dxa"/>
            <w:shd w:val="clear" w:color="auto" w:fill="FFFFFF"/>
          </w:tcPr>
          <w:p w14:paraId="39C43BCC" w14:textId="77777777" w:rsidR="00153A41" w:rsidRDefault="00153A41" w:rsidP="00D41ADE">
            <w:pPr>
              <w:tabs>
                <w:tab w:val="num" w:pos="360"/>
              </w:tabs>
              <w:ind w:left="275"/>
              <w:jc w:val="center"/>
              <w:rPr>
                <w:rFonts w:ascii="Calibri" w:hAnsi="Calibri"/>
                <w:sz w:val="24"/>
              </w:rPr>
            </w:pPr>
          </w:p>
          <w:p w14:paraId="3836E524" w14:textId="77777777" w:rsidR="00153A41" w:rsidRPr="00666154" w:rsidRDefault="00153A41" w:rsidP="00153A41">
            <w:pPr>
              <w:tabs>
                <w:tab w:val="num" w:pos="360"/>
              </w:tabs>
              <w:rPr>
                <w:rFonts w:ascii="Calibri" w:hAnsi="Calibri"/>
                <w:sz w:val="24"/>
              </w:rPr>
            </w:pPr>
            <w:r>
              <w:rPr>
                <w:rFonts w:ascii="Calibri" w:hAnsi="Calibri"/>
                <w:sz w:val="24"/>
              </w:rPr>
              <w:t>40%</w:t>
            </w:r>
          </w:p>
        </w:tc>
        <w:tc>
          <w:tcPr>
            <w:tcW w:w="709" w:type="dxa"/>
            <w:shd w:val="clear" w:color="auto" w:fill="FFFFFF"/>
          </w:tcPr>
          <w:p w14:paraId="2D015C5D" w14:textId="77777777" w:rsidR="00153A41" w:rsidRDefault="00153A41" w:rsidP="00D41ADE">
            <w:pPr>
              <w:tabs>
                <w:tab w:val="num" w:pos="360"/>
              </w:tabs>
              <w:ind w:left="275"/>
              <w:jc w:val="center"/>
              <w:rPr>
                <w:rFonts w:ascii="Calibri" w:hAnsi="Calibri"/>
                <w:sz w:val="24"/>
              </w:rPr>
            </w:pPr>
          </w:p>
          <w:p w14:paraId="28411DCC" w14:textId="77777777" w:rsidR="00153A41" w:rsidRDefault="00153A41" w:rsidP="00153A41">
            <w:pPr>
              <w:tabs>
                <w:tab w:val="num" w:pos="360"/>
              </w:tabs>
              <w:rPr>
                <w:rFonts w:ascii="Calibri" w:hAnsi="Calibri"/>
                <w:sz w:val="24"/>
              </w:rPr>
            </w:pPr>
            <w:r>
              <w:rPr>
                <w:rFonts w:ascii="Calibri" w:hAnsi="Calibri"/>
                <w:sz w:val="24"/>
              </w:rPr>
              <w:t>10%</w:t>
            </w:r>
          </w:p>
          <w:p w14:paraId="6520F5EC" w14:textId="77777777" w:rsidR="00153A41" w:rsidRPr="00666154" w:rsidRDefault="00153A41" w:rsidP="00D41ADE">
            <w:pPr>
              <w:tabs>
                <w:tab w:val="num" w:pos="360"/>
              </w:tabs>
              <w:ind w:left="275"/>
              <w:jc w:val="center"/>
              <w:rPr>
                <w:rFonts w:ascii="Calibri" w:hAnsi="Calibri"/>
                <w:sz w:val="24"/>
              </w:rPr>
            </w:pPr>
          </w:p>
        </w:tc>
        <w:tc>
          <w:tcPr>
            <w:tcW w:w="709" w:type="dxa"/>
            <w:shd w:val="clear" w:color="auto" w:fill="FFFFFF"/>
          </w:tcPr>
          <w:p w14:paraId="3C873E45" w14:textId="77777777" w:rsidR="00153A41" w:rsidRDefault="00153A41" w:rsidP="00D41ADE">
            <w:pPr>
              <w:tabs>
                <w:tab w:val="num" w:pos="360"/>
              </w:tabs>
              <w:ind w:left="275"/>
              <w:jc w:val="center"/>
              <w:rPr>
                <w:rFonts w:ascii="Calibri" w:hAnsi="Calibri"/>
                <w:sz w:val="24"/>
              </w:rPr>
            </w:pPr>
          </w:p>
          <w:p w14:paraId="2B6CA73F" w14:textId="77777777" w:rsidR="00153A41" w:rsidRPr="00666154" w:rsidRDefault="00153A41" w:rsidP="00153A41">
            <w:pPr>
              <w:tabs>
                <w:tab w:val="num" w:pos="360"/>
              </w:tabs>
              <w:rPr>
                <w:rFonts w:ascii="Calibri" w:hAnsi="Calibri"/>
                <w:sz w:val="24"/>
              </w:rPr>
            </w:pPr>
            <w:r>
              <w:rPr>
                <w:rFonts w:ascii="Calibri" w:hAnsi="Calibri"/>
                <w:sz w:val="24"/>
              </w:rPr>
              <w:t>20%</w:t>
            </w:r>
          </w:p>
        </w:tc>
        <w:tc>
          <w:tcPr>
            <w:tcW w:w="1276" w:type="dxa"/>
            <w:shd w:val="clear" w:color="auto" w:fill="FFFFFF"/>
          </w:tcPr>
          <w:p w14:paraId="0258EEFC" w14:textId="77777777" w:rsidR="00153A41" w:rsidRDefault="00153A41" w:rsidP="00D41ADE">
            <w:pPr>
              <w:tabs>
                <w:tab w:val="num" w:pos="360"/>
              </w:tabs>
              <w:ind w:left="275"/>
              <w:jc w:val="center"/>
              <w:rPr>
                <w:rFonts w:ascii="Calibri" w:hAnsi="Calibri"/>
                <w:sz w:val="24"/>
              </w:rPr>
            </w:pPr>
          </w:p>
          <w:p w14:paraId="28D4FDE2" w14:textId="77777777" w:rsidR="008B2380" w:rsidRPr="00666154" w:rsidRDefault="008B2380" w:rsidP="00D41ADE">
            <w:pPr>
              <w:tabs>
                <w:tab w:val="num" w:pos="360"/>
              </w:tabs>
              <w:ind w:left="275"/>
              <w:jc w:val="center"/>
              <w:rPr>
                <w:rFonts w:ascii="Calibri" w:hAnsi="Calibri"/>
                <w:sz w:val="24"/>
              </w:rPr>
            </w:pPr>
            <w:r>
              <w:rPr>
                <w:rFonts w:ascii="Calibri" w:hAnsi="Calibri"/>
                <w:sz w:val="24"/>
              </w:rPr>
              <w:t>3.63</w:t>
            </w:r>
          </w:p>
        </w:tc>
      </w:tr>
      <w:tr w:rsidR="00153A41" w:rsidRPr="006C5347" w14:paraId="429307B8" w14:textId="77777777" w:rsidTr="00F47648">
        <w:tblPrEx>
          <w:tblLook w:val="01E0" w:firstRow="1" w:lastRow="1" w:firstColumn="1" w:lastColumn="1" w:noHBand="0" w:noVBand="0"/>
        </w:tblPrEx>
        <w:trPr>
          <w:cantSplit/>
          <w:trHeight w:val="1207"/>
          <w:jc w:val="center"/>
        </w:trPr>
        <w:tc>
          <w:tcPr>
            <w:tcW w:w="2405" w:type="dxa"/>
            <w:vMerge/>
            <w:shd w:val="clear" w:color="auto" w:fill="FFFFFF"/>
          </w:tcPr>
          <w:p w14:paraId="795D3CFC" w14:textId="77777777" w:rsidR="00153A41" w:rsidRPr="00666154" w:rsidRDefault="00153A41" w:rsidP="0002016B">
            <w:pPr>
              <w:rPr>
                <w:rFonts w:ascii="Calibri" w:hAnsi="Calibri"/>
                <w:color w:val="000000"/>
                <w:sz w:val="24"/>
              </w:rPr>
            </w:pPr>
          </w:p>
        </w:tc>
        <w:tc>
          <w:tcPr>
            <w:tcW w:w="567" w:type="dxa"/>
            <w:shd w:val="clear" w:color="auto" w:fill="FFFFFF"/>
            <w:vAlign w:val="center"/>
          </w:tcPr>
          <w:p w14:paraId="08F982A4" w14:textId="77777777" w:rsidR="00153A41" w:rsidRPr="00666154" w:rsidRDefault="00153A41" w:rsidP="0002016B">
            <w:pPr>
              <w:rPr>
                <w:rFonts w:ascii="Calibri" w:hAnsi="Calibri"/>
                <w:color w:val="000000"/>
                <w:sz w:val="24"/>
              </w:rPr>
            </w:pPr>
            <w:r w:rsidRPr="00666154">
              <w:rPr>
                <w:rFonts w:ascii="Calibri" w:hAnsi="Calibri"/>
                <w:color w:val="000000"/>
                <w:sz w:val="24"/>
              </w:rPr>
              <w:t>2.3</w:t>
            </w:r>
          </w:p>
        </w:tc>
        <w:tc>
          <w:tcPr>
            <w:tcW w:w="2552" w:type="dxa"/>
            <w:shd w:val="clear" w:color="auto" w:fill="FFFFFF"/>
            <w:vAlign w:val="center"/>
          </w:tcPr>
          <w:p w14:paraId="6715810D" w14:textId="77777777" w:rsidR="00153A41" w:rsidRPr="00F93AFF" w:rsidRDefault="00153A41" w:rsidP="00672233">
            <w:pPr>
              <w:jc w:val="both"/>
              <w:rPr>
                <w:rFonts w:ascii="Calibri" w:hAnsi="Calibri"/>
                <w:color w:val="000000"/>
                <w:sz w:val="24"/>
                <w:lang w:val="en-US"/>
              </w:rPr>
            </w:pPr>
            <w:r w:rsidRPr="00F93AFF">
              <w:rPr>
                <w:rFonts w:ascii="Calibri" w:hAnsi="Calibri"/>
                <w:color w:val="000000"/>
                <w:sz w:val="24"/>
                <w:lang w:val="en-US"/>
              </w:rPr>
              <w:t xml:space="preserve">To what extent policy improvements led to growth or sustainability of the sector? </w:t>
            </w:r>
          </w:p>
        </w:tc>
        <w:tc>
          <w:tcPr>
            <w:tcW w:w="567" w:type="dxa"/>
            <w:shd w:val="clear" w:color="auto" w:fill="FFFFFF"/>
          </w:tcPr>
          <w:p w14:paraId="3F04C7C2" w14:textId="77777777" w:rsidR="00153A41" w:rsidRDefault="00153A41" w:rsidP="00D41ADE">
            <w:pPr>
              <w:tabs>
                <w:tab w:val="num" w:pos="360"/>
              </w:tabs>
              <w:ind w:left="275"/>
              <w:jc w:val="center"/>
              <w:rPr>
                <w:rFonts w:ascii="Calibri" w:hAnsi="Calibri"/>
                <w:sz w:val="24"/>
                <w:lang w:val="en-US"/>
              </w:rPr>
            </w:pPr>
          </w:p>
          <w:p w14:paraId="357036DE" w14:textId="77777777" w:rsidR="00F47648" w:rsidRPr="00F93AFF" w:rsidRDefault="00F47648" w:rsidP="00F47648">
            <w:pPr>
              <w:tabs>
                <w:tab w:val="num" w:pos="360"/>
              </w:tabs>
              <w:rPr>
                <w:rFonts w:ascii="Calibri" w:hAnsi="Calibri"/>
                <w:sz w:val="24"/>
                <w:lang w:val="en-US"/>
              </w:rPr>
            </w:pPr>
            <w:r>
              <w:rPr>
                <w:rFonts w:ascii="Calibri" w:hAnsi="Calibri"/>
                <w:sz w:val="24"/>
                <w:lang w:val="en-US"/>
              </w:rPr>
              <w:t xml:space="preserve">  0</w:t>
            </w:r>
          </w:p>
        </w:tc>
        <w:tc>
          <w:tcPr>
            <w:tcW w:w="708" w:type="dxa"/>
            <w:shd w:val="clear" w:color="auto" w:fill="FFFFFF"/>
          </w:tcPr>
          <w:p w14:paraId="2CF5B0E0" w14:textId="77777777" w:rsidR="00153A41" w:rsidRDefault="00153A41" w:rsidP="00D41ADE">
            <w:pPr>
              <w:tabs>
                <w:tab w:val="num" w:pos="360"/>
              </w:tabs>
              <w:ind w:left="275"/>
              <w:jc w:val="center"/>
              <w:rPr>
                <w:rFonts w:ascii="Calibri" w:hAnsi="Calibri"/>
                <w:sz w:val="24"/>
                <w:lang w:val="en-US"/>
              </w:rPr>
            </w:pPr>
          </w:p>
          <w:p w14:paraId="688F4D20" w14:textId="77777777" w:rsidR="00F47648" w:rsidRPr="00F93AFF" w:rsidRDefault="00F47648" w:rsidP="00D41ADE">
            <w:pPr>
              <w:tabs>
                <w:tab w:val="num" w:pos="360"/>
              </w:tabs>
              <w:ind w:left="275"/>
              <w:jc w:val="center"/>
              <w:rPr>
                <w:rFonts w:ascii="Calibri" w:hAnsi="Calibri"/>
                <w:sz w:val="24"/>
                <w:lang w:val="en-US"/>
              </w:rPr>
            </w:pPr>
            <w:r>
              <w:rPr>
                <w:rFonts w:ascii="Calibri" w:hAnsi="Calibri"/>
                <w:sz w:val="24"/>
                <w:lang w:val="en-US"/>
              </w:rPr>
              <w:t>0</w:t>
            </w:r>
          </w:p>
        </w:tc>
        <w:tc>
          <w:tcPr>
            <w:tcW w:w="567" w:type="dxa"/>
            <w:shd w:val="clear" w:color="auto" w:fill="FFFFFF"/>
          </w:tcPr>
          <w:p w14:paraId="5C8EB6F7" w14:textId="77777777" w:rsidR="00153A41" w:rsidRDefault="00153A41" w:rsidP="00D41ADE">
            <w:pPr>
              <w:tabs>
                <w:tab w:val="num" w:pos="360"/>
              </w:tabs>
              <w:ind w:left="275"/>
              <w:jc w:val="center"/>
              <w:rPr>
                <w:rFonts w:ascii="Calibri" w:hAnsi="Calibri"/>
                <w:sz w:val="24"/>
                <w:lang w:val="en-US"/>
              </w:rPr>
            </w:pPr>
          </w:p>
          <w:p w14:paraId="6A0E029C" w14:textId="77777777" w:rsidR="00F47648" w:rsidRPr="00F93AFF" w:rsidRDefault="00F47648" w:rsidP="00D41ADE">
            <w:pPr>
              <w:tabs>
                <w:tab w:val="num" w:pos="360"/>
              </w:tabs>
              <w:ind w:left="275"/>
              <w:jc w:val="center"/>
              <w:rPr>
                <w:rFonts w:ascii="Calibri" w:hAnsi="Calibri"/>
                <w:sz w:val="24"/>
                <w:lang w:val="en-US"/>
              </w:rPr>
            </w:pPr>
            <w:r>
              <w:rPr>
                <w:rFonts w:ascii="Calibri" w:hAnsi="Calibri"/>
                <w:sz w:val="24"/>
                <w:lang w:val="en-US"/>
              </w:rPr>
              <w:t>4</w:t>
            </w:r>
          </w:p>
        </w:tc>
        <w:tc>
          <w:tcPr>
            <w:tcW w:w="567" w:type="dxa"/>
            <w:shd w:val="clear" w:color="auto" w:fill="FFFFFF"/>
          </w:tcPr>
          <w:p w14:paraId="3687158E" w14:textId="77777777" w:rsidR="00153A41" w:rsidRDefault="00153A41" w:rsidP="00D41ADE">
            <w:pPr>
              <w:tabs>
                <w:tab w:val="num" w:pos="360"/>
              </w:tabs>
              <w:ind w:left="275"/>
              <w:jc w:val="center"/>
              <w:rPr>
                <w:rFonts w:ascii="Calibri" w:hAnsi="Calibri"/>
                <w:sz w:val="24"/>
                <w:lang w:val="en-US"/>
              </w:rPr>
            </w:pPr>
          </w:p>
          <w:p w14:paraId="7752BE3A" w14:textId="77777777" w:rsidR="00F47648" w:rsidRPr="00F93AFF" w:rsidRDefault="00F47648" w:rsidP="00D41ADE">
            <w:pPr>
              <w:tabs>
                <w:tab w:val="num" w:pos="360"/>
              </w:tabs>
              <w:ind w:left="275"/>
              <w:jc w:val="center"/>
              <w:rPr>
                <w:rFonts w:ascii="Calibri" w:hAnsi="Calibri"/>
                <w:sz w:val="24"/>
                <w:lang w:val="en-US"/>
              </w:rPr>
            </w:pPr>
            <w:r>
              <w:rPr>
                <w:rFonts w:ascii="Calibri" w:hAnsi="Calibri"/>
                <w:sz w:val="24"/>
                <w:lang w:val="en-US"/>
              </w:rPr>
              <w:t>5</w:t>
            </w:r>
          </w:p>
        </w:tc>
        <w:tc>
          <w:tcPr>
            <w:tcW w:w="567" w:type="dxa"/>
            <w:shd w:val="clear" w:color="auto" w:fill="FFFFFF"/>
          </w:tcPr>
          <w:p w14:paraId="3C58A883" w14:textId="77777777" w:rsidR="00153A41" w:rsidRDefault="00153A41" w:rsidP="00D41ADE">
            <w:pPr>
              <w:tabs>
                <w:tab w:val="num" w:pos="360"/>
              </w:tabs>
              <w:ind w:left="275"/>
              <w:jc w:val="center"/>
              <w:rPr>
                <w:rFonts w:ascii="Calibri" w:hAnsi="Calibri"/>
                <w:sz w:val="24"/>
                <w:lang w:val="en-US"/>
              </w:rPr>
            </w:pPr>
          </w:p>
          <w:p w14:paraId="304583BB" w14:textId="77777777" w:rsidR="00F47648" w:rsidRPr="00F93AFF" w:rsidRDefault="00F47648" w:rsidP="00D41ADE">
            <w:pPr>
              <w:tabs>
                <w:tab w:val="num" w:pos="360"/>
              </w:tabs>
              <w:ind w:left="275"/>
              <w:jc w:val="center"/>
              <w:rPr>
                <w:rFonts w:ascii="Calibri" w:hAnsi="Calibri"/>
                <w:sz w:val="24"/>
                <w:lang w:val="en-US"/>
              </w:rPr>
            </w:pPr>
            <w:r>
              <w:rPr>
                <w:rFonts w:ascii="Calibri" w:hAnsi="Calibri"/>
                <w:sz w:val="24"/>
                <w:lang w:val="en-US"/>
              </w:rPr>
              <w:t>0</w:t>
            </w:r>
          </w:p>
        </w:tc>
        <w:tc>
          <w:tcPr>
            <w:tcW w:w="709" w:type="dxa"/>
            <w:shd w:val="clear" w:color="auto" w:fill="FFFFFF"/>
          </w:tcPr>
          <w:p w14:paraId="75DB641D" w14:textId="77777777" w:rsidR="00153A41" w:rsidRDefault="00153A41" w:rsidP="00D41ADE">
            <w:pPr>
              <w:tabs>
                <w:tab w:val="num" w:pos="360"/>
              </w:tabs>
              <w:ind w:left="275"/>
              <w:jc w:val="center"/>
              <w:rPr>
                <w:rFonts w:ascii="Calibri" w:hAnsi="Calibri"/>
                <w:sz w:val="24"/>
                <w:lang w:val="en-US"/>
              </w:rPr>
            </w:pPr>
          </w:p>
          <w:p w14:paraId="7C9C9BCD" w14:textId="77777777" w:rsidR="00F47648" w:rsidRPr="00F93AFF" w:rsidRDefault="00F47648" w:rsidP="00D41ADE">
            <w:pPr>
              <w:tabs>
                <w:tab w:val="num" w:pos="360"/>
              </w:tabs>
              <w:ind w:left="275"/>
              <w:jc w:val="center"/>
              <w:rPr>
                <w:rFonts w:ascii="Calibri" w:hAnsi="Calibri"/>
                <w:sz w:val="24"/>
                <w:lang w:val="en-US"/>
              </w:rPr>
            </w:pPr>
            <w:r>
              <w:rPr>
                <w:rFonts w:ascii="Calibri" w:hAnsi="Calibri"/>
                <w:sz w:val="24"/>
                <w:lang w:val="en-US"/>
              </w:rPr>
              <w:t>1</w:t>
            </w:r>
          </w:p>
        </w:tc>
        <w:tc>
          <w:tcPr>
            <w:tcW w:w="567" w:type="dxa"/>
            <w:shd w:val="clear" w:color="auto" w:fill="FFFFFF"/>
          </w:tcPr>
          <w:p w14:paraId="1F11FDA3" w14:textId="77777777" w:rsidR="00153A41" w:rsidRDefault="00153A41" w:rsidP="00D41ADE">
            <w:pPr>
              <w:tabs>
                <w:tab w:val="num" w:pos="360"/>
              </w:tabs>
              <w:ind w:left="275"/>
              <w:jc w:val="center"/>
              <w:rPr>
                <w:rFonts w:ascii="Calibri" w:hAnsi="Calibri"/>
                <w:sz w:val="24"/>
                <w:lang w:val="en-US"/>
              </w:rPr>
            </w:pPr>
          </w:p>
          <w:p w14:paraId="103C1AED" w14:textId="77777777" w:rsidR="00F47648" w:rsidRPr="00F93AFF" w:rsidRDefault="00F47648" w:rsidP="00F47648">
            <w:pPr>
              <w:tabs>
                <w:tab w:val="num" w:pos="360"/>
              </w:tabs>
              <w:rPr>
                <w:rFonts w:ascii="Calibri" w:hAnsi="Calibri"/>
                <w:sz w:val="24"/>
                <w:lang w:val="en-US"/>
              </w:rPr>
            </w:pPr>
            <w:r>
              <w:rPr>
                <w:rFonts w:ascii="Calibri" w:hAnsi="Calibri"/>
                <w:sz w:val="24"/>
                <w:lang w:val="en-US"/>
              </w:rPr>
              <w:t>0%</w:t>
            </w:r>
          </w:p>
        </w:tc>
        <w:tc>
          <w:tcPr>
            <w:tcW w:w="709" w:type="dxa"/>
            <w:shd w:val="clear" w:color="auto" w:fill="FFFFFF"/>
          </w:tcPr>
          <w:p w14:paraId="6CE1BF3A" w14:textId="77777777" w:rsidR="00153A41" w:rsidRDefault="00153A41" w:rsidP="00D41ADE">
            <w:pPr>
              <w:tabs>
                <w:tab w:val="num" w:pos="360"/>
              </w:tabs>
              <w:ind w:left="275"/>
              <w:jc w:val="center"/>
              <w:rPr>
                <w:rFonts w:ascii="Calibri" w:hAnsi="Calibri"/>
                <w:sz w:val="24"/>
                <w:lang w:val="en-US"/>
              </w:rPr>
            </w:pPr>
          </w:p>
          <w:p w14:paraId="2B71F8B3" w14:textId="77777777" w:rsidR="00F47648" w:rsidRPr="00F93AFF" w:rsidRDefault="00F47648" w:rsidP="00F47648">
            <w:pPr>
              <w:tabs>
                <w:tab w:val="num" w:pos="360"/>
              </w:tabs>
              <w:rPr>
                <w:rFonts w:ascii="Calibri" w:hAnsi="Calibri"/>
                <w:sz w:val="24"/>
                <w:lang w:val="en-US"/>
              </w:rPr>
            </w:pPr>
            <w:r>
              <w:rPr>
                <w:rFonts w:ascii="Calibri" w:hAnsi="Calibri"/>
                <w:sz w:val="24"/>
                <w:lang w:val="en-US"/>
              </w:rPr>
              <w:t>0%</w:t>
            </w:r>
          </w:p>
        </w:tc>
        <w:tc>
          <w:tcPr>
            <w:tcW w:w="709" w:type="dxa"/>
            <w:shd w:val="clear" w:color="auto" w:fill="FFFFFF"/>
          </w:tcPr>
          <w:p w14:paraId="4E5EC2C5" w14:textId="77777777" w:rsidR="00153A41" w:rsidRDefault="00153A41" w:rsidP="00D41ADE">
            <w:pPr>
              <w:tabs>
                <w:tab w:val="num" w:pos="360"/>
              </w:tabs>
              <w:ind w:left="275"/>
              <w:jc w:val="center"/>
              <w:rPr>
                <w:rFonts w:ascii="Calibri" w:hAnsi="Calibri"/>
                <w:sz w:val="24"/>
                <w:lang w:val="en-US"/>
              </w:rPr>
            </w:pPr>
          </w:p>
          <w:p w14:paraId="2462CDF2" w14:textId="77777777" w:rsidR="00F47648" w:rsidRPr="00F93AFF" w:rsidRDefault="00F47648" w:rsidP="00F47648">
            <w:pPr>
              <w:tabs>
                <w:tab w:val="num" w:pos="360"/>
              </w:tabs>
              <w:rPr>
                <w:rFonts w:ascii="Calibri" w:hAnsi="Calibri"/>
                <w:sz w:val="24"/>
                <w:lang w:val="en-US"/>
              </w:rPr>
            </w:pPr>
            <w:r>
              <w:rPr>
                <w:rFonts w:ascii="Calibri" w:hAnsi="Calibri"/>
                <w:sz w:val="24"/>
                <w:lang w:val="en-US"/>
              </w:rPr>
              <w:t>40%</w:t>
            </w:r>
          </w:p>
        </w:tc>
        <w:tc>
          <w:tcPr>
            <w:tcW w:w="708" w:type="dxa"/>
            <w:shd w:val="clear" w:color="auto" w:fill="FFFFFF"/>
          </w:tcPr>
          <w:p w14:paraId="7D83703D" w14:textId="77777777" w:rsidR="00153A41" w:rsidRDefault="00153A41" w:rsidP="00D41ADE">
            <w:pPr>
              <w:tabs>
                <w:tab w:val="num" w:pos="360"/>
              </w:tabs>
              <w:ind w:left="275"/>
              <w:jc w:val="center"/>
              <w:rPr>
                <w:rFonts w:ascii="Calibri" w:hAnsi="Calibri"/>
                <w:sz w:val="24"/>
                <w:lang w:val="en-US"/>
              </w:rPr>
            </w:pPr>
          </w:p>
          <w:p w14:paraId="3675BE42" w14:textId="77777777" w:rsidR="00F47648" w:rsidRPr="00F93AFF" w:rsidRDefault="00F47648" w:rsidP="00F47648">
            <w:pPr>
              <w:tabs>
                <w:tab w:val="num" w:pos="360"/>
              </w:tabs>
              <w:rPr>
                <w:rFonts w:ascii="Calibri" w:hAnsi="Calibri"/>
                <w:sz w:val="24"/>
                <w:lang w:val="en-US"/>
              </w:rPr>
            </w:pPr>
            <w:r>
              <w:rPr>
                <w:rFonts w:ascii="Calibri" w:hAnsi="Calibri"/>
                <w:sz w:val="24"/>
                <w:lang w:val="en-US"/>
              </w:rPr>
              <w:t>50%</w:t>
            </w:r>
          </w:p>
        </w:tc>
        <w:tc>
          <w:tcPr>
            <w:tcW w:w="709" w:type="dxa"/>
            <w:shd w:val="clear" w:color="auto" w:fill="FFFFFF"/>
          </w:tcPr>
          <w:p w14:paraId="5E10CB9B" w14:textId="77777777" w:rsidR="00153A41" w:rsidRDefault="00153A41" w:rsidP="00D41ADE">
            <w:pPr>
              <w:tabs>
                <w:tab w:val="num" w:pos="360"/>
              </w:tabs>
              <w:ind w:left="275"/>
              <w:jc w:val="center"/>
              <w:rPr>
                <w:rFonts w:ascii="Calibri" w:hAnsi="Calibri"/>
                <w:sz w:val="24"/>
                <w:lang w:val="en-US"/>
              </w:rPr>
            </w:pPr>
          </w:p>
          <w:p w14:paraId="455FED26" w14:textId="77777777" w:rsidR="00F47648" w:rsidRPr="00F93AFF" w:rsidRDefault="00F47648" w:rsidP="00F47648">
            <w:pPr>
              <w:tabs>
                <w:tab w:val="num" w:pos="360"/>
              </w:tabs>
              <w:rPr>
                <w:rFonts w:ascii="Calibri" w:hAnsi="Calibri"/>
                <w:sz w:val="24"/>
                <w:lang w:val="en-US"/>
              </w:rPr>
            </w:pPr>
            <w:r>
              <w:rPr>
                <w:rFonts w:ascii="Calibri" w:hAnsi="Calibri"/>
                <w:sz w:val="24"/>
                <w:lang w:val="en-US"/>
              </w:rPr>
              <w:t>0%</w:t>
            </w:r>
          </w:p>
        </w:tc>
        <w:tc>
          <w:tcPr>
            <w:tcW w:w="709" w:type="dxa"/>
            <w:shd w:val="clear" w:color="auto" w:fill="FFFFFF"/>
          </w:tcPr>
          <w:p w14:paraId="0C199D9B" w14:textId="77777777" w:rsidR="00153A41" w:rsidRDefault="00153A41" w:rsidP="00D41ADE">
            <w:pPr>
              <w:tabs>
                <w:tab w:val="num" w:pos="360"/>
              </w:tabs>
              <w:ind w:left="275"/>
              <w:jc w:val="center"/>
              <w:rPr>
                <w:rFonts w:ascii="Calibri" w:hAnsi="Calibri"/>
                <w:sz w:val="24"/>
                <w:lang w:val="en-US"/>
              </w:rPr>
            </w:pPr>
          </w:p>
          <w:p w14:paraId="4DBFEBC5" w14:textId="77777777" w:rsidR="00F47648" w:rsidRPr="00F93AFF" w:rsidRDefault="00F47648" w:rsidP="00F47648">
            <w:pPr>
              <w:tabs>
                <w:tab w:val="num" w:pos="360"/>
              </w:tabs>
              <w:rPr>
                <w:rFonts w:ascii="Calibri" w:hAnsi="Calibri"/>
                <w:sz w:val="24"/>
                <w:lang w:val="en-US"/>
              </w:rPr>
            </w:pPr>
            <w:r>
              <w:rPr>
                <w:rFonts w:ascii="Calibri" w:hAnsi="Calibri"/>
                <w:sz w:val="24"/>
                <w:lang w:val="en-US"/>
              </w:rPr>
              <w:t>10%</w:t>
            </w:r>
          </w:p>
        </w:tc>
        <w:tc>
          <w:tcPr>
            <w:tcW w:w="1276" w:type="dxa"/>
            <w:shd w:val="clear" w:color="auto" w:fill="FFFFFF"/>
          </w:tcPr>
          <w:p w14:paraId="56C4C1B4" w14:textId="77777777" w:rsidR="00153A41" w:rsidRDefault="00153A41" w:rsidP="00D41ADE">
            <w:pPr>
              <w:tabs>
                <w:tab w:val="num" w:pos="360"/>
              </w:tabs>
              <w:ind w:left="275"/>
              <w:jc w:val="center"/>
              <w:rPr>
                <w:rFonts w:ascii="Calibri" w:hAnsi="Calibri"/>
                <w:sz w:val="24"/>
                <w:lang w:val="en-US"/>
              </w:rPr>
            </w:pPr>
          </w:p>
          <w:p w14:paraId="5547E7C3" w14:textId="77777777" w:rsidR="008B2380" w:rsidRPr="00F93AFF" w:rsidRDefault="008B2380" w:rsidP="00D41ADE">
            <w:pPr>
              <w:tabs>
                <w:tab w:val="num" w:pos="360"/>
              </w:tabs>
              <w:ind w:left="275"/>
              <w:jc w:val="center"/>
              <w:rPr>
                <w:rFonts w:ascii="Calibri" w:hAnsi="Calibri"/>
                <w:sz w:val="24"/>
                <w:lang w:val="en-US"/>
              </w:rPr>
            </w:pPr>
            <w:r>
              <w:rPr>
                <w:rFonts w:ascii="Calibri" w:hAnsi="Calibri"/>
                <w:sz w:val="24"/>
                <w:lang w:val="en-US"/>
              </w:rPr>
              <w:t>3.56</w:t>
            </w:r>
          </w:p>
        </w:tc>
      </w:tr>
      <w:tr w:rsidR="00153A41" w:rsidRPr="006C5347" w14:paraId="073BE0C4" w14:textId="77777777" w:rsidTr="00F47648">
        <w:tblPrEx>
          <w:tblLook w:val="01E0" w:firstRow="1" w:lastRow="1" w:firstColumn="1" w:lastColumn="1" w:noHBand="0" w:noVBand="0"/>
        </w:tblPrEx>
        <w:trPr>
          <w:cantSplit/>
          <w:jc w:val="center"/>
        </w:trPr>
        <w:tc>
          <w:tcPr>
            <w:tcW w:w="2405" w:type="dxa"/>
            <w:vMerge/>
            <w:shd w:val="clear" w:color="auto" w:fill="FFFFFF"/>
          </w:tcPr>
          <w:p w14:paraId="1D9BFC8E" w14:textId="77777777" w:rsidR="00153A41" w:rsidRPr="00F93AFF" w:rsidRDefault="00153A41" w:rsidP="0002016B">
            <w:pPr>
              <w:rPr>
                <w:rFonts w:ascii="Calibri" w:hAnsi="Calibri"/>
                <w:color w:val="000000"/>
                <w:sz w:val="24"/>
                <w:lang w:val="en-US"/>
              </w:rPr>
            </w:pPr>
          </w:p>
        </w:tc>
        <w:tc>
          <w:tcPr>
            <w:tcW w:w="567" w:type="dxa"/>
            <w:shd w:val="clear" w:color="auto" w:fill="FFFFFF"/>
            <w:vAlign w:val="center"/>
          </w:tcPr>
          <w:p w14:paraId="04349DD8" w14:textId="77777777" w:rsidR="00153A41" w:rsidRPr="00666154" w:rsidRDefault="00153A41" w:rsidP="0002016B">
            <w:pPr>
              <w:rPr>
                <w:rFonts w:ascii="Calibri" w:hAnsi="Calibri"/>
                <w:color w:val="000000"/>
                <w:sz w:val="24"/>
              </w:rPr>
            </w:pPr>
            <w:r w:rsidRPr="00666154">
              <w:rPr>
                <w:rFonts w:ascii="Calibri" w:hAnsi="Calibri"/>
                <w:color w:val="000000"/>
                <w:sz w:val="24"/>
              </w:rPr>
              <w:t>2.4</w:t>
            </w:r>
          </w:p>
        </w:tc>
        <w:tc>
          <w:tcPr>
            <w:tcW w:w="2552" w:type="dxa"/>
            <w:shd w:val="clear" w:color="auto" w:fill="FFFFFF"/>
            <w:vAlign w:val="center"/>
          </w:tcPr>
          <w:p w14:paraId="71981B2B" w14:textId="77777777" w:rsidR="00153A41" w:rsidRPr="00F93AFF" w:rsidRDefault="00153A41" w:rsidP="00672233">
            <w:pPr>
              <w:jc w:val="both"/>
              <w:rPr>
                <w:rFonts w:ascii="Calibri" w:hAnsi="Calibri"/>
                <w:color w:val="000000"/>
                <w:sz w:val="24"/>
                <w:lang w:val="en-US"/>
              </w:rPr>
            </w:pPr>
            <w:r w:rsidRPr="00F93AFF">
              <w:rPr>
                <w:rFonts w:ascii="Calibri" w:hAnsi="Calibri"/>
                <w:color w:val="000000"/>
                <w:sz w:val="24"/>
                <w:lang w:val="en-US"/>
              </w:rPr>
              <w:t>To what extent programs fostered governments’ commitment towards pursuing the MDGs?</w:t>
            </w:r>
          </w:p>
        </w:tc>
        <w:tc>
          <w:tcPr>
            <w:tcW w:w="567" w:type="dxa"/>
            <w:shd w:val="clear" w:color="auto" w:fill="FFFFFF"/>
          </w:tcPr>
          <w:p w14:paraId="73572732" w14:textId="77777777" w:rsidR="00153A41" w:rsidRDefault="00153A41" w:rsidP="0002016B">
            <w:pPr>
              <w:tabs>
                <w:tab w:val="left" w:pos="272"/>
              </w:tabs>
              <w:ind w:left="272"/>
              <w:rPr>
                <w:rFonts w:ascii="Calibri" w:hAnsi="Calibri"/>
                <w:color w:val="000000"/>
                <w:sz w:val="24"/>
                <w:lang w:val="en-US"/>
              </w:rPr>
            </w:pPr>
          </w:p>
          <w:p w14:paraId="71879CA0" w14:textId="77777777" w:rsidR="00F47648" w:rsidRPr="00F93AFF" w:rsidRDefault="00F47648" w:rsidP="00562B23">
            <w:pPr>
              <w:tabs>
                <w:tab w:val="left" w:pos="272"/>
              </w:tabs>
              <w:rPr>
                <w:rFonts w:ascii="Calibri" w:hAnsi="Calibri"/>
                <w:color w:val="000000"/>
                <w:sz w:val="24"/>
                <w:lang w:val="en-US"/>
              </w:rPr>
            </w:pPr>
            <w:r>
              <w:rPr>
                <w:rFonts w:ascii="Calibri" w:hAnsi="Calibri"/>
                <w:color w:val="000000"/>
                <w:sz w:val="24"/>
                <w:lang w:val="en-US"/>
              </w:rPr>
              <w:t>0</w:t>
            </w:r>
          </w:p>
        </w:tc>
        <w:tc>
          <w:tcPr>
            <w:tcW w:w="708" w:type="dxa"/>
            <w:shd w:val="clear" w:color="auto" w:fill="FFFFFF"/>
          </w:tcPr>
          <w:p w14:paraId="7A90A2E1" w14:textId="77777777" w:rsidR="00153A41" w:rsidRDefault="00153A41" w:rsidP="0002016B">
            <w:pPr>
              <w:tabs>
                <w:tab w:val="left" w:pos="272"/>
              </w:tabs>
              <w:ind w:left="272"/>
              <w:rPr>
                <w:rFonts w:ascii="Calibri" w:hAnsi="Calibri"/>
                <w:color w:val="000000"/>
                <w:sz w:val="24"/>
                <w:lang w:val="en-US"/>
              </w:rPr>
            </w:pPr>
          </w:p>
          <w:p w14:paraId="19C57C37" w14:textId="77777777" w:rsidR="00F47648" w:rsidRPr="00F93AFF" w:rsidRDefault="00F47648" w:rsidP="0002016B">
            <w:pPr>
              <w:tabs>
                <w:tab w:val="left" w:pos="272"/>
              </w:tabs>
              <w:ind w:left="272"/>
              <w:rPr>
                <w:rFonts w:ascii="Calibri" w:hAnsi="Calibri"/>
                <w:color w:val="000000"/>
                <w:sz w:val="24"/>
                <w:lang w:val="en-US"/>
              </w:rPr>
            </w:pPr>
            <w:r>
              <w:rPr>
                <w:rFonts w:ascii="Calibri" w:hAnsi="Calibri"/>
                <w:color w:val="000000"/>
                <w:sz w:val="24"/>
                <w:lang w:val="en-US"/>
              </w:rPr>
              <w:t>0</w:t>
            </w:r>
          </w:p>
        </w:tc>
        <w:tc>
          <w:tcPr>
            <w:tcW w:w="567" w:type="dxa"/>
            <w:shd w:val="clear" w:color="auto" w:fill="FFFFFF"/>
          </w:tcPr>
          <w:p w14:paraId="483B01CD" w14:textId="77777777" w:rsidR="00153A41" w:rsidRDefault="00153A41" w:rsidP="0002016B">
            <w:pPr>
              <w:tabs>
                <w:tab w:val="left" w:pos="272"/>
              </w:tabs>
              <w:ind w:left="272"/>
              <w:rPr>
                <w:rFonts w:ascii="Calibri" w:hAnsi="Calibri"/>
                <w:color w:val="000000"/>
                <w:sz w:val="24"/>
                <w:lang w:val="en-US"/>
              </w:rPr>
            </w:pPr>
          </w:p>
          <w:p w14:paraId="1AC0FBAD" w14:textId="77777777" w:rsidR="00F47648" w:rsidRPr="00F93AFF" w:rsidRDefault="00F47648" w:rsidP="0002016B">
            <w:pPr>
              <w:tabs>
                <w:tab w:val="left" w:pos="272"/>
              </w:tabs>
              <w:ind w:left="272"/>
              <w:rPr>
                <w:rFonts w:ascii="Calibri" w:hAnsi="Calibri"/>
                <w:color w:val="000000"/>
                <w:sz w:val="24"/>
                <w:lang w:val="en-US"/>
              </w:rPr>
            </w:pPr>
            <w:r>
              <w:rPr>
                <w:rFonts w:ascii="Calibri" w:hAnsi="Calibri"/>
                <w:color w:val="000000"/>
                <w:sz w:val="24"/>
                <w:lang w:val="en-US"/>
              </w:rPr>
              <w:t>3</w:t>
            </w:r>
          </w:p>
        </w:tc>
        <w:tc>
          <w:tcPr>
            <w:tcW w:w="567" w:type="dxa"/>
            <w:shd w:val="clear" w:color="auto" w:fill="FFFFFF"/>
          </w:tcPr>
          <w:p w14:paraId="7883EC64" w14:textId="77777777" w:rsidR="00153A41" w:rsidRDefault="00153A41" w:rsidP="0002016B">
            <w:pPr>
              <w:tabs>
                <w:tab w:val="left" w:pos="272"/>
              </w:tabs>
              <w:ind w:left="272"/>
              <w:rPr>
                <w:rFonts w:ascii="Calibri" w:hAnsi="Calibri"/>
                <w:color w:val="000000"/>
                <w:sz w:val="24"/>
                <w:lang w:val="en-US"/>
              </w:rPr>
            </w:pPr>
          </w:p>
          <w:p w14:paraId="7810C2A5" w14:textId="77777777" w:rsidR="00F47648" w:rsidRPr="00F93AFF" w:rsidRDefault="00F47648" w:rsidP="0002016B">
            <w:pPr>
              <w:tabs>
                <w:tab w:val="left" w:pos="272"/>
              </w:tabs>
              <w:ind w:left="272"/>
              <w:rPr>
                <w:rFonts w:ascii="Calibri" w:hAnsi="Calibri"/>
                <w:color w:val="000000"/>
                <w:sz w:val="24"/>
                <w:lang w:val="en-US"/>
              </w:rPr>
            </w:pPr>
            <w:r>
              <w:rPr>
                <w:rFonts w:ascii="Calibri" w:hAnsi="Calibri"/>
                <w:color w:val="000000"/>
                <w:sz w:val="24"/>
                <w:lang w:val="en-US"/>
              </w:rPr>
              <w:t>5</w:t>
            </w:r>
          </w:p>
        </w:tc>
        <w:tc>
          <w:tcPr>
            <w:tcW w:w="567" w:type="dxa"/>
            <w:shd w:val="clear" w:color="auto" w:fill="FFFFFF"/>
          </w:tcPr>
          <w:p w14:paraId="360819C5" w14:textId="77777777" w:rsidR="00153A41" w:rsidRDefault="00153A41" w:rsidP="0002016B">
            <w:pPr>
              <w:tabs>
                <w:tab w:val="left" w:pos="272"/>
              </w:tabs>
              <w:ind w:left="272"/>
              <w:rPr>
                <w:rFonts w:ascii="Calibri" w:hAnsi="Calibri"/>
                <w:color w:val="000000"/>
                <w:sz w:val="24"/>
                <w:lang w:val="en-US"/>
              </w:rPr>
            </w:pPr>
          </w:p>
          <w:p w14:paraId="6FD16EB5" w14:textId="77777777" w:rsidR="00F47648" w:rsidRPr="00F93AFF" w:rsidRDefault="00F47648" w:rsidP="0002016B">
            <w:pPr>
              <w:tabs>
                <w:tab w:val="left" w:pos="272"/>
              </w:tabs>
              <w:ind w:left="272"/>
              <w:rPr>
                <w:rFonts w:ascii="Calibri" w:hAnsi="Calibri"/>
                <w:color w:val="000000"/>
                <w:sz w:val="24"/>
                <w:lang w:val="en-US"/>
              </w:rPr>
            </w:pPr>
            <w:r>
              <w:rPr>
                <w:rFonts w:ascii="Calibri" w:hAnsi="Calibri"/>
                <w:color w:val="000000"/>
                <w:sz w:val="24"/>
                <w:lang w:val="en-US"/>
              </w:rPr>
              <w:t>1</w:t>
            </w:r>
          </w:p>
        </w:tc>
        <w:tc>
          <w:tcPr>
            <w:tcW w:w="709" w:type="dxa"/>
            <w:shd w:val="clear" w:color="auto" w:fill="FFFFFF"/>
          </w:tcPr>
          <w:p w14:paraId="50911548" w14:textId="77777777" w:rsidR="00153A41" w:rsidRDefault="00153A41" w:rsidP="0002016B">
            <w:pPr>
              <w:tabs>
                <w:tab w:val="left" w:pos="272"/>
              </w:tabs>
              <w:ind w:left="272"/>
              <w:rPr>
                <w:rFonts w:ascii="Calibri" w:hAnsi="Calibri"/>
                <w:color w:val="000000"/>
                <w:sz w:val="24"/>
                <w:lang w:val="en-US"/>
              </w:rPr>
            </w:pPr>
          </w:p>
          <w:p w14:paraId="68EA4AFD" w14:textId="77777777" w:rsidR="00F47648" w:rsidRPr="00F93AFF" w:rsidRDefault="00F47648" w:rsidP="0002016B">
            <w:pPr>
              <w:tabs>
                <w:tab w:val="left" w:pos="272"/>
              </w:tabs>
              <w:ind w:left="272"/>
              <w:rPr>
                <w:rFonts w:ascii="Calibri" w:hAnsi="Calibri"/>
                <w:color w:val="000000"/>
                <w:sz w:val="24"/>
                <w:lang w:val="en-US"/>
              </w:rPr>
            </w:pPr>
            <w:r>
              <w:rPr>
                <w:rFonts w:ascii="Calibri" w:hAnsi="Calibri"/>
                <w:color w:val="000000"/>
                <w:sz w:val="24"/>
                <w:lang w:val="en-US"/>
              </w:rPr>
              <w:t>1</w:t>
            </w:r>
          </w:p>
        </w:tc>
        <w:tc>
          <w:tcPr>
            <w:tcW w:w="567" w:type="dxa"/>
            <w:shd w:val="clear" w:color="auto" w:fill="FFFFFF"/>
          </w:tcPr>
          <w:p w14:paraId="7F4BB1F5" w14:textId="77777777" w:rsidR="00153A41" w:rsidRDefault="00153A41" w:rsidP="0002016B">
            <w:pPr>
              <w:tabs>
                <w:tab w:val="left" w:pos="272"/>
              </w:tabs>
              <w:ind w:left="272"/>
              <w:rPr>
                <w:rFonts w:ascii="Calibri" w:hAnsi="Calibri"/>
                <w:color w:val="000000"/>
                <w:sz w:val="24"/>
                <w:lang w:val="en-US"/>
              </w:rPr>
            </w:pPr>
          </w:p>
          <w:p w14:paraId="15F71358" w14:textId="77777777" w:rsidR="00F47648" w:rsidRPr="00F93AFF" w:rsidRDefault="00F47648" w:rsidP="00F47648">
            <w:pPr>
              <w:tabs>
                <w:tab w:val="left" w:pos="272"/>
              </w:tabs>
              <w:rPr>
                <w:rFonts w:ascii="Calibri" w:hAnsi="Calibri"/>
                <w:color w:val="000000"/>
                <w:sz w:val="24"/>
                <w:lang w:val="en-US"/>
              </w:rPr>
            </w:pPr>
            <w:r>
              <w:rPr>
                <w:rFonts w:ascii="Calibri" w:hAnsi="Calibri"/>
                <w:color w:val="000000"/>
                <w:sz w:val="24"/>
                <w:lang w:val="en-US"/>
              </w:rPr>
              <w:t>0%</w:t>
            </w:r>
          </w:p>
        </w:tc>
        <w:tc>
          <w:tcPr>
            <w:tcW w:w="709" w:type="dxa"/>
            <w:shd w:val="clear" w:color="auto" w:fill="FFFFFF"/>
          </w:tcPr>
          <w:p w14:paraId="42ADDCE1" w14:textId="77777777" w:rsidR="00153A41" w:rsidRDefault="00153A41" w:rsidP="0002016B">
            <w:pPr>
              <w:tabs>
                <w:tab w:val="left" w:pos="272"/>
              </w:tabs>
              <w:ind w:left="272"/>
              <w:rPr>
                <w:rFonts w:ascii="Calibri" w:hAnsi="Calibri"/>
                <w:color w:val="000000"/>
                <w:sz w:val="24"/>
                <w:lang w:val="en-US"/>
              </w:rPr>
            </w:pPr>
          </w:p>
          <w:p w14:paraId="22FF6946" w14:textId="77777777" w:rsidR="00F47648" w:rsidRPr="00F93AFF" w:rsidRDefault="00F47648" w:rsidP="00F47648">
            <w:pPr>
              <w:tabs>
                <w:tab w:val="left" w:pos="272"/>
              </w:tabs>
              <w:rPr>
                <w:rFonts w:ascii="Calibri" w:hAnsi="Calibri"/>
                <w:color w:val="000000"/>
                <w:sz w:val="24"/>
                <w:lang w:val="en-US"/>
              </w:rPr>
            </w:pPr>
            <w:r>
              <w:rPr>
                <w:rFonts w:ascii="Calibri" w:hAnsi="Calibri"/>
                <w:color w:val="000000"/>
                <w:sz w:val="24"/>
                <w:lang w:val="en-US"/>
              </w:rPr>
              <w:t>0%</w:t>
            </w:r>
          </w:p>
        </w:tc>
        <w:tc>
          <w:tcPr>
            <w:tcW w:w="709" w:type="dxa"/>
            <w:shd w:val="clear" w:color="auto" w:fill="FFFFFF"/>
          </w:tcPr>
          <w:p w14:paraId="3B766B7C" w14:textId="77777777" w:rsidR="00153A41" w:rsidRDefault="00153A41" w:rsidP="0002016B">
            <w:pPr>
              <w:tabs>
                <w:tab w:val="left" w:pos="272"/>
              </w:tabs>
              <w:ind w:left="272"/>
              <w:rPr>
                <w:rFonts w:ascii="Calibri" w:hAnsi="Calibri"/>
                <w:color w:val="000000"/>
                <w:sz w:val="24"/>
                <w:lang w:val="en-US"/>
              </w:rPr>
            </w:pPr>
          </w:p>
          <w:p w14:paraId="490651B5" w14:textId="77777777" w:rsidR="00F47648" w:rsidRPr="00F93AFF" w:rsidRDefault="00F47648" w:rsidP="00F47648">
            <w:pPr>
              <w:tabs>
                <w:tab w:val="left" w:pos="272"/>
              </w:tabs>
              <w:rPr>
                <w:rFonts w:ascii="Calibri" w:hAnsi="Calibri"/>
                <w:color w:val="000000"/>
                <w:sz w:val="24"/>
                <w:lang w:val="en-US"/>
              </w:rPr>
            </w:pPr>
            <w:r>
              <w:rPr>
                <w:rFonts w:ascii="Calibri" w:hAnsi="Calibri"/>
                <w:color w:val="000000"/>
                <w:sz w:val="24"/>
                <w:lang w:val="en-US"/>
              </w:rPr>
              <w:t>30%</w:t>
            </w:r>
          </w:p>
        </w:tc>
        <w:tc>
          <w:tcPr>
            <w:tcW w:w="708" w:type="dxa"/>
            <w:shd w:val="clear" w:color="auto" w:fill="FFFFFF"/>
          </w:tcPr>
          <w:p w14:paraId="1279688B" w14:textId="77777777" w:rsidR="00153A41" w:rsidRDefault="00153A41" w:rsidP="0002016B">
            <w:pPr>
              <w:tabs>
                <w:tab w:val="left" w:pos="272"/>
              </w:tabs>
              <w:ind w:left="272"/>
              <w:rPr>
                <w:rFonts w:ascii="Calibri" w:hAnsi="Calibri"/>
                <w:color w:val="000000"/>
                <w:sz w:val="24"/>
                <w:lang w:val="en-US"/>
              </w:rPr>
            </w:pPr>
          </w:p>
          <w:p w14:paraId="56AC6387" w14:textId="77777777" w:rsidR="00F47648" w:rsidRPr="00F93AFF" w:rsidRDefault="00F47648" w:rsidP="00F47648">
            <w:pPr>
              <w:tabs>
                <w:tab w:val="left" w:pos="272"/>
              </w:tabs>
              <w:rPr>
                <w:rFonts w:ascii="Calibri" w:hAnsi="Calibri"/>
                <w:color w:val="000000"/>
                <w:sz w:val="24"/>
                <w:lang w:val="en-US"/>
              </w:rPr>
            </w:pPr>
            <w:r>
              <w:rPr>
                <w:rFonts w:ascii="Calibri" w:hAnsi="Calibri"/>
                <w:color w:val="000000"/>
                <w:sz w:val="24"/>
                <w:lang w:val="en-US"/>
              </w:rPr>
              <w:t>50%</w:t>
            </w:r>
          </w:p>
        </w:tc>
        <w:tc>
          <w:tcPr>
            <w:tcW w:w="709" w:type="dxa"/>
            <w:shd w:val="clear" w:color="auto" w:fill="FFFFFF"/>
          </w:tcPr>
          <w:p w14:paraId="2E731360" w14:textId="77777777" w:rsidR="00153A41" w:rsidRDefault="00153A41" w:rsidP="0002016B">
            <w:pPr>
              <w:tabs>
                <w:tab w:val="left" w:pos="272"/>
              </w:tabs>
              <w:ind w:left="272"/>
              <w:rPr>
                <w:rFonts w:ascii="Calibri" w:hAnsi="Calibri"/>
                <w:color w:val="000000"/>
                <w:sz w:val="24"/>
                <w:lang w:val="en-US"/>
              </w:rPr>
            </w:pPr>
          </w:p>
          <w:p w14:paraId="0FBB21D8" w14:textId="77777777" w:rsidR="00F47648" w:rsidRPr="00F93AFF" w:rsidRDefault="00F47648" w:rsidP="00F47648">
            <w:pPr>
              <w:tabs>
                <w:tab w:val="left" w:pos="272"/>
              </w:tabs>
              <w:rPr>
                <w:rFonts w:ascii="Calibri" w:hAnsi="Calibri"/>
                <w:color w:val="000000"/>
                <w:sz w:val="24"/>
                <w:lang w:val="en-US"/>
              </w:rPr>
            </w:pPr>
            <w:r>
              <w:rPr>
                <w:rFonts w:ascii="Calibri" w:hAnsi="Calibri"/>
                <w:color w:val="000000"/>
                <w:sz w:val="24"/>
                <w:lang w:val="en-US"/>
              </w:rPr>
              <w:t>10%</w:t>
            </w:r>
          </w:p>
        </w:tc>
        <w:tc>
          <w:tcPr>
            <w:tcW w:w="709" w:type="dxa"/>
            <w:shd w:val="clear" w:color="auto" w:fill="FFFFFF"/>
          </w:tcPr>
          <w:p w14:paraId="190E1863" w14:textId="77777777" w:rsidR="00F47648" w:rsidRDefault="00F47648" w:rsidP="00F47648">
            <w:pPr>
              <w:tabs>
                <w:tab w:val="left" w:pos="272"/>
              </w:tabs>
              <w:rPr>
                <w:rFonts w:ascii="Calibri" w:hAnsi="Calibri"/>
                <w:color w:val="000000"/>
                <w:sz w:val="24"/>
                <w:lang w:val="en-US"/>
              </w:rPr>
            </w:pPr>
          </w:p>
          <w:p w14:paraId="4CCA5B4A" w14:textId="77777777" w:rsidR="00153A41" w:rsidRPr="00F93AFF" w:rsidRDefault="00F47648" w:rsidP="00F47648">
            <w:pPr>
              <w:tabs>
                <w:tab w:val="left" w:pos="272"/>
              </w:tabs>
              <w:rPr>
                <w:rFonts w:ascii="Calibri" w:hAnsi="Calibri"/>
                <w:color w:val="000000"/>
                <w:sz w:val="24"/>
                <w:lang w:val="en-US"/>
              </w:rPr>
            </w:pPr>
            <w:r>
              <w:rPr>
                <w:rFonts w:ascii="Calibri" w:hAnsi="Calibri"/>
                <w:color w:val="000000"/>
                <w:sz w:val="24"/>
                <w:lang w:val="en-US"/>
              </w:rPr>
              <w:t>10%</w:t>
            </w:r>
          </w:p>
        </w:tc>
        <w:tc>
          <w:tcPr>
            <w:tcW w:w="1276" w:type="dxa"/>
            <w:shd w:val="clear" w:color="auto" w:fill="FFFFFF"/>
          </w:tcPr>
          <w:p w14:paraId="0A1D111C" w14:textId="77777777" w:rsidR="00153A41" w:rsidRDefault="00153A41" w:rsidP="0002016B">
            <w:pPr>
              <w:tabs>
                <w:tab w:val="left" w:pos="272"/>
              </w:tabs>
              <w:ind w:left="272"/>
              <w:rPr>
                <w:rFonts w:ascii="Calibri" w:hAnsi="Calibri"/>
                <w:color w:val="000000"/>
                <w:sz w:val="24"/>
                <w:lang w:val="en-US"/>
              </w:rPr>
            </w:pPr>
          </w:p>
          <w:p w14:paraId="18260FE1" w14:textId="77777777" w:rsidR="008B2380" w:rsidRPr="00F93AFF" w:rsidRDefault="008B2380" w:rsidP="0002016B">
            <w:pPr>
              <w:tabs>
                <w:tab w:val="left" w:pos="272"/>
              </w:tabs>
              <w:ind w:left="272"/>
              <w:rPr>
                <w:rFonts w:ascii="Calibri" w:hAnsi="Calibri"/>
                <w:color w:val="000000"/>
                <w:sz w:val="24"/>
                <w:lang w:val="en-US"/>
              </w:rPr>
            </w:pPr>
            <w:r>
              <w:rPr>
                <w:rFonts w:ascii="Calibri" w:hAnsi="Calibri"/>
                <w:color w:val="000000"/>
                <w:sz w:val="24"/>
                <w:lang w:val="en-US"/>
              </w:rPr>
              <w:t>3.78</w:t>
            </w:r>
          </w:p>
        </w:tc>
      </w:tr>
      <w:tr w:rsidR="00153A41" w:rsidRPr="006C5347" w14:paraId="6705C693" w14:textId="77777777" w:rsidTr="00F47648">
        <w:trPr>
          <w:cantSplit/>
          <w:jc w:val="center"/>
        </w:trPr>
        <w:tc>
          <w:tcPr>
            <w:tcW w:w="2405" w:type="dxa"/>
            <w:vMerge w:val="restart"/>
            <w:shd w:val="clear" w:color="auto" w:fill="FFFFFF"/>
          </w:tcPr>
          <w:p w14:paraId="1F2A7142" w14:textId="77777777" w:rsidR="00153A41" w:rsidRPr="008A5EE8" w:rsidRDefault="00153A41" w:rsidP="0002016B">
            <w:pPr>
              <w:rPr>
                <w:rFonts w:ascii="Calibri" w:hAnsi="Calibri" w:cs="Calibri"/>
                <w:b/>
                <w:color w:val="000000"/>
                <w:sz w:val="24"/>
                <w:lang w:val="en-GB"/>
              </w:rPr>
            </w:pPr>
            <w:r w:rsidRPr="008A5EE8">
              <w:rPr>
                <w:rFonts w:ascii="Calibri" w:hAnsi="Calibri" w:cs="Calibri"/>
                <w:b/>
                <w:color w:val="000000"/>
                <w:sz w:val="24"/>
                <w:lang w:val="en-GB"/>
              </w:rPr>
              <w:t xml:space="preserve">3. To what extent </w:t>
            </w:r>
            <w:r>
              <w:rPr>
                <w:rFonts w:ascii="Calibri" w:hAnsi="Calibri" w:cs="Calibri"/>
                <w:b/>
                <w:color w:val="000000"/>
                <w:sz w:val="24"/>
                <w:lang w:val="en-GB"/>
              </w:rPr>
              <w:t>has BIFSIR contributed</w:t>
            </w:r>
            <w:r w:rsidRPr="008A5EE8">
              <w:rPr>
                <w:rFonts w:ascii="Calibri" w:hAnsi="Calibri" w:cs="Calibri"/>
                <w:b/>
                <w:color w:val="000000"/>
                <w:sz w:val="24"/>
                <w:lang w:val="en-GB"/>
              </w:rPr>
              <w:t xml:space="preserve"> to the Institutional Capacity of Financial Service Providers (FSPs), Sector Support Organizations (SSOs) and Government </w:t>
            </w:r>
            <w:r>
              <w:rPr>
                <w:rFonts w:ascii="Calibri" w:hAnsi="Calibri" w:cs="Calibri"/>
                <w:b/>
                <w:color w:val="000000"/>
                <w:sz w:val="24"/>
                <w:lang w:val="en-GB"/>
              </w:rPr>
              <w:t>Agencies (GA</w:t>
            </w:r>
            <w:r w:rsidRPr="008A5EE8">
              <w:rPr>
                <w:rFonts w:ascii="Calibri" w:hAnsi="Calibri" w:cs="Calibri"/>
                <w:b/>
                <w:color w:val="000000"/>
                <w:sz w:val="24"/>
                <w:lang w:val="en-GB"/>
              </w:rPr>
              <w:t>s) in line with financial inclusion agenda</w:t>
            </w:r>
          </w:p>
        </w:tc>
        <w:tc>
          <w:tcPr>
            <w:tcW w:w="567" w:type="dxa"/>
            <w:shd w:val="clear" w:color="auto" w:fill="FFFFFF"/>
            <w:vAlign w:val="center"/>
          </w:tcPr>
          <w:p w14:paraId="3A47B157" w14:textId="77777777" w:rsidR="00153A41" w:rsidRPr="001864C4" w:rsidRDefault="00153A41" w:rsidP="0002016B">
            <w:pPr>
              <w:rPr>
                <w:rFonts w:ascii="Calibri" w:hAnsi="Calibri" w:cs="Calibri"/>
                <w:color w:val="000000"/>
                <w:sz w:val="24"/>
                <w:lang w:val="en-GB"/>
              </w:rPr>
            </w:pPr>
            <w:r w:rsidRPr="001864C4">
              <w:rPr>
                <w:rFonts w:ascii="Calibri" w:hAnsi="Calibri" w:cs="Calibri"/>
                <w:color w:val="000000"/>
                <w:sz w:val="24"/>
                <w:lang w:val="en-GB"/>
              </w:rPr>
              <w:t>3.1</w:t>
            </w:r>
          </w:p>
        </w:tc>
        <w:tc>
          <w:tcPr>
            <w:tcW w:w="2552" w:type="dxa"/>
            <w:shd w:val="clear" w:color="auto" w:fill="FFFFFF"/>
            <w:vAlign w:val="center"/>
          </w:tcPr>
          <w:p w14:paraId="6B6B3191" w14:textId="77777777" w:rsidR="00153A41" w:rsidRPr="001864C4" w:rsidRDefault="00153A41" w:rsidP="00672233">
            <w:pPr>
              <w:rPr>
                <w:rFonts w:ascii="Calibri" w:hAnsi="Calibri" w:cs="Calibri"/>
                <w:color w:val="000000"/>
                <w:sz w:val="24"/>
                <w:lang w:val="en-GB"/>
              </w:rPr>
            </w:pPr>
            <w:r w:rsidRPr="001864C4">
              <w:rPr>
                <w:rFonts w:ascii="Calibri" w:hAnsi="Calibri" w:cs="Calibri"/>
                <w:color w:val="000000"/>
                <w:sz w:val="24"/>
                <w:lang w:val="en-GB"/>
              </w:rPr>
              <w:t xml:space="preserve">To what extent do implemented </w:t>
            </w:r>
            <w:r w:rsidR="00672233">
              <w:rPr>
                <w:rFonts w:ascii="Calibri" w:hAnsi="Calibri" w:cs="Calibri"/>
                <w:color w:val="000000"/>
                <w:sz w:val="24"/>
                <w:lang w:val="en-GB"/>
              </w:rPr>
              <w:t xml:space="preserve">  </w:t>
            </w:r>
            <w:r w:rsidRPr="001864C4">
              <w:rPr>
                <w:rFonts w:ascii="Calibri" w:hAnsi="Calibri" w:cs="Calibri"/>
                <w:color w:val="000000"/>
                <w:sz w:val="24"/>
                <w:lang w:val="en-GB"/>
              </w:rPr>
              <w:t xml:space="preserve">investments correspond to FSPs/SSOs priorities and needs? </w:t>
            </w:r>
          </w:p>
        </w:tc>
        <w:tc>
          <w:tcPr>
            <w:tcW w:w="567" w:type="dxa"/>
            <w:shd w:val="clear" w:color="auto" w:fill="FFFFFF"/>
            <w:vAlign w:val="center"/>
          </w:tcPr>
          <w:p w14:paraId="0A597526" w14:textId="77777777" w:rsidR="00CC4527" w:rsidRDefault="00CC4527" w:rsidP="0002016B">
            <w:pPr>
              <w:ind w:left="275"/>
              <w:rPr>
                <w:rFonts w:ascii="Calibri" w:hAnsi="Calibri" w:cs="Calibri"/>
                <w:color w:val="000000"/>
                <w:sz w:val="24"/>
                <w:lang w:val="en-GB"/>
              </w:rPr>
            </w:pPr>
          </w:p>
          <w:p w14:paraId="24EFF4D2" w14:textId="77777777" w:rsidR="00153A41" w:rsidRPr="001864C4" w:rsidRDefault="00CC4527" w:rsidP="0002016B">
            <w:pPr>
              <w:ind w:left="275"/>
              <w:rPr>
                <w:rFonts w:ascii="Calibri" w:hAnsi="Calibri" w:cs="Calibri"/>
                <w:color w:val="000000"/>
                <w:sz w:val="24"/>
                <w:lang w:val="en-GB"/>
              </w:rPr>
            </w:pPr>
            <w:r>
              <w:rPr>
                <w:rFonts w:ascii="Calibri" w:hAnsi="Calibri" w:cs="Calibri"/>
                <w:color w:val="000000"/>
                <w:sz w:val="24"/>
                <w:lang w:val="en-GB"/>
              </w:rPr>
              <w:t>0</w:t>
            </w:r>
          </w:p>
        </w:tc>
        <w:tc>
          <w:tcPr>
            <w:tcW w:w="708" w:type="dxa"/>
            <w:shd w:val="clear" w:color="auto" w:fill="FFFFFF"/>
          </w:tcPr>
          <w:p w14:paraId="248FD0BE" w14:textId="77777777" w:rsidR="00153A41" w:rsidRDefault="00153A41" w:rsidP="0002016B">
            <w:pPr>
              <w:ind w:left="275"/>
              <w:rPr>
                <w:rFonts w:ascii="Calibri" w:hAnsi="Calibri" w:cs="Calibri"/>
                <w:color w:val="000000"/>
                <w:sz w:val="24"/>
                <w:lang w:val="en-GB"/>
              </w:rPr>
            </w:pPr>
          </w:p>
          <w:p w14:paraId="3C47C232" w14:textId="77777777" w:rsidR="00CC4527" w:rsidRDefault="00CC4527" w:rsidP="0002016B">
            <w:pPr>
              <w:ind w:left="275"/>
              <w:rPr>
                <w:rFonts w:ascii="Calibri" w:hAnsi="Calibri" w:cs="Calibri"/>
                <w:color w:val="000000"/>
                <w:sz w:val="24"/>
                <w:lang w:val="en-GB"/>
              </w:rPr>
            </w:pPr>
          </w:p>
          <w:p w14:paraId="27F1C258" w14:textId="77777777" w:rsidR="00CC4527" w:rsidRPr="001864C4" w:rsidRDefault="00CC4527" w:rsidP="0002016B">
            <w:pPr>
              <w:ind w:left="275"/>
              <w:rPr>
                <w:rFonts w:ascii="Calibri" w:hAnsi="Calibri" w:cs="Calibri"/>
                <w:color w:val="000000"/>
                <w:sz w:val="24"/>
                <w:lang w:val="en-GB"/>
              </w:rPr>
            </w:pPr>
            <w:r>
              <w:rPr>
                <w:rFonts w:ascii="Calibri" w:hAnsi="Calibri" w:cs="Calibri"/>
                <w:color w:val="000000"/>
                <w:sz w:val="24"/>
                <w:lang w:val="en-GB"/>
              </w:rPr>
              <w:t>0</w:t>
            </w:r>
          </w:p>
        </w:tc>
        <w:tc>
          <w:tcPr>
            <w:tcW w:w="567" w:type="dxa"/>
            <w:shd w:val="clear" w:color="auto" w:fill="FFFFFF"/>
          </w:tcPr>
          <w:p w14:paraId="00B97D12" w14:textId="77777777" w:rsidR="00153A41" w:rsidRDefault="00153A41" w:rsidP="0002016B">
            <w:pPr>
              <w:ind w:left="275"/>
              <w:rPr>
                <w:rFonts w:ascii="Calibri" w:hAnsi="Calibri" w:cs="Calibri"/>
                <w:color w:val="000000"/>
                <w:sz w:val="24"/>
                <w:lang w:val="en-GB"/>
              </w:rPr>
            </w:pPr>
          </w:p>
          <w:p w14:paraId="66FFB982" w14:textId="77777777" w:rsidR="00CC4527" w:rsidRDefault="00CC4527" w:rsidP="0002016B">
            <w:pPr>
              <w:ind w:left="275"/>
              <w:rPr>
                <w:rFonts w:ascii="Calibri" w:hAnsi="Calibri" w:cs="Calibri"/>
                <w:color w:val="000000"/>
                <w:sz w:val="24"/>
                <w:lang w:val="en-GB"/>
              </w:rPr>
            </w:pPr>
          </w:p>
          <w:p w14:paraId="7B7CA33D" w14:textId="77777777" w:rsidR="00CC4527" w:rsidRPr="001864C4" w:rsidRDefault="00CC4527" w:rsidP="0002016B">
            <w:pPr>
              <w:ind w:left="275"/>
              <w:rPr>
                <w:rFonts w:ascii="Calibri" w:hAnsi="Calibri" w:cs="Calibri"/>
                <w:color w:val="000000"/>
                <w:sz w:val="24"/>
                <w:lang w:val="en-GB"/>
              </w:rPr>
            </w:pPr>
            <w:r>
              <w:rPr>
                <w:rFonts w:ascii="Calibri" w:hAnsi="Calibri" w:cs="Calibri"/>
                <w:color w:val="000000"/>
                <w:sz w:val="24"/>
                <w:lang w:val="en-GB"/>
              </w:rPr>
              <w:t>2</w:t>
            </w:r>
          </w:p>
        </w:tc>
        <w:tc>
          <w:tcPr>
            <w:tcW w:w="567" w:type="dxa"/>
            <w:shd w:val="clear" w:color="auto" w:fill="FFFFFF"/>
          </w:tcPr>
          <w:p w14:paraId="778F5FDB" w14:textId="77777777" w:rsidR="00153A41" w:rsidRDefault="00153A41" w:rsidP="0002016B">
            <w:pPr>
              <w:ind w:left="275"/>
              <w:rPr>
                <w:rFonts w:ascii="Calibri" w:hAnsi="Calibri" w:cs="Calibri"/>
                <w:color w:val="000000"/>
                <w:sz w:val="24"/>
                <w:lang w:val="en-GB"/>
              </w:rPr>
            </w:pPr>
          </w:p>
          <w:p w14:paraId="525D48C6" w14:textId="77777777" w:rsidR="00CC4527" w:rsidRDefault="00CC4527" w:rsidP="0002016B">
            <w:pPr>
              <w:ind w:left="275"/>
              <w:rPr>
                <w:rFonts w:ascii="Calibri" w:hAnsi="Calibri" w:cs="Calibri"/>
                <w:color w:val="000000"/>
                <w:sz w:val="24"/>
                <w:lang w:val="en-GB"/>
              </w:rPr>
            </w:pPr>
          </w:p>
          <w:p w14:paraId="5FBDA347" w14:textId="77777777" w:rsidR="00CC4527" w:rsidRPr="001864C4" w:rsidRDefault="00CC4527" w:rsidP="0002016B">
            <w:pPr>
              <w:ind w:left="275"/>
              <w:rPr>
                <w:rFonts w:ascii="Calibri" w:hAnsi="Calibri" w:cs="Calibri"/>
                <w:color w:val="000000"/>
                <w:sz w:val="24"/>
                <w:lang w:val="en-GB"/>
              </w:rPr>
            </w:pPr>
            <w:r>
              <w:rPr>
                <w:rFonts w:ascii="Calibri" w:hAnsi="Calibri" w:cs="Calibri"/>
                <w:color w:val="000000"/>
                <w:sz w:val="24"/>
                <w:lang w:val="en-GB"/>
              </w:rPr>
              <w:t>5</w:t>
            </w:r>
          </w:p>
        </w:tc>
        <w:tc>
          <w:tcPr>
            <w:tcW w:w="567" w:type="dxa"/>
            <w:shd w:val="clear" w:color="auto" w:fill="FFFFFF"/>
          </w:tcPr>
          <w:p w14:paraId="092DC259" w14:textId="77777777" w:rsidR="00153A41" w:rsidRDefault="00153A41" w:rsidP="0002016B">
            <w:pPr>
              <w:ind w:left="275"/>
              <w:rPr>
                <w:rFonts w:ascii="Calibri" w:hAnsi="Calibri" w:cs="Calibri"/>
                <w:color w:val="000000"/>
                <w:sz w:val="24"/>
                <w:lang w:val="en-GB"/>
              </w:rPr>
            </w:pPr>
          </w:p>
          <w:p w14:paraId="3B8584DB" w14:textId="77777777" w:rsidR="00CC4527" w:rsidRDefault="00CC4527" w:rsidP="0002016B">
            <w:pPr>
              <w:ind w:left="275"/>
              <w:rPr>
                <w:rFonts w:ascii="Calibri" w:hAnsi="Calibri" w:cs="Calibri"/>
                <w:color w:val="000000"/>
                <w:sz w:val="24"/>
                <w:lang w:val="en-GB"/>
              </w:rPr>
            </w:pPr>
          </w:p>
          <w:p w14:paraId="0C46AC10" w14:textId="77777777" w:rsidR="00CC4527" w:rsidRPr="001864C4" w:rsidRDefault="00CC4527" w:rsidP="0002016B">
            <w:pPr>
              <w:ind w:left="275"/>
              <w:rPr>
                <w:rFonts w:ascii="Calibri" w:hAnsi="Calibri" w:cs="Calibri"/>
                <w:color w:val="000000"/>
                <w:sz w:val="24"/>
                <w:lang w:val="en-GB"/>
              </w:rPr>
            </w:pPr>
            <w:r>
              <w:rPr>
                <w:rFonts w:ascii="Calibri" w:hAnsi="Calibri" w:cs="Calibri"/>
                <w:color w:val="000000"/>
                <w:sz w:val="24"/>
                <w:lang w:val="en-GB"/>
              </w:rPr>
              <w:t>2</w:t>
            </w:r>
          </w:p>
        </w:tc>
        <w:tc>
          <w:tcPr>
            <w:tcW w:w="709" w:type="dxa"/>
            <w:shd w:val="clear" w:color="auto" w:fill="FFFFFF"/>
          </w:tcPr>
          <w:p w14:paraId="0E43A7E0" w14:textId="77777777" w:rsidR="00153A41" w:rsidRDefault="00153A41" w:rsidP="0002016B">
            <w:pPr>
              <w:ind w:left="275"/>
              <w:rPr>
                <w:rFonts w:ascii="Calibri" w:hAnsi="Calibri" w:cs="Calibri"/>
                <w:color w:val="000000"/>
                <w:sz w:val="24"/>
                <w:lang w:val="en-GB"/>
              </w:rPr>
            </w:pPr>
          </w:p>
          <w:p w14:paraId="548BE97B" w14:textId="77777777" w:rsidR="00CC4527" w:rsidRDefault="00CC4527" w:rsidP="0002016B">
            <w:pPr>
              <w:ind w:left="275"/>
              <w:rPr>
                <w:rFonts w:ascii="Calibri" w:hAnsi="Calibri" w:cs="Calibri"/>
                <w:color w:val="000000"/>
                <w:sz w:val="24"/>
                <w:lang w:val="en-GB"/>
              </w:rPr>
            </w:pPr>
          </w:p>
          <w:p w14:paraId="1688FADD" w14:textId="77777777" w:rsidR="00CC4527" w:rsidRPr="001864C4" w:rsidRDefault="00CC4527" w:rsidP="0002016B">
            <w:pPr>
              <w:ind w:left="275"/>
              <w:rPr>
                <w:rFonts w:ascii="Calibri" w:hAnsi="Calibri" w:cs="Calibri"/>
                <w:color w:val="000000"/>
                <w:sz w:val="24"/>
                <w:lang w:val="en-GB"/>
              </w:rPr>
            </w:pPr>
            <w:r>
              <w:rPr>
                <w:rFonts w:ascii="Calibri" w:hAnsi="Calibri" w:cs="Calibri"/>
                <w:color w:val="000000"/>
                <w:sz w:val="24"/>
                <w:lang w:val="en-GB"/>
              </w:rPr>
              <w:t>1</w:t>
            </w:r>
          </w:p>
        </w:tc>
        <w:tc>
          <w:tcPr>
            <w:tcW w:w="567" w:type="dxa"/>
            <w:shd w:val="clear" w:color="auto" w:fill="FFFFFF"/>
          </w:tcPr>
          <w:p w14:paraId="200CA855" w14:textId="77777777" w:rsidR="00153A41" w:rsidRDefault="00153A41" w:rsidP="0002016B">
            <w:pPr>
              <w:ind w:left="275"/>
              <w:rPr>
                <w:rFonts w:ascii="Calibri" w:hAnsi="Calibri" w:cs="Calibri"/>
                <w:color w:val="000000"/>
                <w:sz w:val="24"/>
                <w:lang w:val="en-GB"/>
              </w:rPr>
            </w:pPr>
          </w:p>
          <w:p w14:paraId="20A299A0" w14:textId="77777777" w:rsidR="00CC4527" w:rsidRDefault="00CC4527" w:rsidP="0002016B">
            <w:pPr>
              <w:ind w:left="275"/>
              <w:rPr>
                <w:rFonts w:ascii="Calibri" w:hAnsi="Calibri" w:cs="Calibri"/>
                <w:color w:val="000000"/>
                <w:sz w:val="24"/>
                <w:lang w:val="en-GB"/>
              </w:rPr>
            </w:pPr>
          </w:p>
          <w:p w14:paraId="18EC5350" w14:textId="77777777" w:rsidR="00CC4527" w:rsidRPr="001864C4" w:rsidRDefault="00CC4527" w:rsidP="00CC4527">
            <w:pPr>
              <w:rPr>
                <w:rFonts w:ascii="Calibri" w:hAnsi="Calibri" w:cs="Calibri"/>
                <w:color w:val="000000"/>
                <w:sz w:val="24"/>
                <w:lang w:val="en-GB"/>
              </w:rPr>
            </w:pPr>
            <w:r>
              <w:rPr>
                <w:rFonts w:ascii="Calibri" w:hAnsi="Calibri" w:cs="Calibri"/>
                <w:color w:val="000000"/>
                <w:sz w:val="24"/>
                <w:lang w:val="en-GB"/>
              </w:rPr>
              <w:t>0%</w:t>
            </w:r>
          </w:p>
        </w:tc>
        <w:tc>
          <w:tcPr>
            <w:tcW w:w="709" w:type="dxa"/>
            <w:shd w:val="clear" w:color="auto" w:fill="FFFFFF"/>
          </w:tcPr>
          <w:p w14:paraId="3D44E2C7" w14:textId="77777777" w:rsidR="00153A41" w:rsidRDefault="00153A41" w:rsidP="0002016B">
            <w:pPr>
              <w:ind w:left="275"/>
              <w:rPr>
                <w:rFonts w:ascii="Calibri" w:hAnsi="Calibri" w:cs="Calibri"/>
                <w:color w:val="000000"/>
                <w:sz w:val="24"/>
                <w:lang w:val="en-GB"/>
              </w:rPr>
            </w:pPr>
          </w:p>
          <w:p w14:paraId="16BCC769" w14:textId="77777777" w:rsidR="00CC4527" w:rsidRDefault="00CC4527" w:rsidP="0002016B">
            <w:pPr>
              <w:ind w:left="275"/>
              <w:rPr>
                <w:rFonts w:ascii="Calibri" w:hAnsi="Calibri" w:cs="Calibri"/>
                <w:color w:val="000000"/>
                <w:sz w:val="24"/>
                <w:lang w:val="en-GB"/>
              </w:rPr>
            </w:pPr>
          </w:p>
          <w:p w14:paraId="633AB5D3" w14:textId="77777777" w:rsidR="00CC4527" w:rsidRPr="001864C4" w:rsidRDefault="00CC4527" w:rsidP="00CC4527">
            <w:pPr>
              <w:rPr>
                <w:rFonts w:ascii="Calibri" w:hAnsi="Calibri" w:cs="Calibri"/>
                <w:color w:val="000000"/>
                <w:sz w:val="24"/>
                <w:lang w:val="en-GB"/>
              </w:rPr>
            </w:pPr>
            <w:r>
              <w:rPr>
                <w:rFonts w:ascii="Calibri" w:hAnsi="Calibri" w:cs="Calibri"/>
                <w:color w:val="000000"/>
                <w:sz w:val="24"/>
                <w:lang w:val="en-GB"/>
              </w:rPr>
              <w:t>0%</w:t>
            </w:r>
          </w:p>
        </w:tc>
        <w:tc>
          <w:tcPr>
            <w:tcW w:w="709" w:type="dxa"/>
            <w:shd w:val="clear" w:color="auto" w:fill="FFFFFF"/>
          </w:tcPr>
          <w:p w14:paraId="5E5E3FB5" w14:textId="77777777" w:rsidR="00153A41" w:rsidRDefault="00153A41" w:rsidP="0002016B">
            <w:pPr>
              <w:ind w:left="275"/>
              <w:rPr>
                <w:rFonts w:ascii="Calibri" w:hAnsi="Calibri" w:cs="Calibri"/>
                <w:color w:val="000000"/>
                <w:sz w:val="24"/>
                <w:lang w:val="en-GB"/>
              </w:rPr>
            </w:pPr>
          </w:p>
          <w:p w14:paraId="60BEFDB6" w14:textId="77777777" w:rsidR="00CC4527" w:rsidRDefault="00CC4527" w:rsidP="0002016B">
            <w:pPr>
              <w:ind w:left="275"/>
              <w:rPr>
                <w:rFonts w:ascii="Calibri" w:hAnsi="Calibri" w:cs="Calibri"/>
                <w:color w:val="000000"/>
                <w:sz w:val="24"/>
                <w:lang w:val="en-GB"/>
              </w:rPr>
            </w:pPr>
          </w:p>
          <w:p w14:paraId="1A180BBB" w14:textId="77777777" w:rsidR="00CC4527" w:rsidRPr="001864C4" w:rsidRDefault="00CC4527" w:rsidP="00CC4527">
            <w:pPr>
              <w:rPr>
                <w:rFonts w:ascii="Calibri" w:hAnsi="Calibri" w:cs="Calibri"/>
                <w:color w:val="000000"/>
                <w:sz w:val="24"/>
                <w:lang w:val="en-GB"/>
              </w:rPr>
            </w:pPr>
            <w:r>
              <w:rPr>
                <w:rFonts w:ascii="Calibri" w:hAnsi="Calibri" w:cs="Calibri"/>
                <w:color w:val="000000"/>
                <w:sz w:val="24"/>
                <w:lang w:val="en-GB"/>
              </w:rPr>
              <w:t>20%</w:t>
            </w:r>
          </w:p>
        </w:tc>
        <w:tc>
          <w:tcPr>
            <w:tcW w:w="708" w:type="dxa"/>
            <w:shd w:val="clear" w:color="auto" w:fill="FFFFFF"/>
          </w:tcPr>
          <w:p w14:paraId="2786CBE4" w14:textId="77777777" w:rsidR="00153A41" w:rsidRDefault="00153A41" w:rsidP="0002016B">
            <w:pPr>
              <w:ind w:left="275"/>
              <w:rPr>
                <w:rFonts w:ascii="Calibri" w:hAnsi="Calibri" w:cs="Calibri"/>
                <w:color w:val="000000"/>
                <w:sz w:val="24"/>
                <w:lang w:val="en-GB"/>
              </w:rPr>
            </w:pPr>
          </w:p>
          <w:p w14:paraId="7948C430" w14:textId="77777777" w:rsidR="00CC4527" w:rsidRDefault="00CC4527" w:rsidP="0002016B">
            <w:pPr>
              <w:ind w:left="275"/>
              <w:rPr>
                <w:rFonts w:ascii="Calibri" w:hAnsi="Calibri" w:cs="Calibri"/>
                <w:color w:val="000000"/>
                <w:sz w:val="24"/>
                <w:lang w:val="en-GB"/>
              </w:rPr>
            </w:pPr>
          </w:p>
          <w:p w14:paraId="779B67E2" w14:textId="77777777" w:rsidR="00CC4527" w:rsidRPr="001864C4" w:rsidRDefault="00CC4527" w:rsidP="00CC4527">
            <w:pPr>
              <w:rPr>
                <w:rFonts w:ascii="Calibri" w:hAnsi="Calibri" w:cs="Calibri"/>
                <w:color w:val="000000"/>
                <w:sz w:val="24"/>
                <w:lang w:val="en-GB"/>
              </w:rPr>
            </w:pPr>
            <w:r>
              <w:rPr>
                <w:rFonts w:ascii="Calibri" w:hAnsi="Calibri" w:cs="Calibri"/>
                <w:color w:val="000000"/>
                <w:sz w:val="24"/>
                <w:lang w:val="en-GB"/>
              </w:rPr>
              <w:t>50%</w:t>
            </w:r>
          </w:p>
        </w:tc>
        <w:tc>
          <w:tcPr>
            <w:tcW w:w="709" w:type="dxa"/>
            <w:shd w:val="clear" w:color="auto" w:fill="FFFFFF"/>
          </w:tcPr>
          <w:p w14:paraId="1FED5273" w14:textId="77777777" w:rsidR="00153A41" w:rsidRDefault="00153A41" w:rsidP="0002016B">
            <w:pPr>
              <w:ind w:left="275"/>
              <w:rPr>
                <w:rFonts w:ascii="Calibri" w:hAnsi="Calibri" w:cs="Calibri"/>
                <w:color w:val="000000"/>
                <w:sz w:val="24"/>
                <w:lang w:val="en-GB"/>
              </w:rPr>
            </w:pPr>
          </w:p>
          <w:p w14:paraId="6E80B74D" w14:textId="77777777" w:rsidR="00CC4527" w:rsidRDefault="00CC4527" w:rsidP="0002016B">
            <w:pPr>
              <w:ind w:left="275"/>
              <w:rPr>
                <w:rFonts w:ascii="Calibri" w:hAnsi="Calibri" w:cs="Calibri"/>
                <w:color w:val="000000"/>
                <w:sz w:val="24"/>
                <w:lang w:val="en-GB"/>
              </w:rPr>
            </w:pPr>
          </w:p>
          <w:p w14:paraId="5B0507A5" w14:textId="77777777" w:rsidR="00CC4527" w:rsidRPr="001864C4" w:rsidRDefault="00CC4527" w:rsidP="00CC4527">
            <w:pPr>
              <w:rPr>
                <w:rFonts w:ascii="Calibri" w:hAnsi="Calibri" w:cs="Calibri"/>
                <w:color w:val="000000"/>
                <w:sz w:val="24"/>
                <w:lang w:val="en-GB"/>
              </w:rPr>
            </w:pPr>
            <w:r>
              <w:rPr>
                <w:rFonts w:ascii="Calibri" w:hAnsi="Calibri" w:cs="Calibri"/>
                <w:color w:val="000000"/>
                <w:sz w:val="24"/>
                <w:lang w:val="en-GB"/>
              </w:rPr>
              <w:t>20%</w:t>
            </w:r>
          </w:p>
        </w:tc>
        <w:tc>
          <w:tcPr>
            <w:tcW w:w="709" w:type="dxa"/>
            <w:shd w:val="clear" w:color="auto" w:fill="FFFFFF"/>
          </w:tcPr>
          <w:p w14:paraId="6B033CC0" w14:textId="77777777" w:rsidR="00153A41" w:rsidRDefault="00153A41" w:rsidP="0002016B">
            <w:pPr>
              <w:ind w:left="275"/>
              <w:rPr>
                <w:rFonts w:ascii="Calibri" w:hAnsi="Calibri" w:cs="Calibri"/>
                <w:color w:val="000000"/>
                <w:sz w:val="24"/>
                <w:lang w:val="en-GB"/>
              </w:rPr>
            </w:pPr>
          </w:p>
          <w:p w14:paraId="763E7C98" w14:textId="77777777" w:rsidR="00CC4527" w:rsidRDefault="00CC4527" w:rsidP="0002016B">
            <w:pPr>
              <w:ind w:left="275"/>
              <w:rPr>
                <w:rFonts w:ascii="Calibri" w:hAnsi="Calibri" w:cs="Calibri"/>
                <w:color w:val="000000"/>
                <w:sz w:val="24"/>
                <w:lang w:val="en-GB"/>
              </w:rPr>
            </w:pPr>
          </w:p>
          <w:p w14:paraId="563ED452" w14:textId="77777777" w:rsidR="00CC4527" w:rsidRPr="001864C4" w:rsidRDefault="00CC4527" w:rsidP="00CC4527">
            <w:pPr>
              <w:rPr>
                <w:rFonts w:ascii="Calibri" w:hAnsi="Calibri" w:cs="Calibri"/>
                <w:color w:val="000000"/>
                <w:sz w:val="24"/>
                <w:lang w:val="en-GB"/>
              </w:rPr>
            </w:pPr>
            <w:r>
              <w:rPr>
                <w:rFonts w:ascii="Calibri" w:hAnsi="Calibri" w:cs="Calibri"/>
                <w:color w:val="000000"/>
                <w:sz w:val="24"/>
                <w:lang w:val="en-GB"/>
              </w:rPr>
              <w:t>10%</w:t>
            </w:r>
          </w:p>
        </w:tc>
        <w:tc>
          <w:tcPr>
            <w:tcW w:w="1276" w:type="dxa"/>
            <w:shd w:val="clear" w:color="auto" w:fill="FFFFFF"/>
          </w:tcPr>
          <w:p w14:paraId="4364266E" w14:textId="77777777" w:rsidR="00153A41" w:rsidRDefault="00153A41" w:rsidP="0002016B">
            <w:pPr>
              <w:ind w:left="275"/>
              <w:rPr>
                <w:rFonts w:ascii="Calibri" w:hAnsi="Calibri" w:cs="Calibri"/>
                <w:color w:val="000000"/>
                <w:sz w:val="24"/>
                <w:lang w:val="en-GB"/>
              </w:rPr>
            </w:pPr>
          </w:p>
          <w:p w14:paraId="74231F3A" w14:textId="77777777" w:rsidR="008B2380" w:rsidRDefault="008B2380" w:rsidP="0002016B">
            <w:pPr>
              <w:ind w:left="275"/>
              <w:rPr>
                <w:rFonts w:ascii="Calibri" w:hAnsi="Calibri" w:cs="Calibri"/>
                <w:color w:val="000000"/>
                <w:sz w:val="24"/>
                <w:lang w:val="en-GB"/>
              </w:rPr>
            </w:pPr>
          </w:p>
          <w:p w14:paraId="0271E90A" w14:textId="77777777" w:rsidR="008B2380" w:rsidRPr="001864C4" w:rsidRDefault="008B2380" w:rsidP="0002016B">
            <w:pPr>
              <w:ind w:left="275"/>
              <w:rPr>
                <w:rFonts w:ascii="Calibri" w:hAnsi="Calibri" w:cs="Calibri"/>
                <w:color w:val="000000"/>
                <w:sz w:val="24"/>
                <w:lang w:val="en-GB"/>
              </w:rPr>
            </w:pPr>
            <w:r>
              <w:rPr>
                <w:rFonts w:ascii="Calibri" w:hAnsi="Calibri" w:cs="Calibri"/>
                <w:color w:val="000000"/>
                <w:sz w:val="24"/>
                <w:lang w:val="en-GB"/>
              </w:rPr>
              <w:t>4.0</w:t>
            </w:r>
          </w:p>
        </w:tc>
      </w:tr>
      <w:tr w:rsidR="00153A41" w:rsidRPr="006C5347" w14:paraId="22840539" w14:textId="77777777" w:rsidTr="00F47648">
        <w:trPr>
          <w:cantSplit/>
          <w:jc w:val="center"/>
        </w:trPr>
        <w:tc>
          <w:tcPr>
            <w:tcW w:w="2405" w:type="dxa"/>
            <w:vMerge/>
            <w:shd w:val="clear" w:color="auto" w:fill="FFFFFF"/>
          </w:tcPr>
          <w:p w14:paraId="639FDA1B" w14:textId="77777777" w:rsidR="00153A41" w:rsidRPr="001864C4" w:rsidRDefault="00153A41" w:rsidP="0002016B">
            <w:pPr>
              <w:rPr>
                <w:rFonts w:ascii="Calibri" w:hAnsi="Calibri" w:cs="Calibri"/>
                <w:color w:val="000000"/>
                <w:sz w:val="24"/>
                <w:lang w:val="en-GB"/>
              </w:rPr>
            </w:pPr>
          </w:p>
        </w:tc>
        <w:tc>
          <w:tcPr>
            <w:tcW w:w="567" w:type="dxa"/>
            <w:shd w:val="clear" w:color="auto" w:fill="FFFFFF"/>
            <w:vAlign w:val="center"/>
          </w:tcPr>
          <w:p w14:paraId="067F3373" w14:textId="77777777" w:rsidR="00153A41" w:rsidRPr="001864C4" w:rsidRDefault="00153A41" w:rsidP="0002016B">
            <w:pPr>
              <w:rPr>
                <w:rFonts w:ascii="Calibri" w:hAnsi="Calibri" w:cs="Calibri"/>
                <w:color w:val="000000"/>
                <w:sz w:val="24"/>
                <w:lang w:val="en-GB"/>
              </w:rPr>
            </w:pPr>
            <w:r w:rsidRPr="001864C4">
              <w:rPr>
                <w:rFonts w:ascii="Calibri" w:hAnsi="Calibri" w:cs="Calibri"/>
                <w:color w:val="000000"/>
                <w:sz w:val="24"/>
                <w:lang w:val="en-GB"/>
              </w:rPr>
              <w:t>3.2</w:t>
            </w:r>
          </w:p>
        </w:tc>
        <w:tc>
          <w:tcPr>
            <w:tcW w:w="2552" w:type="dxa"/>
            <w:shd w:val="clear" w:color="auto" w:fill="FFFFFF"/>
            <w:vAlign w:val="center"/>
          </w:tcPr>
          <w:p w14:paraId="58E57CFF" w14:textId="77777777" w:rsidR="00153A41" w:rsidRPr="001864C4" w:rsidRDefault="00153A41" w:rsidP="0002016B">
            <w:pPr>
              <w:rPr>
                <w:rFonts w:ascii="Calibri" w:hAnsi="Calibri" w:cs="Calibri"/>
                <w:color w:val="000000"/>
                <w:sz w:val="24"/>
                <w:lang w:val="en-GB"/>
              </w:rPr>
            </w:pPr>
            <w:r w:rsidRPr="001864C4">
              <w:rPr>
                <w:rFonts w:ascii="Calibri" w:hAnsi="Calibri" w:cs="Calibri"/>
                <w:color w:val="000000"/>
                <w:sz w:val="24"/>
                <w:lang w:val="en-GB"/>
              </w:rPr>
              <w:t>To what extent has the programme contributed to increased institutional capacity at FSP/SSO governance level?</w:t>
            </w:r>
          </w:p>
        </w:tc>
        <w:tc>
          <w:tcPr>
            <w:tcW w:w="567" w:type="dxa"/>
            <w:shd w:val="clear" w:color="auto" w:fill="FFFFFF"/>
            <w:vAlign w:val="center"/>
          </w:tcPr>
          <w:p w14:paraId="76F921A5" w14:textId="77777777" w:rsidR="00153A41" w:rsidRPr="00CC4527" w:rsidRDefault="00CC4527" w:rsidP="00CC4527">
            <w:pPr>
              <w:pStyle w:val="Paragrafoelenco1"/>
              <w:spacing w:before="0" w:after="0"/>
              <w:ind w:left="0"/>
              <w:contextualSpacing/>
              <w:jc w:val="left"/>
              <w:rPr>
                <w:rFonts w:asciiTheme="minorHAnsi" w:hAnsiTheme="minorHAnsi" w:cs="Calibri"/>
                <w:color w:val="000000"/>
                <w:sz w:val="24"/>
                <w:szCs w:val="24"/>
                <w:lang w:val="en-GB"/>
              </w:rPr>
            </w:pPr>
            <w:r w:rsidRPr="00CC4527">
              <w:rPr>
                <w:rFonts w:asciiTheme="minorHAnsi" w:hAnsiTheme="minorHAnsi" w:cs="Calibri"/>
                <w:color w:val="000000"/>
                <w:sz w:val="24"/>
                <w:szCs w:val="24"/>
                <w:lang w:val="en-GB"/>
              </w:rPr>
              <w:t>0</w:t>
            </w:r>
          </w:p>
        </w:tc>
        <w:tc>
          <w:tcPr>
            <w:tcW w:w="708" w:type="dxa"/>
            <w:shd w:val="clear" w:color="auto" w:fill="FFFFFF"/>
          </w:tcPr>
          <w:p w14:paraId="4E8C9D11" w14:textId="77777777" w:rsidR="00153A41" w:rsidRPr="00CC4527" w:rsidRDefault="00153A41" w:rsidP="0002016B">
            <w:pPr>
              <w:pStyle w:val="Paragrafoelenco1"/>
              <w:spacing w:before="0" w:after="0"/>
              <w:ind w:left="360"/>
              <w:contextualSpacing/>
              <w:jc w:val="left"/>
              <w:rPr>
                <w:rFonts w:asciiTheme="minorHAnsi" w:hAnsiTheme="minorHAnsi" w:cs="Calibri"/>
                <w:color w:val="000000"/>
                <w:sz w:val="24"/>
                <w:szCs w:val="24"/>
                <w:lang w:val="en-GB"/>
              </w:rPr>
            </w:pPr>
          </w:p>
          <w:p w14:paraId="03728533"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5B6C97D8"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700A1AA6"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r w:rsidRPr="00CC4527">
              <w:rPr>
                <w:rFonts w:asciiTheme="minorHAnsi" w:hAnsiTheme="minorHAnsi" w:cs="Calibri"/>
                <w:color w:val="000000"/>
                <w:sz w:val="24"/>
                <w:szCs w:val="24"/>
                <w:lang w:val="en-GB"/>
              </w:rPr>
              <w:t>0</w:t>
            </w:r>
          </w:p>
        </w:tc>
        <w:tc>
          <w:tcPr>
            <w:tcW w:w="567" w:type="dxa"/>
            <w:shd w:val="clear" w:color="auto" w:fill="FFFFFF"/>
          </w:tcPr>
          <w:p w14:paraId="4EAD42B2" w14:textId="77777777" w:rsidR="00153A41" w:rsidRPr="00CC4527" w:rsidRDefault="00153A41" w:rsidP="0002016B">
            <w:pPr>
              <w:pStyle w:val="Paragrafoelenco1"/>
              <w:spacing w:before="0" w:after="0"/>
              <w:ind w:left="360"/>
              <w:contextualSpacing/>
              <w:jc w:val="left"/>
              <w:rPr>
                <w:rFonts w:asciiTheme="minorHAnsi" w:hAnsiTheme="minorHAnsi" w:cs="Calibri"/>
                <w:color w:val="000000"/>
                <w:sz w:val="24"/>
                <w:szCs w:val="24"/>
                <w:lang w:val="en-GB"/>
              </w:rPr>
            </w:pPr>
          </w:p>
          <w:p w14:paraId="67E4922F"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46C90804"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29454D5B" w14:textId="77777777" w:rsidR="00CC4527" w:rsidRPr="00CC4527" w:rsidRDefault="00CC4527" w:rsidP="00CC4527">
            <w:pPr>
              <w:pStyle w:val="Paragrafoelenco1"/>
              <w:spacing w:before="0" w:after="0"/>
              <w:ind w:left="0"/>
              <w:contextualSpacing/>
              <w:jc w:val="left"/>
              <w:rPr>
                <w:rFonts w:asciiTheme="minorHAnsi" w:hAnsiTheme="minorHAnsi" w:cs="Calibri"/>
                <w:color w:val="000000"/>
                <w:sz w:val="24"/>
                <w:szCs w:val="24"/>
                <w:lang w:val="en-GB"/>
              </w:rPr>
            </w:pPr>
            <w:r w:rsidRPr="00CC4527">
              <w:rPr>
                <w:rFonts w:asciiTheme="minorHAnsi" w:hAnsiTheme="minorHAnsi" w:cs="Calibri"/>
                <w:color w:val="000000"/>
                <w:sz w:val="24"/>
                <w:szCs w:val="24"/>
                <w:lang w:val="en-GB"/>
              </w:rPr>
              <w:t>1</w:t>
            </w:r>
          </w:p>
        </w:tc>
        <w:tc>
          <w:tcPr>
            <w:tcW w:w="567" w:type="dxa"/>
            <w:shd w:val="clear" w:color="auto" w:fill="FFFFFF"/>
          </w:tcPr>
          <w:p w14:paraId="62B575F9" w14:textId="77777777" w:rsidR="00153A41" w:rsidRPr="00CC4527" w:rsidRDefault="00153A41" w:rsidP="0002016B">
            <w:pPr>
              <w:pStyle w:val="Paragrafoelenco1"/>
              <w:spacing w:before="0" w:after="0"/>
              <w:ind w:left="360"/>
              <w:contextualSpacing/>
              <w:jc w:val="left"/>
              <w:rPr>
                <w:rFonts w:asciiTheme="minorHAnsi" w:hAnsiTheme="minorHAnsi" w:cs="Calibri"/>
                <w:color w:val="000000"/>
                <w:sz w:val="24"/>
                <w:szCs w:val="24"/>
                <w:lang w:val="en-GB"/>
              </w:rPr>
            </w:pPr>
          </w:p>
          <w:p w14:paraId="667BAA18"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3139565A"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7FB2894B" w14:textId="77777777" w:rsidR="00CC4527" w:rsidRPr="00CC4527" w:rsidRDefault="00CC4527" w:rsidP="00CC4527">
            <w:pPr>
              <w:pStyle w:val="Paragrafoelenco1"/>
              <w:spacing w:before="0" w:after="0"/>
              <w:ind w:left="0"/>
              <w:contextualSpacing/>
              <w:jc w:val="left"/>
              <w:rPr>
                <w:rFonts w:asciiTheme="minorHAnsi" w:hAnsiTheme="minorHAnsi" w:cs="Calibri"/>
                <w:color w:val="000000"/>
                <w:sz w:val="24"/>
                <w:szCs w:val="24"/>
                <w:lang w:val="en-GB"/>
              </w:rPr>
            </w:pPr>
            <w:r w:rsidRPr="00CC4527">
              <w:rPr>
                <w:rFonts w:asciiTheme="minorHAnsi" w:hAnsiTheme="minorHAnsi" w:cs="Calibri"/>
                <w:color w:val="000000"/>
                <w:sz w:val="24"/>
                <w:szCs w:val="24"/>
                <w:lang w:val="en-GB"/>
              </w:rPr>
              <w:t>6</w:t>
            </w:r>
          </w:p>
        </w:tc>
        <w:tc>
          <w:tcPr>
            <w:tcW w:w="567" w:type="dxa"/>
            <w:shd w:val="clear" w:color="auto" w:fill="FFFFFF"/>
          </w:tcPr>
          <w:p w14:paraId="7F49F0D6" w14:textId="77777777" w:rsidR="00153A41" w:rsidRPr="00CC4527" w:rsidRDefault="00153A41" w:rsidP="0002016B">
            <w:pPr>
              <w:pStyle w:val="Paragrafoelenco1"/>
              <w:spacing w:before="0" w:after="0"/>
              <w:ind w:left="360"/>
              <w:contextualSpacing/>
              <w:jc w:val="left"/>
              <w:rPr>
                <w:rFonts w:asciiTheme="minorHAnsi" w:hAnsiTheme="minorHAnsi" w:cs="Calibri"/>
                <w:color w:val="000000"/>
                <w:sz w:val="24"/>
                <w:szCs w:val="24"/>
                <w:lang w:val="en-GB"/>
              </w:rPr>
            </w:pPr>
          </w:p>
          <w:p w14:paraId="52A945D7"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42E92BF0"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06476012" w14:textId="77777777" w:rsidR="00CC4527" w:rsidRPr="00CC4527" w:rsidRDefault="00CC4527" w:rsidP="00CC4527">
            <w:pPr>
              <w:pStyle w:val="Paragrafoelenco1"/>
              <w:spacing w:before="0" w:after="0"/>
              <w:ind w:left="0"/>
              <w:contextualSpacing/>
              <w:jc w:val="left"/>
              <w:rPr>
                <w:rFonts w:asciiTheme="minorHAnsi" w:hAnsiTheme="minorHAnsi" w:cs="Calibri"/>
                <w:color w:val="000000"/>
                <w:sz w:val="24"/>
                <w:szCs w:val="24"/>
                <w:lang w:val="en-GB"/>
              </w:rPr>
            </w:pPr>
            <w:r w:rsidRPr="00CC4527">
              <w:rPr>
                <w:rFonts w:asciiTheme="minorHAnsi" w:hAnsiTheme="minorHAnsi" w:cs="Calibri"/>
                <w:color w:val="000000"/>
                <w:sz w:val="24"/>
                <w:szCs w:val="24"/>
                <w:lang w:val="en-GB"/>
              </w:rPr>
              <w:t xml:space="preserve"> 1</w:t>
            </w:r>
          </w:p>
        </w:tc>
        <w:tc>
          <w:tcPr>
            <w:tcW w:w="709" w:type="dxa"/>
            <w:shd w:val="clear" w:color="auto" w:fill="FFFFFF"/>
          </w:tcPr>
          <w:p w14:paraId="7B3D49C2" w14:textId="77777777" w:rsidR="00153A41" w:rsidRPr="00CC4527" w:rsidRDefault="00153A41" w:rsidP="0002016B">
            <w:pPr>
              <w:pStyle w:val="Paragrafoelenco1"/>
              <w:spacing w:before="0" w:after="0"/>
              <w:ind w:left="360"/>
              <w:contextualSpacing/>
              <w:jc w:val="left"/>
              <w:rPr>
                <w:rFonts w:asciiTheme="minorHAnsi" w:hAnsiTheme="minorHAnsi" w:cs="Calibri"/>
                <w:color w:val="000000"/>
                <w:sz w:val="24"/>
                <w:szCs w:val="24"/>
                <w:lang w:val="en-GB"/>
              </w:rPr>
            </w:pPr>
          </w:p>
          <w:p w14:paraId="794392A8"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305E288D"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274663E5"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r w:rsidRPr="00CC4527">
              <w:rPr>
                <w:rFonts w:asciiTheme="minorHAnsi" w:hAnsiTheme="minorHAnsi" w:cs="Calibri"/>
                <w:color w:val="000000"/>
                <w:sz w:val="24"/>
                <w:szCs w:val="24"/>
                <w:lang w:val="en-GB"/>
              </w:rPr>
              <w:t>2</w:t>
            </w:r>
          </w:p>
        </w:tc>
        <w:tc>
          <w:tcPr>
            <w:tcW w:w="567" w:type="dxa"/>
            <w:shd w:val="clear" w:color="auto" w:fill="FFFFFF"/>
          </w:tcPr>
          <w:p w14:paraId="52730448" w14:textId="77777777" w:rsidR="00153A41" w:rsidRPr="00CC4527" w:rsidRDefault="00153A41" w:rsidP="0002016B">
            <w:pPr>
              <w:pStyle w:val="Paragrafoelenco1"/>
              <w:spacing w:before="0" w:after="0"/>
              <w:ind w:left="360"/>
              <w:contextualSpacing/>
              <w:jc w:val="left"/>
              <w:rPr>
                <w:rFonts w:asciiTheme="minorHAnsi" w:hAnsiTheme="minorHAnsi" w:cs="Calibri"/>
                <w:color w:val="000000"/>
                <w:sz w:val="24"/>
                <w:szCs w:val="24"/>
                <w:lang w:val="en-GB"/>
              </w:rPr>
            </w:pPr>
          </w:p>
          <w:p w14:paraId="217831EC"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1B1FF690"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3442C542" w14:textId="77777777" w:rsidR="00CC4527" w:rsidRPr="00CC4527" w:rsidRDefault="00CC4527" w:rsidP="008B2380">
            <w:pPr>
              <w:pStyle w:val="Paragrafoelenco1"/>
              <w:spacing w:before="0" w:after="0"/>
              <w:ind w:left="0"/>
              <w:contextualSpacing/>
              <w:jc w:val="left"/>
              <w:rPr>
                <w:rFonts w:asciiTheme="minorHAnsi" w:hAnsiTheme="minorHAnsi" w:cs="Calibri"/>
                <w:color w:val="000000"/>
                <w:sz w:val="24"/>
                <w:szCs w:val="24"/>
                <w:lang w:val="en-GB"/>
              </w:rPr>
            </w:pPr>
            <w:r w:rsidRPr="00CC4527">
              <w:rPr>
                <w:rFonts w:asciiTheme="minorHAnsi" w:hAnsiTheme="minorHAnsi" w:cs="Calibri"/>
                <w:color w:val="000000"/>
                <w:sz w:val="24"/>
                <w:szCs w:val="24"/>
                <w:lang w:val="en-GB"/>
              </w:rPr>
              <w:t xml:space="preserve"> </w:t>
            </w:r>
            <w:r w:rsidR="008B2380">
              <w:rPr>
                <w:rFonts w:asciiTheme="minorHAnsi" w:hAnsiTheme="minorHAnsi" w:cs="Calibri"/>
                <w:color w:val="000000"/>
                <w:sz w:val="24"/>
                <w:szCs w:val="24"/>
                <w:lang w:val="en-GB"/>
              </w:rPr>
              <w:t>0</w:t>
            </w:r>
            <w:r w:rsidRPr="00CC4527">
              <w:rPr>
                <w:rFonts w:asciiTheme="minorHAnsi" w:hAnsiTheme="minorHAnsi" w:cs="Calibri"/>
                <w:color w:val="000000"/>
                <w:sz w:val="24"/>
                <w:szCs w:val="24"/>
                <w:lang w:val="en-GB"/>
              </w:rPr>
              <w:t>%</w:t>
            </w:r>
          </w:p>
        </w:tc>
        <w:tc>
          <w:tcPr>
            <w:tcW w:w="709" w:type="dxa"/>
            <w:shd w:val="clear" w:color="auto" w:fill="FFFFFF"/>
          </w:tcPr>
          <w:p w14:paraId="009651BE" w14:textId="77777777" w:rsidR="00153A41" w:rsidRPr="00CC4527" w:rsidRDefault="00153A41" w:rsidP="0002016B">
            <w:pPr>
              <w:pStyle w:val="Paragrafoelenco1"/>
              <w:spacing w:before="0" w:after="0"/>
              <w:ind w:left="360"/>
              <w:contextualSpacing/>
              <w:jc w:val="left"/>
              <w:rPr>
                <w:rFonts w:asciiTheme="minorHAnsi" w:hAnsiTheme="minorHAnsi" w:cs="Calibri"/>
                <w:color w:val="000000"/>
                <w:sz w:val="24"/>
                <w:szCs w:val="24"/>
                <w:lang w:val="en-GB"/>
              </w:rPr>
            </w:pPr>
          </w:p>
          <w:p w14:paraId="21CA948E"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73B1DDB5"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09935118" w14:textId="77777777" w:rsidR="00CC4527" w:rsidRPr="00CC4527" w:rsidRDefault="00CC4527" w:rsidP="008B2380">
            <w:pPr>
              <w:pStyle w:val="Paragrafoelenco1"/>
              <w:spacing w:before="0" w:after="0"/>
              <w:ind w:left="0"/>
              <w:contextualSpacing/>
              <w:jc w:val="left"/>
              <w:rPr>
                <w:rFonts w:asciiTheme="minorHAnsi" w:hAnsiTheme="minorHAnsi" w:cs="Calibri"/>
                <w:color w:val="000000"/>
                <w:sz w:val="24"/>
                <w:szCs w:val="24"/>
                <w:lang w:val="en-GB"/>
              </w:rPr>
            </w:pPr>
            <w:r w:rsidRPr="00CC4527">
              <w:rPr>
                <w:rFonts w:asciiTheme="minorHAnsi" w:hAnsiTheme="minorHAnsi" w:cs="Calibri"/>
                <w:color w:val="000000"/>
                <w:sz w:val="24"/>
                <w:szCs w:val="24"/>
                <w:lang w:val="en-GB"/>
              </w:rPr>
              <w:t>0%</w:t>
            </w:r>
          </w:p>
        </w:tc>
        <w:tc>
          <w:tcPr>
            <w:tcW w:w="709" w:type="dxa"/>
            <w:shd w:val="clear" w:color="auto" w:fill="FFFFFF"/>
          </w:tcPr>
          <w:p w14:paraId="739AC9FA" w14:textId="77777777" w:rsidR="00153A41" w:rsidRPr="00CC4527" w:rsidRDefault="00153A41" w:rsidP="0002016B">
            <w:pPr>
              <w:pStyle w:val="Paragrafoelenco1"/>
              <w:spacing w:before="0" w:after="0"/>
              <w:ind w:left="360"/>
              <w:contextualSpacing/>
              <w:jc w:val="left"/>
              <w:rPr>
                <w:rFonts w:asciiTheme="minorHAnsi" w:hAnsiTheme="minorHAnsi" w:cs="Calibri"/>
                <w:color w:val="000000"/>
                <w:sz w:val="24"/>
                <w:szCs w:val="24"/>
                <w:lang w:val="en-GB"/>
              </w:rPr>
            </w:pPr>
          </w:p>
          <w:p w14:paraId="144367DF"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78F486C9"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57E3D6BD" w14:textId="77777777" w:rsidR="00CC4527" w:rsidRPr="00CC4527" w:rsidRDefault="00CC4527" w:rsidP="008B2380">
            <w:pPr>
              <w:pStyle w:val="Paragrafoelenco1"/>
              <w:spacing w:before="0" w:after="0"/>
              <w:ind w:left="0"/>
              <w:contextualSpacing/>
              <w:jc w:val="left"/>
              <w:rPr>
                <w:rFonts w:asciiTheme="minorHAnsi" w:hAnsiTheme="minorHAnsi" w:cs="Calibri"/>
                <w:color w:val="000000"/>
                <w:sz w:val="24"/>
                <w:szCs w:val="24"/>
                <w:lang w:val="en-GB"/>
              </w:rPr>
            </w:pPr>
            <w:r w:rsidRPr="00CC4527">
              <w:rPr>
                <w:rFonts w:asciiTheme="minorHAnsi" w:hAnsiTheme="minorHAnsi" w:cs="Calibri"/>
                <w:color w:val="000000"/>
                <w:sz w:val="24"/>
                <w:szCs w:val="24"/>
                <w:lang w:val="en-GB"/>
              </w:rPr>
              <w:t>10%</w:t>
            </w:r>
          </w:p>
        </w:tc>
        <w:tc>
          <w:tcPr>
            <w:tcW w:w="708" w:type="dxa"/>
            <w:shd w:val="clear" w:color="auto" w:fill="FFFFFF"/>
          </w:tcPr>
          <w:p w14:paraId="5AB1E51A" w14:textId="77777777" w:rsidR="00153A41" w:rsidRPr="00CC4527" w:rsidRDefault="00153A41" w:rsidP="0002016B">
            <w:pPr>
              <w:pStyle w:val="Paragrafoelenco1"/>
              <w:spacing w:before="0" w:after="0"/>
              <w:ind w:left="360"/>
              <w:contextualSpacing/>
              <w:jc w:val="left"/>
              <w:rPr>
                <w:rFonts w:asciiTheme="minorHAnsi" w:hAnsiTheme="minorHAnsi" w:cs="Calibri"/>
                <w:color w:val="000000"/>
                <w:sz w:val="24"/>
                <w:szCs w:val="24"/>
                <w:lang w:val="en-GB"/>
              </w:rPr>
            </w:pPr>
          </w:p>
          <w:p w14:paraId="75AF0B7B"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5758633F"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74E44193" w14:textId="77777777" w:rsidR="00CC4527" w:rsidRPr="00CC4527" w:rsidRDefault="00CC4527" w:rsidP="008B2380">
            <w:pPr>
              <w:pStyle w:val="Paragrafoelenco1"/>
              <w:spacing w:before="0" w:after="0"/>
              <w:ind w:left="0"/>
              <w:contextualSpacing/>
              <w:jc w:val="left"/>
              <w:rPr>
                <w:rFonts w:asciiTheme="minorHAnsi" w:hAnsiTheme="minorHAnsi" w:cs="Calibri"/>
                <w:color w:val="000000"/>
                <w:sz w:val="24"/>
                <w:szCs w:val="24"/>
                <w:lang w:val="en-GB"/>
              </w:rPr>
            </w:pPr>
            <w:r w:rsidRPr="00CC4527">
              <w:rPr>
                <w:rFonts w:asciiTheme="minorHAnsi" w:hAnsiTheme="minorHAnsi" w:cs="Calibri"/>
                <w:color w:val="000000"/>
                <w:sz w:val="24"/>
                <w:szCs w:val="24"/>
                <w:lang w:val="en-GB"/>
              </w:rPr>
              <w:t>60%</w:t>
            </w:r>
          </w:p>
        </w:tc>
        <w:tc>
          <w:tcPr>
            <w:tcW w:w="709" w:type="dxa"/>
            <w:shd w:val="clear" w:color="auto" w:fill="FFFFFF"/>
          </w:tcPr>
          <w:p w14:paraId="73B48E7F" w14:textId="77777777" w:rsidR="00153A41" w:rsidRPr="00CC4527" w:rsidRDefault="00153A41" w:rsidP="0002016B">
            <w:pPr>
              <w:pStyle w:val="Paragrafoelenco1"/>
              <w:spacing w:before="0" w:after="0"/>
              <w:ind w:left="360"/>
              <w:contextualSpacing/>
              <w:jc w:val="left"/>
              <w:rPr>
                <w:rFonts w:asciiTheme="minorHAnsi" w:hAnsiTheme="minorHAnsi" w:cs="Calibri"/>
                <w:color w:val="000000"/>
                <w:sz w:val="24"/>
                <w:szCs w:val="24"/>
                <w:lang w:val="en-GB"/>
              </w:rPr>
            </w:pPr>
          </w:p>
          <w:p w14:paraId="70CBA621"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4FB133E7"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5C20FEC1" w14:textId="77777777" w:rsidR="00CC4527" w:rsidRPr="00CC4527" w:rsidRDefault="00CC4527" w:rsidP="008B2380">
            <w:pPr>
              <w:pStyle w:val="Paragrafoelenco1"/>
              <w:spacing w:before="0" w:after="0"/>
              <w:ind w:left="0"/>
              <w:contextualSpacing/>
              <w:jc w:val="left"/>
              <w:rPr>
                <w:rFonts w:asciiTheme="minorHAnsi" w:hAnsiTheme="minorHAnsi" w:cs="Calibri"/>
                <w:color w:val="000000"/>
                <w:sz w:val="24"/>
                <w:szCs w:val="24"/>
                <w:lang w:val="en-GB"/>
              </w:rPr>
            </w:pPr>
            <w:r w:rsidRPr="00CC4527">
              <w:rPr>
                <w:rFonts w:asciiTheme="minorHAnsi" w:hAnsiTheme="minorHAnsi" w:cs="Calibri"/>
                <w:color w:val="000000"/>
                <w:sz w:val="24"/>
                <w:szCs w:val="24"/>
                <w:lang w:val="en-GB"/>
              </w:rPr>
              <w:t>10%</w:t>
            </w:r>
          </w:p>
        </w:tc>
        <w:tc>
          <w:tcPr>
            <w:tcW w:w="709" w:type="dxa"/>
            <w:shd w:val="clear" w:color="auto" w:fill="FFFFFF"/>
          </w:tcPr>
          <w:p w14:paraId="78DA2A25" w14:textId="77777777" w:rsidR="00153A41" w:rsidRPr="00CC4527" w:rsidRDefault="00153A41" w:rsidP="0002016B">
            <w:pPr>
              <w:pStyle w:val="Paragrafoelenco1"/>
              <w:spacing w:before="0" w:after="0"/>
              <w:ind w:left="360"/>
              <w:contextualSpacing/>
              <w:jc w:val="left"/>
              <w:rPr>
                <w:rFonts w:asciiTheme="minorHAnsi" w:hAnsiTheme="minorHAnsi" w:cs="Calibri"/>
                <w:color w:val="000000"/>
                <w:sz w:val="24"/>
                <w:szCs w:val="24"/>
                <w:lang w:val="en-GB"/>
              </w:rPr>
            </w:pPr>
          </w:p>
          <w:p w14:paraId="648FCD31"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7BBFC576" w14:textId="77777777" w:rsidR="00CC4527" w:rsidRPr="00CC4527" w:rsidRDefault="00CC4527" w:rsidP="0002016B">
            <w:pPr>
              <w:pStyle w:val="Paragrafoelenco1"/>
              <w:spacing w:before="0" w:after="0"/>
              <w:ind w:left="360"/>
              <w:contextualSpacing/>
              <w:jc w:val="left"/>
              <w:rPr>
                <w:rFonts w:asciiTheme="minorHAnsi" w:hAnsiTheme="minorHAnsi" w:cs="Calibri"/>
                <w:color w:val="000000"/>
                <w:sz w:val="24"/>
                <w:szCs w:val="24"/>
                <w:lang w:val="en-GB"/>
              </w:rPr>
            </w:pPr>
          </w:p>
          <w:p w14:paraId="070738F5" w14:textId="77777777" w:rsidR="00CC4527" w:rsidRPr="00CC4527" w:rsidRDefault="00CC4527" w:rsidP="008B2380">
            <w:pPr>
              <w:pStyle w:val="Paragrafoelenco1"/>
              <w:spacing w:before="0" w:after="0"/>
              <w:ind w:left="0"/>
              <w:contextualSpacing/>
              <w:jc w:val="left"/>
              <w:rPr>
                <w:rFonts w:asciiTheme="minorHAnsi" w:hAnsiTheme="minorHAnsi" w:cs="Calibri"/>
                <w:color w:val="000000"/>
                <w:sz w:val="24"/>
                <w:szCs w:val="24"/>
                <w:lang w:val="en-GB"/>
              </w:rPr>
            </w:pPr>
            <w:r w:rsidRPr="00CC4527">
              <w:rPr>
                <w:rFonts w:asciiTheme="minorHAnsi" w:hAnsiTheme="minorHAnsi" w:cs="Calibri"/>
                <w:color w:val="000000"/>
                <w:sz w:val="24"/>
                <w:szCs w:val="24"/>
                <w:lang w:val="en-GB"/>
              </w:rPr>
              <w:t>20%</w:t>
            </w:r>
          </w:p>
        </w:tc>
        <w:tc>
          <w:tcPr>
            <w:tcW w:w="1276" w:type="dxa"/>
            <w:shd w:val="clear" w:color="auto" w:fill="FFFFFF"/>
          </w:tcPr>
          <w:p w14:paraId="3B20B07F" w14:textId="77777777" w:rsidR="00153A41" w:rsidRDefault="00153A41" w:rsidP="0002016B">
            <w:pPr>
              <w:pStyle w:val="Paragrafoelenco1"/>
              <w:spacing w:before="0" w:after="0"/>
              <w:ind w:left="360"/>
              <w:contextualSpacing/>
              <w:jc w:val="left"/>
              <w:rPr>
                <w:rFonts w:cs="Calibri"/>
                <w:color w:val="000000"/>
                <w:sz w:val="24"/>
                <w:szCs w:val="24"/>
                <w:lang w:val="en-GB"/>
              </w:rPr>
            </w:pPr>
          </w:p>
          <w:p w14:paraId="701FD964" w14:textId="77777777" w:rsidR="008B2380" w:rsidRDefault="008B2380" w:rsidP="0002016B">
            <w:pPr>
              <w:pStyle w:val="Paragrafoelenco1"/>
              <w:spacing w:before="0" w:after="0"/>
              <w:ind w:left="360"/>
              <w:contextualSpacing/>
              <w:jc w:val="left"/>
              <w:rPr>
                <w:rFonts w:cs="Calibri"/>
                <w:color w:val="000000"/>
                <w:sz w:val="24"/>
                <w:szCs w:val="24"/>
                <w:lang w:val="en-GB"/>
              </w:rPr>
            </w:pPr>
          </w:p>
          <w:p w14:paraId="10E3C8B1" w14:textId="77777777" w:rsidR="008B2380" w:rsidRDefault="008B2380" w:rsidP="0002016B">
            <w:pPr>
              <w:pStyle w:val="Paragrafoelenco1"/>
              <w:spacing w:before="0" w:after="0"/>
              <w:ind w:left="360"/>
              <w:contextualSpacing/>
              <w:jc w:val="left"/>
              <w:rPr>
                <w:rFonts w:cs="Calibri"/>
                <w:color w:val="000000"/>
                <w:sz w:val="24"/>
                <w:szCs w:val="24"/>
                <w:lang w:val="en-GB"/>
              </w:rPr>
            </w:pPr>
          </w:p>
          <w:p w14:paraId="0D96EF6B" w14:textId="77777777" w:rsidR="008B2380" w:rsidRPr="008B2380" w:rsidRDefault="008B2380" w:rsidP="008B2380">
            <w:pPr>
              <w:ind w:left="275"/>
              <w:rPr>
                <w:rFonts w:ascii="Calibri" w:hAnsi="Calibri" w:cs="Calibri"/>
                <w:color w:val="000000"/>
                <w:sz w:val="24"/>
                <w:lang w:val="en-GB"/>
              </w:rPr>
            </w:pPr>
            <w:r w:rsidRPr="008B2380">
              <w:rPr>
                <w:rFonts w:ascii="Calibri" w:hAnsi="Calibri" w:cs="Calibri"/>
                <w:color w:val="000000"/>
                <w:sz w:val="24"/>
                <w:lang w:val="en-GB"/>
              </w:rPr>
              <w:t>4.0</w:t>
            </w:r>
          </w:p>
          <w:p w14:paraId="726B896D" w14:textId="77777777" w:rsidR="008B2380" w:rsidRPr="001864C4" w:rsidRDefault="008B2380" w:rsidP="0002016B">
            <w:pPr>
              <w:pStyle w:val="Paragrafoelenco1"/>
              <w:spacing w:before="0" w:after="0"/>
              <w:ind w:left="360"/>
              <w:contextualSpacing/>
              <w:jc w:val="left"/>
              <w:rPr>
                <w:rFonts w:cs="Calibri"/>
                <w:color w:val="000000"/>
                <w:sz w:val="24"/>
                <w:szCs w:val="24"/>
                <w:lang w:val="en-GB"/>
              </w:rPr>
            </w:pPr>
          </w:p>
        </w:tc>
      </w:tr>
      <w:tr w:rsidR="00153A41" w:rsidRPr="006C5347" w14:paraId="6D342DA5" w14:textId="77777777" w:rsidTr="00F47648">
        <w:trPr>
          <w:cantSplit/>
          <w:jc w:val="center"/>
        </w:trPr>
        <w:tc>
          <w:tcPr>
            <w:tcW w:w="2405" w:type="dxa"/>
            <w:vMerge/>
            <w:shd w:val="clear" w:color="auto" w:fill="FFFFFF"/>
          </w:tcPr>
          <w:p w14:paraId="3DC92177" w14:textId="77777777" w:rsidR="00153A41" w:rsidRPr="001864C4" w:rsidRDefault="00153A41" w:rsidP="0002016B">
            <w:pPr>
              <w:rPr>
                <w:rFonts w:ascii="Calibri" w:hAnsi="Calibri" w:cs="Calibri"/>
                <w:color w:val="000000"/>
                <w:sz w:val="24"/>
                <w:lang w:val="en-GB"/>
              </w:rPr>
            </w:pPr>
          </w:p>
        </w:tc>
        <w:tc>
          <w:tcPr>
            <w:tcW w:w="567" w:type="dxa"/>
            <w:shd w:val="clear" w:color="auto" w:fill="FFFFFF"/>
            <w:vAlign w:val="center"/>
          </w:tcPr>
          <w:p w14:paraId="6815B030" w14:textId="77777777" w:rsidR="00153A41" w:rsidRPr="001864C4" w:rsidRDefault="00153A41" w:rsidP="0002016B">
            <w:pPr>
              <w:rPr>
                <w:rFonts w:ascii="Calibri" w:hAnsi="Calibri" w:cs="Calibri"/>
                <w:color w:val="000000"/>
                <w:sz w:val="24"/>
                <w:lang w:val="en-GB"/>
              </w:rPr>
            </w:pPr>
            <w:r w:rsidRPr="001864C4">
              <w:rPr>
                <w:rFonts w:ascii="Calibri" w:hAnsi="Calibri" w:cs="Calibri"/>
                <w:color w:val="000000"/>
                <w:sz w:val="24"/>
                <w:lang w:val="en-GB"/>
              </w:rPr>
              <w:t>3.3</w:t>
            </w:r>
          </w:p>
        </w:tc>
        <w:tc>
          <w:tcPr>
            <w:tcW w:w="2552" w:type="dxa"/>
            <w:shd w:val="clear" w:color="auto" w:fill="FFFFFF"/>
            <w:vAlign w:val="center"/>
          </w:tcPr>
          <w:p w14:paraId="2315191A" w14:textId="77777777" w:rsidR="00153A41" w:rsidRPr="001864C4" w:rsidRDefault="00153A41" w:rsidP="0002016B">
            <w:pPr>
              <w:rPr>
                <w:rFonts w:ascii="Calibri" w:hAnsi="Calibri" w:cs="Calibri"/>
                <w:color w:val="000000"/>
                <w:sz w:val="24"/>
                <w:lang w:val="en-GB"/>
              </w:rPr>
            </w:pPr>
            <w:r w:rsidRPr="001864C4">
              <w:rPr>
                <w:rFonts w:ascii="Calibri" w:hAnsi="Calibri" w:cs="Calibri"/>
                <w:color w:val="000000"/>
                <w:sz w:val="24"/>
                <w:lang w:val="en-GB"/>
              </w:rPr>
              <w:t>To what extent has the IF programme strengthened human resource management</w:t>
            </w:r>
            <w:r w:rsidRPr="001864C4">
              <w:rPr>
                <w:rFonts w:ascii="Calibri" w:hAnsi="Calibri" w:cs="Calibri"/>
                <w:b/>
                <w:color w:val="000000"/>
                <w:sz w:val="24"/>
                <w:lang w:val="en-GB"/>
              </w:rPr>
              <w:t xml:space="preserve"> </w:t>
            </w:r>
            <w:r w:rsidRPr="001864C4">
              <w:rPr>
                <w:rFonts w:ascii="Calibri" w:hAnsi="Calibri" w:cs="Calibri"/>
                <w:color w:val="000000"/>
                <w:sz w:val="24"/>
                <w:lang w:val="en-GB"/>
              </w:rPr>
              <w:t>capacities of FSPs/ SS0s/Government Agencies (GAs)</w:t>
            </w:r>
            <w:r w:rsidRPr="001864C4">
              <w:rPr>
                <w:rStyle w:val="FootnoteReference"/>
                <w:rFonts w:ascii="Calibri" w:hAnsi="Calibri" w:cs="Calibri"/>
                <w:color w:val="000000"/>
                <w:sz w:val="24"/>
              </w:rPr>
              <w:footnoteReference w:id="5"/>
            </w:r>
          </w:p>
        </w:tc>
        <w:tc>
          <w:tcPr>
            <w:tcW w:w="567" w:type="dxa"/>
            <w:shd w:val="clear" w:color="auto" w:fill="FFFFFF"/>
            <w:vAlign w:val="center"/>
          </w:tcPr>
          <w:p w14:paraId="7B70B0FD" w14:textId="77777777" w:rsidR="00153A41" w:rsidRPr="00CC4527" w:rsidRDefault="00CC4527" w:rsidP="00CC4527">
            <w:pPr>
              <w:pStyle w:val="Paragrafoelenco1"/>
              <w:spacing w:before="0" w:after="0"/>
              <w:ind w:left="0"/>
              <w:contextualSpacing/>
              <w:jc w:val="left"/>
              <w:rPr>
                <w:rFonts w:ascii="Calibri" w:hAnsi="Calibri" w:cs="Calibri"/>
                <w:sz w:val="24"/>
                <w:szCs w:val="24"/>
                <w:lang w:val="en-GB"/>
              </w:rPr>
            </w:pPr>
            <w:r w:rsidRPr="00CC4527">
              <w:rPr>
                <w:rFonts w:ascii="Calibri" w:hAnsi="Calibri" w:cs="Calibri"/>
                <w:sz w:val="24"/>
                <w:szCs w:val="24"/>
                <w:lang w:val="en-GB"/>
              </w:rPr>
              <w:t xml:space="preserve"> 0</w:t>
            </w:r>
          </w:p>
        </w:tc>
        <w:tc>
          <w:tcPr>
            <w:tcW w:w="708" w:type="dxa"/>
            <w:shd w:val="clear" w:color="auto" w:fill="FFFFFF"/>
          </w:tcPr>
          <w:p w14:paraId="2D42E31B" w14:textId="77777777" w:rsidR="00153A41" w:rsidRPr="00CC4527" w:rsidRDefault="00153A41" w:rsidP="0002016B">
            <w:pPr>
              <w:pStyle w:val="Paragrafoelenco1"/>
              <w:spacing w:before="0" w:after="0"/>
              <w:ind w:left="360"/>
              <w:contextualSpacing/>
              <w:jc w:val="left"/>
              <w:rPr>
                <w:rFonts w:ascii="Calibri" w:hAnsi="Calibri" w:cs="Calibri"/>
                <w:sz w:val="24"/>
                <w:szCs w:val="24"/>
                <w:lang w:val="en-GB"/>
              </w:rPr>
            </w:pPr>
          </w:p>
          <w:p w14:paraId="7A0F4CC2"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3800B965"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0ED5288B"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22810F99"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r w:rsidRPr="00CC4527">
              <w:rPr>
                <w:rFonts w:ascii="Calibri" w:hAnsi="Calibri" w:cs="Calibri"/>
                <w:sz w:val="24"/>
                <w:szCs w:val="24"/>
                <w:lang w:val="en-GB"/>
              </w:rPr>
              <w:t>0</w:t>
            </w:r>
          </w:p>
        </w:tc>
        <w:tc>
          <w:tcPr>
            <w:tcW w:w="567" w:type="dxa"/>
            <w:shd w:val="clear" w:color="auto" w:fill="FFFFFF"/>
          </w:tcPr>
          <w:p w14:paraId="4C4035C6" w14:textId="77777777" w:rsidR="00153A41" w:rsidRPr="00CC4527" w:rsidRDefault="00153A41" w:rsidP="0002016B">
            <w:pPr>
              <w:pStyle w:val="Paragrafoelenco1"/>
              <w:spacing w:before="0" w:after="0"/>
              <w:ind w:left="360"/>
              <w:contextualSpacing/>
              <w:jc w:val="left"/>
              <w:rPr>
                <w:rFonts w:ascii="Calibri" w:hAnsi="Calibri" w:cs="Calibri"/>
                <w:sz w:val="24"/>
                <w:szCs w:val="24"/>
                <w:lang w:val="en-GB"/>
              </w:rPr>
            </w:pPr>
          </w:p>
          <w:p w14:paraId="565BDAEC"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1CEA8274"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6B9B5323"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40D14BFE" w14:textId="77777777" w:rsidR="00CC4527" w:rsidRPr="00CC4527" w:rsidRDefault="00CC4527" w:rsidP="00CC4527">
            <w:pPr>
              <w:pStyle w:val="Paragrafoelenco1"/>
              <w:spacing w:before="0" w:after="0"/>
              <w:ind w:left="0"/>
              <w:contextualSpacing/>
              <w:jc w:val="left"/>
              <w:rPr>
                <w:rFonts w:ascii="Calibri" w:hAnsi="Calibri" w:cs="Calibri"/>
                <w:sz w:val="24"/>
                <w:szCs w:val="24"/>
                <w:lang w:val="en-GB"/>
              </w:rPr>
            </w:pPr>
            <w:r w:rsidRPr="00CC4527">
              <w:rPr>
                <w:rFonts w:ascii="Calibri" w:hAnsi="Calibri" w:cs="Calibri"/>
                <w:sz w:val="24"/>
                <w:szCs w:val="24"/>
                <w:lang w:val="en-GB"/>
              </w:rPr>
              <w:t>3</w:t>
            </w:r>
          </w:p>
        </w:tc>
        <w:tc>
          <w:tcPr>
            <w:tcW w:w="567" w:type="dxa"/>
            <w:shd w:val="clear" w:color="auto" w:fill="FFFFFF"/>
          </w:tcPr>
          <w:p w14:paraId="385D26DE" w14:textId="77777777" w:rsidR="00153A41" w:rsidRPr="00CC4527" w:rsidRDefault="00153A41" w:rsidP="0002016B">
            <w:pPr>
              <w:pStyle w:val="Paragrafoelenco1"/>
              <w:spacing w:before="0" w:after="0"/>
              <w:ind w:left="360"/>
              <w:contextualSpacing/>
              <w:jc w:val="left"/>
              <w:rPr>
                <w:rFonts w:ascii="Calibri" w:hAnsi="Calibri" w:cs="Calibri"/>
                <w:sz w:val="24"/>
                <w:szCs w:val="24"/>
                <w:lang w:val="en-GB"/>
              </w:rPr>
            </w:pPr>
          </w:p>
          <w:p w14:paraId="68A8D316"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2FB6D4ED"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14134B16"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43344D4E" w14:textId="77777777" w:rsidR="00CC4527" w:rsidRPr="00CC4527" w:rsidRDefault="00CC4527" w:rsidP="00CC4527">
            <w:pPr>
              <w:pStyle w:val="Paragrafoelenco1"/>
              <w:spacing w:before="0" w:after="0"/>
              <w:ind w:left="0"/>
              <w:contextualSpacing/>
              <w:jc w:val="left"/>
              <w:rPr>
                <w:rFonts w:ascii="Calibri" w:hAnsi="Calibri" w:cs="Calibri"/>
                <w:sz w:val="24"/>
                <w:szCs w:val="24"/>
                <w:lang w:val="en-GB"/>
              </w:rPr>
            </w:pPr>
            <w:r w:rsidRPr="00CC4527">
              <w:rPr>
                <w:rFonts w:ascii="Calibri" w:hAnsi="Calibri" w:cs="Calibri"/>
                <w:sz w:val="24"/>
                <w:szCs w:val="24"/>
                <w:lang w:val="en-GB"/>
              </w:rPr>
              <w:t>6</w:t>
            </w:r>
          </w:p>
        </w:tc>
        <w:tc>
          <w:tcPr>
            <w:tcW w:w="567" w:type="dxa"/>
            <w:shd w:val="clear" w:color="auto" w:fill="FFFFFF"/>
          </w:tcPr>
          <w:p w14:paraId="488679A9" w14:textId="77777777" w:rsidR="00153A41" w:rsidRPr="00CC4527" w:rsidRDefault="00153A41" w:rsidP="0002016B">
            <w:pPr>
              <w:pStyle w:val="Paragrafoelenco1"/>
              <w:spacing w:before="0" w:after="0"/>
              <w:ind w:left="360"/>
              <w:contextualSpacing/>
              <w:jc w:val="left"/>
              <w:rPr>
                <w:rFonts w:ascii="Calibri" w:hAnsi="Calibri" w:cs="Calibri"/>
                <w:sz w:val="24"/>
                <w:szCs w:val="24"/>
                <w:lang w:val="en-GB"/>
              </w:rPr>
            </w:pPr>
          </w:p>
          <w:p w14:paraId="69F61771"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20EE3C18"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6E8429BA"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5F41A992" w14:textId="77777777" w:rsidR="00CC4527" w:rsidRPr="00CC4527" w:rsidRDefault="00CC4527" w:rsidP="00CC4527">
            <w:pPr>
              <w:pStyle w:val="Paragrafoelenco1"/>
              <w:spacing w:before="0" w:after="0"/>
              <w:ind w:left="0"/>
              <w:contextualSpacing/>
              <w:jc w:val="left"/>
              <w:rPr>
                <w:rFonts w:ascii="Calibri" w:hAnsi="Calibri" w:cs="Calibri"/>
                <w:sz w:val="24"/>
                <w:szCs w:val="24"/>
                <w:lang w:val="en-GB"/>
              </w:rPr>
            </w:pPr>
            <w:r w:rsidRPr="00CC4527">
              <w:rPr>
                <w:rFonts w:ascii="Calibri" w:hAnsi="Calibri" w:cs="Calibri"/>
                <w:sz w:val="24"/>
                <w:szCs w:val="24"/>
                <w:lang w:val="en-GB"/>
              </w:rPr>
              <w:t>0</w:t>
            </w:r>
          </w:p>
        </w:tc>
        <w:tc>
          <w:tcPr>
            <w:tcW w:w="709" w:type="dxa"/>
            <w:shd w:val="clear" w:color="auto" w:fill="FFFFFF"/>
          </w:tcPr>
          <w:p w14:paraId="7513408B" w14:textId="77777777" w:rsidR="00153A41" w:rsidRPr="00CC4527" w:rsidRDefault="00153A41" w:rsidP="0002016B">
            <w:pPr>
              <w:pStyle w:val="Paragrafoelenco1"/>
              <w:spacing w:before="0" w:after="0"/>
              <w:ind w:left="360"/>
              <w:contextualSpacing/>
              <w:jc w:val="left"/>
              <w:rPr>
                <w:rFonts w:ascii="Calibri" w:hAnsi="Calibri" w:cs="Calibri"/>
                <w:sz w:val="24"/>
                <w:szCs w:val="24"/>
                <w:lang w:val="en-GB"/>
              </w:rPr>
            </w:pPr>
          </w:p>
          <w:p w14:paraId="7EA01405"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5E2D0A03"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00E5FB39"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11E35CED"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r w:rsidRPr="00CC4527">
              <w:rPr>
                <w:rFonts w:ascii="Calibri" w:hAnsi="Calibri" w:cs="Calibri"/>
                <w:sz w:val="24"/>
                <w:szCs w:val="24"/>
                <w:lang w:val="en-GB"/>
              </w:rPr>
              <w:t>1</w:t>
            </w:r>
          </w:p>
        </w:tc>
        <w:tc>
          <w:tcPr>
            <w:tcW w:w="567" w:type="dxa"/>
            <w:shd w:val="clear" w:color="auto" w:fill="FFFFFF"/>
          </w:tcPr>
          <w:p w14:paraId="5A70B1CF" w14:textId="77777777" w:rsidR="00153A41" w:rsidRPr="00CC4527" w:rsidRDefault="00153A41" w:rsidP="0002016B">
            <w:pPr>
              <w:pStyle w:val="Paragrafoelenco1"/>
              <w:spacing w:before="0" w:after="0"/>
              <w:ind w:left="360"/>
              <w:contextualSpacing/>
              <w:jc w:val="left"/>
              <w:rPr>
                <w:rFonts w:ascii="Calibri" w:hAnsi="Calibri" w:cs="Calibri"/>
                <w:sz w:val="24"/>
                <w:szCs w:val="24"/>
                <w:lang w:val="en-GB"/>
              </w:rPr>
            </w:pPr>
          </w:p>
          <w:p w14:paraId="30624301"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44B155A1"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622EDA47" w14:textId="77777777" w:rsidR="00CC4527" w:rsidRPr="00CC4527" w:rsidRDefault="00CC4527" w:rsidP="00CC4527">
            <w:pPr>
              <w:pStyle w:val="Paragrafoelenco1"/>
              <w:spacing w:before="0" w:after="0"/>
              <w:ind w:left="0"/>
              <w:contextualSpacing/>
              <w:jc w:val="left"/>
              <w:rPr>
                <w:rFonts w:ascii="Calibri" w:hAnsi="Calibri" w:cs="Calibri"/>
                <w:sz w:val="24"/>
                <w:szCs w:val="24"/>
                <w:lang w:val="en-GB"/>
              </w:rPr>
            </w:pPr>
          </w:p>
          <w:p w14:paraId="3A78B900" w14:textId="77777777" w:rsidR="00CC4527" w:rsidRPr="00CC4527" w:rsidRDefault="00CC4527" w:rsidP="00CC4527">
            <w:pPr>
              <w:pStyle w:val="Paragrafoelenco1"/>
              <w:spacing w:before="0" w:after="0"/>
              <w:ind w:left="0"/>
              <w:contextualSpacing/>
              <w:jc w:val="left"/>
              <w:rPr>
                <w:rFonts w:ascii="Calibri" w:hAnsi="Calibri" w:cs="Calibri"/>
                <w:sz w:val="24"/>
                <w:szCs w:val="24"/>
                <w:lang w:val="en-GB"/>
              </w:rPr>
            </w:pPr>
            <w:r w:rsidRPr="00CC4527">
              <w:rPr>
                <w:rFonts w:ascii="Calibri" w:hAnsi="Calibri" w:cs="Calibri"/>
                <w:sz w:val="24"/>
                <w:szCs w:val="24"/>
                <w:lang w:val="en-GB"/>
              </w:rPr>
              <w:t>0%</w:t>
            </w:r>
          </w:p>
        </w:tc>
        <w:tc>
          <w:tcPr>
            <w:tcW w:w="709" w:type="dxa"/>
            <w:shd w:val="clear" w:color="auto" w:fill="FFFFFF"/>
          </w:tcPr>
          <w:p w14:paraId="445DFB5C" w14:textId="77777777" w:rsidR="00153A41" w:rsidRPr="00CC4527" w:rsidRDefault="00153A41" w:rsidP="0002016B">
            <w:pPr>
              <w:pStyle w:val="Paragrafoelenco1"/>
              <w:spacing w:before="0" w:after="0"/>
              <w:ind w:left="360"/>
              <w:contextualSpacing/>
              <w:jc w:val="left"/>
              <w:rPr>
                <w:rFonts w:ascii="Calibri" w:hAnsi="Calibri" w:cs="Calibri"/>
                <w:sz w:val="24"/>
                <w:szCs w:val="24"/>
                <w:lang w:val="en-GB"/>
              </w:rPr>
            </w:pPr>
          </w:p>
          <w:p w14:paraId="6480C166"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3A88631C"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1D4F0915"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7C1C3148" w14:textId="77777777" w:rsidR="00CC4527" w:rsidRPr="00CC4527" w:rsidRDefault="00CC4527" w:rsidP="00CC4527">
            <w:pPr>
              <w:pStyle w:val="Paragrafoelenco1"/>
              <w:spacing w:before="0" w:after="0"/>
              <w:ind w:left="0"/>
              <w:contextualSpacing/>
              <w:jc w:val="left"/>
              <w:rPr>
                <w:rFonts w:ascii="Calibri" w:hAnsi="Calibri" w:cs="Calibri"/>
                <w:sz w:val="24"/>
                <w:szCs w:val="24"/>
                <w:lang w:val="en-GB"/>
              </w:rPr>
            </w:pPr>
            <w:r w:rsidRPr="00CC4527">
              <w:rPr>
                <w:rFonts w:ascii="Calibri" w:hAnsi="Calibri" w:cs="Calibri"/>
                <w:sz w:val="24"/>
                <w:szCs w:val="24"/>
                <w:lang w:val="en-GB"/>
              </w:rPr>
              <w:t>0%</w:t>
            </w:r>
          </w:p>
        </w:tc>
        <w:tc>
          <w:tcPr>
            <w:tcW w:w="709" w:type="dxa"/>
            <w:shd w:val="clear" w:color="auto" w:fill="FFFFFF"/>
          </w:tcPr>
          <w:p w14:paraId="609BA25F" w14:textId="77777777" w:rsidR="00153A41" w:rsidRPr="00CC4527" w:rsidRDefault="00153A41" w:rsidP="0002016B">
            <w:pPr>
              <w:pStyle w:val="Paragrafoelenco1"/>
              <w:spacing w:before="0" w:after="0"/>
              <w:ind w:left="360"/>
              <w:contextualSpacing/>
              <w:jc w:val="left"/>
              <w:rPr>
                <w:rFonts w:ascii="Calibri" w:hAnsi="Calibri" w:cs="Calibri"/>
                <w:sz w:val="24"/>
                <w:szCs w:val="24"/>
                <w:lang w:val="en-GB"/>
              </w:rPr>
            </w:pPr>
          </w:p>
          <w:p w14:paraId="4DB1033B"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1AD5DDC8"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19A9F1FD"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27B53075" w14:textId="77777777" w:rsidR="00CC4527" w:rsidRPr="00CC4527" w:rsidRDefault="00CC4527" w:rsidP="00CC4527">
            <w:pPr>
              <w:pStyle w:val="Paragrafoelenco1"/>
              <w:spacing w:before="0" w:after="0"/>
              <w:ind w:left="0"/>
              <w:contextualSpacing/>
              <w:jc w:val="left"/>
              <w:rPr>
                <w:rFonts w:ascii="Calibri" w:hAnsi="Calibri" w:cs="Calibri"/>
                <w:sz w:val="24"/>
                <w:szCs w:val="24"/>
                <w:lang w:val="en-GB"/>
              </w:rPr>
            </w:pPr>
            <w:r w:rsidRPr="00CC4527">
              <w:rPr>
                <w:rFonts w:ascii="Calibri" w:hAnsi="Calibri" w:cs="Calibri"/>
                <w:sz w:val="24"/>
                <w:szCs w:val="24"/>
                <w:lang w:val="en-GB"/>
              </w:rPr>
              <w:t>30%</w:t>
            </w:r>
          </w:p>
        </w:tc>
        <w:tc>
          <w:tcPr>
            <w:tcW w:w="708" w:type="dxa"/>
            <w:shd w:val="clear" w:color="auto" w:fill="FFFFFF"/>
          </w:tcPr>
          <w:p w14:paraId="6D10BF29" w14:textId="77777777" w:rsidR="00153A41" w:rsidRPr="00CC4527" w:rsidRDefault="00153A41" w:rsidP="0002016B">
            <w:pPr>
              <w:pStyle w:val="Paragrafoelenco1"/>
              <w:spacing w:before="0" w:after="0"/>
              <w:ind w:left="360"/>
              <w:contextualSpacing/>
              <w:jc w:val="left"/>
              <w:rPr>
                <w:rFonts w:ascii="Calibri" w:hAnsi="Calibri" w:cs="Calibri"/>
                <w:sz w:val="24"/>
                <w:szCs w:val="24"/>
                <w:lang w:val="en-GB"/>
              </w:rPr>
            </w:pPr>
          </w:p>
          <w:p w14:paraId="36826CC0"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4492C81C"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4E13A327"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6266E5DC" w14:textId="77777777" w:rsidR="00CC4527" w:rsidRPr="00CC4527" w:rsidRDefault="00CC4527" w:rsidP="00CC4527">
            <w:pPr>
              <w:pStyle w:val="Paragrafoelenco1"/>
              <w:spacing w:before="0" w:after="0"/>
              <w:ind w:left="0"/>
              <w:contextualSpacing/>
              <w:jc w:val="left"/>
              <w:rPr>
                <w:rFonts w:ascii="Calibri" w:hAnsi="Calibri" w:cs="Calibri"/>
                <w:sz w:val="24"/>
                <w:szCs w:val="24"/>
                <w:lang w:val="en-GB"/>
              </w:rPr>
            </w:pPr>
            <w:r w:rsidRPr="00CC4527">
              <w:rPr>
                <w:rFonts w:ascii="Calibri" w:hAnsi="Calibri" w:cs="Calibri"/>
                <w:sz w:val="24"/>
                <w:szCs w:val="24"/>
                <w:lang w:val="en-GB"/>
              </w:rPr>
              <w:t>60%</w:t>
            </w:r>
          </w:p>
        </w:tc>
        <w:tc>
          <w:tcPr>
            <w:tcW w:w="709" w:type="dxa"/>
            <w:shd w:val="clear" w:color="auto" w:fill="FFFFFF"/>
          </w:tcPr>
          <w:p w14:paraId="208D08D5" w14:textId="77777777" w:rsidR="00153A41" w:rsidRPr="00CC4527" w:rsidRDefault="00153A41" w:rsidP="0002016B">
            <w:pPr>
              <w:pStyle w:val="Paragrafoelenco1"/>
              <w:spacing w:before="0" w:after="0"/>
              <w:ind w:left="360"/>
              <w:contextualSpacing/>
              <w:jc w:val="left"/>
              <w:rPr>
                <w:rFonts w:ascii="Calibri" w:hAnsi="Calibri" w:cs="Calibri"/>
                <w:sz w:val="24"/>
                <w:szCs w:val="24"/>
                <w:lang w:val="en-GB"/>
              </w:rPr>
            </w:pPr>
          </w:p>
          <w:p w14:paraId="5D989A09"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425A3020"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18F501D6"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0A5429CA" w14:textId="77777777" w:rsidR="00CC4527" w:rsidRPr="00CC4527" w:rsidRDefault="00CC4527" w:rsidP="00CC4527">
            <w:pPr>
              <w:pStyle w:val="Paragrafoelenco1"/>
              <w:spacing w:before="0" w:after="0"/>
              <w:ind w:left="0"/>
              <w:contextualSpacing/>
              <w:jc w:val="left"/>
              <w:rPr>
                <w:rFonts w:ascii="Calibri" w:hAnsi="Calibri" w:cs="Calibri"/>
                <w:sz w:val="24"/>
                <w:szCs w:val="24"/>
                <w:lang w:val="en-GB"/>
              </w:rPr>
            </w:pPr>
            <w:r w:rsidRPr="00CC4527">
              <w:rPr>
                <w:rFonts w:ascii="Calibri" w:hAnsi="Calibri" w:cs="Calibri"/>
                <w:sz w:val="24"/>
                <w:szCs w:val="24"/>
                <w:lang w:val="en-GB"/>
              </w:rPr>
              <w:t>0%</w:t>
            </w:r>
          </w:p>
        </w:tc>
        <w:tc>
          <w:tcPr>
            <w:tcW w:w="709" w:type="dxa"/>
            <w:shd w:val="clear" w:color="auto" w:fill="FFFFFF"/>
          </w:tcPr>
          <w:p w14:paraId="59D3E2F4" w14:textId="77777777" w:rsidR="00153A41" w:rsidRPr="00CC4527" w:rsidRDefault="00153A41" w:rsidP="0002016B">
            <w:pPr>
              <w:pStyle w:val="Paragrafoelenco1"/>
              <w:spacing w:before="0" w:after="0"/>
              <w:ind w:left="360"/>
              <w:contextualSpacing/>
              <w:jc w:val="left"/>
              <w:rPr>
                <w:rFonts w:ascii="Calibri" w:hAnsi="Calibri" w:cs="Calibri"/>
                <w:sz w:val="24"/>
                <w:szCs w:val="24"/>
                <w:lang w:val="en-GB"/>
              </w:rPr>
            </w:pPr>
          </w:p>
          <w:p w14:paraId="30B689CD"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65D14B2C"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293DBEB0" w14:textId="77777777" w:rsidR="00CC4527" w:rsidRPr="00CC4527" w:rsidRDefault="00CC4527" w:rsidP="0002016B">
            <w:pPr>
              <w:pStyle w:val="Paragrafoelenco1"/>
              <w:spacing w:before="0" w:after="0"/>
              <w:ind w:left="360"/>
              <w:contextualSpacing/>
              <w:jc w:val="left"/>
              <w:rPr>
                <w:rFonts w:ascii="Calibri" w:hAnsi="Calibri" w:cs="Calibri"/>
                <w:sz w:val="24"/>
                <w:szCs w:val="24"/>
                <w:lang w:val="en-GB"/>
              </w:rPr>
            </w:pPr>
          </w:p>
          <w:p w14:paraId="40C92866" w14:textId="77777777" w:rsidR="00CC4527" w:rsidRPr="00CC4527" w:rsidRDefault="00CC4527" w:rsidP="00CC4527">
            <w:pPr>
              <w:pStyle w:val="Paragrafoelenco1"/>
              <w:spacing w:before="0" w:after="0"/>
              <w:ind w:left="0"/>
              <w:contextualSpacing/>
              <w:jc w:val="left"/>
              <w:rPr>
                <w:rFonts w:ascii="Calibri" w:hAnsi="Calibri" w:cs="Calibri"/>
                <w:sz w:val="24"/>
                <w:szCs w:val="24"/>
                <w:lang w:val="en-GB"/>
              </w:rPr>
            </w:pPr>
            <w:r w:rsidRPr="00CC4527">
              <w:rPr>
                <w:rFonts w:ascii="Calibri" w:hAnsi="Calibri" w:cs="Calibri"/>
                <w:sz w:val="24"/>
                <w:szCs w:val="24"/>
                <w:lang w:val="en-GB"/>
              </w:rPr>
              <w:t>10%</w:t>
            </w:r>
          </w:p>
        </w:tc>
        <w:tc>
          <w:tcPr>
            <w:tcW w:w="1276" w:type="dxa"/>
            <w:shd w:val="clear" w:color="auto" w:fill="FFFFFF"/>
          </w:tcPr>
          <w:p w14:paraId="001FAF52" w14:textId="77777777" w:rsidR="00153A41" w:rsidRDefault="00153A41" w:rsidP="0002016B">
            <w:pPr>
              <w:pStyle w:val="Paragrafoelenco1"/>
              <w:spacing w:before="0" w:after="0"/>
              <w:ind w:left="360"/>
              <w:contextualSpacing/>
              <w:jc w:val="left"/>
              <w:rPr>
                <w:rFonts w:cs="Calibri"/>
                <w:sz w:val="24"/>
                <w:szCs w:val="24"/>
                <w:lang w:val="en-GB"/>
              </w:rPr>
            </w:pPr>
          </w:p>
          <w:p w14:paraId="5A957D3B" w14:textId="77777777" w:rsidR="008B2380" w:rsidRDefault="008B2380" w:rsidP="0002016B">
            <w:pPr>
              <w:pStyle w:val="Paragrafoelenco1"/>
              <w:spacing w:before="0" w:after="0"/>
              <w:ind w:left="360"/>
              <w:contextualSpacing/>
              <w:jc w:val="left"/>
              <w:rPr>
                <w:rFonts w:cs="Calibri"/>
                <w:sz w:val="24"/>
                <w:szCs w:val="24"/>
                <w:lang w:val="en-GB"/>
              </w:rPr>
            </w:pPr>
          </w:p>
          <w:p w14:paraId="33F2333A" w14:textId="77777777" w:rsidR="008B2380" w:rsidRDefault="008B2380" w:rsidP="0002016B">
            <w:pPr>
              <w:pStyle w:val="Paragrafoelenco1"/>
              <w:spacing w:before="0" w:after="0"/>
              <w:ind w:left="360"/>
              <w:contextualSpacing/>
              <w:jc w:val="left"/>
              <w:rPr>
                <w:rFonts w:cs="Calibri"/>
                <w:sz w:val="24"/>
                <w:szCs w:val="24"/>
                <w:lang w:val="en-GB"/>
              </w:rPr>
            </w:pPr>
          </w:p>
          <w:p w14:paraId="6DA4046B" w14:textId="77777777" w:rsidR="008B2380" w:rsidRDefault="008B2380" w:rsidP="0002016B">
            <w:pPr>
              <w:pStyle w:val="Paragrafoelenco1"/>
              <w:spacing w:before="0" w:after="0"/>
              <w:ind w:left="360"/>
              <w:contextualSpacing/>
              <w:jc w:val="left"/>
              <w:rPr>
                <w:rFonts w:cs="Calibri"/>
                <w:sz w:val="24"/>
                <w:szCs w:val="24"/>
                <w:lang w:val="en-GB"/>
              </w:rPr>
            </w:pPr>
          </w:p>
          <w:p w14:paraId="484A8098" w14:textId="77777777" w:rsidR="008B2380" w:rsidRPr="001864C4" w:rsidRDefault="008B2380" w:rsidP="008B2380">
            <w:pPr>
              <w:ind w:left="275"/>
              <w:rPr>
                <w:rFonts w:cs="Calibri"/>
                <w:sz w:val="24"/>
                <w:szCs w:val="24"/>
                <w:lang w:val="en-GB"/>
              </w:rPr>
            </w:pPr>
            <w:r w:rsidRPr="008B2380">
              <w:rPr>
                <w:rFonts w:ascii="Calibri" w:hAnsi="Calibri" w:cs="Calibri"/>
                <w:color w:val="000000"/>
                <w:sz w:val="24"/>
                <w:lang w:val="en-GB"/>
              </w:rPr>
              <w:t>3.67</w:t>
            </w:r>
          </w:p>
        </w:tc>
      </w:tr>
      <w:tr w:rsidR="00153A41" w:rsidRPr="006C5347" w14:paraId="3FD0BA61" w14:textId="77777777" w:rsidTr="00F47648">
        <w:trPr>
          <w:cantSplit/>
          <w:jc w:val="center"/>
        </w:trPr>
        <w:tc>
          <w:tcPr>
            <w:tcW w:w="2405" w:type="dxa"/>
            <w:vMerge/>
            <w:shd w:val="clear" w:color="auto" w:fill="FFFFFF"/>
          </w:tcPr>
          <w:p w14:paraId="05C7F866" w14:textId="77777777" w:rsidR="00153A41" w:rsidRPr="001864C4" w:rsidRDefault="00153A41" w:rsidP="0002016B">
            <w:pPr>
              <w:rPr>
                <w:rFonts w:ascii="Calibri" w:hAnsi="Calibri" w:cs="Calibri"/>
                <w:color w:val="000000"/>
                <w:sz w:val="24"/>
                <w:lang w:val="en-GB"/>
              </w:rPr>
            </w:pPr>
          </w:p>
        </w:tc>
        <w:tc>
          <w:tcPr>
            <w:tcW w:w="567" w:type="dxa"/>
            <w:shd w:val="clear" w:color="auto" w:fill="FFFFFF"/>
            <w:vAlign w:val="center"/>
          </w:tcPr>
          <w:p w14:paraId="6391126E" w14:textId="77777777" w:rsidR="00153A41" w:rsidRPr="001864C4" w:rsidRDefault="00153A41" w:rsidP="0002016B">
            <w:pPr>
              <w:rPr>
                <w:rFonts w:ascii="Calibri" w:hAnsi="Calibri" w:cs="Calibri"/>
                <w:color w:val="000000"/>
                <w:sz w:val="24"/>
                <w:lang w:val="en-GB"/>
              </w:rPr>
            </w:pPr>
            <w:r w:rsidRPr="001864C4">
              <w:rPr>
                <w:rFonts w:ascii="Calibri" w:hAnsi="Calibri" w:cs="Calibri"/>
                <w:color w:val="000000"/>
                <w:sz w:val="24"/>
                <w:lang w:val="en-GB"/>
              </w:rPr>
              <w:t>3.4</w:t>
            </w:r>
          </w:p>
        </w:tc>
        <w:tc>
          <w:tcPr>
            <w:tcW w:w="2552" w:type="dxa"/>
            <w:shd w:val="clear" w:color="auto" w:fill="FFFFFF"/>
            <w:vAlign w:val="center"/>
          </w:tcPr>
          <w:p w14:paraId="4F7CFAB3" w14:textId="77777777" w:rsidR="00153A41" w:rsidRPr="001864C4" w:rsidRDefault="00153A41" w:rsidP="0002016B">
            <w:pPr>
              <w:rPr>
                <w:rFonts w:ascii="Calibri" w:hAnsi="Calibri" w:cs="Calibri"/>
                <w:color w:val="000000"/>
                <w:sz w:val="24"/>
                <w:lang w:val="en-GB"/>
              </w:rPr>
            </w:pPr>
            <w:r w:rsidRPr="001864C4">
              <w:rPr>
                <w:rFonts w:ascii="Calibri" w:hAnsi="Calibri" w:cs="Calibri"/>
                <w:color w:val="000000"/>
                <w:sz w:val="24"/>
                <w:lang w:val="en-GB"/>
              </w:rPr>
              <w:t>To what extent has the programme contributed to the strengthening of the financial capacity at FSPs/SSOs?</w:t>
            </w:r>
          </w:p>
        </w:tc>
        <w:tc>
          <w:tcPr>
            <w:tcW w:w="567" w:type="dxa"/>
            <w:shd w:val="clear" w:color="auto" w:fill="FFFFFF"/>
            <w:vAlign w:val="center"/>
          </w:tcPr>
          <w:p w14:paraId="08AA7EB8" w14:textId="77777777" w:rsidR="00153A41" w:rsidRPr="001864C4" w:rsidRDefault="00CC4527" w:rsidP="00CC4527">
            <w:pPr>
              <w:pStyle w:val="Paragrafoelenco1"/>
              <w:spacing w:before="0" w:after="0"/>
              <w:ind w:left="0"/>
              <w:contextualSpacing/>
              <w:jc w:val="left"/>
              <w:rPr>
                <w:rFonts w:cs="Calibri"/>
                <w:color w:val="000000"/>
                <w:sz w:val="24"/>
                <w:szCs w:val="24"/>
                <w:lang w:val="en-GB"/>
              </w:rPr>
            </w:pPr>
            <w:r>
              <w:rPr>
                <w:rFonts w:cs="Calibri"/>
                <w:color w:val="000000"/>
                <w:sz w:val="24"/>
                <w:szCs w:val="24"/>
                <w:lang w:val="en-GB"/>
              </w:rPr>
              <w:t xml:space="preserve"> 0</w:t>
            </w:r>
          </w:p>
        </w:tc>
        <w:tc>
          <w:tcPr>
            <w:tcW w:w="708" w:type="dxa"/>
            <w:shd w:val="clear" w:color="auto" w:fill="FFFFFF"/>
          </w:tcPr>
          <w:p w14:paraId="0FCC1C95" w14:textId="77777777" w:rsidR="00153A41" w:rsidRDefault="00153A41" w:rsidP="0002016B">
            <w:pPr>
              <w:pStyle w:val="Paragrafoelenco1"/>
              <w:spacing w:before="0" w:after="0"/>
              <w:ind w:left="360"/>
              <w:contextualSpacing/>
              <w:jc w:val="left"/>
              <w:rPr>
                <w:rFonts w:cs="Calibri"/>
                <w:color w:val="000000"/>
                <w:sz w:val="24"/>
                <w:szCs w:val="24"/>
                <w:lang w:val="en-GB"/>
              </w:rPr>
            </w:pPr>
          </w:p>
          <w:p w14:paraId="24713B66"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27008588"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5A0F8533" w14:textId="77777777" w:rsidR="00CC4527" w:rsidRDefault="00CC4527" w:rsidP="0002016B">
            <w:pPr>
              <w:pStyle w:val="Paragrafoelenco1"/>
              <w:spacing w:before="0" w:after="0"/>
              <w:ind w:left="360"/>
              <w:contextualSpacing/>
              <w:jc w:val="left"/>
              <w:rPr>
                <w:rFonts w:cs="Calibri"/>
                <w:color w:val="000000"/>
                <w:sz w:val="24"/>
                <w:szCs w:val="24"/>
                <w:lang w:val="en-GB"/>
              </w:rPr>
            </w:pPr>
            <w:r>
              <w:rPr>
                <w:rFonts w:cs="Calibri"/>
                <w:color w:val="000000"/>
                <w:sz w:val="24"/>
                <w:szCs w:val="24"/>
                <w:lang w:val="en-GB"/>
              </w:rPr>
              <w:t>1</w:t>
            </w:r>
          </w:p>
          <w:p w14:paraId="2075EAB8" w14:textId="77777777" w:rsidR="00CC4527" w:rsidRPr="001864C4" w:rsidRDefault="00CC4527" w:rsidP="0002016B">
            <w:pPr>
              <w:pStyle w:val="Paragrafoelenco1"/>
              <w:spacing w:before="0" w:after="0"/>
              <w:ind w:left="360"/>
              <w:contextualSpacing/>
              <w:jc w:val="left"/>
              <w:rPr>
                <w:rFonts w:cs="Calibri"/>
                <w:color w:val="000000"/>
                <w:sz w:val="24"/>
                <w:szCs w:val="24"/>
                <w:lang w:val="en-GB"/>
              </w:rPr>
            </w:pPr>
          </w:p>
        </w:tc>
        <w:tc>
          <w:tcPr>
            <w:tcW w:w="567" w:type="dxa"/>
            <w:shd w:val="clear" w:color="auto" w:fill="FFFFFF"/>
          </w:tcPr>
          <w:p w14:paraId="66BA4B9D" w14:textId="77777777" w:rsidR="00153A41" w:rsidRDefault="00153A41" w:rsidP="0002016B">
            <w:pPr>
              <w:pStyle w:val="Paragrafoelenco1"/>
              <w:spacing w:before="0" w:after="0"/>
              <w:ind w:left="360"/>
              <w:contextualSpacing/>
              <w:jc w:val="left"/>
              <w:rPr>
                <w:rFonts w:cs="Calibri"/>
                <w:color w:val="000000"/>
                <w:sz w:val="24"/>
                <w:szCs w:val="24"/>
                <w:lang w:val="en-GB"/>
              </w:rPr>
            </w:pPr>
          </w:p>
          <w:p w14:paraId="13F3BDC6"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08C41273"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65047E1F" w14:textId="77777777" w:rsidR="00CC4527" w:rsidRPr="001864C4" w:rsidRDefault="00CC4527" w:rsidP="00CC4527">
            <w:pPr>
              <w:pStyle w:val="Paragrafoelenco1"/>
              <w:spacing w:before="0" w:after="0"/>
              <w:ind w:left="0"/>
              <w:contextualSpacing/>
              <w:jc w:val="left"/>
              <w:rPr>
                <w:rFonts w:cs="Calibri"/>
                <w:color w:val="000000"/>
                <w:sz w:val="24"/>
                <w:szCs w:val="24"/>
                <w:lang w:val="en-GB"/>
              </w:rPr>
            </w:pPr>
            <w:r>
              <w:rPr>
                <w:rFonts w:cs="Calibri"/>
                <w:color w:val="000000"/>
                <w:sz w:val="24"/>
                <w:szCs w:val="24"/>
                <w:lang w:val="en-GB"/>
              </w:rPr>
              <w:t>1</w:t>
            </w:r>
          </w:p>
        </w:tc>
        <w:tc>
          <w:tcPr>
            <w:tcW w:w="567" w:type="dxa"/>
            <w:shd w:val="clear" w:color="auto" w:fill="FFFFFF"/>
          </w:tcPr>
          <w:p w14:paraId="78675BE0" w14:textId="77777777" w:rsidR="00153A41" w:rsidRDefault="00153A41" w:rsidP="0002016B">
            <w:pPr>
              <w:pStyle w:val="Paragrafoelenco1"/>
              <w:spacing w:before="0" w:after="0"/>
              <w:ind w:left="360"/>
              <w:contextualSpacing/>
              <w:jc w:val="left"/>
              <w:rPr>
                <w:rFonts w:cs="Calibri"/>
                <w:color w:val="000000"/>
                <w:sz w:val="24"/>
                <w:szCs w:val="24"/>
                <w:lang w:val="en-GB"/>
              </w:rPr>
            </w:pPr>
          </w:p>
          <w:p w14:paraId="303CA0CE"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20F1BF34"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7540E27D" w14:textId="77777777" w:rsidR="00CC4527" w:rsidRPr="001864C4" w:rsidRDefault="00CC4527" w:rsidP="00CC4527">
            <w:pPr>
              <w:pStyle w:val="Paragrafoelenco1"/>
              <w:spacing w:before="0" w:after="0"/>
              <w:ind w:left="0"/>
              <w:contextualSpacing/>
              <w:jc w:val="left"/>
              <w:rPr>
                <w:rFonts w:cs="Calibri"/>
                <w:color w:val="000000"/>
                <w:sz w:val="24"/>
                <w:szCs w:val="24"/>
                <w:lang w:val="en-GB"/>
              </w:rPr>
            </w:pPr>
            <w:r>
              <w:rPr>
                <w:rFonts w:cs="Calibri"/>
                <w:color w:val="000000"/>
                <w:sz w:val="24"/>
                <w:szCs w:val="24"/>
                <w:lang w:val="en-GB"/>
              </w:rPr>
              <w:t>6</w:t>
            </w:r>
          </w:p>
        </w:tc>
        <w:tc>
          <w:tcPr>
            <w:tcW w:w="567" w:type="dxa"/>
            <w:shd w:val="clear" w:color="auto" w:fill="FFFFFF"/>
          </w:tcPr>
          <w:p w14:paraId="553DC2E1" w14:textId="77777777" w:rsidR="00153A41" w:rsidRDefault="00153A41" w:rsidP="0002016B">
            <w:pPr>
              <w:pStyle w:val="Paragrafoelenco1"/>
              <w:spacing w:before="0" w:after="0"/>
              <w:ind w:left="360"/>
              <w:contextualSpacing/>
              <w:jc w:val="left"/>
              <w:rPr>
                <w:rFonts w:cs="Calibri"/>
                <w:color w:val="000000"/>
                <w:sz w:val="24"/>
                <w:szCs w:val="24"/>
                <w:lang w:val="en-GB"/>
              </w:rPr>
            </w:pPr>
          </w:p>
          <w:p w14:paraId="3D6A1A1D"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2A78A55A"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716C26DD" w14:textId="77777777" w:rsidR="00CC4527" w:rsidRPr="001864C4" w:rsidRDefault="00CC4527" w:rsidP="00CC4527">
            <w:pPr>
              <w:pStyle w:val="Paragrafoelenco1"/>
              <w:spacing w:before="0" w:after="0"/>
              <w:ind w:left="0"/>
              <w:contextualSpacing/>
              <w:jc w:val="left"/>
              <w:rPr>
                <w:rFonts w:cs="Calibri"/>
                <w:color w:val="000000"/>
                <w:sz w:val="24"/>
                <w:szCs w:val="24"/>
                <w:lang w:val="en-GB"/>
              </w:rPr>
            </w:pPr>
            <w:r>
              <w:rPr>
                <w:rFonts w:cs="Calibri"/>
                <w:color w:val="000000"/>
                <w:sz w:val="24"/>
                <w:szCs w:val="24"/>
                <w:lang w:val="en-GB"/>
              </w:rPr>
              <w:t>1</w:t>
            </w:r>
          </w:p>
        </w:tc>
        <w:tc>
          <w:tcPr>
            <w:tcW w:w="709" w:type="dxa"/>
            <w:shd w:val="clear" w:color="auto" w:fill="FFFFFF"/>
          </w:tcPr>
          <w:p w14:paraId="5D1BDCD3" w14:textId="77777777" w:rsidR="00153A41" w:rsidRDefault="00153A41" w:rsidP="0002016B">
            <w:pPr>
              <w:pStyle w:val="Paragrafoelenco1"/>
              <w:spacing w:before="0" w:after="0"/>
              <w:ind w:left="360"/>
              <w:contextualSpacing/>
              <w:jc w:val="left"/>
              <w:rPr>
                <w:rFonts w:cs="Calibri"/>
                <w:color w:val="000000"/>
                <w:sz w:val="24"/>
                <w:szCs w:val="24"/>
                <w:lang w:val="en-GB"/>
              </w:rPr>
            </w:pPr>
          </w:p>
          <w:p w14:paraId="10F38444"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6925D09C"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6AC0DB71" w14:textId="77777777" w:rsidR="00CC4527" w:rsidRPr="001864C4" w:rsidRDefault="00CC4527" w:rsidP="0002016B">
            <w:pPr>
              <w:pStyle w:val="Paragrafoelenco1"/>
              <w:spacing w:before="0" w:after="0"/>
              <w:ind w:left="360"/>
              <w:contextualSpacing/>
              <w:jc w:val="left"/>
              <w:rPr>
                <w:rFonts w:cs="Calibri"/>
                <w:color w:val="000000"/>
                <w:sz w:val="24"/>
                <w:szCs w:val="24"/>
                <w:lang w:val="en-GB"/>
              </w:rPr>
            </w:pPr>
            <w:r>
              <w:rPr>
                <w:rFonts w:cs="Calibri"/>
                <w:color w:val="000000"/>
                <w:sz w:val="24"/>
                <w:szCs w:val="24"/>
                <w:lang w:val="en-GB"/>
              </w:rPr>
              <w:t>1</w:t>
            </w:r>
          </w:p>
        </w:tc>
        <w:tc>
          <w:tcPr>
            <w:tcW w:w="567" w:type="dxa"/>
            <w:shd w:val="clear" w:color="auto" w:fill="FFFFFF"/>
          </w:tcPr>
          <w:p w14:paraId="03AF780A" w14:textId="77777777" w:rsidR="00153A41" w:rsidRDefault="00153A41" w:rsidP="0002016B">
            <w:pPr>
              <w:pStyle w:val="Paragrafoelenco1"/>
              <w:spacing w:before="0" w:after="0"/>
              <w:ind w:left="360"/>
              <w:contextualSpacing/>
              <w:jc w:val="left"/>
              <w:rPr>
                <w:rFonts w:cs="Calibri"/>
                <w:color w:val="000000"/>
                <w:sz w:val="24"/>
                <w:szCs w:val="24"/>
                <w:lang w:val="en-GB"/>
              </w:rPr>
            </w:pPr>
          </w:p>
          <w:p w14:paraId="7D9CC004"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017F55FD"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0D127A31" w14:textId="77777777" w:rsidR="00CC4527" w:rsidRPr="001864C4" w:rsidRDefault="00CC4527" w:rsidP="00CC4527">
            <w:pPr>
              <w:pStyle w:val="Paragrafoelenco1"/>
              <w:spacing w:before="0" w:after="0"/>
              <w:ind w:left="0"/>
              <w:contextualSpacing/>
              <w:jc w:val="left"/>
              <w:rPr>
                <w:rFonts w:cs="Calibri"/>
                <w:color w:val="000000"/>
                <w:sz w:val="24"/>
                <w:szCs w:val="24"/>
                <w:lang w:val="en-GB"/>
              </w:rPr>
            </w:pPr>
            <w:r>
              <w:rPr>
                <w:rFonts w:cs="Calibri"/>
                <w:color w:val="000000"/>
                <w:sz w:val="24"/>
                <w:szCs w:val="24"/>
                <w:lang w:val="en-GB"/>
              </w:rPr>
              <w:t>0%</w:t>
            </w:r>
          </w:p>
        </w:tc>
        <w:tc>
          <w:tcPr>
            <w:tcW w:w="709" w:type="dxa"/>
            <w:shd w:val="clear" w:color="auto" w:fill="FFFFFF"/>
          </w:tcPr>
          <w:p w14:paraId="18E674E2" w14:textId="77777777" w:rsidR="00153A41" w:rsidRDefault="00153A41" w:rsidP="0002016B">
            <w:pPr>
              <w:pStyle w:val="Paragrafoelenco1"/>
              <w:spacing w:before="0" w:after="0"/>
              <w:ind w:left="360"/>
              <w:contextualSpacing/>
              <w:jc w:val="left"/>
              <w:rPr>
                <w:rFonts w:cs="Calibri"/>
                <w:color w:val="000000"/>
                <w:sz w:val="24"/>
                <w:szCs w:val="24"/>
                <w:lang w:val="en-GB"/>
              </w:rPr>
            </w:pPr>
          </w:p>
          <w:p w14:paraId="5C1EC13A"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22E7BC54"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2F30B40A" w14:textId="77777777" w:rsidR="00CC4527" w:rsidRPr="001864C4" w:rsidRDefault="00CC4527" w:rsidP="00CC4527">
            <w:pPr>
              <w:pStyle w:val="Paragrafoelenco1"/>
              <w:spacing w:before="0" w:after="0"/>
              <w:ind w:left="0"/>
              <w:contextualSpacing/>
              <w:jc w:val="left"/>
              <w:rPr>
                <w:rFonts w:cs="Calibri"/>
                <w:color w:val="000000"/>
                <w:sz w:val="24"/>
                <w:szCs w:val="24"/>
                <w:lang w:val="en-GB"/>
              </w:rPr>
            </w:pPr>
            <w:r>
              <w:rPr>
                <w:rFonts w:cs="Calibri"/>
                <w:color w:val="000000"/>
                <w:sz w:val="24"/>
                <w:szCs w:val="24"/>
                <w:lang w:val="en-GB"/>
              </w:rPr>
              <w:t>10%</w:t>
            </w:r>
          </w:p>
        </w:tc>
        <w:tc>
          <w:tcPr>
            <w:tcW w:w="709" w:type="dxa"/>
            <w:shd w:val="clear" w:color="auto" w:fill="FFFFFF"/>
          </w:tcPr>
          <w:p w14:paraId="7A77AF15" w14:textId="77777777" w:rsidR="00153A41" w:rsidRDefault="00153A41" w:rsidP="0002016B">
            <w:pPr>
              <w:pStyle w:val="Paragrafoelenco1"/>
              <w:spacing w:before="0" w:after="0"/>
              <w:ind w:left="360"/>
              <w:contextualSpacing/>
              <w:jc w:val="left"/>
              <w:rPr>
                <w:rFonts w:cs="Calibri"/>
                <w:color w:val="000000"/>
                <w:sz w:val="24"/>
                <w:szCs w:val="24"/>
                <w:lang w:val="en-GB"/>
              </w:rPr>
            </w:pPr>
          </w:p>
          <w:p w14:paraId="5C84B575"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6A323B05"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240F0FC7" w14:textId="77777777" w:rsidR="00CC4527" w:rsidRPr="001864C4" w:rsidRDefault="00CC4527" w:rsidP="00CC4527">
            <w:pPr>
              <w:pStyle w:val="Paragrafoelenco1"/>
              <w:spacing w:before="0" w:after="0"/>
              <w:ind w:left="0"/>
              <w:contextualSpacing/>
              <w:jc w:val="left"/>
              <w:rPr>
                <w:rFonts w:cs="Calibri"/>
                <w:color w:val="000000"/>
                <w:sz w:val="24"/>
                <w:szCs w:val="24"/>
                <w:lang w:val="en-GB"/>
              </w:rPr>
            </w:pPr>
            <w:r>
              <w:rPr>
                <w:rFonts w:cs="Calibri"/>
                <w:color w:val="000000"/>
                <w:sz w:val="24"/>
                <w:szCs w:val="24"/>
                <w:lang w:val="en-GB"/>
              </w:rPr>
              <w:t>10%</w:t>
            </w:r>
          </w:p>
        </w:tc>
        <w:tc>
          <w:tcPr>
            <w:tcW w:w="708" w:type="dxa"/>
            <w:shd w:val="clear" w:color="auto" w:fill="FFFFFF"/>
          </w:tcPr>
          <w:p w14:paraId="70DCFA6A" w14:textId="77777777" w:rsidR="00153A41" w:rsidRDefault="00153A41" w:rsidP="0002016B">
            <w:pPr>
              <w:pStyle w:val="Paragrafoelenco1"/>
              <w:spacing w:before="0" w:after="0"/>
              <w:ind w:left="360"/>
              <w:contextualSpacing/>
              <w:jc w:val="left"/>
              <w:rPr>
                <w:rFonts w:cs="Calibri"/>
                <w:color w:val="000000"/>
                <w:sz w:val="24"/>
                <w:szCs w:val="24"/>
                <w:lang w:val="en-GB"/>
              </w:rPr>
            </w:pPr>
          </w:p>
          <w:p w14:paraId="687FAC64"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05056A26"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3BC5E3E9" w14:textId="77777777" w:rsidR="00CC4527" w:rsidRPr="001864C4" w:rsidRDefault="00CC4527" w:rsidP="00CC4527">
            <w:pPr>
              <w:pStyle w:val="Paragrafoelenco1"/>
              <w:spacing w:before="0" w:after="0"/>
              <w:ind w:left="0"/>
              <w:contextualSpacing/>
              <w:jc w:val="left"/>
              <w:rPr>
                <w:rFonts w:cs="Calibri"/>
                <w:color w:val="000000"/>
                <w:sz w:val="24"/>
                <w:szCs w:val="24"/>
                <w:lang w:val="en-GB"/>
              </w:rPr>
            </w:pPr>
            <w:r>
              <w:rPr>
                <w:rFonts w:cs="Calibri"/>
                <w:color w:val="000000"/>
                <w:sz w:val="24"/>
                <w:szCs w:val="24"/>
                <w:lang w:val="en-GB"/>
              </w:rPr>
              <w:t>60%</w:t>
            </w:r>
          </w:p>
        </w:tc>
        <w:tc>
          <w:tcPr>
            <w:tcW w:w="709" w:type="dxa"/>
            <w:shd w:val="clear" w:color="auto" w:fill="FFFFFF"/>
          </w:tcPr>
          <w:p w14:paraId="31C52CA6" w14:textId="77777777" w:rsidR="00153A41" w:rsidRDefault="00153A41" w:rsidP="0002016B">
            <w:pPr>
              <w:pStyle w:val="Paragrafoelenco1"/>
              <w:spacing w:before="0" w:after="0"/>
              <w:ind w:left="360"/>
              <w:contextualSpacing/>
              <w:jc w:val="left"/>
              <w:rPr>
                <w:rFonts w:cs="Calibri"/>
                <w:color w:val="000000"/>
                <w:sz w:val="24"/>
                <w:szCs w:val="24"/>
                <w:lang w:val="en-GB"/>
              </w:rPr>
            </w:pPr>
          </w:p>
          <w:p w14:paraId="744EAF53"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09A8E6E3"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2FAE3CF3" w14:textId="77777777" w:rsidR="00CC4527" w:rsidRPr="001864C4" w:rsidRDefault="00CC4527" w:rsidP="00CC4527">
            <w:pPr>
              <w:pStyle w:val="Paragrafoelenco1"/>
              <w:spacing w:before="0" w:after="0"/>
              <w:ind w:left="0"/>
              <w:contextualSpacing/>
              <w:jc w:val="left"/>
              <w:rPr>
                <w:rFonts w:cs="Calibri"/>
                <w:color w:val="000000"/>
                <w:sz w:val="24"/>
                <w:szCs w:val="24"/>
                <w:lang w:val="en-GB"/>
              </w:rPr>
            </w:pPr>
            <w:r>
              <w:rPr>
                <w:rFonts w:cs="Calibri"/>
                <w:color w:val="000000"/>
                <w:sz w:val="24"/>
                <w:szCs w:val="24"/>
                <w:lang w:val="en-GB"/>
              </w:rPr>
              <w:t>10%</w:t>
            </w:r>
          </w:p>
        </w:tc>
        <w:tc>
          <w:tcPr>
            <w:tcW w:w="709" w:type="dxa"/>
            <w:shd w:val="clear" w:color="auto" w:fill="FFFFFF"/>
          </w:tcPr>
          <w:p w14:paraId="4A650FBE" w14:textId="77777777" w:rsidR="00153A41" w:rsidRDefault="00153A41" w:rsidP="0002016B">
            <w:pPr>
              <w:pStyle w:val="Paragrafoelenco1"/>
              <w:spacing w:before="0" w:after="0"/>
              <w:ind w:left="360"/>
              <w:contextualSpacing/>
              <w:jc w:val="left"/>
              <w:rPr>
                <w:rFonts w:cs="Calibri"/>
                <w:color w:val="000000"/>
                <w:sz w:val="24"/>
                <w:szCs w:val="24"/>
                <w:lang w:val="en-GB"/>
              </w:rPr>
            </w:pPr>
          </w:p>
          <w:p w14:paraId="2219C138"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511648F9" w14:textId="77777777" w:rsidR="00CC4527" w:rsidRDefault="00CC4527" w:rsidP="0002016B">
            <w:pPr>
              <w:pStyle w:val="Paragrafoelenco1"/>
              <w:spacing w:before="0" w:after="0"/>
              <w:ind w:left="360"/>
              <w:contextualSpacing/>
              <w:jc w:val="left"/>
              <w:rPr>
                <w:rFonts w:cs="Calibri"/>
                <w:color w:val="000000"/>
                <w:sz w:val="24"/>
                <w:szCs w:val="24"/>
                <w:lang w:val="en-GB"/>
              </w:rPr>
            </w:pPr>
          </w:p>
          <w:p w14:paraId="5EFA6B2C" w14:textId="77777777" w:rsidR="00CC4527" w:rsidRPr="001864C4" w:rsidRDefault="00CC4527" w:rsidP="00CC4527">
            <w:pPr>
              <w:pStyle w:val="Paragrafoelenco1"/>
              <w:spacing w:before="0" w:after="0"/>
              <w:ind w:left="0"/>
              <w:contextualSpacing/>
              <w:jc w:val="left"/>
              <w:rPr>
                <w:rFonts w:cs="Calibri"/>
                <w:color w:val="000000"/>
                <w:sz w:val="24"/>
                <w:szCs w:val="24"/>
                <w:lang w:val="en-GB"/>
              </w:rPr>
            </w:pPr>
            <w:r>
              <w:rPr>
                <w:rFonts w:cs="Calibri"/>
                <w:color w:val="000000"/>
                <w:sz w:val="24"/>
                <w:szCs w:val="24"/>
                <w:lang w:val="en-GB"/>
              </w:rPr>
              <w:t>10%</w:t>
            </w:r>
          </w:p>
        </w:tc>
        <w:tc>
          <w:tcPr>
            <w:tcW w:w="1276" w:type="dxa"/>
            <w:shd w:val="clear" w:color="auto" w:fill="FFFFFF"/>
          </w:tcPr>
          <w:p w14:paraId="47EE5458" w14:textId="77777777" w:rsidR="00153A41" w:rsidRPr="006C1330" w:rsidRDefault="00153A41" w:rsidP="0002016B">
            <w:pPr>
              <w:pStyle w:val="Paragrafoelenco1"/>
              <w:spacing w:before="0" w:after="0"/>
              <w:ind w:left="360"/>
              <w:contextualSpacing/>
              <w:jc w:val="left"/>
              <w:rPr>
                <w:rFonts w:ascii="Calibri" w:hAnsi="Calibri" w:cs="Calibri"/>
                <w:color w:val="000000"/>
                <w:sz w:val="24"/>
                <w:szCs w:val="24"/>
                <w:lang w:val="en-GB"/>
              </w:rPr>
            </w:pPr>
          </w:p>
          <w:p w14:paraId="1D269A40" w14:textId="77777777" w:rsidR="008B2380" w:rsidRPr="006C1330" w:rsidRDefault="008B2380" w:rsidP="0002016B">
            <w:pPr>
              <w:pStyle w:val="Paragrafoelenco1"/>
              <w:spacing w:before="0" w:after="0"/>
              <w:ind w:left="360"/>
              <w:contextualSpacing/>
              <w:jc w:val="left"/>
              <w:rPr>
                <w:rFonts w:ascii="Calibri" w:hAnsi="Calibri" w:cs="Calibri"/>
                <w:color w:val="000000"/>
                <w:sz w:val="24"/>
                <w:szCs w:val="24"/>
                <w:lang w:val="en-GB"/>
              </w:rPr>
            </w:pPr>
          </w:p>
          <w:p w14:paraId="6CF83A67" w14:textId="77777777" w:rsidR="008B2380" w:rsidRPr="006C1330" w:rsidRDefault="008B2380" w:rsidP="0002016B">
            <w:pPr>
              <w:pStyle w:val="Paragrafoelenco1"/>
              <w:spacing w:before="0" w:after="0"/>
              <w:ind w:left="360"/>
              <w:contextualSpacing/>
              <w:jc w:val="left"/>
              <w:rPr>
                <w:rFonts w:ascii="Calibri" w:hAnsi="Calibri" w:cs="Calibri"/>
                <w:color w:val="000000"/>
                <w:sz w:val="24"/>
                <w:szCs w:val="24"/>
                <w:lang w:val="en-GB"/>
              </w:rPr>
            </w:pPr>
          </w:p>
          <w:p w14:paraId="09E56141" w14:textId="77777777" w:rsidR="008B2380" w:rsidRPr="006C1330" w:rsidRDefault="006C1330" w:rsidP="0002016B">
            <w:pPr>
              <w:pStyle w:val="Paragrafoelenco1"/>
              <w:spacing w:before="0" w:after="0"/>
              <w:ind w:left="360"/>
              <w:contextualSpacing/>
              <w:jc w:val="left"/>
              <w:rPr>
                <w:rFonts w:ascii="Calibri" w:hAnsi="Calibri" w:cs="Calibri"/>
                <w:color w:val="000000"/>
                <w:sz w:val="24"/>
                <w:szCs w:val="24"/>
                <w:lang w:val="en-GB"/>
              </w:rPr>
            </w:pPr>
            <w:r>
              <w:rPr>
                <w:rFonts w:ascii="Calibri" w:hAnsi="Calibri" w:cs="Calibri"/>
                <w:color w:val="000000"/>
                <w:sz w:val="24"/>
                <w:szCs w:val="24"/>
                <w:lang w:val="en-GB"/>
              </w:rPr>
              <w:t>3.</w:t>
            </w:r>
            <w:r w:rsidR="008B2380" w:rsidRPr="006C1330">
              <w:rPr>
                <w:rFonts w:ascii="Calibri" w:hAnsi="Calibri" w:cs="Calibri"/>
                <w:color w:val="000000"/>
                <w:sz w:val="24"/>
                <w:szCs w:val="24"/>
                <w:lang w:val="en-GB"/>
              </w:rPr>
              <w:t>78</w:t>
            </w:r>
          </w:p>
        </w:tc>
      </w:tr>
      <w:tr w:rsidR="00153A41" w:rsidRPr="006C5347" w14:paraId="0DAB7CA8" w14:textId="77777777" w:rsidTr="00F47648">
        <w:trPr>
          <w:cantSplit/>
          <w:jc w:val="center"/>
        </w:trPr>
        <w:tc>
          <w:tcPr>
            <w:tcW w:w="2405" w:type="dxa"/>
            <w:vMerge/>
            <w:shd w:val="clear" w:color="auto" w:fill="FFFFFF"/>
          </w:tcPr>
          <w:p w14:paraId="458AE4D1" w14:textId="77777777" w:rsidR="00153A41" w:rsidRPr="001864C4" w:rsidRDefault="00153A41" w:rsidP="0002016B">
            <w:pPr>
              <w:rPr>
                <w:rFonts w:ascii="Calibri" w:hAnsi="Calibri" w:cs="Calibri"/>
                <w:color w:val="000000"/>
                <w:sz w:val="24"/>
                <w:lang w:val="en-GB"/>
              </w:rPr>
            </w:pPr>
          </w:p>
        </w:tc>
        <w:tc>
          <w:tcPr>
            <w:tcW w:w="567" w:type="dxa"/>
            <w:shd w:val="clear" w:color="auto" w:fill="FFFFFF"/>
            <w:vAlign w:val="center"/>
          </w:tcPr>
          <w:p w14:paraId="7C790DFF" w14:textId="77777777" w:rsidR="00153A41" w:rsidRPr="001864C4" w:rsidRDefault="00153A41" w:rsidP="0002016B">
            <w:pPr>
              <w:rPr>
                <w:rFonts w:ascii="Calibri" w:hAnsi="Calibri" w:cs="Calibri"/>
                <w:color w:val="000000"/>
                <w:sz w:val="24"/>
                <w:lang w:val="en-GB"/>
              </w:rPr>
            </w:pPr>
            <w:r w:rsidRPr="001864C4">
              <w:rPr>
                <w:rFonts w:ascii="Calibri" w:hAnsi="Calibri" w:cs="Calibri"/>
                <w:color w:val="000000"/>
                <w:sz w:val="24"/>
                <w:lang w:val="en-GB"/>
              </w:rPr>
              <w:t>3.5</w:t>
            </w:r>
          </w:p>
        </w:tc>
        <w:tc>
          <w:tcPr>
            <w:tcW w:w="2552" w:type="dxa"/>
            <w:shd w:val="clear" w:color="auto" w:fill="FFFFFF"/>
            <w:vAlign w:val="center"/>
          </w:tcPr>
          <w:p w14:paraId="4B1AFB4D" w14:textId="77777777" w:rsidR="00153A41" w:rsidRPr="001864C4" w:rsidRDefault="00153A41" w:rsidP="0002016B">
            <w:pPr>
              <w:rPr>
                <w:rFonts w:ascii="Calibri" w:hAnsi="Calibri" w:cs="Calibri"/>
                <w:color w:val="000000"/>
                <w:sz w:val="24"/>
                <w:lang w:val="en-GB"/>
              </w:rPr>
            </w:pPr>
            <w:r w:rsidRPr="001864C4">
              <w:rPr>
                <w:rFonts w:ascii="Calibri" w:hAnsi="Calibri" w:cs="Calibri"/>
                <w:color w:val="000000"/>
                <w:sz w:val="24"/>
                <w:lang w:val="en-GB"/>
              </w:rPr>
              <w:t xml:space="preserve">To what extent are the FSPs providing appropriate opportunities to women? </w:t>
            </w:r>
          </w:p>
        </w:tc>
        <w:tc>
          <w:tcPr>
            <w:tcW w:w="567" w:type="dxa"/>
            <w:shd w:val="clear" w:color="auto" w:fill="FFFFFF"/>
            <w:vAlign w:val="center"/>
          </w:tcPr>
          <w:p w14:paraId="6527A8FD" w14:textId="77777777" w:rsidR="00153A41" w:rsidRPr="00632715" w:rsidRDefault="00CC4527" w:rsidP="00CC4527">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 xml:space="preserve"> 0</w:t>
            </w:r>
          </w:p>
        </w:tc>
        <w:tc>
          <w:tcPr>
            <w:tcW w:w="708" w:type="dxa"/>
            <w:shd w:val="clear" w:color="auto" w:fill="FFFFFF"/>
          </w:tcPr>
          <w:p w14:paraId="3D8AE0F4"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13E4D1D3" w14:textId="77777777" w:rsidR="00CC4527" w:rsidRPr="00632715" w:rsidRDefault="00CC4527" w:rsidP="0002016B">
            <w:pPr>
              <w:pStyle w:val="Paragrafoelenco1"/>
              <w:spacing w:before="0" w:after="0"/>
              <w:ind w:left="360"/>
              <w:contextualSpacing/>
              <w:jc w:val="left"/>
              <w:rPr>
                <w:rFonts w:ascii="Calibri" w:hAnsi="Calibri" w:cs="Calibri"/>
                <w:color w:val="000000"/>
                <w:sz w:val="24"/>
                <w:szCs w:val="24"/>
                <w:lang w:val="en-GB"/>
              </w:rPr>
            </w:pPr>
          </w:p>
          <w:p w14:paraId="4C5255AE" w14:textId="77777777" w:rsidR="00CC4527" w:rsidRPr="00632715" w:rsidRDefault="00CC4527" w:rsidP="0002016B">
            <w:pPr>
              <w:pStyle w:val="Paragrafoelenco1"/>
              <w:spacing w:before="0" w:after="0"/>
              <w:ind w:left="360"/>
              <w:contextualSpacing/>
              <w:jc w:val="left"/>
              <w:rPr>
                <w:rFonts w:ascii="Calibri" w:hAnsi="Calibri" w:cs="Calibri"/>
                <w:color w:val="000000"/>
                <w:sz w:val="24"/>
                <w:szCs w:val="24"/>
                <w:lang w:val="en-GB"/>
              </w:rPr>
            </w:pPr>
          </w:p>
          <w:p w14:paraId="0DADDFBD" w14:textId="77777777" w:rsidR="00CC4527" w:rsidRPr="00632715" w:rsidRDefault="00CC4527" w:rsidP="0002016B">
            <w:pPr>
              <w:pStyle w:val="Paragrafoelenco1"/>
              <w:spacing w:before="0" w:after="0"/>
              <w:ind w:left="36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1</w:t>
            </w:r>
          </w:p>
        </w:tc>
        <w:tc>
          <w:tcPr>
            <w:tcW w:w="567" w:type="dxa"/>
            <w:shd w:val="clear" w:color="auto" w:fill="FFFFFF"/>
          </w:tcPr>
          <w:p w14:paraId="626CFBDF"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0A078C48" w14:textId="77777777" w:rsidR="00CC4527" w:rsidRPr="00632715" w:rsidRDefault="00CC4527" w:rsidP="0002016B">
            <w:pPr>
              <w:pStyle w:val="Paragrafoelenco1"/>
              <w:spacing w:before="0" w:after="0"/>
              <w:ind w:left="360"/>
              <w:contextualSpacing/>
              <w:jc w:val="left"/>
              <w:rPr>
                <w:rFonts w:ascii="Calibri" w:hAnsi="Calibri" w:cs="Calibri"/>
                <w:color w:val="000000"/>
                <w:sz w:val="24"/>
                <w:szCs w:val="24"/>
                <w:lang w:val="en-GB"/>
              </w:rPr>
            </w:pPr>
          </w:p>
          <w:p w14:paraId="5E9D59B5" w14:textId="77777777" w:rsidR="00CC4527" w:rsidRPr="00632715" w:rsidRDefault="00CC4527" w:rsidP="0002016B">
            <w:pPr>
              <w:pStyle w:val="Paragrafoelenco1"/>
              <w:spacing w:before="0" w:after="0"/>
              <w:ind w:left="360"/>
              <w:contextualSpacing/>
              <w:jc w:val="left"/>
              <w:rPr>
                <w:rFonts w:ascii="Calibri" w:hAnsi="Calibri" w:cs="Calibri"/>
                <w:color w:val="000000"/>
                <w:sz w:val="24"/>
                <w:szCs w:val="24"/>
                <w:lang w:val="en-GB"/>
              </w:rPr>
            </w:pPr>
          </w:p>
          <w:p w14:paraId="55874D65" w14:textId="77777777" w:rsidR="00CC4527" w:rsidRPr="00632715" w:rsidRDefault="00CC4527" w:rsidP="00CC4527">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3</w:t>
            </w:r>
          </w:p>
        </w:tc>
        <w:tc>
          <w:tcPr>
            <w:tcW w:w="567" w:type="dxa"/>
            <w:shd w:val="clear" w:color="auto" w:fill="FFFFFF"/>
          </w:tcPr>
          <w:p w14:paraId="42B0F0F6"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1918DBF8" w14:textId="77777777" w:rsidR="00CC4527" w:rsidRPr="00632715" w:rsidRDefault="00CC4527" w:rsidP="0002016B">
            <w:pPr>
              <w:pStyle w:val="Paragrafoelenco1"/>
              <w:spacing w:before="0" w:after="0"/>
              <w:ind w:left="360"/>
              <w:contextualSpacing/>
              <w:jc w:val="left"/>
              <w:rPr>
                <w:rFonts w:ascii="Calibri" w:hAnsi="Calibri" w:cs="Calibri"/>
                <w:color w:val="000000"/>
                <w:sz w:val="24"/>
                <w:szCs w:val="24"/>
                <w:lang w:val="en-GB"/>
              </w:rPr>
            </w:pPr>
          </w:p>
          <w:p w14:paraId="69BB8153" w14:textId="77777777" w:rsidR="00CC4527" w:rsidRPr="00632715" w:rsidRDefault="00CC4527" w:rsidP="0002016B">
            <w:pPr>
              <w:pStyle w:val="Paragrafoelenco1"/>
              <w:spacing w:before="0" w:after="0"/>
              <w:ind w:left="360"/>
              <w:contextualSpacing/>
              <w:jc w:val="left"/>
              <w:rPr>
                <w:rFonts w:ascii="Calibri" w:hAnsi="Calibri" w:cs="Calibri"/>
                <w:color w:val="000000"/>
                <w:sz w:val="24"/>
                <w:szCs w:val="24"/>
                <w:lang w:val="en-GB"/>
              </w:rPr>
            </w:pPr>
          </w:p>
          <w:p w14:paraId="595D2AE3" w14:textId="77777777" w:rsidR="00CC4527" w:rsidRPr="00632715" w:rsidRDefault="00CC4527" w:rsidP="00CC4527">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3</w:t>
            </w:r>
          </w:p>
        </w:tc>
        <w:tc>
          <w:tcPr>
            <w:tcW w:w="567" w:type="dxa"/>
            <w:shd w:val="clear" w:color="auto" w:fill="FFFFFF"/>
          </w:tcPr>
          <w:p w14:paraId="66432938"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3991329E" w14:textId="77777777" w:rsidR="00CC4527" w:rsidRPr="00632715" w:rsidRDefault="00CC4527" w:rsidP="0002016B">
            <w:pPr>
              <w:pStyle w:val="Paragrafoelenco1"/>
              <w:spacing w:before="0" w:after="0"/>
              <w:ind w:left="360"/>
              <w:contextualSpacing/>
              <w:jc w:val="left"/>
              <w:rPr>
                <w:rFonts w:ascii="Calibri" w:hAnsi="Calibri" w:cs="Calibri"/>
                <w:color w:val="000000"/>
                <w:sz w:val="24"/>
                <w:szCs w:val="24"/>
                <w:lang w:val="en-GB"/>
              </w:rPr>
            </w:pPr>
          </w:p>
          <w:p w14:paraId="124FB91C" w14:textId="77777777" w:rsidR="00CC4527" w:rsidRPr="00632715" w:rsidRDefault="00CC4527" w:rsidP="0002016B">
            <w:pPr>
              <w:pStyle w:val="Paragrafoelenco1"/>
              <w:spacing w:before="0" w:after="0"/>
              <w:ind w:left="360"/>
              <w:contextualSpacing/>
              <w:jc w:val="left"/>
              <w:rPr>
                <w:rFonts w:ascii="Calibri" w:hAnsi="Calibri" w:cs="Calibri"/>
                <w:color w:val="000000"/>
                <w:sz w:val="24"/>
                <w:szCs w:val="24"/>
                <w:lang w:val="en-GB"/>
              </w:rPr>
            </w:pPr>
          </w:p>
          <w:p w14:paraId="177D1541" w14:textId="77777777" w:rsidR="00CC4527" w:rsidRPr="00632715" w:rsidRDefault="00CC4527" w:rsidP="00CC4527">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3</w:t>
            </w:r>
          </w:p>
        </w:tc>
        <w:tc>
          <w:tcPr>
            <w:tcW w:w="709" w:type="dxa"/>
            <w:shd w:val="clear" w:color="auto" w:fill="FFFFFF"/>
          </w:tcPr>
          <w:p w14:paraId="34A52D4A"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3FC73F15" w14:textId="77777777" w:rsidR="00CC4527" w:rsidRPr="00632715" w:rsidRDefault="00CC4527" w:rsidP="0002016B">
            <w:pPr>
              <w:pStyle w:val="Paragrafoelenco1"/>
              <w:spacing w:before="0" w:after="0"/>
              <w:ind w:left="360"/>
              <w:contextualSpacing/>
              <w:jc w:val="left"/>
              <w:rPr>
                <w:rFonts w:ascii="Calibri" w:hAnsi="Calibri" w:cs="Calibri"/>
                <w:color w:val="000000"/>
                <w:sz w:val="24"/>
                <w:szCs w:val="24"/>
                <w:lang w:val="en-GB"/>
              </w:rPr>
            </w:pPr>
          </w:p>
          <w:p w14:paraId="59CBE23E" w14:textId="77777777" w:rsidR="00CC4527" w:rsidRPr="00632715" w:rsidRDefault="00CC4527" w:rsidP="0002016B">
            <w:pPr>
              <w:pStyle w:val="Paragrafoelenco1"/>
              <w:spacing w:before="0" w:after="0"/>
              <w:ind w:left="360"/>
              <w:contextualSpacing/>
              <w:jc w:val="left"/>
              <w:rPr>
                <w:rFonts w:ascii="Calibri" w:hAnsi="Calibri" w:cs="Calibri"/>
                <w:color w:val="000000"/>
                <w:sz w:val="24"/>
                <w:szCs w:val="24"/>
                <w:lang w:val="en-GB"/>
              </w:rPr>
            </w:pPr>
          </w:p>
          <w:p w14:paraId="7DB347A6" w14:textId="77777777" w:rsidR="00CC4527" w:rsidRPr="00632715" w:rsidRDefault="00CC4527" w:rsidP="00CC4527">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0</w:t>
            </w:r>
          </w:p>
        </w:tc>
        <w:tc>
          <w:tcPr>
            <w:tcW w:w="567" w:type="dxa"/>
            <w:shd w:val="clear" w:color="auto" w:fill="FFFFFF"/>
          </w:tcPr>
          <w:p w14:paraId="61D0B76B"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1F19777D"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2F09B44D"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2256C92A" w14:textId="77777777" w:rsidR="00320A24" w:rsidRPr="00632715" w:rsidRDefault="00320A24" w:rsidP="00320A24">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 xml:space="preserve"> 0%</w:t>
            </w:r>
          </w:p>
        </w:tc>
        <w:tc>
          <w:tcPr>
            <w:tcW w:w="709" w:type="dxa"/>
            <w:shd w:val="clear" w:color="auto" w:fill="FFFFFF"/>
          </w:tcPr>
          <w:p w14:paraId="767005E7"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429F7138"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79C74662"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6CE42405" w14:textId="77777777" w:rsidR="00320A24" w:rsidRPr="00632715" w:rsidRDefault="00320A24" w:rsidP="00320A24">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10%</w:t>
            </w:r>
          </w:p>
        </w:tc>
        <w:tc>
          <w:tcPr>
            <w:tcW w:w="709" w:type="dxa"/>
            <w:shd w:val="clear" w:color="auto" w:fill="FFFFFF"/>
          </w:tcPr>
          <w:p w14:paraId="0746CEED"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427D1E5C"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5502751B"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5A5363CD" w14:textId="77777777" w:rsidR="00320A24" w:rsidRPr="00632715" w:rsidRDefault="00320A24" w:rsidP="00320A24">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30%</w:t>
            </w:r>
          </w:p>
        </w:tc>
        <w:tc>
          <w:tcPr>
            <w:tcW w:w="708" w:type="dxa"/>
            <w:shd w:val="clear" w:color="auto" w:fill="FFFFFF"/>
          </w:tcPr>
          <w:p w14:paraId="4C2884E4"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497EFB5D"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277E0524"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2897EE34" w14:textId="77777777" w:rsidR="00320A24" w:rsidRPr="00632715" w:rsidRDefault="00320A24" w:rsidP="00320A24">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30%</w:t>
            </w:r>
          </w:p>
        </w:tc>
        <w:tc>
          <w:tcPr>
            <w:tcW w:w="709" w:type="dxa"/>
            <w:shd w:val="clear" w:color="auto" w:fill="FFFFFF"/>
          </w:tcPr>
          <w:p w14:paraId="6799F63D"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18886897"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442127F2"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47064681" w14:textId="77777777" w:rsidR="00320A24" w:rsidRPr="00632715" w:rsidRDefault="00320A24" w:rsidP="00320A24">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30%</w:t>
            </w:r>
          </w:p>
        </w:tc>
        <w:tc>
          <w:tcPr>
            <w:tcW w:w="709" w:type="dxa"/>
            <w:shd w:val="clear" w:color="auto" w:fill="FFFFFF"/>
          </w:tcPr>
          <w:p w14:paraId="56CBA9AA"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5E38C0B0"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42450949"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6D821E31" w14:textId="77777777" w:rsidR="00320A24" w:rsidRPr="00632715" w:rsidRDefault="00320A24" w:rsidP="00320A24">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0%</w:t>
            </w:r>
          </w:p>
        </w:tc>
        <w:tc>
          <w:tcPr>
            <w:tcW w:w="1276" w:type="dxa"/>
            <w:shd w:val="clear" w:color="auto" w:fill="FFFFFF"/>
          </w:tcPr>
          <w:p w14:paraId="33CD347D" w14:textId="77777777" w:rsidR="00153A41" w:rsidRDefault="00153A41" w:rsidP="0002016B">
            <w:pPr>
              <w:pStyle w:val="Paragrafoelenco1"/>
              <w:spacing w:before="0" w:after="0"/>
              <w:ind w:left="360"/>
              <w:contextualSpacing/>
              <w:jc w:val="left"/>
              <w:rPr>
                <w:rFonts w:ascii="Calibri" w:hAnsi="Calibri" w:cs="Calibri"/>
                <w:color w:val="000000"/>
                <w:sz w:val="24"/>
                <w:szCs w:val="24"/>
                <w:lang w:val="en-GB"/>
              </w:rPr>
            </w:pPr>
          </w:p>
          <w:p w14:paraId="62636E75" w14:textId="77777777" w:rsidR="008B2380" w:rsidRDefault="008B2380" w:rsidP="0002016B">
            <w:pPr>
              <w:pStyle w:val="Paragrafoelenco1"/>
              <w:spacing w:before="0" w:after="0"/>
              <w:ind w:left="360"/>
              <w:contextualSpacing/>
              <w:jc w:val="left"/>
              <w:rPr>
                <w:rFonts w:ascii="Calibri" w:hAnsi="Calibri" w:cs="Calibri"/>
                <w:color w:val="000000"/>
                <w:sz w:val="24"/>
                <w:szCs w:val="24"/>
                <w:lang w:val="en-GB"/>
              </w:rPr>
            </w:pPr>
          </w:p>
          <w:p w14:paraId="1B91708C" w14:textId="77777777" w:rsidR="008B2380" w:rsidRDefault="008B2380" w:rsidP="0002016B">
            <w:pPr>
              <w:pStyle w:val="Paragrafoelenco1"/>
              <w:spacing w:before="0" w:after="0"/>
              <w:ind w:left="360"/>
              <w:contextualSpacing/>
              <w:jc w:val="left"/>
              <w:rPr>
                <w:rFonts w:ascii="Calibri" w:hAnsi="Calibri" w:cs="Calibri"/>
                <w:color w:val="000000"/>
                <w:sz w:val="24"/>
                <w:szCs w:val="24"/>
                <w:lang w:val="en-GB"/>
              </w:rPr>
            </w:pPr>
          </w:p>
          <w:p w14:paraId="35976FDF" w14:textId="77777777" w:rsidR="008B2380" w:rsidRPr="00632715" w:rsidRDefault="008B2380" w:rsidP="0002016B">
            <w:pPr>
              <w:pStyle w:val="Paragrafoelenco1"/>
              <w:spacing w:before="0" w:after="0"/>
              <w:ind w:left="360"/>
              <w:contextualSpacing/>
              <w:jc w:val="left"/>
              <w:rPr>
                <w:rFonts w:ascii="Calibri" w:hAnsi="Calibri" w:cs="Calibri"/>
                <w:color w:val="000000"/>
                <w:sz w:val="24"/>
                <w:szCs w:val="24"/>
                <w:lang w:val="en-GB"/>
              </w:rPr>
            </w:pPr>
            <w:r>
              <w:rPr>
                <w:rFonts w:ascii="Calibri" w:hAnsi="Calibri" w:cs="Calibri"/>
                <w:color w:val="000000"/>
                <w:sz w:val="24"/>
                <w:szCs w:val="24"/>
                <w:lang w:val="en-GB"/>
              </w:rPr>
              <w:t>3.80</w:t>
            </w:r>
          </w:p>
        </w:tc>
      </w:tr>
      <w:tr w:rsidR="00153A41" w:rsidRPr="006C5347" w14:paraId="437E3316" w14:textId="77777777" w:rsidTr="00F47648">
        <w:trPr>
          <w:cantSplit/>
          <w:jc w:val="center"/>
        </w:trPr>
        <w:tc>
          <w:tcPr>
            <w:tcW w:w="2405" w:type="dxa"/>
            <w:vMerge/>
            <w:shd w:val="clear" w:color="auto" w:fill="FFFFFF"/>
          </w:tcPr>
          <w:p w14:paraId="06D9E6D1" w14:textId="77777777" w:rsidR="00153A41" w:rsidRPr="00A10305" w:rsidRDefault="00153A41" w:rsidP="0002016B">
            <w:pPr>
              <w:rPr>
                <w:rFonts w:ascii="Calibri" w:hAnsi="Calibri" w:cs="Calibri"/>
                <w:color w:val="000000"/>
                <w:sz w:val="18"/>
                <w:szCs w:val="18"/>
                <w:lang w:val="en-GB"/>
              </w:rPr>
            </w:pPr>
          </w:p>
        </w:tc>
        <w:tc>
          <w:tcPr>
            <w:tcW w:w="567" w:type="dxa"/>
            <w:shd w:val="clear" w:color="auto" w:fill="FFFFFF"/>
            <w:vAlign w:val="center"/>
          </w:tcPr>
          <w:p w14:paraId="707892B9" w14:textId="77777777" w:rsidR="00153A41" w:rsidRPr="008A5EE8" w:rsidRDefault="00153A41" w:rsidP="0002016B">
            <w:pPr>
              <w:rPr>
                <w:rFonts w:ascii="Calibri" w:hAnsi="Calibri" w:cs="Calibri"/>
                <w:color w:val="000000"/>
                <w:sz w:val="24"/>
                <w:lang w:val="en-GB"/>
              </w:rPr>
            </w:pPr>
            <w:r w:rsidRPr="008A5EE8">
              <w:rPr>
                <w:rFonts w:ascii="Calibri" w:hAnsi="Calibri" w:cs="Calibri"/>
                <w:color w:val="000000"/>
                <w:sz w:val="24"/>
                <w:lang w:val="en-GB"/>
              </w:rPr>
              <w:t>3.6</w:t>
            </w:r>
          </w:p>
        </w:tc>
        <w:tc>
          <w:tcPr>
            <w:tcW w:w="2552" w:type="dxa"/>
            <w:shd w:val="clear" w:color="auto" w:fill="FFFFFF"/>
            <w:vAlign w:val="center"/>
          </w:tcPr>
          <w:p w14:paraId="5CA1C941" w14:textId="77777777" w:rsidR="00153A41" w:rsidRPr="001864C4" w:rsidRDefault="00153A41" w:rsidP="0002016B">
            <w:pPr>
              <w:rPr>
                <w:rFonts w:ascii="Calibri" w:hAnsi="Calibri" w:cs="Calibri"/>
                <w:color w:val="000000"/>
                <w:sz w:val="24"/>
                <w:lang w:val="en-GB"/>
              </w:rPr>
            </w:pPr>
            <w:r w:rsidRPr="001864C4">
              <w:rPr>
                <w:rFonts w:ascii="Calibri" w:hAnsi="Calibri" w:cs="Calibri"/>
                <w:color w:val="000000"/>
                <w:sz w:val="24"/>
                <w:lang w:val="en-GB"/>
              </w:rPr>
              <w:t>To what extent are FSPs/SSOs aware of existing environmental finance regulations (if any), environmental risks to portfolio and/or significant environmental impacts due to financing activities?</w:t>
            </w:r>
          </w:p>
        </w:tc>
        <w:tc>
          <w:tcPr>
            <w:tcW w:w="567" w:type="dxa"/>
            <w:shd w:val="clear" w:color="auto" w:fill="FFFFFF"/>
            <w:vAlign w:val="center"/>
          </w:tcPr>
          <w:p w14:paraId="45B29ACE" w14:textId="77777777" w:rsidR="00153A41" w:rsidRPr="00632715" w:rsidRDefault="00320A24" w:rsidP="00320A24">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 xml:space="preserve"> 0</w:t>
            </w:r>
          </w:p>
        </w:tc>
        <w:tc>
          <w:tcPr>
            <w:tcW w:w="708" w:type="dxa"/>
            <w:shd w:val="clear" w:color="auto" w:fill="FFFFFF"/>
          </w:tcPr>
          <w:p w14:paraId="6FE9A2A8"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7111EE5B"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57F2057B" w14:textId="77777777" w:rsidR="00320A24" w:rsidRPr="00632715" w:rsidRDefault="00320A24" w:rsidP="007A36A0">
            <w:pPr>
              <w:pStyle w:val="Paragrafoelenco1"/>
              <w:spacing w:before="0" w:after="0"/>
              <w:ind w:left="0"/>
              <w:contextualSpacing/>
              <w:jc w:val="left"/>
              <w:rPr>
                <w:rFonts w:ascii="Calibri" w:hAnsi="Calibri" w:cs="Calibri"/>
                <w:color w:val="000000"/>
                <w:sz w:val="24"/>
                <w:szCs w:val="24"/>
                <w:lang w:val="en-GB"/>
              </w:rPr>
            </w:pPr>
          </w:p>
          <w:p w14:paraId="7AC9133A"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0EF38638"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2F70C66C"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0</w:t>
            </w:r>
          </w:p>
        </w:tc>
        <w:tc>
          <w:tcPr>
            <w:tcW w:w="567" w:type="dxa"/>
            <w:shd w:val="clear" w:color="auto" w:fill="FFFFFF"/>
          </w:tcPr>
          <w:p w14:paraId="1478D9EE"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7B4D37E1"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5C65AA53" w14:textId="77777777" w:rsidR="00320A24" w:rsidRPr="00632715" w:rsidRDefault="00320A24" w:rsidP="007A36A0">
            <w:pPr>
              <w:pStyle w:val="Paragrafoelenco1"/>
              <w:spacing w:before="0" w:after="0"/>
              <w:ind w:left="0"/>
              <w:contextualSpacing/>
              <w:jc w:val="left"/>
              <w:rPr>
                <w:rFonts w:ascii="Calibri" w:hAnsi="Calibri" w:cs="Calibri"/>
                <w:color w:val="000000"/>
                <w:sz w:val="24"/>
                <w:szCs w:val="24"/>
                <w:lang w:val="en-GB"/>
              </w:rPr>
            </w:pPr>
          </w:p>
          <w:p w14:paraId="43440818"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23F767AC"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6550FAFD" w14:textId="77777777" w:rsidR="00320A24" w:rsidRPr="00632715" w:rsidRDefault="00320A24" w:rsidP="00320A24">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4</w:t>
            </w:r>
          </w:p>
        </w:tc>
        <w:tc>
          <w:tcPr>
            <w:tcW w:w="567" w:type="dxa"/>
            <w:shd w:val="clear" w:color="auto" w:fill="FFFFFF"/>
          </w:tcPr>
          <w:p w14:paraId="6EB99D04"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61C98BE0"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0C080019" w14:textId="77777777" w:rsidR="00320A24" w:rsidRPr="00632715" w:rsidRDefault="00320A24" w:rsidP="007A36A0">
            <w:pPr>
              <w:pStyle w:val="Paragrafoelenco1"/>
              <w:spacing w:before="0" w:after="0"/>
              <w:ind w:left="0"/>
              <w:contextualSpacing/>
              <w:jc w:val="left"/>
              <w:rPr>
                <w:rFonts w:ascii="Calibri" w:hAnsi="Calibri" w:cs="Calibri"/>
                <w:color w:val="000000"/>
                <w:sz w:val="24"/>
                <w:szCs w:val="24"/>
                <w:lang w:val="en-GB"/>
              </w:rPr>
            </w:pPr>
          </w:p>
          <w:p w14:paraId="29F86BE4"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3A4FD522"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23B041E2" w14:textId="77777777" w:rsidR="00320A24" w:rsidRPr="00632715" w:rsidRDefault="00320A24" w:rsidP="00320A24">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2</w:t>
            </w:r>
          </w:p>
        </w:tc>
        <w:tc>
          <w:tcPr>
            <w:tcW w:w="567" w:type="dxa"/>
            <w:shd w:val="clear" w:color="auto" w:fill="FFFFFF"/>
          </w:tcPr>
          <w:p w14:paraId="3BDC4E59"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0DB67E9B"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2D23C4B8"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503E9A77" w14:textId="77777777" w:rsidR="00320A24" w:rsidRPr="00632715" w:rsidRDefault="00320A24" w:rsidP="007A36A0">
            <w:pPr>
              <w:pStyle w:val="Paragrafoelenco1"/>
              <w:spacing w:before="0" w:after="0"/>
              <w:ind w:left="0"/>
              <w:contextualSpacing/>
              <w:jc w:val="left"/>
              <w:rPr>
                <w:rFonts w:ascii="Calibri" w:hAnsi="Calibri" w:cs="Calibri"/>
                <w:color w:val="000000"/>
                <w:sz w:val="24"/>
                <w:szCs w:val="24"/>
                <w:lang w:val="en-GB"/>
              </w:rPr>
            </w:pPr>
          </w:p>
          <w:p w14:paraId="0CB895FC"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205E945A" w14:textId="77777777" w:rsidR="00320A24" w:rsidRPr="00632715" w:rsidRDefault="00320A24" w:rsidP="00320A24">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3</w:t>
            </w:r>
          </w:p>
        </w:tc>
        <w:tc>
          <w:tcPr>
            <w:tcW w:w="709" w:type="dxa"/>
            <w:shd w:val="clear" w:color="auto" w:fill="FFFFFF"/>
          </w:tcPr>
          <w:p w14:paraId="676E1630"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055612F2"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522189C8"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6BAF9C83" w14:textId="77777777" w:rsidR="00320A24" w:rsidRPr="00632715" w:rsidRDefault="00320A24" w:rsidP="007A36A0">
            <w:pPr>
              <w:pStyle w:val="Paragrafoelenco1"/>
              <w:spacing w:before="0" w:after="0"/>
              <w:ind w:left="0"/>
              <w:contextualSpacing/>
              <w:jc w:val="left"/>
              <w:rPr>
                <w:rFonts w:ascii="Calibri" w:hAnsi="Calibri" w:cs="Calibri"/>
                <w:color w:val="000000"/>
                <w:sz w:val="24"/>
                <w:szCs w:val="24"/>
                <w:lang w:val="en-GB"/>
              </w:rPr>
            </w:pPr>
          </w:p>
          <w:p w14:paraId="4B144C25"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64B9F956"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1</w:t>
            </w:r>
          </w:p>
        </w:tc>
        <w:tc>
          <w:tcPr>
            <w:tcW w:w="567" w:type="dxa"/>
            <w:shd w:val="clear" w:color="auto" w:fill="FFFFFF"/>
          </w:tcPr>
          <w:p w14:paraId="4D9F4689"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7261DDFE"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2F8E4C84" w14:textId="77777777" w:rsidR="00320A24" w:rsidRPr="00632715" w:rsidRDefault="00320A24" w:rsidP="007A36A0">
            <w:pPr>
              <w:pStyle w:val="Paragrafoelenco1"/>
              <w:spacing w:before="0" w:after="0"/>
              <w:ind w:left="0"/>
              <w:contextualSpacing/>
              <w:jc w:val="left"/>
              <w:rPr>
                <w:rFonts w:ascii="Calibri" w:hAnsi="Calibri" w:cs="Calibri"/>
                <w:color w:val="000000"/>
                <w:sz w:val="24"/>
                <w:szCs w:val="24"/>
                <w:lang w:val="en-GB"/>
              </w:rPr>
            </w:pPr>
          </w:p>
          <w:p w14:paraId="011A2585"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631E1051"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1364EBB1" w14:textId="77777777" w:rsidR="00320A24" w:rsidRPr="00632715" w:rsidRDefault="00320A24" w:rsidP="00320A24">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0%</w:t>
            </w:r>
          </w:p>
        </w:tc>
        <w:tc>
          <w:tcPr>
            <w:tcW w:w="709" w:type="dxa"/>
            <w:shd w:val="clear" w:color="auto" w:fill="FFFFFF"/>
          </w:tcPr>
          <w:p w14:paraId="21B29256"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5AA4A716"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79AAD985"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2A67BE0D" w14:textId="77777777" w:rsidR="00320A24" w:rsidRPr="00632715" w:rsidRDefault="00320A24" w:rsidP="007A36A0">
            <w:pPr>
              <w:pStyle w:val="Paragrafoelenco1"/>
              <w:spacing w:before="0" w:after="0"/>
              <w:ind w:left="0"/>
              <w:contextualSpacing/>
              <w:jc w:val="left"/>
              <w:rPr>
                <w:rFonts w:ascii="Calibri" w:hAnsi="Calibri" w:cs="Calibri"/>
                <w:color w:val="000000"/>
                <w:sz w:val="24"/>
                <w:szCs w:val="24"/>
                <w:lang w:val="en-GB"/>
              </w:rPr>
            </w:pPr>
          </w:p>
          <w:p w14:paraId="68F2C094"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43D2CF06" w14:textId="77777777" w:rsidR="00320A24" w:rsidRPr="00632715" w:rsidRDefault="00320A24" w:rsidP="00320A24">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0%</w:t>
            </w:r>
          </w:p>
        </w:tc>
        <w:tc>
          <w:tcPr>
            <w:tcW w:w="709" w:type="dxa"/>
            <w:shd w:val="clear" w:color="auto" w:fill="FFFFFF"/>
          </w:tcPr>
          <w:p w14:paraId="095CEA2E"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4C90A7C0"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64803DB3"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26CBEAC6"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77FA733C"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5E23C5AC" w14:textId="77777777" w:rsidR="00320A24" w:rsidRPr="00632715" w:rsidRDefault="00320A24" w:rsidP="00320A24">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40%</w:t>
            </w:r>
          </w:p>
        </w:tc>
        <w:tc>
          <w:tcPr>
            <w:tcW w:w="708" w:type="dxa"/>
            <w:shd w:val="clear" w:color="auto" w:fill="FFFFFF"/>
          </w:tcPr>
          <w:p w14:paraId="1D634183"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03D4F2E5"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1B76E66D"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3B72B605"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3ABDB02A"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1A1C06A3" w14:textId="77777777" w:rsidR="00320A24" w:rsidRPr="00632715" w:rsidRDefault="00320A24" w:rsidP="00320A24">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20%</w:t>
            </w:r>
          </w:p>
        </w:tc>
        <w:tc>
          <w:tcPr>
            <w:tcW w:w="709" w:type="dxa"/>
            <w:shd w:val="clear" w:color="auto" w:fill="FFFFFF"/>
          </w:tcPr>
          <w:p w14:paraId="40376AB7" w14:textId="77777777" w:rsidR="00153A41" w:rsidRPr="00632715" w:rsidRDefault="00153A41" w:rsidP="0002016B">
            <w:pPr>
              <w:pStyle w:val="Paragrafoelenco1"/>
              <w:spacing w:before="0" w:after="0"/>
              <w:ind w:left="360"/>
              <w:contextualSpacing/>
              <w:jc w:val="left"/>
              <w:rPr>
                <w:rFonts w:ascii="Calibri" w:hAnsi="Calibri" w:cs="Calibri"/>
                <w:color w:val="000000"/>
                <w:sz w:val="24"/>
                <w:szCs w:val="24"/>
                <w:lang w:val="en-GB"/>
              </w:rPr>
            </w:pPr>
          </w:p>
          <w:p w14:paraId="2905BD9B"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5C47B5F4"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461C38E4"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43BF6835"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210D89E1" w14:textId="77777777" w:rsidR="00320A24" w:rsidRPr="00632715" w:rsidRDefault="00320A24" w:rsidP="00320A24">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30%</w:t>
            </w:r>
          </w:p>
        </w:tc>
        <w:tc>
          <w:tcPr>
            <w:tcW w:w="709" w:type="dxa"/>
            <w:shd w:val="clear" w:color="auto" w:fill="FFFFFF"/>
          </w:tcPr>
          <w:p w14:paraId="1F6F414D"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0A28E22B"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5D795221" w14:textId="77777777" w:rsidR="00320A24" w:rsidRPr="00632715" w:rsidRDefault="00320A24" w:rsidP="0002016B">
            <w:pPr>
              <w:pStyle w:val="Paragrafoelenco1"/>
              <w:spacing w:before="0" w:after="0"/>
              <w:ind w:left="360"/>
              <w:contextualSpacing/>
              <w:jc w:val="left"/>
              <w:rPr>
                <w:rFonts w:ascii="Calibri" w:hAnsi="Calibri" w:cs="Calibri"/>
                <w:color w:val="000000"/>
                <w:sz w:val="24"/>
                <w:szCs w:val="24"/>
                <w:lang w:val="en-GB"/>
              </w:rPr>
            </w:pPr>
          </w:p>
          <w:p w14:paraId="125092E9" w14:textId="77777777" w:rsidR="00320A24" w:rsidRPr="00632715" w:rsidRDefault="00320A24" w:rsidP="00320A24">
            <w:pPr>
              <w:pStyle w:val="Paragrafoelenco1"/>
              <w:spacing w:before="0" w:after="0"/>
              <w:ind w:left="0"/>
              <w:contextualSpacing/>
              <w:jc w:val="left"/>
              <w:rPr>
                <w:rFonts w:ascii="Calibri" w:hAnsi="Calibri" w:cs="Calibri"/>
                <w:color w:val="000000"/>
                <w:sz w:val="24"/>
                <w:szCs w:val="24"/>
                <w:lang w:val="en-GB"/>
              </w:rPr>
            </w:pPr>
          </w:p>
          <w:p w14:paraId="38209CBB" w14:textId="77777777" w:rsidR="00320A24" w:rsidRPr="00632715" w:rsidRDefault="00320A24" w:rsidP="00320A24">
            <w:pPr>
              <w:pStyle w:val="Paragrafoelenco1"/>
              <w:spacing w:before="0" w:after="0"/>
              <w:ind w:left="0"/>
              <w:contextualSpacing/>
              <w:jc w:val="left"/>
              <w:rPr>
                <w:rFonts w:ascii="Calibri" w:hAnsi="Calibri" w:cs="Calibri"/>
                <w:color w:val="000000"/>
                <w:sz w:val="24"/>
                <w:szCs w:val="24"/>
                <w:lang w:val="en-GB"/>
              </w:rPr>
            </w:pPr>
          </w:p>
          <w:p w14:paraId="56299297" w14:textId="77777777" w:rsidR="00153A41" w:rsidRPr="00632715" w:rsidRDefault="00320A24" w:rsidP="00320A24">
            <w:pPr>
              <w:pStyle w:val="Paragrafoelenco1"/>
              <w:spacing w:before="0" w:after="0"/>
              <w:ind w:left="0"/>
              <w:contextualSpacing/>
              <w:jc w:val="left"/>
              <w:rPr>
                <w:rFonts w:ascii="Calibri" w:hAnsi="Calibri" w:cs="Calibri"/>
                <w:color w:val="000000"/>
                <w:sz w:val="24"/>
                <w:szCs w:val="24"/>
                <w:lang w:val="en-GB"/>
              </w:rPr>
            </w:pPr>
            <w:r w:rsidRPr="00632715">
              <w:rPr>
                <w:rFonts w:ascii="Calibri" w:hAnsi="Calibri" w:cs="Calibri"/>
                <w:color w:val="000000"/>
                <w:sz w:val="24"/>
                <w:szCs w:val="24"/>
                <w:lang w:val="en-GB"/>
              </w:rPr>
              <w:t>10%</w:t>
            </w:r>
          </w:p>
        </w:tc>
        <w:tc>
          <w:tcPr>
            <w:tcW w:w="1276" w:type="dxa"/>
            <w:shd w:val="clear" w:color="auto" w:fill="FFFFFF"/>
          </w:tcPr>
          <w:p w14:paraId="13E990D6" w14:textId="77777777" w:rsidR="00153A41" w:rsidRDefault="00153A41" w:rsidP="0002016B">
            <w:pPr>
              <w:pStyle w:val="Paragrafoelenco1"/>
              <w:spacing w:before="0" w:after="0"/>
              <w:ind w:left="360"/>
              <w:contextualSpacing/>
              <w:jc w:val="left"/>
              <w:rPr>
                <w:rFonts w:ascii="Calibri" w:hAnsi="Calibri" w:cs="Calibri"/>
                <w:color w:val="000000"/>
                <w:sz w:val="24"/>
                <w:szCs w:val="24"/>
                <w:lang w:val="en-GB"/>
              </w:rPr>
            </w:pPr>
          </w:p>
          <w:p w14:paraId="02661D64" w14:textId="77777777" w:rsidR="008B2380" w:rsidRDefault="008B2380" w:rsidP="0002016B">
            <w:pPr>
              <w:pStyle w:val="Paragrafoelenco1"/>
              <w:spacing w:before="0" w:after="0"/>
              <w:ind w:left="360"/>
              <w:contextualSpacing/>
              <w:jc w:val="left"/>
              <w:rPr>
                <w:rFonts w:ascii="Calibri" w:hAnsi="Calibri" w:cs="Calibri"/>
                <w:color w:val="000000"/>
                <w:sz w:val="24"/>
                <w:szCs w:val="24"/>
                <w:lang w:val="en-GB"/>
              </w:rPr>
            </w:pPr>
          </w:p>
          <w:p w14:paraId="228228EC" w14:textId="77777777" w:rsidR="008B2380" w:rsidRDefault="008B2380" w:rsidP="0002016B">
            <w:pPr>
              <w:pStyle w:val="Paragrafoelenco1"/>
              <w:spacing w:before="0" w:after="0"/>
              <w:ind w:left="360"/>
              <w:contextualSpacing/>
              <w:jc w:val="left"/>
              <w:rPr>
                <w:rFonts w:ascii="Calibri" w:hAnsi="Calibri" w:cs="Calibri"/>
                <w:color w:val="000000"/>
                <w:sz w:val="24"/>
                <w:szCs w:val="24"/>
                <w:lang w:val="en-GB"/>
              </w:rPr>
            </w:pPr>
          </w:p>
          <w:p w14:paraId="7668A3ED" w14:textId="77777777" w:rsidR="008B2380" w:rsidRDefault="008B2380" w:rsidP="0002016B">
            <w:pPr>
              <w:pStyle w:val="Paragrafoelenco1"/>
              <w:spacing w:before="0" w:after="0"/>
              <w:ind w:left="360"/>
              <w:contextualSpacing/>
              <w:jc w:val="left"/>
              <w:rPr>
                <w:rFonts w:ascii="Calibri" w:hAnsi="Calibri" w:cs="Calibri"/>
                <w:color w:val="000000"/>
                <w:sz w:val="24"/>
                <w:szCs w:val="24"/>
                <w:lang w:val="en-GB"/>
              </w:rPr>
            </w:pPr>
          </w:p>
          <w:p w14:paraId="2765A2CD" w14:textId="77777777" w:rsidR="008B2380" w:rsidRDefault="008B2380" w:rsidP="0002016B">
            <w:pPr>
              <w:pStyle w:val="Paragrafoelenco1"/>
              <w:spacing w:before="0" w:after="0"/>
              <w:ind w:left="360"/>
              <w:contextualSpacing/>
              <w:jc w:val="left"/>
              <w:rPr>
                <w:rFonts w:ascii="Calibri" w:hAnsi="Calibri" w:cs="Calibri"/>
                <w:color w:val="000000"/>
                <w:sz w:val="24"/>
                <w:szCs w:val="24"/>
                <w:lang w:val="en-GB"/>
              </w:rPr>
            </w:pPr>
          </w:p>
          <w:p w14:paraId="012354F0" w14:textId="77777777" w:rsidR="008B2380" w:rsidRPr="00632715" w:rsidRDefault="008B2380" w:rsidP="0002016B">
            <w:pPr>
              <w:pStyle w:val="Paragrafoelenco1"/>
              <w:spacing w:before="0" w:after="0"/>
              <w:ind w:left="360"/>
              <w:contextualSpacing/>
              <w:jc w:val="left"/>
              <w:rPr>
                <w:rFonts w:ascii="Calibri" w:hAnsi="Calibri" w:cs="Calibri"/>
                <w:color w:val="000000"/>
                <w:sz w:val="24"/>
                <w:szCs w:val="24"/>
                <w:lang w:val="en-GB"/>
              </w:rPr>
            </w:pPr>
            <w:r>
              <w:rPr>
                <w:rFonts w:ascii="Calibri" w:hAnsi="Calibri" w:cs="Calibri"/>
                <w:color w:val="000000"/>
                <w:sz w:val="24"/>
                <w:szCs w:val="24"/>
                <w:lang w:val="en-GB"/>
              </w:rPr>
              <w:t>3.89</w:t>
            </w:r>
          </w:p>
        </w:tc>
      </w:tr>
    </w:tbl>
    <w:p w14:paraId="5B7A99CD" w14:textId="77777777" w:rsidR="00F93AFF" w:rsidRDefault="00F93AFF" w:rsidP="00F93AFF">
      <w:pPr>
        <w:spacing w:after="200" w:line="276" w:lineRule="auto"/>
        <w:rPr>
          <w:rFonts w:ascii="Calibri" w:hAnsi="Calibri" w:cs="Calibri"/>
          <w:snapToGrid w:val="0"/>
          <w:sz w:val="8"/>
          <w:szCs w:val="8"/>
          <w:lang w:val="en-GB"/>
        </w:rPr>
      </w:pPr>
    </w:p>
    <w:p w14:paraId="096B255E" w14:textId="77777777" w:rsidR="00F93AFF" w:rsidRDefault="00F93AFF" w:rsidP="00F93AFF">
      <w:pPr>
        <w:spacing w:after="200" w:line="276" w:lineRule="auto"/>
        <w:rPr>
          <w:rFonts w:ascii="Calibri" w:hAnsi="Calibri" w:cs="Calibri"/>
          <w:snapToGrid w:val="0"/>
          <w:sz w:val="8"/>
          <w:szCs w:val="8"/>
          <w:lang w:val="en-GB"/>
        </w:rPr>
      </w:pPr>
    </w:p>
    <w:p w14:paraId="6E853D18" w14:textId="77777777" w:rsidR="00F93AFF" w:rsidRDefault="00F93AFF" w:rsidP="00F93AFF">
      <w:pPr>
        <w:spacing w:after="200" w:line="276" w:lineRule="auto"/>
        <w:rPr>
          <w:rFonts w:ascii="Calibri" w:hAnsi="Calibri" w:cs="Calibri"/>
          <w:snapToGrid w:val="0"/>
          <w:sz w:val="8"/>
          <w:szCs w:val="8"/>
          <w:lang w:val="en-GB"/>
        </w:rPr>
      </w:pPr>
    </w:p>
    <w:p w14:paraId="0885B988" w14:textId="77777777" w:rsidR="00F93AFF" w:rsidRDefault="00F93AFF" w:rsidP="00F93AFF">
      <w:pPr>
        <w:spacing w:after="200" w:line="276" w:lineRule="auto"/>
        <w:rPr>
          <w:rFonts w:ascii="Calibri" w:hAnsi="Calibri" w:cs="Calibri"/>
          <w:snapToGrid w:val="0"/>
          <w:sz w:val="8"/>
          <w:szCs w:val="8"/>
          <w:lang w:val="en-GB"/>
        </w:rPr>
      </w:pPr>
    </w:p>
    <w:p w14:paraId="0D2B5AF8" w14:textId="77777777" w:rsidR="00F93AFF" w:rsidRDefault="00F93AFF" w:rsidP="00F93AFF">
      <w:pPr>
        <w:spacing w:after="200" w:line="276" w:lineRule="auto"/>
        <w:rPr>
          <w:rFonts w:ascii="Calibri" w:hAnsi="Calibri" w:cs="Calibri"/>
          <w:snapToGrid w:val="0"/>
          <w:sz w:val="8"/>
          <w:szCs w:val="8"/>
          <w:lang w:val="en-GB"/>
        </w:rPr>
      </w:pPr>
    </w:p>
    <w:p w14:paraId="534D9749" w14:textId="77777777" w:rsidR="00F93AFF" w:rsidRDefault="00F93AFF" w:rsidP="00F93AFF">
      <w:pPr>
        <w:spacing w:after="200" w:line="276" w:lineRule="auto"/>
        <w:rPr>
          <w:rFonts w:ascii="Calibri" w:hAnsi="Calibri" w:cs="Calibri"/>
          <w:snapToGrid w:val="0"/>
          <w:sz w:val="8"/>
          <w:szCs w:val="8"/>
          <w:lang w:val="en-GB"/>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9"/>
        <w:gridCol w:w="566"/>
        <w:gridCol w:w="2417"/>
        <w:gridCol w:w="567"/>
        <w:gridCol w:w="567"/>
        <w:gridCol w:w="567"/>
        <w:gridCol w:w="709"/>
        <w:gridCol w:w="708"/>
        <w:gridCol w:w="709"/>
        <w:gridCol w:w="709"/>
        <w:gridCol w:w="709"/>
        <w:gridCol w:w="708"/>
        <w:gridCol w:w="709"/>
        <w:gridCol w:w="709"/>
        <w:gridCol w:w="709"/>
        <w:gridCol w:w="1842"/>
      </w:tblGrid>
      <w:tr w:rsidR="00632715" w:rsidRPr="00E100D7" w14:paraId="473FFD7D" w14:textId="77777777" w:rsidTr="00632715">
        <w:trPr>
          <w:cantSplit/>
          <w:tblHeader/>
          <w:jc w:val="center"/>
        </w:trPr>
        <w:tc>
          <w:tcPr>
            <w:tcW w:w="2399" w:type="dxa"/>
            <w:shd w:val="clear" w:color="auto" w:fill="FFFFFF"/>
          </w:tcPr>
          <w:p w14:paraId="62B1B863" w14:textId="77777777" w:rsidR="00632715" w:rsidRPr="0002016B" w:rsidRDefault="00632715" w:rsidP="006C5347">
            <w:pPr>
              <w:jc w:val="center"/>
              <w:rPr>
                <w:rFonts w:ascii="Calibri" w:hAnsi="Calibri" w:cs="Calibri"/>
                <w:b/>
                <w:bCs/>
                <w:sz w:val="24"/>
                <w:lang w:val="en-US"/>
              </w:rPr>
            </w:pPr>
          </w:p>
        </w:tc>
        <w:tc>
          <w:tcPr>
            <w:tcW w:w="2983" w:type="dxa"/>
            <w:gridSpan w:val="2"/>
            <w:shd w:val="clear" w:color="auto" w:fill="FFFFFF"/>
            <w:vAlign w:val="center"/>
          </w:tcPr>
          <w:p w14:paraId="56FBAB3E" w14:textId="77777777" w:rsidR="00632715" w:rsidRPr="0002016B" w:rsidRDefault="00632715" w:rsidP="006C5347">
            <w:pPr>
              <w:jc w:val="center"/>
              <w:rPr>
                <w:rFonts w:ascii="Calibri" w:hAnsi="Calibri" w:cs="Calibri"/>
                <w:b/>
                <w:bCs/>
                <w:sz w:val="24"/>
                <w:lang w:val="en-US"/>
              </w:rPr>
            </w:pPr>
          </w:p>
        </w:tc>
        <w:tc>
          <w:tcPr>
            <w:tcW w:w="3827" w:type="dxa"/>
            <w:gridSpan w:val="6"/>
            <w:shd w:val="clear" w:color="auto" w:fill="FFFFFF"/>
          </w:tcPr>
          <w:p w14:paraId="0FE55E57" w14:textId="77777777" w:rsidR="00632715" w:rsidRPr="00E100D7" w:rsidRDefault="00632715" w:rsidP="006C5347">
            <w:pPr>
              <w:jc w:val="center"/>
              <w:rPr>
                <w:rFonts w:ascii="Calibri" w:hAnsi="Calibri" w:cs="Calibri"/>
                <w:b/>
                <w:bCs/>
                <w:sz w:val="24"/>
              </w:rPr>
            </w:pPr>
            <w:r>
              <w:rPr>
                <w:rFonts w:ascii="Calibri" w:hAnsi="Calibri" w:cs="Calibri"/>
                <w:b/>
                <w:bCs/>
                <w:sz w:val="24"/>
              </w:rPr>
              <w:t>Number</w:t>
            </w:r>
          </w:p>
        </w:tc>
        <w:tc>
          <w:tcPr>
            <w:tcW w:w="4253" w:type="dxa"/>
            <w:gridSpan w:val="6"/>
            <w:shd w:val="clear" w:color="auto" w:fill="FFFFFF"/>
          </w:tcPr>
          <w:p w14:paraId="6D60E9E6" w14:textId="77777777" w:rsidR="00632715" w:rsidRPr="00E100D7" w:rsidRDefault="00632715" w:rsidP="006C5347">
            <w:pPr>
              <w:jc w:val="center"/>
              <w:rPr>
                <w:rFonts w:ascii="Calibri" w:hAnsi="Calibri" w:cs="Calibri"/>
                <w:b/>
                <w:bCs/>
                <w:sz w:val="24"/>
              </w:rPr>
            </w:pPr>
            <w:r>
              <w:rPr>
                <w:rFonts w:ascii="Calibri" w:hAnsi="Calibri" w:cs="Calibri"/>
                <w:b/>
                <w:bCs/>
                <w:sz w:val="24"/>
              </w:rPr>
              <w:t>Percentage</w:t>
            </w:r>
          </w:p>
        </w:tc>
        <w:tc>
          <w:tcPr>
            <w:tcW w:w="1842" w:type="dxa"/>
            <w:shd w:val="clear" w:color="auto" w:fill="FFFFFF"/>
          </w:tcPr>
          <w:p w14:paraId="39FA0288" w14:textId="77777777" w:rsidR="00632715" w:rsidRDefault="00632715" w:rsidP="006C5347">
            <w:pPr>
              <w:jc w:val="center"/>
              <w:rPr>
                <w:rFonts w:ascii="Calibri" w:hAnsi="Calibri" w:cs="Calibri"/>
                <w:b/>
                <w:bCs/>
                <w:sz w:val="24"/>
              </w:rPr>
            </w:pPr>
            <w:r>
              <w:rPr>
                <w:rFonts w:ascii="Calibri" w:hAnsi="Calibri" w:cs="Calibri"/>
                <w:b/>
                <w:bCs/>
                <w:sz w:val="24"/>
              </w:rPr>
              <w:t>Average</w:t>
            </w:r>
          </w:p>
        </w:tc>
      </w:tr>
      <w:tr w:rsidR="00632715" w:rsidRPr="00E100D7" w14:paraId="57BB37E5" w14:textId="77777777" w:rsidTr="00632715">
        <w:trPr>
          <w:cantSplit/>
          <w:tblHeader/>
          <w:jc w:val="center"/>
        </w:trPr>
        <w:tc>
          <w:tcPr>
            <w:tcW w:w="2399" w:type="dxa"/>
            <w:shd w:val="clear" w:color="auto" w:fill="FFFFFF"/>
          </w:tcPr>
          <w:p w14:paraId="7CEC7554" w14:textId="77777777" w:rsidR="00632715" w:rsidRDefault="00632715" w:rsidP="006C5347">
            <w:pPr>
              <w:spacing w:after="0"/>
              <w:jc w:val="center"/>
              <w:rPr>
                <w:rFonts w:ascii="Calibri" w:hAnsi="Calibri" w:cs="Calibri"/>
                <w:b/>
                <w:bCs/>
                <w:sz w:val="24"/>
              </w:rPr>
            </w:pPr>
            <w:r>
              <w:rPr>
                <w:rFonts w:ascii="Calibri" w:hAnsi="Calibri" w:cs="Calibri"/>
                <w:b/>
                <w:bCs/>
                <w:sz w:val="24"/>
              </w:rPr>
              <w:t>Evaluation Q</w:t>
            </w:r>
            <w:r w:rsidRPr="00E100D7">
              <w:rPr>
                <w:rFonts w:ascii="Calibri" w:hAnsi="Calibri" w:cs="Calibri"/>
                <w:b/>
                <w:bCs/>
                <w:sz w:val="24"/>
              </w:rPr>
              <w:t>uestion</w:t>
            </w:r>
            <w:r>
              <w:rPr>
                <w:rFonts w:ascii="Calibri" w:hAnsi="Calibri" w:cs="Calibri"/>
                <w:b/>
                <w:bCs/>
                <w:sz w:val="24"/>
              </w:rPr>
              <w:t xml:space="preserve"> N°</w:t>
            </w:r>
          </w:p>
        </w:tc>
        <w:tc>
          <w:tcPr>
            <w:tcW w:w="2983" w:type="dxa"/>
            <w:gridSpan w:val="2"/>
            <w:shd w:val="clear" w:color="auto" w:fill="FFFFFF"/>
            <w:vAlign w:val="center"/>
          </w:tcPr>
          <w:p w14:paraId="165E1E51" w14:textId="77777777" w:rsidR="00632715" w:rsidRPr="00E100D7" w:rsidRDefault="00632715" w:rsidP="006C5347">
            <w:pPr>
              <w:spacing w:after="0"/>
              <w:jc w:val="center"/>
              <w:rPr>
                <w:rFonts w:ascii="Calibri" w:hAnsi="Calibri" w:cs="Calibri"/>
                <w:b/>
                <w:bCs/>
                <w:sz w:val="24"/>
              </w:rPr>
            </w:pPr>
            <w:r w:rsidRPr="00E100D7">
              <w:rPr>
                <w:rFonts w:ascii="Calibri" w:hAnsi="Calibri" w:cs="Calibri"/>
                <w:b/>
                <w:bCs/>
                <w:sz w:val="24"/>
              </w:rPr>
              <w:t>Sub-questions</w:t>
            </w:r>
          </w:p>
        </w:tc>
        <w:tc>
          <w:tcPr>
            <w:tcW w:w="567" w:type="dxa"/>
            <w:shd w:val="clear" w:color="auto" w:fill="FFFFFF"/>
            <w:vAlign w:val="center"/>
          </w:tcPr>
          <w:p w14:paraId="33BDB436" w14:textId="77777777" w:rsidR="00632715" w:rsidRPr="00E100D7" w:rsidRDefault="00632715" w:rsidP="006C5347">
            <w:pPr>
              <w:spacing w:after="0"/>
              <w:jc w:val="center"/>
              <w:rPr>
                <w:rFonts w:ascii="Calibri" w:hAnsi="Calibri" w:cs="Calibri"/>
                <w:b/>
                <w:bCs/>
                <w:sz w:val="24"/>
              </w:rPr>
            </w:pPr>
            <w:r>
              <w:rPr>
                <w:rFonts w:ascii="Calibri" w:hAnsi="Calibri" w:cs="Calibri"/>
                <w:b/>
                <w:bCs/>
                <w:sz w:val="24"/>
              </w:rPr>
              <w:t>1</w:t>
            </w:r>
          </w:p>
        </w:tc>
        <w:tc>
          <w:tcPr>
            <w:tcW w:w="567" w:type="dxa"/>
            <w:shd w:val="clear" w:color="auto" w:fill="FFFFFF"/>
            <w:vAlign w:val="center"/>
          </w:tcPr>
          <w:p w14:paraId="0FB74A98" w14:textId="77777777" w:rsidR="00632715" w:rsidRPr="00E100D7" w:rsidRDefault="00632715" w:rsidP="006C5347">
            <w:pPr>
              <w:spacing w:after="0"/>
              <w:jc w:val="center"/>
              <w:rPr>
                <w:rFonts w:ascii="Calibri" w:hAnsi="Calibri" w:cs="Calibri"/>
                <w:b/>
                <w:bCs/>
                <w:sz w:val="24"/>
              </w:rPr>
            </w:pPr>
            <w:r>
              <w:rPr>
                <w:rFonts w:ascii="Calibri" w:hAnsi="Calibri" w:cs="Calibri"/>
                <w:b/>
                <w:bCs/>
                <w:sz w:val="24"/>
              </w:rPr>
              <w:t>2</w:t>
            </w:r>
          </w:p>
        </w:tc>
        <w:tc>
          <w:tcPr>
            <w:tcW w:w="567" w:type="dxa"/>
            <w:shd w:val="clear" w:color="auto" w:fill="FFFFFF"/>
            <w:vAlign w:val="center"/>
          </w:tcPr>
          <w:p w14:paraId="05B56DEF" w14:textId="77777777" w:rsidR="00632715" w:rsidRPr="00E100D7" w:rsidRDefault="00632715" w:rsidP="006C5347">
            <w:pPr>
              <w:spacing w:after="0"/>
              <w:jc w:val="center"/>
              <w:rPr>
                <w:rFonts w:ascii="Calibri" w:hAnsi="Calibri" w:cs="Calibri"/>
                <w:b/>
                <w:bCs/>
                <w:sz w:val="24"/>
              </w:rPr>
            </w:pPr>
            <w:r>
              <w:rPr>
                <w:rFonts w:ascii="Calibri" w:hAnsi="Calibri" w:cs="Calibri"/>
                <w:b/>
                <w:bCs/>
                <w:sz w:val="24"/>
              </w:rPr>
              <w:t>3</w:t>
            </w:r>
          </w:p>
        </w:tc>
        <w:tc>
          <w:tcPr>
            <w:tcW w:w="709" w:type="dxa"/>
            <w:shd w:val="clear" w:color="auto" w:fill="FFFFFF"/>
            <w:vAlign w:val="center"/>
          </w:tcPr>
          <w:p w14:paraId="1C470C98" w14:textId="77777777" w:rsidR="00632715" w:rsidRPr="00E100D7" w:rsidRDefault="00632715" w:rsidP="006C5347">
            <w:pPr>
              <w:spacing w:after="0"/>
              <w:jc w:val="center"/>
              <w:rPr>
                <w:rFonts w:ascii="Calibri" w:hAnsi="Calibri" w:cs="Calibri"/>
                <w:b/>
                <w:bCs/>
                <w:sz w:val="24"/>
              </w:rPr>
            </w:pPr>
            <w:r>
              <w:rPr>
                <w:rFonts w:ascii="Calibri" w:hAnsi="Calibri" w:cs="Calibri"/>
                <w:b/>
                <w:bCs/>
                <w:sz w:val="24"/>
              </w:rPr>
              <w:t>4</w:t>
            </w:r>
          </w:p>
        </w:tc>
        <w:tc>
          <w:tcPr>
            <w:tcW w:w="708" w:type="dxa"/>
            <w:shd w:val="clear" w:color="auto" w:fill="FFFFFF"/>
            <w:vAlign w:val="center"/>
          </w:tcPr>
          <w:p w14:paraId="6CBAE17B" w14:textId="77777777" w:rsidR="00632715" w:rsidRPr="00E100D7" w:rsidRDefault="00632715" w:rsidP="006C5347">
            <w:pPr>
              <w:spacing w:after="0"/>
              <w:jc w:val="center"/>
              <w:rPr>
                <w:rFonts w:ascii="Calibri" w:hAnsi="Calibri" w:cs="Calibri"/>
                <w:b/>
                <w:bCs/>
                <w:sz w:val="24"/>
              </w:rPr>
            </w:pPr>
            <w:r>
              <w:rPr>
                <w:rFonts w:ascii="Calibri" w:hAnsi="Calibri" w:cs="Calibri"/>
                <w:b/>
                <w:bCs/>
                <w:sz w:val="24"/>
              </w:rPr>
              <w:t>5</w:t>
            </w:r>
          </w:p>
        </w:tc>
        <w:tc>
          <w:tcPr>
            <w:tcW w:w="709" w:type="dxa"/>
            <w:shd w:val="clear" w:color="auto" w:fill="FFFFFF"/>
            <w:vAlign w:val="center"/>
          </w:tcPr>
          <w:p w14:paraId="586929B6" w14:textId="77777777" w:rsidR="00632715" w:rsidRPr="00E100D7" w:rsidRDefault="00632715" w:rsidP="006C5347">
            <w:pPr>
              <w:spacing w:after="0"/>
              <w:jc w:val="center"/>
              <w:rPr>
                <w:rFonts w:ascii="Calibri" w:hAnsi="Calibri" w:cs="Calibri"/>
                <w:b/>
                <w:bCs/>
                <w:sz w:val="24"/>
              </w:rPr>
            </w:pPr>
            <w:r>
              <w:rPr>
                <w:rFonts w:ascii="Calibri" w:hAnsi="Calibri" w:cs="Calibri"/>
                <w:b/>
                <w:bCs/>
                <w:sz w:val="24"/>
              </w:rPr>
              <w:t>N/A</w:t>
            </w:r>
          </w:p>
        </w:tc>
        <w:tc>
          <w:tcPr>
            <w:tcW w:w="709" w:type="dxa"/>
            <w:shd w:val="clear" w:color="auto" w:fill="FFFFFF"/>
            <w:vAlign w:val="center"/>
          </w:tcPr>
          <w:p w14:paraId="55721909" w14:textId="77777777" w:rsidR="00632715" w:rsidRPr="00E100D7" w:rsidRDefault="00632715" w:rsidP="006C5347">
            <w:pPr>
              <w:spacing w:after="0"/>
              <w:jc w:val="center"/>
              <w:rPr>
                <w:rFonts w:ascii="Calibri" w:hAnsi="Calibri" w:cs="Calibri"/>
                <w:b/>
                <w:bCs/>
                <w:sz w:val="24"/>
              </w:rPr>
            </w:pPr>
            <w:r>
              <w:rPr>
                <w:rFonts w:ascii="Calibri" w:hAnsi="Calibri" w:cs="Calibri"/>
                <w:b/>
                <w:bCs/>
                <w:sz w:val="24"/>
              </w:rPr>
              <w:t>1</w:t>
            </w:r>
          </w:p>
        </w:tc>
        <w:tc>
          <w:tcPr>
            <w:tcW w:w="709" w:type="dxa"/>
            <w:shd w:val="clear" w:color="auto" w:fill="FFFFFF"/>
            <w:vAlign w:val="center"/>
          </w:tcPr>
          <w:p w14:paraId="15375A05" w14:textId="77777777" w:rsidR="00632715" w:rsidRPr="00E100D7" w:rsidRDefault="00632715" w:rsidP="006C5347">
            <w:pPr>
              <w:spacing w:after="0"/>
              <w:jc w:val="center"/>
              <w:rPr>
                <w:rFonts w:ascii="Calibri" w:hAnsi="Calibri" w:cs="Calibri"/>
                <w:b/>
                <w:bCs/>
                <w:sz w:val="24"/>
              </w:rPr>
            </w:pPr>
            <w:r>
              <w:rPr>
                <w:rFonts w:ascii="Calibri" w:hAnsi="Calibri" w:cs="Calibri"/>
                <w:b/>
                <w:bCs/>
                <w:sz w:val="24"/>
              </w:rPr>
              <w:t>2</w:t>
            </w:r>
          </w:p>
        </w:tc>
        <w:tc>
          <w:tcPr>
            <w:tcW w:w="708" w:type="dxa"/>
            <w:shd w:val="clear" w:color="auto" w:fill="FFFFFF"/>
            <w:vAlign w:val="center"/>
          </w:tcPr>
          <w:p w14:paraId="07852CF0" w14:textId="77777777" w:rsidR="00632715" w:rsidRPr="00E100D7" w:rsidRDefault="00632715" w:rsidP="006C5347">
            <w:pPr>
              <w:spacing w:after="0"/>
              <w:jc w:val="center"/>
              <w:rPr>
                <w:rFonts w:ascii="Calibri" w:hAnsi="Calibri" w:cs="Calibri"/>
                <w:b/>
                <w:bCs/>
                <w:sz w:val="24"/>
              </w:rPr>
            </w:pPr>
            <w:r>
              <w:rPr>
                <w:rFonts w:ascii="Calibri" w:hAnsi="Calibri" w:cs="Calibri"/>
                <w:b/>
                <w:bCs/>
                <w:sz w:val="24"/>
              </w:rPr>
              <w:t>3</w:t>
            </w:r>
          </w:p>
        </w:tc>
        <w:tc>
          <w:tcPr>
            <w:tcW w:w="709" w:type="dxa"/>
            <w:shd w:val="clear" w:color="auto" w:fill="FFFFFF"/>
            <w:vAlign w:val="center"/>
          </w:tcPr>
          <w:p w14:paraId="1B19B2BB" w14:textId="77777777" w:rsidR="00632715" w:rsidRPr="00E100D7" w:rsidRDefault="00632715" w:rsidP="006C5347">
            <w:pPr>
              <w:spacing w:after="0"/>
              <w:jc w:val="center"/>
              <w:rPr>
                <w:rFonts w:ascii="Calibri" w:hAnsi="Calibri" w:cs="Calibri"/>
                <w:b/>
                <w:bCs/>
                <w:sz w:val="24"/>
              </w:rPr>
            </w:pPr>
            <w:r>
              <w:rPr>
                <w:rFonts w:ascii="Calibri" w:hAnsi="Calibri" w:cs="Calibri"/>
                <w:b/>
                <w:bCs/>
                <w:sz w:val="24"/>
              </w:rPr>
              <w:t>4</w:t>
            </w:r>
          </w:p>
        </w:tc>
        <w:tc>
          <w:tcPr>
            <w:tcW w:w="709" w:type="dxa"/>
            <w:shd w:val="clear" w:color="auto" w:fill="FFFFFF"/>
            <w:vAlign w:val="center"/>
          </w:tcPr>
          <w:p w14:paraId="43EA649C" w14:textId="77777777" w:rsidR="00632715" w:rsidRPr="00E100D7" w:rsidRDefault="00632715" w:rsidP="006C5347">
            <w:pPr>
              <w:spacing w:after="0"/>
              <w:jc w:val="center"/>
              <w:rPr>
                <w:rFonts w:ascii="Calibri" w:hAnsi="Calibri" w:cs="Calibri"/>
                <w:b/>
                <w:bCs/>
                <w:sz w:val="24"/>
              </w:rPr>
            </w:pPr>
            <w:r>
              <w:rPr>
                <w:rFonts w:ascii="Calibri" w:hAnsi="Calibri" w:cs="Calibri"/>
                <w:b/>
                <w:bCs/>
                <w:sz w:val="24"/>
              </w:rPr>
              <w:t>5</w:t>
            </w:r>
          </w:p>
        </w:tc>
        <w:tc>
          <w:tcPr>
            <w:tcW w:w="709" w:type="dxa"/>
            <w:shd w:val="clear" w:color="auto" w:fill="FFFFFF"/>
            <w:vAlign w:val="center"/>
          </w:tcPr>
          <w:p w14:paraId="122282C0" w14:textId="77777777" w:rsidR="00632715" w:rsidRPr="00E100D7" w:rsidRDefault="00632715" w:rsidP="006C5347">
            <w:pPr>
              <w:spacing w:after="0"/>
              <w:jc w:val="center"/>
              <w:rPr>
                <w:rFonts w:ascii="Calibri" w:hAnsi="Calibri" w:cs="Calibri"/>
                <w:b/>
                <w:bCs/>
                <w:sz w:val="24"/>
              </w:rPr>
            </w:pPr>
            <w:r>
              <w:rPr>
                <w:rFonts w:ascii="Calibri" w:hAnsi="Calibri" w:cs="Calibri"/>
                <w:b/>
                <w:bCs/>
                <w:sz w:val="24"/>
              </w:rPr>
              <w:t>N/A</w:t>
            </w:r>
          </w:p>
        </w:tc>
        <w:tc>
          <w:tcPr>
            <w:tcW w:w="1842" w:type="dxa"/>
            <w:shd w:val="clear" w:color="auto" w:fill="FFFFFF"/>
          </w:tcPr>
          <w:p w14:paraId="50FEBD91" w14:textId="77777777" w:rsidR="00632715" w:rsidRDefault="00632715" w:rsidP="006C5347">
            <w:pPr>
              <w:spacing w:after="0"/>
              <w:jc w:val="center"/>
              <w:rPr>
                <w:rFonts w:ascii="Calibri" w:hAnsi="Calibri" w:cs="Calibri"/>
                <w:b/>
                <w:bCs/>
                <w:sz w:val="24"/>
              </w:rPr>
            </w:pPr>
          </w:p>
        </w:tc>
      </w:tr>
      <w:tr w:rsidR="00632715" w:rsidRPr="006C5347" w14:paraId="29AE6F05" w14:textId="77777777" w:rsidTr="00632715">
        <w:trPr>
          <w:cantSplit/>
          <w:jc w:val="center"/>
        </w:trPr>
        <w:tc>
          <w:tcPr>
            <w:tcW w:w="2399" w:type="dxa"/>
            <w:vMerge w:val="restart"/>
            <w:shd w:val="clear" w:color="auto" w:fill="FFFFFF"/>
          </w:tcPr>
          <w:p w14:paraId="445C2C53" w14:textId="77777777" w:rsidR="00632715" w:rsidRPr="00740E08" w:rsidRDefault="00632715" w:rsidP="0002016B">
            <w:pPr>
              <w:rPr>
                <w:rFonts w:ascii="Calibri" w:hAnsi="Calibri" w:cs="Calibri"/>
                <w:b/>
                <w:color w:val="000000"/>
                <w:sz w:val="24"/>
                <w:lang w:val="en-US"/>
              </w:rPr>
            </w:pPr>
            <w:r w:rsidRPr="00F93AFF">
              <w:rPr>
                <w:rFonts w:ascii="Calibri" w:hAnsi="Calibri" w:cs="Calibri"/>
                <w:b/>
                <w:color w:val="000000"/>
                <w:sz w:val="24"/>
                <w:lang w:val="en-US"/>
              </w:rPr>
              <w:t xml:space="preserve">4. To what extent has the BIFSIR Programme contributed to the improvement of access of low-income persons’ financial services and enhanced the market for financial inclusion services? </w:t>
            </w:r>
            <w:r w:rsidRPr="00740E08">
              <w:rPr>
                <w:rFonts w:ascii="Calibri" w:hAnsi="Calibri" w:cs="Calibri"/>
                <w:b/>
                <w:color w:val="000000"/>
                <w:sz w:val="24"/>
                <w:lang w:val="en-US"/>
              </w:rPr>
              <w:t>(PROGRAMME EFFICIENCY-DELIVERY)</w:t>
            </w:r>
          </w:p>
        </w:tc>
        <w:tc>
          <w:tcPr>
            <w:tcW w:w="566" w:type="dxa"/>
            <w:shd w:val="clear" w:color="auto" w:fill="FFFFFF"/>
            <w:vAlign w:val="center"/>
          </w:tcPr>
          <w:p w14:paraId="1F1D47B8" w14:textId="77777777" w:rsidR="00632715" w:rsidRPr="001864C4" w:rsidRDefault="00632715" w:rsidP="0002016B">
            <w:pPr>
              <w:rPr>
                <w:rFonts w:ascii="Calibri" w:hAnsi="Calibri" w:cs="Calibri"/>
                <w:color w:val="000000"/>
                <w:sz w:val="24"/>
              </w:rPr>
            </w:pPr>
            <w:r w:rsidRPr="001864C4">
              <w:rPr>
                <w:rFonts w:ascii="Calibri" w:hAnsi="Calibri" w:cs="Calibri"/>
                <w:color w:val="000000"/>
                <w:sz w:val="24"/>
              </w:rPr>
              <w:t>4.1</w:t>
            </w:r>
          </w:p>
        </w:tc>
        <w:tc>
          <w:tcPr>
            <w:tcW w:w="2417" w:type="dxa"/>
            <w:shd w:val="clear" w:color="auto" w:fill="FFFFFF"/>
            <w:vAlign w:val="center"/>
          </w:tcPr>
          <w:p w14:paraId="41550FF9" w14:textId="77777777" w:rsidR="00632715" w:rsidRPr="00F93AFF" w:rsidRDefault="00632715" w:rsidP="0002016B">
            <w:pPr>
              <w:rPr>
                <w:rFonts w:ascii="Calibri" w:hAnsi="Calibri" w:cs="Calibri"/>
                <w:color w:val="000000"/>
                <w:sz w:val="24"/>
                <w:lang w:val="en-US"/>
              </w:rPr>
            </w:pPr>
            <w:r w:rsidRPr="00F93AFF">
              <w:rPr>
                <w:rFonts w:ascii="Calibri" w:hAnsi="Calibri" w:cs="Calibri"/>
                <w:color w:val="000000"/>
                <w:sz w:val="24"/>
                <w:lang w:val="en-US"/>
              </w:rPr>
              <w:t>To what extent do services meet the needs of low-income clients?</w:t>
            </w:r>
          </w:p>
        </w:tc>
        <w:tc>
          <w:tcPr>
            <w:tcW w:w="567" w:type="dxa"/>
            <w:shd w:val="clear" w:color="auto" w:fill="FFFFFF"/>
            <w:vAlign w:val="center"/>
          </w:tcPr>
          <w:p w14:paraId="77528AC9" w14:textId="77777777" w:rsidR="00632715" w:rsidRPr="00F93AFF" w:rsidRDefault="008E3ECA" w:rsidP="008E3ECA">
            <w:pPr>
              <w:rPr>
                <w:rFonts w:ascii="Calibri" w:hAnsi="Calibri" w:cs="Calibri"/>
                <w:color w:val="000000"/>
                <w:sz w:val="24"/>
                <w:lang w:val="en-US"/>
              </w:rPr>
            </w:pPr>
            <w:r>
              <w:rPr>
                <w:rFonts w:ascii="Calibri" w:hAnsi="Calibri" w:cs="Calibri"/>
                <w:color w:val="000000"/>
                <w:sz w:val="24"/>
                <w:lang w:val="en-US"/>
              </w:rPr>
              <w:t xml:space="preserve"> 0</w:t>
            </w:r>
          </w:p>
        </w:tc>
        <w:tc>
          <w:tcPr>
            <w:tcW w:w="567" w:type="dxa"/>
            <w:shd w:val="clear" w:color="auto" w:fill="FFFFFF"/>
          </w:tcPr>
          <w:p w14:paraId="34A33E3A" w14:textId="77777777" w:rsidR="00632715" w:rsidRDefault="00632715" w:rsidP="0002016B">
            <w:pPr>
              <w:ind w:left="275"/>
              <w:rPr>
                <w:rFonts w:ascii="Calibri" w:hAnsi="Calibri" w:cs="Calibri"/>
                <w:color w:val="000000"/>
                <w:sz w:val="24"/>
                <w:lang w:val="en-US"/>
              </w:rPr>
            </w:pPr>
          </w:p>
          <w:p w14:paraId="7596FEA0" w14:textId="77777777" w:rsidR="008E3ECA" w:rsidRPr="00F93AFF" w:rsidRDefault="008E3ECA" w:rsidP="008E3ECA">
            <w:pPr>
              <w:rPr>
                <w:rFonts w:ascii="Calibri" w:hAnsi="Calibri" w:cs="Calibri"/>
                <w:color w:val="000000"/>
                <w:sz w:val="24"/>
                <w:lang w:val="en-US"/>
              </w:rPr>
            </w:pPr>
            <w:r>
              <w:rPr>
                <w:rFonts w:ascii="Calibri" w:hAnsi="Calibri" w:cs="Calibri"/>
                <w:color w:val="000000"/>
                <w:sz w:val="24"/>
                <w:lang w:val="en-US"/>
              </w:rPr>
              <w:t>0</w:t>
            </w:r>
          </w:p>
        </w:tc>
        <w:tc>
          <w:tcPr>
            <w:tcW w:w="567" w:type="dxa"/>
            <w:shd w:val="clear" w:color="auto" w:fill="FFFFFF"/>
          </w:tcPr>
          <w:p w14:paraId="3CB32BDF" w14:textId="77777777" w:rsidR="00632715" w:rsidRDefault="00632715" w:rsidP="0002016B">
            <w:pPr>
              <w:ind w:left="275"/>
              <w:rPr>
                <w:rFonts w:ascii="Calibri" w:hAnsi="Calibri" w:cs="Calibri"/>
                <w:color w:val="000000"/>
                <w:sz w:val="24"/>
                <w:lang w:val="en-US"/>
              </w:rPr>
            </w:pPr>
          </w:p>
          <w:p w14:paraId="40A6EBA5" w14:textId="77777777" w:rsidR="008E3ECA" w:rsidRPr="00F93AFF" w:rsidRDefault="008E3ECA" w:rsidP="008E3ECA">
            <w:pPr>
              <w:rPr>
                <w:rFonts w:ascii="Calibri" w:hAnsi="Calibri" w:cs="Calibri"/>
                <w:color w:val="000000"/>
                <w:sz w:val="24"/>
                <w:lang w:val="en-US"/>
              </w:rPr>
            </w:pPr>
            <w:r>
              <w:rPr>
                <w:rFonts w:ascii="Calibri" w:hAnsi="Calibri" w:cs="Calibri"/>
                <w:color w:val="000000"/>
                <w:sz w:val="24"/>
                <w:lang w:val="en-US"/>
              </w:rPr>
              <w:t>3</w:t>
            </w:r>
          </w:p>
        </w:tc>
        <w:tc>
          <w:tcPr>
            <w:tcW w:w="709" w:type="dxa"/>
            <w:shd w:val="clear" w:color="auto" w:fill="FFFFFF"/>
          </w:tcPr>
          <w:p w14:paraId="5EAAE66A" w14:textId="77777777" w:rsidR="00632715" w:rsidRDefault="00632715" w:rsidP="0002016B">
            <w:pPr>
              <w:ind w:left="275"/>
              <w:rPr>
                <w:rFonts w:ascii="Calibri" w:hAnsi="Calibri" w:cs="Calibri"/>
                <w:color w:val="000000"/>
                <w:sz w:val="24"/>
                <w:lang w:val="en-US"/>
              </w:rPr>
            </w:pPr>
          </w:p>
          <w:p w14:paraId="5D5669AA" w14:textId="77777777" w:rsidR="008E3ECA" w:rsidRPr="00F93AFF" w:rsidRDefault="008E3ECA" w:rsidP="0002016B">
            <w:pPr>
              <w:ind w:left="275"/>
              <w:rPr>
                <w:rFonts w:ascii="Calibri" w:hAnsi="Calibri" w:cs="Calibri"/>
                <w:color w:val="000000"/>
                <w:sz w:val="24"/>
                <w:lang w:val="en-US"/>
              </w:rPr>
            </w:pPr>
            <w:r>
              <w:rPr>
                <w:rFonts w:ascii="Calibri" w:hAnsi="Calibri" w:cs="Calibri"/>
                <w:color w:val="000000"/>
                <w:sz w:val="24"/>
                <w:lang w:val="en-US"/>
              </w:rPr>
              <w:t>3</w:t>
            </w:r>
          </w:p>
        </w:tc>
        <w:tc>
          <w:tcPr>
            <w:tcW w:w="708" w:type="dxa"/>
            <w:shd w:val="clear" w:color="auto" w:fill="FFFFFF"/>
          </w:tcPr>
          <w:p w14:paraId="572093F2" w14:textId="77777777" w:rsidR="00632715" w:rsidRDefault="00632715" w:rsidP="0002016B">
            <w:pPr>
              <w:ind w:left="275"/>
              <w:rPr>
                <w:rFonts w:ascii="Calibri" w:hAnsi="Calibri" w:cs="Calibri"/>
                <w:color w:val="000000"/>
                <w:sz w:val="24"/>
                <w:lang w:val="en-US"/>
              </w:rPr>
            </w:pPr>
          </w:p>
          <w:p w14:paraId="17D8880D" w14:textId="77777777" w:rsidR="008E3ECA" w:rsidRPr="00F93AFF" w:rsidRDefault="008E3ECA" w:rsidP="0002016B">
            <w:pPr>
              <w:ind w:left="275"/>
              <w:rPr>
                <w:rFonts w:ascii="Calibri" w:hAnsi="Calibri" w:cs="Calibri"/>
                <w:color w:val="000000"/>
                <w:sz w:val="24"/>
                <w:lang w:val="en-US"/>
              </w:rPr>
            </w:pPr>
            <w:r>
              <w:rPr>
                <w:rFonts w:ascii="Calibri" w:hAnsi="Calibri" w:cs="Calibri"/>
                <w:color w:val="000000"/>
                <w:sz w:val="24"/>
                <w:lang w:val="en-US"/>
              </w:rPr>
              <w:t>4</w:t>
            </w:r>
          </w:p>
        </w:tc>
        <w:tc>
          <w:tcPr>
            <w:tcW w:w="709" w:type="dxa"/>
            <w:shd w:val="clear" w:color="auto" w:fill="FFFFFF"/>
          </w:tcPr>
          <w:p w14:paraId="68E82C18" w14:textId="77777777" w:rsidR="00632715" w:rsidRDefault="00632715" w:rsidP="0002016B">
            <w:pPr>
              <w:ind w:left="275"/>
              <w:rPr>
                <w:rFonts w:ascii="Calibri" w:hAnsi="Calibri" w:cs="Calibri"/>
                <w:color w:val="000000"/>
                <w:sz w:val="24"/>
                <w:lang w:val="en-US"/>
              </w:rPr>
            </w:pPr>
          </w:p>
          <w:p w14:paraId="2DF07899" w14:textId="77777777" w:rsidR="008E3ECA" w:rsidRPr="00F93AFF" w:rsidRDefault="008E3ECA"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7D4F644A" w14:textId="77777777" w:rsidR="00632715" w:rsidRDefault="00632715" w:rsidP="0002016B">
            <w:pPr>
              <w:ind w:left="275"/>
              <w:rPr>
                <w:rFonts w:ascii="Calibri" w:hAnsi="Calibri" w:cs="Calibri"/>
                <w:color w:val="000000"/>
                <w:sz w:val="24"/>
                <w:lang w:val="en-US"/>
              </w:rPr>
            </w:pPr>
          </w:p>
          <w:p w14:paraId="69C75B7F" w14:textId="77777777" w:rsidR="00852483" w:rsidRPr="00F93AFF" w:rsidRDefault="00852483" w:rsidP="00852483">
            <w:pPr>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200E17A4" w14:textId="77777777" w:rsidR="00632715" w:rsidRDefault="00632715" w:rsidP="0002016B">
            <w:pPr>
              <w:ind w:left="275"/>
              <w:rPr>
                <w:rFonts w:ascii="Calibri" w:hAnsi="Calibri" w:cs="Calibri"/>
                <w:color w:val="000000"/>
                <w:sz w:val="24"/>
                <w:lang w:val="en-US"/>
              </w:rPr>
            </w:pPr>
          </w:p>
          <w:p w14:paraId="57ADB5C2" w14:textId="77777777" w:rsidR="00852483" w:rsidRPr="00F93AFF" w:rsidRDefault="00852483" w:rsidP="00852483">
            <w:pPr>
              <w:rPr>
                <w:rFonts w:ascii="Calibri" w:hAnsi="Calibri" w:cs="Calibri"/>
                <w:color w:val="000000"/>
                <w:sz w:val="24"/>
                <w:lang w:val="en-US"/>
              </w:rPr>
            </w:pPr>
            <w:r>
              <w:rPr>
                <w:rFonts w:ascii="Calibri" w:hAnsi="Calibri" w:cs="Calibri"/>
                <w:color w:val="000000"/>
                <w:sz w:val="24"/>
                <w:lang w:val="en-US"/>
              </w:rPr>
              <w:t>0%</w:t>
            </w:r>
          </w:p>
        </w:tc>
        <w:tc>
          <w:tcPr>
            <w:tcW w:w="708" w:type="dxa"/>
            <w:shd w:val="clear" w:color="auto" w:fill="FFFFFF"/>
          </w:tcPr>
          <w:p w14:paraId="3E22C2BF" w14:textId="77777777" w:rsidR="00632715" w:rsidRDefault="00632715" w:rsidP="0002016B">
            <w:pPr>
              <w:ind w:left="275"/>
              <w:rPr>
                <w:rFonts w:ascii="Calibri" w:hAnsi="Calibri" w:cs="Calibri"/>
                <w:color w:val="000000"/>
                <w:sz w:val="24"/>
                <w:lang w:val="en-US"/>
              </w:rPr>
            </w:pPr>
          </w:p>
          <w:p w14:paraId="5695E91C" w14:textId="77777777" w:rsidR="00852483" w:rsidRPr="00F93AFF" w:rsidRDefault="00852483" w:rsidP="00852483">
            <w:pPr>
              <w:rPr>
                <w:rFonts w:ascii="Calibri" w:hAnsi="Calibri" w:cs="Calibri"/>
                <w:color w:val="000000"/>
                <w:sz w:val="24"/>
                <w:lang w:val="en-US"/>
              </w:rPr>
            </w:pPr>
            <w:r>
              <w:rPr>
                <w:rFonts w:ascii="Calibri" w:hAnsi="Calibri" w:cs="Calibri"/>
                <w:color w:val="000000"/>
                <w:sz w:val="24"/>
                <w:lang w:val="en-US"/>
              </w:rPr>
              <w:t>30%</w:t>
            </w:r>
          </w:p>
        </w:tc>
        <w:tc>
          <w:tcPr>
            <w:tcW w:w="709" w:type="dxa"/>
            <w:shd w:val="clear" w:color="auto" w:fill="FFFFFF"/>
          </w:tcPr>
          <w:p w14:paraId="501CBB33" w14:textId="77777777" w:rsidR="00632715" w:rsidRDefault="00632715" w:rsidP="0002016B">
            <w:pPr>
              <w:ind w:left="275"/>
              <w:rPr>
                <w:rFonts w:ascii="Calibri" w:hAnsi="Calibri" w:cs="Calibri"/>
                <w:color w:val="000000"/>
                <w:sz w:val="24"/>
                <w:lang w:val="en-US"/>
              </w:rPr>
            </w:pPr>
          </w:p>
          <w:p w14:paraId="7946802C" w14:textId="77777777" w:rsidR="00852483" w:rsidRPr="00F93AFF" w:rsidRDefault="00852483" w:rsidP="00852483">
            <w:pPr>
              <w:rPr>
                <w:rFonts w:ascii="Calibri" w:hAnsi="Calibri" w:cs="Calibri"/>
                <w:color w:val="000000"/>
                <w:sz w:val="24"/>
                <w:lang w:val="en-US"/>
              </w:rPr>
            </w:pPr>
            <w:r>
              <w:rPr>
                <w:rFonts w:ascii="Calibri" w:hAnsi="Calibri" w:cs="Calibri"/>
                <w:color w:val="000000"/>
                <w:sz w:val="24"/>
                <w:lang w:val="en-US"/>
              </w:rPr>
              <w:t>30%</w:t>
            </w:r>
          </w:p>
        </w:tc>
        <w:tc>
          <w:tcPr>
            <w:tcW w:w="709" w:type="dxa"/>
            <w:shd w:val="clear" w:color="auto" w:fill="FFFFFF"/>
          </w:tcPr>
          <w:p w14:paraId="20B0005D" w14:textId="77777777" w:rsidR="00632715" w:rsidRDefault="00632715" w:rsidP="0002016B">
            <w:pPr>
              <w:ind w:left="275"/>
              <w:rPr>
                <w:rFonts w:ascii="Calibri" w:hAnsi="Calibri" w:cs="Calibri"/>
                <w:color w:val="000000"/>
                <w:sz w:val="24"/>
                <w:lang w:val="en-US"/>
              </w:rPr>
            </w:pPr>
          </w:p>
          <w:p w14:paraId="1B0AA450" w14:textId="77777777" w:rsidR="00852483" w:rsidRPr="00F93AFF" w:rsidRDefault="00852483" w:rsidP="00852483">
            <w:pPr>
              <w:rPr>
                <w:rFonts w:ascii="Calibri" w:hAnsi="Calibri" w:cs="Calibri"/>
                <w:color w:val="000000"/>
                <w:sz w:val="24"/>
                <w:lang w:val="en-US"/>
              </w:rPr>
            </w:pPr>
            <w:r>
              <w:rPr>
                <w:rFonts w:ascii="Calibri" w:hAnsi="Calibri" w:cs="Calibri"/>
                <w:color w:val="000000"/>
                <w:sz w:val="24"/>
                <w:lang w:val="en-US"/>
              </w:rPr>
              <w:t>40%</w:t>
            </w:r>
          </w:p>
        </w:tc>
        <w:tc>
          <w:tcPr>
            <w:tcW w:w="709" w:type="dxa"/>
            <w:shd w:val="clear" w:color="auto" w:fill="FFFFFF"/>
          </w:tcPr>
          <w:p w14:paraId="024E5135" w14:textId="77777777" w:rsidR="00632715" w:rsidRDefault="00632715" w:rsidP="0002016B">
            <w:pPr>
              <w:ind w:left="275"/>
              <w:rPr>
                <w:rFonts w:ascii="Calibri" w:hAnsi="Calibri" w:cs="Calibri"/>
                <w:color w:val="000000"/>
                <w:sz w:val="24"/>
                <w:lang w:val="en-US"/>
              </w:rPr>
            </w:pPr>
          </w:p>
          <w:p w14:paraId="118DFDF4" w14:textId="77777777" w:rsidR="00852483" w:rsidRPr="00F93AFF" w:rsidRDefault="00852483" w:rsidP="00852483">
            <w:pPr>
              <w:rPr>
                <w:rFonts w:ascii="Calibri" w:hAnsi="Calibri" w:cs="Calibri"/>
                <w:color w:val="000000"/>
                <w:sz w:val="24"/>
                <w:lang w:val="en-US"/>
              </w:rPr>
            </w:pPr>
            <w:r>
              <w:rPr>
                <w:rFonts w:ascii="Calibri" w:hAnsi="Calibri" w:cs="Calibri"/>
                <w:color w:val="000000"/>
                <w:sz w:val="24"/>
                <w:lang w:val="en-US"/>
              </w:rPr>
              <w:t>0%</w:t>
            </w:r>
          </w:p>
        </w:tc>
        <w:tc>
          <w:tcPr>
            <w:tcW w:w="1842" w:type="dxa"/>
            <w:shd w:val="clear" w:color="auto" w:fill="FFFFFF"/>
          </w:tcPr>
          <w:p w14:paraId="0F5426C1" w14:textId="77777777" w:rsidR="00632715" w:rsidRDefault="00632715" w:rsidP="0002016B">
            <w:pPr>
              <w:ind w:left="275"/>
              <w:rPr>
                <w:rFonts w:ascii="Calibri" w:hAnsi="Calibri" w:cs="Calibri"/>
                <w:color w:val="000000"/>
                <w:sz w:val="24"/>
                <w:lang w:val="en-US"/>
              </w:rPr>
            </w:pPr>
          </w:p>
          <w:p w14:paraId="2A5F6B91" w14:textId="77777777" w:rsidR="008B2380" w:rsidRPr="00F93AFF" w:rsidRDefault="008B2380" w:rsidP="0002016B">
            <w:pPr>
              <w:ind w:left="275"/>
              <w:rPr>
                <w:rFonts w:ascii="Calibri" w:hAnsi="Calibri" w:cs="Calibri"/>
                <w:color w:val="000000"/>
                <w:sz w:val="24"/>
                <w:lang w:val="en-US"/>
              </w:rPr>
            </w:pPr>
            <w:r>
              <w:rPr>
                <w:rFonts w:ascii="Calibri" w:hAnsi="Calibri" w:cs="Calibri"/>
                <w:color w:val="000000"/>
                <w:sz w:val="24"/>
                <w:lang w:val="en-US"/>
              </w:rPr>
              <w:t>4.10</w:t>
            </w:r>
          </w:p>
        </w:tc>
      </w:tr>
      <w:tr w:rsidR="00632715" w:rsidRPr="006C5347" w14:paraId="0F567B8C" w14:textId="77777777" w:rsidTr="00632715">
        <w:trPr>
          <w:cantSplit/>
          <w:jc w:val="center"/>
        </w:trPr>
        <w:tc>
          <w:tcPr>
            <w:tcW w:w="2399" w:type="dxa"/>
            <w:vMerge/>
            <w:shd w:val="clear" w:color="auto" w:fill="FFFFFF"/>
          </w:tcPr>
          <w:p w14:paraId="23E5E863" w14:textId="77777777" w:rsidR="00632715" w:rsidRPr="00F93AFF" w:rsidRDefault="00632715" w:rsidP="0002016B">
            <w:pPr>
              <w:rPr>
                <w:rFonts w:ascii="Calibri" w:hAnsi="Calibri" w:cs="Calibri"/>
                <w:color w:val="000000"/>
                <w:sz w:val="24"/>
                <w:lang w:val="en-US"/>
              </w:rPr>
            </w:pPr>
          </w:p>
        </w:tc>
        <w:tc>
          <w:tcPr>
            <w:tcW w:w="566" w:type="dxa"/>
            <w:shd w:val="clear" w:color="auto" w:fill="FFFFFF"/>
            <w:vAlign w:val="center"/>
          </w:tcPr>
          <w:p w14:paraId="4610E213" w14:textId="77777777" w:rsidR="00632715" w:rsidRPr="001864C4" w:rsidRDefault="00632715" w:rsidP="0002016B">
            <w:pPr>
              <w:rPr>
                <w:rFonts w:ascii="Calibri" w:hAnsi="Calibri" w:cs="Calibri"/>
                <w:color w:val="000000"/>
                <w:sz w:val="24"/>
              </w:rPr>
            </w:pPr>
            <w:r w:rsidRPr="001864C4">
              <w:rPr>
                <w:rFonts w:ascii="Calibri" w:hAnsi="Calibri" w:cs="Calibri"/>
                <w:color w:val="000000"/>
                <w:sz w:val="24"/>
              </w:rPr>
              <w:t>4.2</w:t>
            </w:r>
          </w:p>
        </w:tc>
        <w:tc>
          <w:tcPr>
            <w:tcW w:w="2417" w:type="dxa"/>
            <w:shd w:val="clear" w:color="auto" w:fill="FFFFFF"/>
            <w:vAlign w:val="center"/>
          </w:tcPr>
          <w:p w14:paraId="10BDD104" w14:textId="77777777" w:rsidR="00632715" w:rsidRPr="00F93AFF" w:rsidRDefault="00632715" w:rsidP="0002016B">
            <w:pPr>
              <w:rPr>
                <w:rFonts w:ascii="Calibri" w:hAnsi="Calibri" w:cs="Calibri"/>
                <w:color w:val="000000"/>
                <w:sz w:val="24"/>
                <w:lang w:val="en-US"/>
              </w:rPr>
            </w:pPr>
            <w:r w:rsidRPr="00F93AFF">
              <w:rPr>
                <w:rFonts w:ascii="Calibri" w:hAnsi="Calibri" w:cs="Calibri"/>
                <w:color w:val="000000"/>
                <w:sz w:val="24"/>
                <w:lang w:val="en-US"/>
              </w:rPr>
              <w:t>To what extent has FSPs product and service offering improved?</w:t>
            </w:r>
          </w:p>
        </w:tc>
        <w:tc>
          <w:tcPr>
            <w:tcW w:w="567" w:type="dxa"/>
            <w:shd w:val="clear" w:color="auto" w:fill="FFFFFF"/>
          </w:tcPr>
          <w:p w14:paraId="5D083F52" w14:textId="77777777" w:rsidR="00632715" w:rsidRDefault="00632715" w:rsidP="0002016B">
            <w:pPr>
              <w:tabs>
                <w:tab w:val="left" w:pos="272"/>
              </w:tabs>
              <w:ind w:left="272"/>
              <w:rPr>
                <w:rFonts w:ascii="Calibri" w:hAnsi="Calibri" w:cs="Calibri"/>
                <w:color w:val="000000"/>
                <w:sz w:val="24"/>
                <w:lang w:val="en-US"/>
              </w:rPr>
            </w:pPr>
          </w:p>
          <w:p w14:paraId="207227D3" w14:textId="77777777" w:rsidR="00852483" w:rsidRPr="00F93AFF" w:rsidRDefault="00852483" w:rsidP="00852483">
            <w:pPr>
              <w:tabs>
                <w:tab w:val="left" w:pos="272"/>
              </w:tabs>
              <w:rPr>
                <w:rFonts w:ascii="Calibri" w:hAnsi="Calibri" w:cs="Calibri"/>
                <w:color w:val="000000"/>
                <w:sz w:val="24"/>
                <w:lang w:val="en-US"/>
              </w:rPr>
            </w:pPr>
            <w:r>
              <w:rPr>
                <w:rFonts w:ascii="Calibri" w:hAnsi="Calibri" w:cs="Calibri"/>
                <w:color w:val="000000"/>
                <w:sz w:val="24"/>
                <w:lang w:val="en-US"/>
              </w:rPr>
              <w:t>0</w:t>
            </w:r>
          </w:p>
        </w:tc>
        <w:tc>
          <w:tcPr>
            <w:tcW w:w="567" w:type="dxa"/>
            <w:shd w:val="clear" w:color="auto" w:fill="FFFFFF"/>
          </w:tcPr>
          <w:p w14:paraId="566E86DE" w14:textId="77777777" w:rsidR="00632715" w:rsidRDefault="00632715" w:rsidP="0002016B">
            <w:pPr>
              <w:tabs>
                <w:tab w:val="left" w:pos="272"/>
              </w:tabs>
              <w:ind w:left="272"/>
              <w:rPr>
                <w:rFonts w:ascii="Calibri" w:hAnsi="Calibri" w:cs="Calibri"/>
                <w:color w:val="000000"/>
                <w:sz w:val="24"/>
                <w:lang w:val="en-US"/>
              </w:rPr>
            </w:pPr>
          </w:p>
          <w:p w14:paraId="6938DBD8" w14:textId="77777777" w:rsidR="00852483" w:rsidRPr="00F93AFF" w:rsidRDefault="00852483" w:rsidP="00852483">
            <w:pPr>
              <w:tabs>
                <w:tab w:val="left" w:pos="272"/>
              </w:tabs>
              <w:rPr>
                <w:rFonts w:ascii="Calibri" w:hAnsi="Calibri" w:cs="Calibri"/>
                <w:color w:val="000000"/>
                <w:sz w:val="24"/>
                <w:lang w:val="en-US"/>
              </w:rPr>
            </w:pPr>
            <w:r>
              <w:rPr>
                <w:rFonts w:ascii="Calibri" w:hAnsi="Calibri" w:cs="Calibri"/>
                <w:color w:val="000000"/>
                <w:sz w:val="24"/>
                <w:lang w:val="en-US"/>
              </w:rPr>
              <w:t xml:space="preserve"> 1</w:t>
            </w:r>
          </w:p>
        </w:tc>
        <w:tc>
          <w:tcPr>
            <w:tcW w:w="567" w:type="dxa"/>
            <w:shd w:val="clear" w:color="auto" w:fill="FFFFFF"/>
          </w:tcPr>
          <w:p w14:paraId="4556EE92" w14:textId="77777777" w:rsidR="00632715" w:rsidRDefault="00632715" w:rsidP="0002016B">
            <w:pPr>
              <w:tabs>
                <w:tab w:val="left" w:pos="272"/>
              </w:tabs>
              <w:ind w:left="272"/>
              <w:rPr>
                <w:rFonts w:ascii="Calibri" w:hAnsi="Calibri" w:cs="Calibri"/>
                <w:color w:val="000000"/>
                <w:sz w:val="24"/>
                <w:lang w:val="en-US"/>
              </w:rPr>
            </w:pPr>
          </w:p>
          <w:p w14:paraId="330B2F9B" w14:textId="77777777" w:rsidR="00852483" w:rsidRPr="00F93AFF" w:rsidRDefault="00852483" w:rsidP="00852483">
            <w:pPr>
              <w:tabs>
                <w:tab w:val="left" w:pos="272"/>
              </w:tabs>
              <w:rPr>
                <w:rFonts w:ascii="Calibri" w:hAnsi="Calibri" w:cs="Calibri"/>
                <w:color w:val="000000"/>
                <w:sz w:val="24"/>
                <w:lang w:val="en-US"/>
              </w:rPr>
            </w:pPr>
            <w:r>
              <w:rPr>
                <w:rFonts w:ascii="Calibri" w:hAnsi="Calibri" w:cs="Calibri"/>
                <w:color w:val="000000"/>
                <w:sz w:val="24"/>
                <w:lang w:val="en-US"/>
              </w:rPr>
              <w:t>5</w:t>
            </w:r>
          </w:p>
        </w:tc>
        <w:tc>
          <w:tcPr>
            <w:tcW w:w="709" w:type="dxa"/>
            <w:shd w:val="clear" w:color="auto" w:fill="FFFFFF"/>
          </w:tcPr>
          <w:p w14:paraId="4F2E1B9C" w14:textId="77777777" w:rsidR="00632715" w:rsidRDefault="00632715" w:rsidP="0002016B">
            <w:pPr>
              <w:tabs>
                <w:tab w:val="left" w:pos="272"/>
              </w:tabs>
              <w:ind w:left="272"/>
              <w:rPr>
                <w:rFonts w:ascii="Calibri" w:hAnsi="Calibri" w:cs="Calibri"/>
                <w:color w:val="000000"/>
                <w:sz w:val="24"/>
                <w:lang w:val="en-US"/>
              </w:rPr>
            </w:pPr>
          </w:p>
          <w:p w14:paraId="36E60265" w14:textId="77777777" w:rsidR="00852483" w:rsidRPr="00F93AFF" w:rsidRDefault="00852483" w:rsidP="0002016B">
            <w:pPr>
              <w:tabs>
                <w:tab w:val="left" w:pos="272"/>
              </w:tabs>
              <w:ind w:left="272"/>
              <w:rPr>
                <w:rFonts w:ascii="Calibri" w:hAnsi="Calibri" w:cs="Calibri"/>
                <w:color w:val="000000"/>
                <w:sz w:val="24"/>
                <w:lang w:val="en-US"/>
              </w:rPr>
            </w:pPr>
            <w:r>
              <w:rPr>
                <w:rFonts w:ascii="Calibri" w:hAnsi="Calibri" w:cs="Calibri"/>
                <w:color w:val="000000"/>
                <w:sz w:val="24"/>
                <w:lang w:val="en-US"/>
              </w:rPr>
              <w:t>3</w:t>
            </w:r>
          </w:p>
        </w:tc>
        <w:tc>
          <w:tcPr>
            <w:tcW w:w="708" w:type="dxa"/>
            <w:shd w:val="clear" w:color="auto" w:fill="FFFFFF"/>
          </w:tcPr>
          <w:p w14:paraId="30F6A48D" w14:textId="77777777" w:rsidR="00852483" w:rsidRDefault="00852483" w:rsidP="0002016B">
            <w:pPr>
              <w:tabs>
                <w:tab w:val="left" w:pos="272"/>
              </w:tabs>
              <w:ind w:left="272"/>
              <w:rPr>
                <w:rFonts w:ascii="Calibri" w:hAnsi="Calibri" w:cs="Calibri"/>
                <w:color w:val="000000"/>
                <w:sz w:val="24"/>
                <w:lang w:val="en-US"/>
              </w:rPr>
            </w:pPr>
          </w:p>
          <w:p w14:paraId="0113701F" w14:textId="77777777" w:rsidR="00632715" w:rsidRPr="00F93AFF" w:rsidRDefault="00852483" w:rsidP="0002016B">
            <w:pPr>
              <w:tabs>
                <w:tab w:val="left" w:pos="272"/>
              </w:tabs>
              <w:ind w:left="272"/>
              <w:rPr>
                <w:rFonts w:ascii="Calibri" w:hAnsi="Calibri" w:cs="Calibri"/>
                <w:color w:val="000000"/>
                <w:sz w:val="24"/>
                <w:lang w:val="en-US"/>
              </w:rPr>
            </w:pPr>
            <w:r>
              <w:rPr>
                <w:rFonts w:ascii="Calibri" w:hAnsi="Calibri" w:cs="Calibri"/>
                <w:color w:val="000000"/>
                <w:sz w:val="24"/>
                <w:lang w:val="en-US"/>
              </w:rPr>
              <w:t>1</w:t>
            </w:r>
          </w:p>
        </w:tc>
        <w:tc>
          <w:tcPr>
            <w:tcW w:w="709" w:type="dxa"/>
            <w:shd w:val="clear" w:color="auto" w:fill="FFFFFF"/>
          </w:tcPr>
          <w:p w14:paraId="61C0FFE5" w14:textId="77777777" w:rsidR="00852483" w:rsidRDefault="00852483" w:rsidP="0002016B">
            <w:pPr>
              <w:tabs>
                <w:tab w:val="left" w:pos="272"/>
              </w:tabs>
              <w:ind w:left="272"/>
              <w:rPr>
                <w:rFonts w:ascii="Calibri" w:hAnsi="Calibri" w:cs="Calibri"/>
                <w:color w:val="000000"/>
                <w:sz w:val="24"/>
                <w:lang w:val="en-US"/>
              </w:rPr>
            </w:pPr>
          </w:p>
          <w:p w14:paraId="4425DB98" w14:textId="77777777" w:rsidR="00632715" w:rsidRPr="00F93AFF" w:rsidRDefault="00852483" w:rsidP="0002016B">
            <w:pPr>
              <w:tabs>
                <w:tab w:val="left" w:pos="272"/>
              </w:tabs>
              <w:ind w:left="272"/>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7B662EA1" w14:textId="77777777" w:rsidR="00632715" w:rsidRDefault="00632715" w:rsidP="0002016B">
            <w:pPr>
              <w:tabs>
                <w:tab w:val="left" w:pos="272"/>
              </w:tabs>
              <w:ind w:left="272"/>
              <w:rPr>
                <w:rFonts w:ascii="Calibri" w:hAnsi="Calibri" w:cs="Calibri"/>
                <w:color w:val="000000"/>
                <w:sz w:val="24"/>
                <w:lang w:val="en-US"/>
              </w:rPr>
            </w:pPr>
          </w:p>
          <w:p w14:paraId="1A17E395" w14:textId="77777777" w:rsidR="00852483" w:rsidRPr="00F93AFF" w:rsidRDefault="00852483" w:rsidP="00852483">
            <w:pPr>
              <w:tabs>
                <w:tab w:val="left" w:pos="272"/>
              </w:tabs>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21827FCE" w14:textId="77777777" w:rsidR="00632715" w:rsidRDefault="00632715" w:rsidP="0002016B">
            <w:pPr>
              <w:tabs>
                <w:tab w:val="left" w:pos="272"/>
              </w:tabs>
              <w:ind w:left="272"/>
              <w:rPr>
                <w:rFonts w:ascii="Calibri" w:hAnsi="Calibri" w:cs="Calibri"/>
                <w:color w:val="000000"/>
                <w:sz w:val="24"/>
                <w:lang w:val="en-US"/>
              </w:rPr>
            </w:pPr>
          </w:p>
          <w:p w14:paraId="266DCFEA" w14:textId="77777777" w:rsidR="00852483" w:rsidRPr="00F93AFF" w:rsidRDefault="00852483" w:rsidP="00852483">
            <w:pPr>
              <w:tabs>
                <w:tab w:val="left" w:pos="272"/>
              </w:tabs>
              <w:rPr>
                <w:rFonts w:ascii="Calibri" w:hAnsi="Calibri" w:cs="Calibri"/>
                <w:color w:val="000000"/>
                <w:sz w:val="24"/>
                <w:lang w:val="en-US"/>
              </w:rPr>
            </w:pPr>
            <w:r>
              <w:rPr>
                <w:rFonts w:ascii="Calibri" w:hAnsi="Calibri" w:cs="Calibri"/>
                <w:color w:val="000000"/>
                <w:sz w:val="24"/>
                <w:lang w:val="en-US"/>
              </w:rPr>
              <w:t>10%</w:t>
            </w:r>
          </w:p>
        </w:tc>
        <w:tc>
          <w:tcPr>
            <w:tcW w:w="708" w:type="dxa"/>
            <w:shd w:val="clear" w:color="auto" w:fill="FFFFFF"/>
          </w:tcPr>
          <w:p w14:paraId="5DCE01D2" w14:textId="77777777" w:rsidR="00632715" w:rsidRDefault="00632715" w:rsidP="0002016B">
            <w:pPr>
              <w:tabs>
                <w:tab w:val="left" w:pos="272"/>
              </w:tabs>
              <w:ind w:left="272"/>
              <w:rPr>
                <w:rFonts w:ascii="Calibri" w:hAnsi="Calibri" w:cs="Calibri"/>
                <w:color w:val="000000"/>
                <w:sz w:val="24"/>
                <w:lang w:val="en-US"/>
              </w:rPr>
            </w:pPr>
          </w:p>
          <w:p w14:paraId="4328CFDF" w14:textId="77777777" w:rsidR="00852483" w:rsidRPr="00F93AFF" w:rsidRDefault="00852483" w:rsidP="00852483">
            <w:pPr>
              <w:tabs>
                <w:tab w:val="left" w:pos="272"/>
              </w:tabs>
              <w:rPr>
                <w:rFonts w:ascii="Calibri" w:hAnsi="Calibri" w:cs="Calibri"/>
                <w:color w:val="000000"/>
                <w:sz w:val="24"/>
                <w:lang w:val="en-US"/>
              </w:rPr>
            </w:pPr>
            <w:r>
              <w:rPr>
                <w:rFonts w:ascii="Calibri" w:hAnsi="Calibri" w:cs="Calibri"/>
                <w:color w:val="000000"/>
                <w:sz w:val="24"/>
                <w:lang w:val="en-US"/>
              </w:rPr>
              <w:t>50%</w:t>
            </w:r>
          </w:p>
        </w:tc>
        <w:tc>
          <w:tcPr>
            <w:tcW w:w="709" w:type="dxa"/>
            <w:shd w:val="clear" w:color="auto" w:fill="FFFFFF"/>
          </w:tcPr>
          <w:p w14:paraId="0FBB7E26" w14:textId="77777777" w:rsidR="00632715" w:rsidRDefault="00632715" w:rsidP="0002016B">
            <w:pPr>
              <w:tabs>
                <w:tab w:val="left" w:pos="272"/>
              </w:tabs>
              <w:ind w:left="272"/>
              <w:rPr>
                <w:rFonts w:ascii="Calibri" w:hAnsi="Calibri" w:cs="Calibri"/>
                <w:color w:val="000000"/>
                <w:sz w:val="24"/>
                <w:lang w:val="en-US"/>
              </w:rPr>
            </w:pPr>
          </w:p>
          <w:p w14:paraId="26E32D01" w14:textId="77777777" w:rsidR="00852483" w:rsidRPr="00F93AFF" w:rsidRDefault="00852483" w:rsidP="00852483">
            <w:pPr>
              <w:tabs>
                <w:tab w:val="left" w:pos="272"/>
              </w:tabs>
              <w:rPr>
                <w:rFonts w:ascii="Calibri" w:hAnsi="Calibri" w:cs="Calibri"/>
                <w:color w:val="000000"/>
                <w:sz w:val="24"/>
                <w:lang w:val="en-US"/>
              </w:rPr>
            </w:pPr>
            <w:r>
              <w:rPr>
                <w:rFonts w:ascii="Calibri" w:hAnsi="Calibri" w:cs="Calibri"/>
                <w:color w:val="000000"/>
                <w:sz w:val="24"/>
                <w:lang w:val="en-US"/>
              </w:rPr>
              <w:t>30%</w:t>
            </w:r>
          </w:p>
        </w:tc>
        <w:tc>
          <w:tcPr>
            <w:tcW w:w="709" w:type="dxa"/>
            <w:shd w:val="clear" w:color="auto" w:fill="FFFFFF"/>
          </w:tcPr>
          <w:p w14:paraId="744257DA" w14:textId="77777777" w:rsidR="00632715" w:rsidRDefault="00632715" w:rsidP="0002016B">
            <w:pPr>
              <w:tabs>
                <w:tab w:val="left" w:pos="272"/>
              </w:tabs>
              <w:ind w:left="272"/>
              <w:rPr>
                <w:rFonts w:ascii="Calibri" w:hAnsi="Calibri" w:cs="Calibri"/>
                <w:color w:val="000000"/>
                <w:sz w:val="24"/>
                <w:lang w:val="en-US"/>
              </w:rPr>
            </w:pPr>
          </w:p>
          <w:p w14:paraId="303133E4" w14:textId="77777777" w:rsidR="00852483" w:rsidRPr="00F93AFF" w:rsidRDefault="00852483" w:rsidP="00852483">
            <w:pPr>
              <w:tabs>
                <w:tab w:val="left" w:pos="272"/>
              </w:tabs>
              <w:rPr>
                <w:rFonts w:ascii="Calibri" w:hAnsi="Calibri" w:cs="Calibri"/>
                <w:color w:val="000000"/>
                <w:sz w:val="24"/>
                <w:lang w:val="en-US"/>
              </w:rPr>
            </w:pPr>
            <w:r>
              <w:rPr>
                <w:rFonts w:ascii="Calibri" w:hAnsi="Calibri" w:cs="Calibri"/>
                <w:color w:val="000000"/>
                <w:sz w:val="24"/>
                <w:lang w:val="en-US"/>
              </w:rPr>
              <w:t>10%</w:t>
            </w:r>
          </w:p>
        </w:tc>
        <w:tc>
          <w:tcPr>
            <w:tcW w:w="709" w:type="dxa"/>
            <w:shd w:val="clear" w:color="auto" w:fill="FFFFFF"/>
          </w:tcPr>
          <w:p w14:paraId="6AA088AB" w14:textId="77777777" w:rsidR="00632715" w:rsidRDefault="00632715" w:rsidP="0002016B">
            <w:pPr>
              <w:tabs>
                <w:tab w:val="left" w:pos="272"/>
              </w:tabs>
              <w:ind w:left="272"/>
              <w:rPr>
                <w:rFonts w:ascii="Calibri" w:hAnsi="Calibri" w:cs="Calibri"/>
                <w:color w:val="000000"/>
                <w:sz w:val="24"/>
                <w:lang w:val="en-US"/>
              </w:rPr>
            </w:pPr>
          </w:p>
          <w:p w14:paraId="2BA7F5F8" w14:textId="77777777" w:rsidR="00852483" w:rsidRPr="00F93AFF" w:rsidRDefault="00852483" w:rsidP="00852483">
            <w:pPr>
              <w:tabs>
                <w:tab w:val="left" w:pos="272"/>
              </w:tabs>
              <w:rPr>
                <w:rFonts w:ascii="Calibri" w:hAnsi="Calibri" w:cs="Calibri"/>
                <w:color w:val="000000"/>
                <w:sz w:val="24"/>
                <w:lang w:val="en-US"/>
              </w:rPr>
            </w:pPr>
            <w:r>
              <w:rPr>
                <w:rFonts w:ascii="Calibri" w:hAnsi="Calibri" w:cs="Calibri"/>
                <w:color w:val="000000"/>
                <w:sz w:val="24"/>
                <w:lang w:val="en-US"/>
              </w:rPr>
              <w:t>0%</w:t>
            </w:r>
          </w:p>
        </w:tc>
        <w:tc>
          <w:tcPr>
            <w:tcW w:w="1842" w:type="dxa"/>
            <w:shd w:val="clear" w:color="auto" w:fill="FFFFFF"/>
          </w:tcPr>
          <w:p w14:paraId="6593E982" w14:textId="77777777" w:rsidR="00632715" w:rsidRDefault="00632715" w:rsidP="0002016B">
            <w:pPr>
              <w:tabs>
                <w:tab w:val="left" w:pos="272"/>
              </w:tabs>
              <w:ind w:left="272"/>
              <w:rPr>
                <w:rFonts w:ascii="Calibri" w:hAnsi="Calibri" w:cs="Calibri"/>
                <w:color w:val="000000"/>
                <w:sz w:val="24"/>
                <w:lang w:val="en-US"/>
              </w:rPr>
            </w:pPr>
          </w:p>
          <w:p w14:paraId="767205D4" w14:textId="77777777" w:rsidR="008B2380" w:rsidRPr="00F93AFF" w:rsidRDefault="008B2380" w:rsidP="0002016B">
            <w:pPr>
              <w:tabs>
                <w:tab w:val="left" w:pos="272"/>
              </w:tabs>
              <w:ind w:left="272"/>
              <w:rPr>
                <w:rFonts w:ascii="Calibri" w:hAnsi="Calibri" w:cs="Calibri"/>
                <w:color w:val="000000"/>
                <w:sz w:val="24"/>
                <w:lang w:val="en-US"/>
              </w:rPr>
            </w:pPr>
            <w:r>
              <w:rPr>
                <w:rFonts w:ascii="Calibri" w:hAnsi="Calibri" w:cs="Calibri"/>
                <w:color w:val="000000"/>
                <w:sz w:val="24"/>
                <w:lang w:val="en-US"/>
              </w:rPr>
              <w:t>3.40</w:t>
            </w:r>
          </w:p>
        </w:tc>
      </w:tr>
      <w:tr w:rsidR="00632715" w:rsidRPr="006C5347" w14:paraId="1BFF53BF" w14:textId="77777777" w:rsidTr="00632715">
        <w:trPr>
          <w:cantSplit/>
          <w:trHeight w:val="512"/>
          <w:jc w:val="center"/>
        </w:trPr>
        <w:tc>
          <w:tcPr>
            <w:tcW w:w="2399" w:type="dxa"/>
            <w:vMerge/>
            <w:shd w:val="clear" w:color="auto" w:fill="FFFFFF"/>
          </w:tcPr>
          <w:p w14:paraId="03CE6222" w14:textId="77777777" w:rsidR="00632715" w:rsidRPr="00F93AFF" w:rsidRDefault="00632715" w:rsidP="0002016B">
            <w:pPr>
              <w:rPr>
                <w:rFonts w:ascii="Calibri" w:hAnsi="Calibri" w:cs="Calibri"/>
                <w:color w:val="000000"/>
                <w:sz w:val="24"/>
                <w:lang w:val="en-US"/>
              </w:rPr>
            </w:pPr>
          </w:p>
        </w:tc>
        <w:tc>
          <w:tcPr>
            <w:tcW w:w="566" w:type="dxa"/>
            <w:shd w:val="clear" w:color="auto" w:fill="FFFFFF"/>
            <w:vAlign w:val="center"/>
          </w:tcPr>
          <w:p w14:paraId="1F9775A4" w14:textId="77777777" w:rsidR="00632715" w:rsidRPr="001864C4" w:rsidRDefault="00632715" w:rsidP="0002016B">
            <w:pPr>
              <w:rPr>
                <w:rFonts w:ascii="Calibri" w:hAnsi="Calibri" w:cs="Calibri"/>
                <w:color w:val="000000"/>
                <w:sz w:val="24"/>
              </w:rPr>
            </w:pPr>
            <w:r w:rsidRPr="001864C4">
              <w:rPr>
                <w:rFonts w:ascii="Calibri" w:hAnsi="Calibri" w:cs="Calibri"/>
                <w:color w:val="000000"/>
                <w:sz w:val="24"/>
              </w:rPr>
              <w:t>4.</w:t>
            </w:r>
            <w:r>
              <w:rPr>
                <w:rFonts w:ascii="Calibri" w:hAnsi="Calibri" w:cs="Calibri"/>
                <w:color w:val="000000"/>
                <w:sz w:val="24"/>
              </w:rPr>
              <w:t>3</w:t>
            </w:r>
          </w:p>
        </w:tc>
        <w:tc>
          <w:tcPr>
            <w:tcW w:w="2417" w:type="dxa"/>
            <w:shd w:val="clear" w:color="auto" w:fill="FFFFFF"/>
            <w:vAlign w:val="center"/>
          </w:tcPr>
          <w:p w14:paraId="1088CC67" w14:textId="77777777" w:rsidR="00632715" w:rsidRPr="00F93AFF" w:rsidRDefault="00632715" w:rsidP="0002016B">
            <w:pPr>
              <w:rPr>
                <w:rFonts w:ascii="Calibri" w:hAnsi="Calibri" w:cs="Calibri"/>
                <w:color w:val="000000"/>
                <w:sz w:val="24"/>
                <w:lang w:val="en-US"/>
              </w:rPr>
            </w:pPr>
            <w:r w:rsidRPr="00F93AFF">
              <w:rPr>
                <w:rFonts w:ascii="Calibri" w:hAnsi="Calibri" w:cs="Calibri"/>
                <w:color w:val="000000"/>
                <w:sz w:val="24"/>
                <w:lang w:val="en-US"/>
              </w:rPr>
              <w:t>To what extent are the financial needs of gender being enhanced?</w:t>
            </w:r>
          </w:p>
        </w:tc>
        <w:tc>
          <w:tcPr>
            <w:tcW w:w="567" w:type="dxa"/>
            <w:shd w:val="clear" w:color="auto" w:fill="FFFFFF"/>
            <w:vAlign w:val="center"/>
          </w:tcPr>
          <w:p w14:paraId="6B164B41" w14:textId="77777777" w:rsidR="00632715" w:rsidRPr="00F93AFF" w:rsidRDefault="00852483" w:rsidP="00852483">
            <w:pPr>
              <w:rPr>
                <w:rFonts w:ascii="Calibri" w:hAnsi="Calibri" w:cs="Calibri"/>
                <w:color w:val="000000"/>
                <w:sz w:val="24"/>
                <w:lang w:val="en-US"/>
              </w:rPr>
            </w:pPr>
            <w:r>
              <w:rPr>
                <w:rFonts w:ascii="Calibri" w:hAnsi="Calibri" w:cs="Calibri"/>
                <w:color w:val="000000"/>
                <w:sz w:val="24"/>
                <w:lang w:val="en-US"/>
              </w:rPr>
              <w:t>0</w:t>
            </w:r>
          </w:p>
        </w:tc>
        <w:tc>
          <w:tcPr>
            <w:tcW w:w="567" w:type="dxa"/>
            <w:shd w:val="clear" w:color="auto" w:fill="FFFFFF"/>
          </w:tcPr>
          <w:p w14:paraId="5151F386" w14:textId="77777777" w:rsidR="00632715" w:rsidRDefault="00632715" w:rsidP="0002016B">
            <w:pPr>
              <w:ind w:left="275"/>
              <w:rPr>
                <w:rFonts w:ascii="Calibri" w:hAnsi="Calibri" w:cs="Calibri"/>
                <w:color w:val="000000"/>
                <w:sz w:val="24"/>
                <w:lang w:val="en-US"/>
              </w:rPr>
            </w:pPr>
          </w:p>
          <w:p w14:paraId="4FF83FB5" w14:textId="77777777" w:rsidR="00852483" w:rsidRPr="00F93AFF" w:rsidRDefault="00852483" w:rsidP="00852483">
            <w:pPr>
              <w:rPr>
                <w:rFonts w:ascii="Calibri" w:hAnsi="Calibri" w:cs="Calibri"/>
                <w:color w:val="000000"/>
                <w:sz w:val="24"/>
                <w:lang w:val="en-US"/>
              </w:rPr>
            </w:pPr>
            <w:r>
              <w:rPr>
                <w:rFonts w:ascii="Calibri" w:hAnsi="Calibri" w:cs="Calibri"/>
                <w:color w:val="000000"/>
                <w:sz w:val="24"/>
                <w:lang w:val="en-US"/>
              </w:rPr>
              <w:t xml:space="preserve"> 2</w:t>
            </w:r>
          </w:p>
        </w:tc>
        <w:tc>
          <w:tcPr>
            <w:tcW w:w="567" w:type="dxa"/>
            <w:shd w:val="clear" w:color="auto" w:fill="FFFFFF"/>
          </w:tcPr>
          <w:p w14:paraId="01B0EF67" w14:textId="77777777" w:rsidR="00632715" w:rsidRDefault="00632715" w:rsidP="0002016B">
            <w:pPr>
              <w:ind w:left="275"/>
              <w:rPr>
                <w:rFonts w:ascii="Calibri" w:hAnsi="Calibri" w:cs="Calibri"/>
                <w:color w:val="000000"/>
                <w:sz w:val="24"/>
                <w:lang w:val="en-US"/>
              </w:rPr>
            </w:pPr>
          </w:p>
          <w:p w14:paraId="7BDD046D" w14:textId="77777777" w:rsidR="00852483" w:rsidRPr="00F93AFF" w:rsidRDefault="00852483" w:rsidP="00852483">
            <w:pPr>
              <w:rPr>
                <w:rFonts w:ascii="Calibri" w:hAnsi="Calibri" w:cs="Calibri"/>
                <w:color w:val="000000"/>
                <w:sz w:val="24"/>
                <w:lang w:val="en-US"/>
              </w:rPr>
            </w:pPr>
            <w:r>
              <w:rPr>
                <w:rFonts w:ascii="Calibri" w:hAnsi="Calibri" w:cs="Calibri"/>
                <w:color w:val="000000"/>
                <w:sz w:val="24"/>
                <w:lang w:val="en-US"/>
              </w:rPr>
              <w:t>2</w:t>
            </w:r>
          </w:p>
        </w:tc>
        <w:tc>
          <w:tcPr>
            <w:tcW w:w="709" w:type="dxa"/>
            <w:shd w:val="clear" w:color="auto" w:fill="FFFFFF"/>
          </w:tcPr>
          <w:p w14:paraId="68FFCAC6" w14:textId="77777777" w:rsidR="00632715" w:rsidRDefault="00632715" w:rsidP="0002016B">
            <w:pPr>
              <w:ind w:left="275"/>
              <w:rPr>
                <w:rFonts w:ascii="Calibri" w:hAnsi="Calibri" w:cs="Calibri"/>
                <w:color w:val="000000"/>
                <w:sz w:val="24"/>
                <w:lang w:val="en-US"/>
              </w:rPr>
            </w:pPr>
          </w:p>
          <w:p w14:paraId="3813048B" w14:textId="77777777" w:rsidR="00852483" w:rsidRPr="00F93AFF" w:rsidRDefault="00852483" w:rsidP="00852483">
            <w:pPr>
              <w:rPr>
                <w:rFonts w:ascii="Calibri" w:hAnsi="Calibri" w:cs="Calibri"/>
                <w:color w:val="000000"/>
                <w:sz w:val="24"/>
                <w:lang w:val="en-US"/>
              </w:rPr>
            </w:pPr>
            <w:r>
              <w:rPr>
                <w:rFonts w:ascii="Calibri" w:hAnsi="Calibri" w:cs="Calibri"/>
                <w:color w:val="000000"/>
                <w:sz w:val="24"/>
                <w:lang w:val="en-US"/>
              </w:rPr>
              <w:t xml:space="preserve">  5</w:t>
            </w:r>
          </w:p>
        </w:tc>
        <w:tc>
          <w:tcPr>
            <w:tcW w:w="708" w:type="dxa"/>
            <w:shd w:val="clear" w:color="auto" w:fill="FFFFFF"/>
          </w:tcPr>
          <w:p w14:paraId="4CA21094" w14:textId="77777777" w:rsidR="00632715" w:rsidRDefault="00632715" w:rsidP="0002016B">
            <w:pPr>
              <w:ind w:left="275"/>
              <w:rPr>
                <w:rFonts w:ascii="Calibri" w:hAnsi="Calibri" w:cs="Calibri"/>
                <w:color w:val="000000"/>
                <w:sz w:val="24"/>
                <w:lang w:val="en-US"/>
              </w:rPr>
            </w:pPr>
          </w:p>
          <w:p w14:paraId="0062CD92" w14:textId="77777777" w:rsidR="00852483" w:rsidRPr="00F93AFF" w:rsidRDefault="00852483" w:rsidP="0002016B">
            <w:pPr>
              <w:ind w:left="275"/>
              <w:rPr>
                <w:rFonts w:ascii="Calibri" w:hAnsi="Calibri" w:cs="Calibri"/>
                <w:color w:val="000000"/>
                <w:sz w:val="24"/>
                <w:lang w:val="en-US"/>
              </w:rPr>
            </w:pPr>
            <w:r>
              <w:rPr>
                <w:rFonts w:ascii="Calibri" w:hAnsi="Calibri" w:cs="Calibri"/>
                <w:color w:val="000000"/>
                <w:sz w:val="24"/>
                <w:lang w:val="en-US"/>
              </w:rPr>
              <w:t>1</w:t>
            </w:r>
          </w:p>
        </w:tc>
        <w:tc>
          <w:tcPr>
            <w:tcW w:w="709" w:type="dxa"/>
            <w:shd w:val="clear" w:color="auto" w:fill="FFFFFF"/>
          </w:tcPr>
          <w:p w14:paraId="6974F84F" w14:textId="77777777" w:rsidR="00632715" w:rsidRDefault="00632715" w:rsidP="0002016B">
            <w:pPr>
              <w:ind w:left="275"/>
              <w:rPr>
                <w:rFonts w:ascii="Calibri" w:hAnsi="Calibri" w:cs="Calibri"/>
                <w:color w:val="000000"/>
                <w:sz w:val="24"/>
                <w:lang w:val="en-US"/>
              </w:rPr>
            </w:pPr>
          </w:p>
          <w:p w14:paraId="4766D73A" w14:textId="77777777" w:rsidR="00852483" w:rsidRPr="00F93AFF" w:rsidRDefault="00852483"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4F5B9CD8" w14:textId="77777777" w:rsidR="00632715" w:rsidRDefault="00632715" w:rsidP="0002016B">
            <w:pPr>
              <w:ind w:left="275"/>
              <w:rPr>
                <w:rFonts w:ascii="Calibri" w:hAnsi="Calibri" w:cs="Calibri"/>
                <w:color w:val="000000"/>
                <w:sz w:val="24"/>
                <w:lang w:val="en-US"/>
              </w:rPr>
            </w:pPr>
          </w:p>
          <w:p w14:paraId="089CDCF8" w14:textId="77777777" w:rsidR="00852483" w:rsidRPr="00F93AFF" w:rsidRDefault="00852483" w:rsidP="00852483">
            <w:pPr>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04D5C90D" w14:textId="77777777" w:rsidR="00632715" w:rsidRDefault="00632715" w:rsidP="0002016B">
            <w:pPr>
              <w:ind w:left="275"/>
              <w:rPr>
                <w:rFonts w:ascii="Calibri" w:hAnsi="Calibri" w:cs="Calibri"/>
                <w:color w:val="000000"/>
                <w:sz w:val="24"/>
                <w:lang w:val="en-US"/>
              </w:rPr>
            </w:pPr>
          </w:p>
          <w:p w14:paraId="188E989E" w14:textId="77777777" w:rsidR="00852483" w:rsidRPr="00F93AFF" w:rsidRDefault="00852483" w:rsidP="00852483">
            <w:pPr>
              <w:rPr>
                <w:rFonts w:ascii="Calibri" w:hAnsi="Calibri" w:cs="Calibri"/>
                <w:color w:val="000000"/>
                <w:sz w:val="24"/>
                <w:lang w:val="en-US"/>
              </w:rPr>
            </w:pPr>
            <w:r>
              <w:rPr>
                <w:rFonts w:ascii="Calibri" w:hAnsi="Calibri" w:cs="Calibri"/>
                <w:color w:val="000000"/>
                <w:sz w:val="24"/>
                <w:lang w:val="en-US"/>
              </w:rPr>
              <w:t>20%</w:t>
            </w:r>
          </w:p>
        </w:tc>
        <w:tc>
          <w:tcPr>
            <w:tcW w:w="708" w:type="dxa"/>
            <w:shd w:val="clear" w:color="auto" w:fill="FFFFFF"/>
          </w:tcPr>
          <w:p w14:paraId="3181B546" w14:textId="77777777" w:rsidR="00632715" w:rsidRDefault="00632715" w:rsidP="0002016B">
            <w:pPr>
              <w:ind w:left="275"/>
              <w:rPr>
                <w:rFonts w:ascii="Calibri" w:hAnsi="Calibri" w:cs="Calibri"/>
                <w:color w:val="000000"/>
                <w:sz w:val="24"/>
                <w:lang w:val="en-US"/>
              </w:rPr>
            </w:pPr>
          </w:p>
          <w:p w14:paraId="58140A08" w14:textId="77777777" w:rsidR="00852483" w:rsidRPr="00F93AFF" w:rsidRDefault="00852483" w:rsidP="00852483">
            <w:pPr>
              <w:rPr>
                <w:rFonts w:ascii="Calibri" w:hAnsi="Calibri" w:cs="Calibri"/>
                <w:color w:val="000000"/>
                <w:sz w:val="24"/>
                <w:lang w:val="en-US"/>
              </w:rPr>
            </w:pPr>
            <w:r>
              <w:rPr>
                <w:rFonts w:ascii="Calibri" w:hAnsi="Calibri" w:cs="Calibri"/>
                <w:color w:val="000000"/>
                <w:sz w:val="24"/>
                <w:lang w:val="en-US"/>
              </w:rPr>
              <w:t>20%</w:t>
            </w:r>
          </w:p>
        </w:tc>
        <w:tc>
          <w:tcPr>
            <w:tcW w:w="709" w:type="dxa"/>
            <w:shd w:val="clear" w:color="auto" w:fill="FFFFFF"/>
          </w:tcPr>
          <w:p w14:paraId="13D1B950" w14:textId="77777777" w:rsidR="00632715" w:rsidRDefault="00632715" w:rsidP="0002016B">
            <w:pPr>
              <w:ind w:left="275"/>
              <w:rPr>
                <w:rFonts w:ascii="Calibri" w:hAnsi="Calibri" w:cs="Calibri"/>
                <w:color w:val="000000"/>
                <w:sz w:val="24"/>
                <w:lang w:val="en-US"/>
              </w:rPr>
            </w:pPr>
          </w:p>
          <w:p w14:paraId="6FBEF4D2" w14:textId="77777777" w:rsidR="00852483" w:rsidRPr="00F93AFF" w:rsidRDefault="00852483" w:rsidP="00852483">
            <w:pPr>
              <w:rPr>
                <w:rFonts w:ascii="Calibri" w:hAnsi="Calibri" w:cs="Calibri"/>
                <w:color w:val="000000"/>
                <w:sz w:val="24"/>
                <w:lang w:val="en-US"/>
              </w:rPr>
            </w:pPr>
            <w:r>
              <w:rPr>
                <w:rFonts w:ascii="Calibri" w:hAnsi="Calibri" w:cs="Calibri"/>
                <w:color w:val="000000"/>
                <w:sz w:val="24"/>
                <w:lang w:val="en-US"/>
              </w:rPr>
              <w:t>50%</w:t>
            </w:r>
          </w:p>
        </w:tc>
        <w:tc>
          <w:tcPr>
            <w:tcW w:w="709" w:type="dxa"/>
            <w:shd w:val="clear" w:color="auto" w:fill="FFFFFF"/>
          </w:tcPr>
          <w:p w14:paraId="0BC3166D" w14:textId="77777777" w:rsidR="00632715" w:rsidRDefault="00632715" w:rsidP="0002016B">
            <w:pPr>
              <w:ind w:left="275"/>
              <w:rPr>
                <w:rFonts w:ascii="Calibri" w:hAnsi="Calibri" w:cs="Calibri"/>
                <w:color w:val="000000"/>
                <w:sz w:val="24"/>
                <w:lang w:val="en-US"/>
              </w:rPr>
            </w:pPr>
          </w:p>
          <w:p w14:paraId="56400A12" w14:textId="77777777" w:rsidR="00852483" w:rsidRPr="00F93AFF" w:rsidRDefault="00852483" w:rsidP="00852483">
            <w:pPr>
              <w:rPr>
                <w:rFonts w:ascii="Calibri" w:hAnsi="Calibri" w:cs="Calibri"/>
                <w:color w:val="000000"/>
                <w:sz w:val="24"/>
                <w:lang w:val="en-US"/>
              </w:rPr>
            </w:pPr>
            <w:r>
              <w:rPr>
                <w:rFonts w:ascii="Calibri" w:hAnsi="Calibri" w:cs="Calibri"/>
                <w:color w:val="000000"/>
                <w:sz w:val="24"/>
                <w:lang w:val="en-US"/>
              </w:rPr>
              <w:t>10%</w:t>
            </w:r>
          </w:p>
        </w:tc>
        <w:tc>
          <w:tcPr>
            <w:tcW w:w="709" w:type="dxa"/>
            <w:shd w:val="clear" w:color="auto" w:fill="FFFFFF"/>
          </w:tcPr>
          <w:p w14:paraId="71CF3066" w14:textId="77777777" w:rsidR="00632715" w:rsidRDefault="00632715" w:rsidP="0002016B">
            <w:pPr>
              <w:ind w:left="275"/>
              <w:rPr>
                <w:rFonts w:ascii="Calibri" w:hAnsi="Calibri" w:cs="Calibri"/>
                <w:color w:val="000000"/>
                <w:sz w:val="24"/>
                <w:lang w:val="en-US"/>
              </w:rPr>
            </w:pPr>
          </w:p>
          <w:p w14:paraId="3480AD6B" w14:textId="77777777" w:rsidR="00852483" w:rsidRPr="00F93AFF" w:rsidRDefault="00852483" w:rsidP="00852483">
            <w:pPr>
              <w:rPr>
                <w:rFonts w:ascii="Calibri" w:hAnsi="Calibri" w:cs="Calibri"/>
                <w:color w:val="000000"/>
                <w:sz w:val="24"/>
                <w:lang w:val="en-US"/>
              </w:rPr>
            </w:pPr>
            <w:r>
              <w:rPr>
                <w:rFonts w:ascii="Calibri" w:hAnsi="Calibri" w:cs="Calibri"/>
                <w:color w:val="000000"/>
                <w:sz w:val="24"/>
                <w:lang w:val="en-US"/>
              </w:rPr>
              <w:t>0%</w:t>
            </w:r>
          </w:p>
        </w:tc>
        <w:tc>
          <w:tcPr>
            <w:tcW w:w="1842" w:type="dxa"/>
            <w:shd w:val="clear" w:color="auto" w:fill="FFFFFF"/>
          </w:tcPr>
          <w:p w14:paraId="4789BF28" w14:textId="77777777" w:rsidR="00632715" w:rsidRDefault="00632715" w:rsidP="0002016B">
            <w:pPr>
              <w:ind w:left="275"/>
              <w:rPr>
                <w:rFonts w:ascii="Calibri" w:hAnsi="Calibri" w:cs="Calibri"/>
                <w:color w:val="000000"/>
                <w:sz w:val="24"/>
                <w:lang w:val="en-US"/>
              </w:rPr>
            </w:pPr>
          </w:p>
          <w:p w14:paraId="0A7740D8" w14:textId="77777777" w:rsidR="008B2380" w:rsidRPr="00F93AFF" w:rsidRDefault="008B2380" w:rsidP="0002016B">
            <w:pPr>
              <w:ind w:left="275"/>
              <w:rPr>
                <w:rFonts w:ascii="Calibri" w:hAnsi="Calibri" w:cs="Calibri"/>
                <w:color w:val="000000"/>
                <w:sz w:val="24"/>
                <w:lang w:val="en-US"/>
              </w:rPr>
            </w:pPr>
            <w:r>
              <w:rPr>
                <w:rFonts w:ascii="Calibri" w:hAnsi="Calibri" w:cs="Calibri"/>
                <w:color w:val="000000"/>
                <w:sz w:val="24"/>
                <w:lang w:val="en-US"/>
              </w:rPr>
              <w:t>3.50</w:t>
            </w:r>
          </w:p>
        </w:tc>
      </w:tr>
      <w:tr w:rsidR="00632715" w:rsidRPr="006C5347" w14:paraId="03E4B115" w14:textId="77777777" w:rsidTr="00632715">
        <w:trPr>
          <w:cantSplit/>
          <w:jc w:val="center"/>
        </w:trPr>
        <w:tc>
          <w:tcPr>
            <w:tcW w:w="2399" w:type="dxa"/>
            <w:vMerge/>
            <w:shd w:val="clear" w:color="auto" w:fill="FFFFFF"/>
          </w:tcPr>
          <w:p w14:paraId="2D3C7F7C" w14:textId="77777777" w:rsidR="00632715" w:rsidRPr="00F93AFF" w:rsidRDefault="00632715" w:rsidP="0002016B">
            <w:pPr>
              <w:rPr>
                <w:rFonts w:ascii="Calibri" w:hAnsi="Calibri" w:cs="Calibri"/>
                <w:color w:val="000000"/>
                <w:sz w:val="24"/>
                <w:lang w:val="en-US"/>
              </w:rPr>
            </w:pPr>
          </w:p>
        </w:tc>
        <w:tc>
          <w:tcPr>
            <w:tcW w:w="566" w:type="dxa"/>
            <w:shd w:val="clear" w:color="auto" w:fill="FFFFFF"/>
            <w:vAlign w:val="center"/>
          </w:tcPr>
          <w:p w14:paraId="04F37B43" w14:textId="77777777" w:rsidR="00632715" w:rsidRPr="001864C4" w:rsidRDefault="00632715" w:rsidP="0002016B">
            <w:pPr>
              <w:rPr>
                <w:rFonts w:ascii="Calibri" w:hAnsi="Calibri" w:cs="Calibri"/>
                <w:color w:val="000000"/>
                <w:sz w:val="24"/>
              </w:rPr>
            </w:pPr>
            <w:r>
              <w:rPr>
                <w:rFonts w:ascii="Calibri" w:hAnsi="Calibri" w:cs="Calibri"/>
                <w:color w:val="000000"/>
                <w:sz w:val="24"/>
              </w:rPr>
              <w:t>4.4</w:t>
            </w:r>
          </w:p>
        </w:tc>
        <w:tc>
          <w:tcPr>
            <w:tcW w:w="2417" w:type="dxa"/>
            <w:shd w:val="clear" w:color="auto" w:fill="FFFFFF"/>
            <w:vAlign w:val="center"/>
          </w:tcPr>
          <w:p w14:paraId="0BCC6A32" w14:textId="77777777" w:rsidR="00632715" w:rsidRPr="00F93AFF" w:rsidRDefault="00632715" w:rsidP="0002016B">
            <w:pPr>
              <w:rPr>
                <w:rFonts w:ascii="Calibri" w:hAnsi="Calibri" w:cs="Calibri"/>
                <w:color w:val="000000"/>
                <w:sz w:val="24"/>
                <w:lang w:val="en-US"/>
              </w:rPr>
            </w:pPr>
            <w:r w:rsidRPr="00F93AFF">
              <w:rPr>
                <w:rFonts w:ascii="Calibri" w:hAnsi="Calibri" w:cs="Calibri"/>
                <w:color w:val="000000"/>
                <w:sz w:val="24"/>
                <w:lang w:val="en-US"/>
              </w:rPr>
              <w:t xml:space="preserve">To what extent are new market areas being served? </w:t>
            </w:r>
          </w:p>
        </w:tc>
        <w:tc>
          <w:tcPr>
            <w:tcW w:w="567" w:type="dxa"/>
            <w:shd w:val="clear" w:color="auto" w:fill="FFFFFF"/>
            <w:vAlign w:val="center"/>
          </w:tcPr>
          <w:p w14:paraId="3C12C420" w14:textId="77777777" w:rsidR="00632715" w:rsidRPr="00F93AFF" w:rsidRDefault="00AC57D4" w:rsidP="00AC57D4">
            <w:pPr>
              <w:rPr>
                <w:rFonts w:ascii="Calibri" w:hAnsi="Calibri" w:cs="Calibri"/>
                <w:color w:val="000000"/>
                <w:sz w:val="24"/>
                <w:lang w:val="en-US"/>
              </w:rPr>
            </w:pPr>
            <w:r>
              <w:rPr>
                <w:rFonts w:ascii="Calibri" w:hAnsi="Calibri" w:cs="Calibri"/>
                <w:color w:val="000000"/>
                <w:sz w:val="24"/>
                <w:lang w:val="en-US"/>
              </w:rPr>
              <w:t>0</w:t>
            </w:r>
          </w:p>
        </w:tc>
        <w:tc>
          <w:tcPr>
            <w:tcW w:w="567" w:type="dxa"/>
            <w:shd w:val="clear" w:color="auto" w:fill="FFFFFF"/>
          </w:tcPr>
          <w:p w14:paraId="36FACFCD" w14:textId="77777777" w:rsidR="00AC57D4" w:rsidRDefault="00AC57D4" w:rsidP="00AC57D4">
            <w:pPr>
              <w:rPr>
                <w:rFonts w:ascii="Calibri" w:hAnsi="Calibri" w:cs="Calibri"/>
                <w:color w:val="000000"/>
                <w:sz w:val="24"/>
                <w:lang w:val="en-US"/>
              </w:rPr>
            </w:pPr>
          </w:p>
          <w:p w14:paraId="4F02AC96" w14:textId="77777777" w:rsidR="00AC57D4" w:rsidRPr="00F93AFF" w:rsidRDefault="00AC57D4" w:rsidP="00AC57D4">
            <w:pPr>
              <w:rPr>
                <w:rFonts w:ascii="Calibri" w:hAnsi="Calibri" w:cs="Calibri"/>
                <w:color w:val="000000"/>
                <w:sz w:val="24"/>
                <w:lang w:val="en-US"/>
              </w:rPr>
            </w:pPr>
            <w:r>
              <w:rPr>
                <w:rFonts w:ascii="Calibri" w:hAnsi="Calibri" w:cs="Calibri"/>
                <w:color w:val="000000"/>
                <w:sz w:val="24"/>
                <w:lang w:val="en-US"/>
              </w:rPr>
              <w:t>0</w:t>
            </w:r>
          </w:p>
        </w:tc>
        <w:tc>
          <w:tcPr>
            <w:tcW w:w="567" w:type="dxa"/>
            <w:shd w:val="clear" w:color="auto" w:fill="FFFFFF"/>
          </w:tcPr>
          <w:p w14:paraId="34A3CA6A" w14:textId="77777777" w:rsidR="00632715" w:rsidRDefault="00632715" w:rsidP="0002016B">
            <w:pPr>
              <w:ind w:left="275"/>
              <w:rPr>
                <w:rFonts w:ascii="Calibri" w:hAnsi="Calibri" w:cs="Calibri"/>
                <w:color w:val="000000"/>
                <w:sz w:val="24"/>
                <w:lang w:val="en-US"/>
              </w:rPr>
            </w:pPr>
          </w:p>
          <w:p w14:paraId="0A9908C5" w14:textId="77777777" w:rsidR="00AC57D4" w:rsidRPr="00F93AFF" w:rsidRDefault="00AC57D4" w:rsidP="0002016B">
            <w:pPr>
              <w:ind w:left="275"/>
              <w:rPr>
                <w:rFonts w:ascii="Calibri" w:hAnsi="Calibri" w:cs="Calibri"/>
                <w:color w:val="000000"/>
                <w:sz w:val="24"/>
                <w:lang w:val="en-US"/>
              </w:rPr>
            </w:pPr>
            <w:r>
              <w:rPr>
                <w:rFonts w:ascii="Calibri" w:hAnsi="Calibri" w:cs="Calibri"/>
                <w:color w:val="000000"/>
                <w:sz w:val="24"/>
                <w:lang w:val="en-US"/>
              </w:rPr>
              <w:t>3</w:t>
            </w:r>
          </w:p>
        </w:tc>
        <w:tc>
          <w:tcPr>
            <w:tcW w:w="709" w:type="dxa"/>
            <w:shd w:val="clear" w:color="auto" w:fill="FFFFFF"/>
          </w:tcPr>
          <w:p w14:paraId="2BF23340" w14:textId="77777777" w:rsidR="00632715" w:rsidRDefault="00632715" w:rsidP="0002016B">
            <w:pPr>
              <w:ind w:left="275"/>
              <w:rPr>
                <w:rFonts w:ascii="Calibri" w:hAnsi="Calibri" w:cs="Calibri"/>
                <w:color w:val="000000"/>
                <w:sz w:val="24"/>
                <w:lang w:val="en-US"/>
              </w:rPr>
            </w:pPr>
          </w:p>
          <w:p w14:paraId="05A4F53F" w14:textId="77777777" w:rsidR="00AC57D4" w:rsidRPr="00F93AFF" w:rsidRDefault="00AC57D4" w:rsidP="0002016B">
            <w:pPr>
              <w:ind w:left="275"/>
              <w:rPr>
                <w:rFonts w:ascii="Calibri" w:hAnsi="Calibri" w:cs="Calibri"/>
                <w:color w:val="000000"/>
                <w:sz w:val="24"/>
                <w:lang w:val="en-US"/>
              </w:rPr>
            </w:pPr>
            <w:r>
              <w:rPr>
                <w:rFonts w:ascii="Calibri" w:hAnsi="Calibri" w:cs="Calibri"/>
                <w:color w:val="000000"/>
                <w:sz w:val="24"/>
                <w:lang w:val="en-US"/>
              </w:rPr>
              <w:t>5</w:t>
            </w:r>
          </w:p>
        </w:tc>
        <w:tc>
          <w:tcPr>
            <w:tcW w:w="708" w:type="dxa"/>
            <w:shd w:val="clear" w:color="auto" w:fill="FFFFFF"/>
          </w:tcPr>
          <w:p w14:paraId="246120F2" w14:textId="77777777" w:rsidR="00632715" w:rsidRDefault="00632715" w:rsidP="0002016B">
            <w:pPr>
              <w:ind w:left="275"/>
              <w:rPr>
                <w:rFonts w:ascii="Calibri" w:hAnsi="Calibri" w:cs="Calibri"/>
                <w:color w:val="000000"/>
                <w:sz w:val="24"/>
                <w:lang w:val="en-US"/>
              </w:rPr>
            </w:pPr>
          </w:p>
          <w:p w14:paraId="3D399A16" w14:textId="77777777" w:rsidR="00AC57D4" w:rsidRPr="00F93AFF" w:rsidRDefault="00AC57D4" w:rsidP="0002016B">
            <w:pPr>
              <w:ind w:left="275"/>
              <w:rPr>
                <w:rFonts w:ascii="Calibri" w:hAnsi="Calibri" w:cs="Calibri"/>
                <w:color w:val="000000"/>
                <w:sz w:val="24"/>
                <w:lang w:val="en-US"/>
              </w:rPr>
            </w:pPr>
            <w:r>
              <w:rPr>
                <w:rFonts w:ascii="Calibri" w:hAnsi="Calibri" w:cs="Calibri"/>
                <w:color w:val="000000"/>
                <w:sz w:val="24"/>
                <w:lang w:val="en-US"/>
              </w:rPr>
              <w:t>1</w:t>
            </w:r>
          </w:p>
        </w:tc>
        <w:tc>
          <w:tcPr>
            <w:tcW w:w="709" w:type="dxa"/>
            <w:shd w:val="clear" w:color="auto" w:fill="FFFFFF"/>
          </w:tcPr>
          <w:p w14:paraId="65D92458" w14:textId="77777777" w:rsidR="00632715" w:rsidRDefault="00632715" w:rsidP="0002016B">
            <w:pPr>
              <w:ind w:left="275"/>
              <w:rPr>
                <w:rFonts w:ascii="Calibri" w:hAnsi="Calibri" w:cs="Calibri"/>
                <w:color w:val="000000"/>
                <w:sz w:val="24"/>
                <w:lang w:val="en-US"/>
              </w:rPr>
            </w:pPr>
          </w:p>
          <w:p w14:paraId="56542274" w14:textId="77777777" w:rsidR="00AC57D4" w:rsidRPr="00F93AFF" w:rsidRDefault="00AC57D4" w:rsidP="0002016B">
            <w:pPr>
              <w:ind w:left="275"/>
              <w:rPr>
                <w:rFonts w:ascii="Calibri" w:hAnsi="Calibri" w:cs="Calibri"/>
                <w:color w:val="000000"/>
                <w:sz w:val="24"/>
                <w:lang w:val="en-US"/>
              </w:rPr>
            </w:pPr>
            <w:r>
              <w:rPr>
                <w:rFonts w:ascii="Calibri" w:hAnsi="Calibri" w:cs="Calibri"/>
                <w:color w:val="000000"/>
                <w:sz w:val="24"/>
                <w:lang w:val="en-US"/>
              </w:rPr>
              <w:t>1</w:t>
            </w:r>
          </w:p>
        </w:tc>
        <w:tc>
          <w:tcPr>
            <w:tcW w:w="709" w:type="dxa"/>
            <w:shd w:val="clear" w:color="auto" w:fill="FFFFFF"/>
          </w:tcPr>
          <w:p w14:paraId="74BA97DA" w14:textId="77777777" w:rsidR="00632715" w:rsidRDefault="00632715" w:rsidP="0002016B">
            <w:pPr>
              <w:ind w:left="275"/>
              <w:rPr>
                <w:rFonts w:ascii="Calibri" w:hAnsi="Calibri" w:cs="Calibri"/>
                <w:color w:val="000000"/>
                <w:sz w:val="24"/>
                <w:lang w:val="en-US"/>
              </w:rPr>
            </w:pPr>
          </w:p>
          <w:p w14:paraId="35606CA0" w14:textId="77777777" w:rsidR="00AC57D4" w:rsidRPr="00F93AFF" w:rsidRDefault="00AC57D4" w:rsidP="00AC57D4">
            <w:pPr>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4F33F54A" w14:textId="77777777" w:rsidR="00632715" w:rsidRDefault="00632715" w:rsidP="0002016B">
            <w:pPr>
              <w:ind w:left="275"/>
              <w:rPr>
                <w:rFonts w:ascii="Calibri" w:hAnsi="Calibri" w:cs="Calibri"/>
                <w:color w:val="000000"/>
                <w:sz w:val="24"/>
                <w:lang w:val="en-US"/>
              </w:rPr>
            </w:pPr>
          </w:p>
          <w:p w14:paraId="1755F672" w14:textId="77777777" w:rsidR="00AC57D4" w:rsidRPr="00F93AFF" w:rsidRDefault="00AC57D4" w:rsidP="00AC57D4">
            <w:pPr>
              <w:rPr>
                <w:rFonts w:ascii="Calibri" w:hAnsi="Calibri" w:cs="Calibri"/>
                <w:color w:val="000000"/>
                <w:sz w:val="24"/>
                <w:lang w:val="en-US"/>
              </w:rPr>
            </w:pPr>
            <w:r>
              <w:rPr>
                <w:rFonts w:ascii="Calibri" w:hAnsi="Calibri" w:cs="Calibri"/>
                <w:color w:val="000000"/>
                <w:sz w:val="24"/>
                <w:lang w:val="en-US"/>
              </w:rPr>
              <w:t>0%</w:t>
            </w:r>
          </w:p>
        </w:tc>
        <w:tc>
          <w:tcPr>
            <w:tcW w:w="708" w:type="dxa"/>
            <w:shd w:val="clear" w:color="auto" w:fill="FFFFFF"/>
          </w:tcPr>
          <w:p w14:paraId="57DC2FBB" w14:textId="77777777" w:rsidR="00632715" w:rsidRDefault="00632715" w:rsidP="0002016B">
            <w:pPr>
              <w:ind w:left="275"/>
              <w:rPr>
                <w:rFonts w:ascii="Calibri" w:hAnsi="Calibri" w:cs="Calibri"/>
                <w:color w:val="000000"/>
                <w:sz w:val="24"/>
                <w:lang w:val="en-US"/>
              </w:rPr>
            </w:pPr>
          </w:p>
          <w:p w14:paraId="351FFB3E" w14:textId="77777777" w:rsidR="00AC57D4" w:rsidRPr="00F93AFF" w:rsidRDefault="00AC57D4" w:rsidP="00AC57D4">
            <w:pPr>
              <w:rPr>
                <w:rFonts w:ascii="Calibri" w:hAnsi="Calibri" w:cs="Calibri"/>
                <w:color w:val="000000"/>
                <w:sz w:val="24"/>
                <w:lang w:val="en-US"/>
              </w:rPr>
            </w:pPr>
            <w:r>
              <w:rPr>
                <w:rFonts w:ascii="Calibri" w:hAnsi="Calibri" w:cs="Calibri"/>
                <w:color w:val="000000"/>
                <w:sz w:val="24"/>
                <w:lang w:val="en-US"/>
              </w:rPr>
              <w:t>30%</w:t>
            </w:r>
          </w:p>
        </w:tc>
        <w:tc>
          <w:tcPr>
            <w:tcW w:w="709" w:type="dxa"/>
            <w:shd w:val="clear" w:color="auto" w:fill="FFFFFF"/>
          </w:tcPr>
          <w:p w14:paraId="26F638FD" w14:textId="77777777" w:rsidR="00632715" w:rsidRDefault="00632715" w:rsidP="0002016B">
            <w:pPr>
              <w:ind w:left="275"/>
              <w:rPr>
                <w:rFonts w:ascii="Calibri" w:hAnsi="Calibri" w:cs="Calibri"/>
                <w:color w:val="000000"/>
                <w:sz w:val="24"/>
                <w:lang w:val="en-US"/>
              </w:rPr>
            </w:pPr>
          </w:p>
          <w:p w14:paraId="4EF515FB" w14:textId="77777777" w:rsidR="00AC57D4" w:rsidRPr="00F93AFF" w:rsidRDefault="00AC57D4" w:rsidP="00AC57D4">
            <w:pPr>
              <w:rPr>
                <w:rFonts w:ascii="Calibri" w:hAnsi="Calibri" w:cs="Calibri"/>
                <w:color w:val="000000"/>
                <w:sz w:val="24"/>
                <w:lang w:val="en-US"/>
              </w:rPr>
            </w:pPr>
            <w:r>
              <w:rPr>
                <w:rFonts w:ascii="Calibri" w:hAnsi="Calibri" w:cs="Calibri"/>
                <w:color w:val="000000"/>
                <w:sz w:val="24"/>
                <w:lang w:val="en-US"/>
              </w:rPr>
              <w:t>50%</w:t>
            </w:r>
          </w:p>
        </w:tc>
        <w:tc>
          <w:tcPr>
            <w:tcW w:w="709" w:type="dxa"/>
            <w:shd w:val="clear" w:color="auto" w:fill="FFFFFF"/>
          </w:tcPr>
          <w:p w14:paraId="2B591062" w14:textId="77777777" w:rsidR="00632715" w:rsidRDefault="00632715" w:rsidP="0002016B">
            <w:pPr>
              <w:ind w:left="275"/>
              <w:rPr>
                <w:rFonts w:ascii="Calibri" w:hAnsi="Calibri" w:cs="Calibri"/>
                <w:color w:val="000000"/>
                <w:sz w:val="24"/>
                <w:lang w:val="en-US"/>
              </w:rPr>
            </w:pPr>
          </w:p>
          <w:p w14:paraId="12D63D0C" w14:textId="77777777" w:rsidR="00AC57D4" w:rsidRPr="00F93AFF" w:rsidRDefault="00AC57D4" w:rsidP="00AC57D4">
            <w:pPr>
              <w:rPr>
                <w:rFonts w:ascii="Calibri" w:hAnsi="Calibri" w:cs="Calibri"/>
                <w:color w:val="000000"/>
                <w:sz w:val="24"/>
                <w:lang w:val="en-US"/>
              </w:rPr>
            </w:pPr>
            <w:r>
              <w:rPr>
                <w:rFonts w:ascii="Calibri" w:hAnsi="Calibri" w:cs="Calibri"/>
                <w:color w:val="000000"/>
                <w:sz w:val="24"/>
                <w:lang w:val="en-US"/>
              </w:rPr>
              <w:t>10%</w:t>
            </w:r>
          </w:p>
        </w:tc>
        <w:tc>
          <w:tcPr>
            <w:tcW w:w="709" w:type="dxa"/>
            <w:shd w:val="clear" w:color="auto" w:fill="FFFFFF"/>
          </w:tcPr>
          <w:p w14:paraId="3FF0A6BD" w14:textId="77777777" w:rsidR="00632715" w:rsidRDefault="00632715" w:rsidP="0002016B">
            <w:pPr>
              <w:ind w:left="275"/>
              <w:rPr>
                <w:rFonts w:ascii="Calibri" w:hAnsi="Calibri" w:cs="Calibri"/>
                <w:color w:val="000000"/>
                <w:sz w:val="24"/>
                <w:lang w:val="en-US"/>
              </w:rPr>
            </w:pPr>
          </w:p>
          <w:p w14:paraId="0E396F0A" w14:textId="77777777" w:rsidR="00AC57D4" w:rsidRPr="00F93AFF" w:rsidRDefault="00AC57D4" w:rsidP="00AC57D4">
            <w:pPr>
              <w:rPr>
                <w:rFonts w:ascii="Calibri" w:hAnsi="Calibri" w:cs="Calibri"/>
                <w:color w:val="000000"/>
                <w:sz w:val="24"/>
                <w:lang w:val="en-US"/>
              </w:rPr>
            </w:pPr>
            <w:r>
              <w:rPr>
                <w:rFonts w:ascii="Calibri" w:hAnsi="Calibri" w:cs="Calibri"/>
                <w:color w:val="000000"/>
                <w:sz w:val="24"/>
                <w:lang w:val="en-US"/>
              </w:rPr>
              <w:t>10%</w:t>
            </w:r>
          </w:p>
        </w:tc>
        <w:tc>
          <w:tcPr>
            <w:tcW w:w="1842" w:type="dxa"/>
            <w:shd w:val="clear" w:color="auto" w:fill="FFFFFF"/>
          </w:tcPr>
          <w:p w14:paraId="4C6585F5" w14:textId="77777777" w:rsidR="00632715" w:rsidRDefault="00632715" w:rsidP="0002016B">
            <w:pPr>
              <w:ind w:left="275"/>
              <w:rPr>
                <w:rFonts w:ascii="Calibri" w:hAnsi="Calibri" w:cs="Calibri"/>
                <w:color w:val="000000"/>
                <w:sz w:val="24"/>
                <w:lang w:val="en-US"/>
              </w:rPr>
            </w:pPr>
          </w:p>
          <w:p w14:paraId="6DD0F21A" w14:textId="77777777" w:rsidR="008B2380" w:rsidRPr="00F93AFF" w:rsidRDefault="008B2380" w:rsidP="0002016B">
            <w:pPr>
              <w:ind w:left="275"/>
              <w:rPr>
                <w:rFonts w:ascii="Calibri" w:hAnsi="Calibri" w:cs="Calibri"/>
                <w:color w:val="000000"/>
                <w:sz w:val="24"/>
                <w:lang w:val="en-US"/>
              </w:rPr>
            </w:pPr>
            <w:r>
              <w:rPr>
                <w:rFonts w:ascii="Calibri" w:hAnsi="Calibri" w:cs="Calibri"/>
                <w:color w:val="000000"/>
                <w:sz w:val="24"/>
                <w:lang w:val="en-US"/>
              </w:rPr>
              <w:t>3.78</w:t>
            </w:r>
          </w:p>
        </w:tc>
      </w:tr>
      <w:tr w:rsidR="00632715" w:rsidRPr="006C5347" w14:paraId="7B898324" w14:textId="77777777" w:rsidTr="00632715">
        <w:trPr>
          <w:cantSplit/>
          <w:jc w:val="center"/>
        </w:trPr>
        <w:tc>
          <w:tcPr>
            <w:tcW w:w="2399" w:type="dxa"/>
            <w:vMerge/>
            <w:shd w:val="clear" w:color="auto" w:fill="FFFFFF"/>
          </w:tcPr>
          <w:p w14:paraId="776A19D0" w14:textId="77777777" w:rsidR="00632715" w:rsidRPr="00F93AFF" w:rsidRDefault="00632715" w:rsidP="0002016B">
            <w:pPr>
              <w:rPr>
                <w:rFonts w:ascii="Calibri" w:hAnsi="Calibri" w:cs="Calibri"/>
                <w:color w:val="000000"/>
                <w:sz w:val="24"/>
                <w:lang w:val="en-US"/>
              </w:rPr>
            </w:pPr>
          </w:p>
        </w:tc>
        <w:tc>
          <w:tcPr>
            <w:tcW w:w="566" w:type="dxa"/>
            <w:shd w:val="clear" w:color="auto" w:fill="FFFFFF"/>
            <w:vAlign w:val="center"/>
          </w:tcPr>
          <w:p w14:paraId="3C6D40B1" w14:textId="77777777" w:rsidR="00632715" w:rsidRPr="001864C4" w:rsidRDefault="00632715" w:rsidP="0002016B">
            <w:pPr>
              <w:rPr>
                <w:rFonts w:ascii="Calibri" w:hAnsi="Calibri" w:cs="Calibri"/>
                <w:color w:val="000000"/>
                <w:sz w:val="24"/>
                <w:highlight w:val="yellow"/>
              </w:rPr>
            </w:pPr>
            <w:r>
              <w:rPr>
                <w:rFonts w:ascii="Calibri" w:hAnsi="Calibri" w:cs="Calibri"/>
                <w:color w:val="000000"/>
                <w:sz w:val="24"/>
              </w:rPr>
              <w:t>4.5</w:t>
            </w:r>
          </w:p>
        </w:tc>
        <w:tc>
          <w:tcPr>
            <w:tcW w:w="2417" w:type="dxa"/>
            <w:shd w:val="clear" w:color="auto" w:fill="FFFFFF"/>
            <w:vAlign w:val="center"/>
          </w:tcPr>
          <w:p w14:paraId="46579127" w14:textId="77777777" w:rsidR="00632715" w:rsidRPr="00F93AFF" w:rsidRDefault="00632715" w:rsidP="0002016B">
            <w:pPr>
              <w:rPr>
                <w:rFonts w:ascii="Calibri" w:hAnsi="Calibri" w:cs="Calibri"/>
                <w:color w:val="000000"/>
                <w:sz w:val="24"/>
                <w:lang w:val="en-US"/>
              </w:rPr>
            </w:pPr>
            <w:r w:rsidRPr="00F93AFF">
              <w:rPr>
                <w:rFonts w:ascii="Calibri" w:hAnsi="Calibri" w:cs="Calibri"/>
                <w:color w:val="000000"/>
                <w:sz w:val="24"/>
                <w:lang w:val="en-US"/>
              </w:rPr>
              <w:t>To what extent there is greater competition for the low-income market?</w:t>
            </w:r>
          </w:p>
        </w:tc>
        <w:tc>
          <w:tcPr>
            <w:tcW w:w="567" w:type="dxa"/>
            <w:shd w:val="clear" w:color="auto" w:fill="FFFFFF"/>
            <w:vAlign w:val="center"/>
          </w:tcPr>
          <w:p w14:paraId="2868709E" w14:textId="77777777" w:rsidR="00632715" w:rsidRPr="00F93AFF" w:rsidRDefault="00AC57D4" w:rsidP="00AC57D4">
            <w:pPr>
              <w:tabs>
                <w:tab w:val="num" w:pos="360"/>
              </w:tabs>
              <w:rPr>
                <w:rFonts w:ascii="Calibri" w:hAnsi="Calibri" w:cs="Calibri"/>
                <w:color w:val="000000"/>
                <w:sz w:val="24"/>
                <w:lang w:val="en-US"/>
              </w:rPr>
            </w:pPr>
            <w:r>
              <w:rPr>
                <w:rFonts w:ascii="Calibri" w:hAnsi="Calibri" w:cs="Calibri"/>
                <w:color w:val="000000"/>
                <w:sz w:val="24"/>
                <w:lang w:val="en-US"/>
              </w:rPr>
              <w:t>0</w:t>
            </w:r>
          </w:p>
        </w:tc>
        <w:tc>
          <w:tcPr>
            <w:tcW w:w="567" w:type="dxa"/>
            <w:shd w:val="clear" w:color="auto" w:fill="FFFFFF"/>
          </w:tcPr>
          <w:p w14:paraId="49B52302" w14:textId="77777777" w:rsidR="00632715" w:rsidRDefault="00632715" w:rsidP="0002016B">
            <w:pPr>
              <w:tabs>
                <w:tab w:val="num" w:pos="360"/>
              </w:tabs>
              <w:ind w:left="275"/>
              <w:rPr>
                <w:rFonts w:ascii="Calibri" w:hAnsi="Calibri" w:cs="Calibri"/>
                <w:color w:val="000000"/>
                <w:sz w:val="24"/>
                <w:lang w:val="en-US"/>
              </w:rPr>
            </w:pPr>
          </w:p>
          <w:p w14:paraId="450CD3C0" w14:textId="77777777" w:rsidR="00AC57D4" w:rsidRPr="00F93AFF" w:rsidRDefault="00AC57D4" w:rsidP="00AC57D4">
            <w:pPr>
              <w:tabs>
                <w:tab w:val="num" w:pos="360"/>
              </w:tabs>
              <w:rPr>
                <w:rFonts w:ascii="Calibri" w:hAnsi="Calibri" w:cs="Calibri"/>
                <w:color w:val="000000"/>
                <w:sz w:val="24"/>
                <w:lang w:val="en-US"/>
              </w:rPr>
            </w:pPr>
            <w:r>
              <w:rPr>
                <w:rFonts w:ascii="Calibri" w:hAnsi="Calibri" w:cs="Calibri"/>
                <w:color w:val="000000"/>
                <w:sz w:val="24"/>
                <w:lang w:val="en-US"/>
              </w:rPr>
              <w:t>0</w:t>
            </w:r>
          </w:p>
        </w:tc>
        <w:tc>
          <w:tcPr>
            <w:tcW w:w="567" w:type="dxa"/>
            <w:shd w:val="clear" w:color="auto" w:fill="FFFFFF"/>
          </w:tcPr>
          <w:p w14:paraId="1824464B" w14:textId="77777777" w:rsidR="00632715" w:rsidRDefault="00632715" w:rsidP="0002016B">
            <w:pPr>
              <w:tabs>
                <w:tab w:val="num" w:pos="360"/>
              </w:tabs>
              <w:ind w:left="275"/>
              <w:rPr>
                <w:rFonts w:ascii="Calibri" w:hAnsi="Calibri" w:cs="Calibri"/>
                <w:color w:val="000000"/>
                <w:sz w:val="24"/>
                <w:lang w:val="en-US"/>
              </w:rPr>
            </w:pPr>
          </w:p>
          <w:p w14:paraId="42A9610B" w14:textId="77777777" w:rsidR="00AC57D4" w:rsidRPr="00F93AFF" w:rsidRDefault="00AC57D4" w:rsidP="0002016B">
            <w:pPr>
              <w:tabs>
                <w:tab w:val="num" w:pos="360"/>
              </w:tabs>
              <w:ind w:left="275"/>
              <w:rPr>
                <w:rFonts w:ascii="Calibri" w:hAnsi="Calibri" w:cs="Calibri"/>
                <w:color w:val="000000"/>
                <w:sz w:val="24"/>
                <w:lang w:val="en-US"/>
              </w:rPr>
            </w:pPr>
            <w:r>
              <w:rPr>
                <w:rFonts w:ascii="Calibri" w:hAnsi="Calibri" w:cs="Calibri"/>
                <w:color w:val="000000"/>
                <w:sz w:val="24"/>
                <w:lang w:val="en-US"/>
              </w:rPr>
              <w:t>6</w:t>
            </w:r>
          </w:p>
        </w:tc>
        <w:tc>
          <w:tcPr>
            <w:tcW w:w="709" w:type="dxa"/>
            <w:shd w:val="clear" w:color="auto" w:fill="FFFFFF"/>
          </w:tcPr>
          <w:p w14:paraId="76FCCCDE" w14:textId="77777777" w:rsidR="00632715" w:rsidRDefault="00632715" w:rsidP="0002016B">
            <w:pPr>
              <w:tabs>
                <w:tab w:val="num" w:pos="360"/>
              </w:tabs>
              <w:ind w:left="275"/>
              <w:rPr>
                <w:rFonts w:ascii="Calibri" w:hAnsi="Calibri" w:cs="Calibri"/>
                <w:color w:val="000000"/>
                <w:sz w:val="24"/>
                <w:lang w:val="en-US"/>
              </w:rPr>
            </w:pPr>
          </w:p>
          <w:p w14:paraId="5B4C53BD" w14:textId="77777777" w:rsidR="00AC57D4" w:rsidRPr="00F93AFF" w:rsidRDefault="00AC57D4" w:rsidP="0002016B">
            <w:pPr>
              <w:tabs>
                <w:tab w:val="num" w:pos="360"/>
              </w:tabs>
              <w:ind w:left="275"/>
              <w:rPr>
                <w:rFonts w:ascii="Calibri" w:hAnsi="Calibri" w:cs="Calibri"/>
                <w:color w:val="000000"/>
                <w:sz w:val="24"/>
                <w:lang w:val="en-US"/>
              </w:rPr>
            </w:pPr>
            <w:r>
              <w:rPr>
                <w:rFonts w:ascii="Calibri" w:hAnsi="Calibri" w:cs="Calibri"/>
                <w:color w:val="000000"/>
                <w:sz w:val="24"/>
                <w:lang w:val="en-US"/>
              </w:rPr>
              <w:t>2</w:t>
            </w:r>
          </w:p>
        </w:tc>
        <w:tc>
          <w:tcPr>
            <w:tcW w:w="708" w:type="dxa"/>
            <w:shd w:val="clear" w:color="auto" w:fill="FFFFFF"/>
          </w:tcPr>
          <w:p w14:paraId="1A355380" w14:textId="77777777" w:rsidR="00632715" w:rsidRDefault="00632715" w:rsidP="0002016B">
            <w:pPr>
              <w:tabs>
                <w:tab w:val="num" w:pos="360"/>
              </w:tabs>
              <w:ind w:left="275"/>
              <w:rPr>
                <w:rFonts w:ascii="Calibri" w:hAnsi="Calibri" w:cs="Calibri"/>
                <w:color w:val="000000"/>
                <w:sz w:val="24"/>
                <w:lang w:val="en-US"/>
              </w:rPr>
            </w:pPr>
          </w:p>
          <w:p w14:paraId="0AD1272D" w14:textId="77777777" w:rsidR="00AC57D4" w:rsidRPr="00F93AFF" w:rsidRDefault="00AC57D4" w:rsidP="0002016B">
            <w:pPr>
              <w:tabs>
                <w:tab w:val="num" w:pos="360"/>
              </w:tabs>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14D89C60" w14:textId="77777777" w:rsidR="00AC57D4" w:rsidRDefault="00AC57D4" w:rsidP="0002016B">
            <w:pPr>
              <w:tabs>
                <w:tab w:val="num" w:pos="360"/>
              </w:tabs>
              <w:ind w:left="275"/>
              <w:rPr>
                <w:rFonts w:ascii="Calibri" w:hAnsi="Calibri" w:cs="Calibri"/>
                <w:color w:val="000000"/>
                <w:sz w:val="24"/>
                <w:lang w:val="en-US"/>
              </w:rPr>
            </w:pPr>
          </w:p>
          <w:p w14:paraId="54F3DD19" w14:textId="77777777" w:rsidR="00632715" w:rsidRPr="00F93AFF" w:rsidRDefault="00AC57D4" w:rsidP="0002016B">
            <w:pPr>
              <w:tabs>
                <w:tab w:val="num" w:pos="360"/>
              </w:tabs>
              <w:ind w:left="275"/>
              <w:rPr>
                <w:rFonts w:ascii="Calibri" w:hAnsi="Calibri" w:cs="Calibri"/>
                <w:color w:val="000000"/>
                <w:sz w:val="24"/>
                <w:lang w:val="en-US"/>
              </w:rPr>
            </w:pPr>
            <w:r>
              <w:rPr>
                <w:rFonts w:ascii="Calibri" w:hAnsi="Calibri" w:cs="Calibri"/>
                <w:color w:val="000000"/>
                <w:sz w:val="24"/>
                <w:lang w:val="en-US"/>
              </w:rPr>
              <w:t>1</w:t>
            </w:r>
          </w:p>
        </w:tc>
        <w:tc>
          <w:tcPr>
            <w:tcW w:w="709" w:type="dxa"/>
            <w:shd w:val="clear" w:color="auto" w:fill="FFFFFF"/>
          </w:tcPr>
          <w:p w14:paraId="2A75FA33" w14:textId="77777777" w:rsidR="00632715" w:rsidRDefault="00632715" w:rsidP="0002016B">
            <w:pPr>
              <w:tabs>
                <w:tab w:val="num" w:pos="360"/>
              </w:tabs>
              <w:ind w:left="275"/>
              <w:rPr>
                <w:rFonts w:ascii="Calibri" w:hAnsi="Calibri" w:cs="Calibri"/>
                <w:color w:val="000000"/>
                <w:sz w:val="24"/>
                <w:lang w:val="en-US"/>
              </w:rPr>
            </w:pPr>
          </w:p>
          <w:p w14:paraId="0B0C4282" w14:textId="77777777" w:rsidR="00AC57D4" w:rsidRPr="00F93AFF" w:rsidRDefault="00AC57D4" w:rsidP="00AC57D4">
            <w:pPr>
              <w:tabs>
                <w:tab w:val="num" w:pos="360"/>
              </w:tabs>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70602FBE" w14:textId="77777777" w:rsidR="00632715" w:rsidRDefault="00632715" w:rsidP="0002016B">
            <w:pPr>
              <w:tabs>
                <w:tab w:val="num" w:pos="360"/>
              </w:tabs>
              <w:ind w:left="275"/>
              <w:rPr>
                <w:rFonts w:ascii="Calibri" w:hAnsi="Calibri" w:cs="Calibri"/>
                <w:color w:val="000000"/>
                <w:sz w:val="24"/>
                <w:lang w:val="en-US"/>
              </w:rPr>
            </w:pPr>
          </w:p>
          <w:p w14:paraId="351486E8" w14:textId="77777777" w:rsidR="00AC57D4" w:rsidRPr="00F93AFF" w:rsidRDefault="00AC57D4" w:rsidP="00AC57D4">
            <w:pPr>
              <w:tabs>
                <w:tab w:val="num" w:pos="360"/>
              </w:tabs>
              <w:rPr>
                <w:rFonts w:ascii="Calibri" w:hAnsi="Calibri" w:cs="Calibri"/>
                <w:color w:val="000000"/>
                <w:sz w:val="24"/>
                <w:lang w:val="en-US"/>
              </w:rPr>
            </w:pPr>
            <w:r>
              <w:rPr>
                <w:rFonts w:ascii="Calibri" w:hAnsi="Calibri" w:cs="Calibri"/>
                <w:color w:val="000000"/>
                <w:sz w:val="24"/>
                <w:lang w:val="en-US"/>
              </w:rPr>
              <w:t>0%</w:t>
            </w:r>
          </w:p>
        </w:tc>
        <w:tc>
          <w:tcPr>
            <w:tcW w:w="708" w:type="dxa"/>
            <w:shd w:val="clear" w:color="auto" w:fill="FFFFFF"/>
          </w:tcPr>
          <w:p w14:paraId="6F8847EC" w14:textId="77777777" w:rsidR="00632715" w:rsidRDefault="00632715" w:rsidP="0002016B">
            <w:pPr>
              <w:tabs>
                <w:tab w:val="num" w:pos="360"/>
              </w:tabs>
              <w:ind w:left="275"/>
              <w:rPr>
                <w:rFonts w:ascii="Calibri" w:hAnsi="Calibri" w:cs="Calibri"/>
                <w:color w:val="000000"/>
                <w:sz w:val="24"/>
                <w:lang w:val="en-US"/>
              </w:rPr>
            </w:pPr>
          </w:p>
          <w:p w14:paraId="5A3C1A2D" w14:textId="77777777" w:rsidR="00AC57D4" w:rsidRPr="00F93AFF" w:rsidRDefault="00AC57D4" w:rsidP="00AC57D4">
            <w:pPr>
              <w:tabs>
                <w:tab w:val="num" w:pos="360"/>
              </w:tabs>
              <w:rPr>
                <w:rFonts w:ascii="Calibri" w:hAnsi="Calibri" w:cs="Calibri"/>
                <w:color w:val="000000"/>
                <w:sz w:val="24"/>
                <w:lang w:val="en-US"/>
              </w:rPr>
            </w:pPr>
            <w:r>
              <w:rPr>
                <w:rFonts w:ascii="Calibri" w:hAnsi="Calibri" w:cs="Calibri"/>
                <w:color w:val="000000"/>
                <w:sz w:val="24"/>
                <w:lang w:val="en-US"/>
              </w:rPr>
              <w:t>60%</w:t>
            </w:r>
          </w:p>
        </w:tc>
        <w:tc>
          <w:tcPr>
            <w:tcW w:w="709" w:type="dxa"/>
            <w:shd w:val="clear" w:color="auto" w:fill="FFFFFF"/>
          </w:tcPr>
          <w:p w14:paraId="4EC50A7C" w14:textId="77777777" w:rsidR="00AC57D4" w:rsidRDefault="00AC57D4" w:rsidP="00AC57D4">
            <w:pPr>
              <w:tabs>
                <w:tab w:val="num" w:pos="360"/>
              </w:tabs>
              <w:rPr>
                <w:rFonts w:ascii="Calibri" w:hAnsi="Calibri" w:cs="Calibri"/>
                <w:color w:val="000000"/>
                <w:sz w:val="24"/>
                <w:lang w:val="en-US"/>
              </w:rPr>
            </w:pPr>
          </w:p>
          <w:p w14:paraId="78302497" w14:textId="77777777" w:rsidR="00632715" w:rsidRPr="00F93AFF" w:rsidRDefault="00AC57D4" w:rsidP="00AC57D4">
            <w:pPr>
              <w:tabs>
                <w:tab w:val="num" w:pos="360"/>
              </w:tabs>
              <w:rPr>
                <w:rFonts w:ascii="Calibri" w:hAnsi="Calibri" w:cs="Calibri"/>
                <w:color w:val="000000"/>
                <w:sz w:val="24"/>
                <w:lang w:val="en-US"/>
              </w:rPr>
            </w:pPr>
            <w:r>
              <w:rPr>
                <w:rFonts w:ascii="Calibri" w:hAnsi="Calibri" w:cs="Calibri"/>
                <w:color w:val="000000"/>
                <w:sz w:val="24"/>
                <w:lang w:val="en-US"/>
              </w:rPr>
              <w:t>20%</w:t>
            </w:r>
          </w:p>
        </w:tc>
        <w:tc>
          <w:tcPr>
            <w:tcW w:w="709" w:type="dxa"/>
            <w:shd w:val="clear" w:color="auto" w:fill="FFFFFF"/>
          </w:tcPr>
          <w:p w14:paraId="69F8A41F" w14:textId="77777777" w:rsidR="00AC57D4" w:rsidRDefault="00AC57D4" w:rsidP="00AC57D4">
            <w:pPr>
              <w:tabs>
                <w:tab w:val="num" w:pos="360"/>
              </w:tabs>
              <w:rPr>
                <w:rFonts w:ascii="Calibri" w:hAnsi="Calibri" w:cs="Calibri"/>
                <w:color w:val="000000"/>
                <w:sz w:val="24"/>
                <w:lang w:val="en-US"/>
              </w:rPr>
            </w:pPr>
          </w:p>
          <w:p w14:paraId="02BD2F6D" w14:textId="77777777" w:rsidR="00632715" w:rsidRPr="00F93AFF" w:rsidRDefault="007B74E5" w:rsidP="00AC57D4">
            <w:pPr>
              <w:tabs>
                <w:tab w:val="num" w:pos="360"/>
              </w:tabs>
              <w:rPr>
                <w:rFonts w:ascii="Calibri" w:hAnsi="Calibri" w:cs="Calibri"/>
                <w:color w:val="000000"/>
                <w:sz w:val="24"/>
                <w:lang w:val="en-US"/>
              </w:rPr>
            </w:pPr>
            <w:r>
              <w:rPr>
                <w:rFonts w:ascii="Calibri" w:hAnsi="Calibri" w:cs="Calibri"/>
                <w:color w:val="000000"/>
                <w:sz w:val="24"/>
                <w:lang w:val="en-US"/>
              </w:rPr>
              <w:t>1</w:t>
            </w:r>
            <w:r w:rsidR="00AC57D4">
              <w:rPr>
                <w:rFonts w:ascii="Calibri" w:hAnsi="Calibri" w:cs="Calibri"/>
                <w:color w:val="000000"/>
                <w:sz w:val="24"/>
                <w:lang w:val="en-US"/>
              </w:rPr>
              <w:t>0%</w:t>
            </w:r>
          </w:p>
        </w:tc>
        <w:tc>
          <w:tcPr>
            <w:tcW w:w="709" w:type="dxa"/>
            <w:shd w:val="clear" w:color="auto" w:fill="FFFFFF"/>
          </w:tcPr>
          <w:p w14:paraId="2ED12D3C" w14:textId="77777777" w:rsidR="00AC57D4" w:rsidRDefault="00AC57D4" w:rsidP="00AC57D4">
            <w:pPr>
              <w:tabs>
                <w:tab w:val="num" w:pos="360"/>
              </w:tabs>
              <w:rPr>
                <w:rFonts w:ascii="Calibri" w:hAnsi="Calibri" w:cs="Calibri"/>
                <w:color w:val="000000"/>
                <w:sz w:val="24"/>
                <w:lang w:val="en-US"/>
              </w:rPr>
            </w:pPr>
          </w:p>
          <w:p w14:paraId="29C118F6" w14:textId="77777777" w:rsidR="00632715" w:rsidRPr="00F93AFF" w:rsidRDefault="00AC57D4" w:rsidP="00AC57D4">
            <w:pPr>
              <w:tabs>
                <w:tab w:val="num" w:pos="360"/>
              </w:tabs>
              <w:rPr>
                <w:rFonts w:ascii="Calibri" w:hAnsi="Calibri" w:cs="Calibri"/>
                <w:color w:val="000000"/>
                <w:sz w:val="24"/>
                <w:lang w:val="en-US"/>
              </w:rPr>
            </w:pPr>
            <w:r>
              <w:rPr>
                <w:rFonts w:ascii="Calibri" w:hAnsi="Calibri" w:cs="Calibri"/>
                <w:color w:val="000000"/>
                <w:sz w:val="24"/>
                <w:lang w:val="en-US"/>
              </w:rPr>
              <w:t>10%</w:t>
            </w:r>
          </w:p>
        </w:tc>
        <w:tc>
          <w:tcPr>
            <w:tcW w:w="1842" w:type="dxa"/>
            <w:shd w:val="clear" w:color="auto" w:fill="FFFFFF"/>
          </w:tcPr>
          <w:p w14:paraId="6FE76EC1" w14:textId="77777777" w:rsidR="00632715" w:rsidRDefault="00632715" w:rsidP="0002016B">
            <w:pPr>
              <w:tabs>
                <w:tab w:val="num" w:pos="360"/>
              </w:tabs>
              <w:ind w:left="275"/>
              <w:rPr>
                <w:rFonts w:ascii="Calibri" w:hAnsi="Calibri" w:cs="Calibri"/>
                <w:color w:val="000000"/>
                <w:sz w:val="24"/>
                <w:lang w:val="en-US"/>
              </w:rPr>
            </w:pPr>
          </w:p>
          <w:p w14:paraId="1C90D6B4" w14:textId="77777777" w:rsidR="008B2380" w:rsidRPr="00F93AFF" w:rsidRDefault="008B2380" w:rsidP="0002016B">
            <w:pPr>
              <w:tabs>
                <w:tab w:val="num" w:pos="360"/>
              </w:tabs>
              <w:ind w:left="275"/>
              <w:rPr>
                <w:rFonts w:ascii="Calibri" w:hAnsi="Calibri" w:cs="Calibri"/>
                <w:color w:val="000000"/>
                <w:sz w:val="24"/>
                <w:lang w:val="en-US"/>
              </w:rPr>
            </w:pPr>
            <w:r>
              <w:rPr>
                <w:rFonts w:ascii="Calibri" w:hAnsi="Calibri" w:cs="Calibri"/>
                <w:color w:val="000000"/>
                <w:sz w:val="24"/>
                <w:lang w:val="en-US"/>
              </w:rPr>
              <w:t>3.44</w:t>
            </w:r>
          </w:p>
        </w:tc>
      </w:tr>
      <w:tr w:rsidR="00632715" w:rsidRPr="006C5347" w14:paraId="2EB6FFF4" w14:textId="77777777" w:rsidTr="00632715">
        <w:trPr>
          <w:cantSplit/>
          <w:jc w:val="center"/>
        </w:trPr>
        <w:tc>
          <w:tcPr>
            <w:tcW w:w="2399" w:type="dxa"/>
            <w:vMerge/>
            <w:shd w:val="clear" w:color="auto" w:fill="FFFFFF"/>
          </w:tcPr>
          <w:p w14:paraId="6578EE6B" w14:textId="77777777" w:rsidR="00632715" w:rsidRPr="00F93AFF" w:rsidRDefault="00632715" w:rsidP="0002016B">
            <w:pPr>
              <w:rPr>
                <w:rFonts w:ascii="Calibri" w:hAnsi="Calibri" w:cs="Calibri"/>
                <w:color w:val="000000"/>
                <w:sz w:val="24"/>
                <w:lang w:val="en-US"/>
              </w:rPr>
            </w:pPr>
          </w:p>
        </w:tc>
        <w:tc>
          <w:tcPr>
            <w:tcW w:w="566" w:type="dxa"/>
            <w:shd w:val="clear" w:color="auto" w:fill="FFFFFF"/>
            <w:vAlign w:val="center"/>
          </w:tcPr>
          <w:p w14:paraId="6B5F5FE7" w14:textId="77777777" w:rsidR="00632715" w:rsidRPr="001864C4" w:rsidRDefault="00632715" w:rsidP="0002016B">
            <w:pPr>
              <w:rPr>
                <w:rFonts w:ascii="Calibri" w:hAnsi="Calibri" w:cs="Calibri"/>
                <w:color w:val="000000"/>
                <w:sz w:val="24"/>
              </w:rPr>
            </w:pPr>
            <w:r>
              <w:rPr>
                <w:rFonts w:ascii="Calibri" w:hAnsi="Calibri" w:cs="Calibri"/>
                <w:color w:val="000000"/>
                <w:sz w:val="24"/>
              </w:rPr>
              <w:t>4.6</w:t>
            </w:r>
          </w:p>
        </w:tc>
        <w:tc>
          <w:tcPr>
            <w:tcW w:w="2417" w:type="dxa"/>
            <w:shd w:val="clear" w:color="auto" w:fill="FFFFFF"/>
            <w:vAlign w:val="center"/>
          </w:tcPr>
          <w:p w14:paraId="44EF0360" w14:textId="77777777" w:rsidR="00632715" w:rsidRPr="00F93AFF" w:rsidRDefault="00632715" w:rsidP="0002016B">
            <w:pPr>
              <w:rPr>
                <w:rFonts w:ascii="Calibri" w:hAnsi="Calibri" w:cs="Calibri"/>
                <w:color w:val="000000"/>
                <w:sz w:val="24"/>
                <w:lang w:val="en-US"/>
              </w:rPr>
            </w:pPr>
            <w:r w:rsidRPr="00F93AFF">
              <w:rPr>
                <w:rFonts w:ascii="Calibri" w:hAnsi="Calibri" w:cs="Calibri"/>
                <w:color w:val="000000"/>
                <w:sz w:val="24"/>
                <w:lang w:val="en-US"/>
              </w:rPr>
              <w:t>To what extent sector SSOs providers are being established/supported (e.g. FSP auditors, credit bureaus, FSP associations etc. – if applicable)?</w:t>
            </w:r>
          </w:p>
        </w:tc>
        <w:tc>
          <w:tcPr>
            <w:tcW w:w="567" w:type="dxa"/>
            <w:shd w:val="clear" w:color="auto" w:fill="FFFFFF"/>
            <w:vAlign w:val="center"/>
          </w:tcPr>
          <w:p w14:paraId="2061476E" w14:textId="77777777" w:rsidR="00632715" w:rsidRPr="00F93AFF" w:rsidRDefault="00AC57D4" w:rsidP="00AC57D4">
            <w:pPr>
              <w:rPr>
                <w:rFonts w:ascii="Calibri" w:hAnsi="Calibri" w:cs="Calibri"/>
                <w:color w:val="000000"/>
                <w:sz w:val="24"/>
                <w:lang w:val="en-US"/>
              </w:rPr>
            </w:pPr>
            <w:r>
              <w:rPr>
                <w:rFonts w:ascii="Calibri" w:hAnsi="Calibri" w:cs="Calibri"/>
                <w:color w:val="000000"/>
                <w:sz w:val="24"/>
                <w:lang w:val="en-US"/>
              </w:rPr>
              <w:t>0</w:t>
            </w:r>
          </w:p>
        </w:tc>
        <w:tc>
          <w:tcPr>
            <w:tcW w:w="567" w:type="dxa"/>
            <w:shd w:val="clear" w:color="auto" w:fill="FFFFFF"/>
          </w:tcPr>
          <w:p w14:paraId="4EFDFA5C" w14:textId="77777777" w:rsidR="00632715" w:rsidRDefault="00632715" w:rsidP="0002016B">
            <w:pPr>
              <w:ind w:left="275"/>
              <w:rPr>
                <w:rFonts w:ascii="Calibri" w:hAnsi="Calibri" w:cs="Calibri"/>
                <w:color w:val="000000"/>
                <w:sz w:val="24"/>
                <w:lang w:val="en-US"/>
              </w:rPr>
            </w:pPr>
          </w:p>
          <w:p w14:paraId="007A8C7E" w14:textId="77777777" w:rsidR="00AC57D4" w:rsidRDefault="00AC57D4" w:rsidP="0002016B">
            <w:pPr>
              <w:ind w:left="275"/>
              <w:rPr>
                <w:rFonts w:ascii="Calibri" w:hAnsi="Calibri" w:cs="Calibri"/>
                <w:color w:val="000000"/>
                <w:sz w:val="24"/>
                <w:lang w:val="en-US"/>
              </w:rPr>
            </w:pPr>
          </w:p>
          <w:p w14:paraId="786C74EB" w14:textId="77777777" w:rsidR="00AC57D4" w:rsidRDefault="00AC57D4" w:rsidP="00FE321C">
            <w:pPr>
              <w:rPr>
                <w:rFonts w:ascii="Calibri" w:hAnsi="Calibri" w:cs="Calibri"/>
                <w:color w:val="000000"/>
                <w:sz w:val="24"/>
                <w:lang w:val="en-US"/>
              </w:rPr>
            </w:pPr>
            <w:r>
              <w:rPr>
                <w:rFonts w:ascii="Calibri" w:hAnsi="Calibri" w:cs="Calibri"/>
                <w:color w:val="000000"/>
                <w:sz w:val="24"/>
                <w:lang w:val="en-US"/>
              </w:rPr>
              <w:t>1</w:t>
            </w:r>
          </w:p>
          <w:p w14:paraId="73CE4F95" w14:textId="77777777" w:rsidR="00AC57D4" w:rsidRPr="00F93AFF" w:rsidRDefault="00AC57D4" w:rsidP="0002016B">
            <w:pPr>
              <w:ind w:left="275"/>
              <w:rPr>
                <w:rFonts w:ascii="Calibri" w:hAnsi="Calibri" w:cs="Calibri"/>
                <w:color w:val="000000"/>
                <w:sz w:val="24"/>
                <w:lang w:val="en-US"/>
              </w:rPr>
            </w:pPr>
          </w:p>
        </w:tc>
        <w:tc>
          <w:tcPr>
            <w:tcW w:w="567" w:type="dxa"/>
            <w:shd w:val="clear" w:color="auto" w:fill="FFFFFF"/>
          </w:tcPr>
          <w:p w14:paraId="4CD00861" w14:textId="77777777" w:rsidR="00632715" w:rsidRDefault="00632715" w:rsidP="0002016B">
            <w:pPr>
              <w:ind w:left="275"/>
              <w:rPr>
                <w:rFonts w:ascii="Calibri" w:hAnsi="Calibri" w:cs="Calibri"/>
                <w:color w:val="000000"/>
                <w:sz w:val="24"/>
                <w:lang w:val="en-US"/>
              </w:rPr>
            </w:pPr>
          </w:p>
          <w:p w14:paraId="63DE57D0" w14:textId="77777777" w:rsidR="00AC57D4" w:rsidRDefault="00AC57D4" w:rsidP="0002016B">
            <w:pPr>
              <w:ind w:left="275"/>
              <w:rPr>
                <w:rFonts w:ascii="Calibri" w:hAnsi="Calibri" w:cs="Calibri"/>
                <w:color w:val="000000"/>
                <w:sz w:val="24"/>
                <w:lang w:val="en-US"/>
              </w:rPr>
            </w:pPr>
          </w:p>
          <w:p w14:paraId="63DBB9F3" w14:textId="77777777" w:rsidR="00AC57D4" w:rsidRDefault="00AC57D4" w:rsidP="0002016B">
            <w:pPr>
              <w:ind w:left="275"/>
              <w:rPr>
                <w:rFonts w:ascii="Calibri" w:hAnsi="Calibri" w:cs="Calibri"/>
                <w:color w:val="000000"/>
                <w:sz w:val="24"/>
                <w:lang w:val="en-US"/>
              </w:rPr>
            </w:pPr>
            <w:r>
              <w:rPr>
                <w:rFonts w:ascii="Calibri" w:hAnsi="Calibri" w:cs="Calibri"/>
                <w:color w:val="000000"/>
                <w:sz w:val="24"/>
                <w:lang w:val="en-US"/>
              </w:rPr>
              <w:t>6</w:t>
            </w:r>
          </w:p>
          <w:p w14:paraId="7F7994FC" w14:textId="77777777" w:rsidR="00AC57D4" w:rsidRPr="00F93AFF" w:rsidRDefault="00AC57D4" w:rsidP="0002016B">
            <w:pPr>
              <w:ind w:left="275"/>
              <w:rPr>
                <w:rFonts w:ascii="Calibri" w:hAnsi="Calibri" w:cs="Calibri"/>
                <w:color w:val="000000"/>
                <w:sz w:val="24"/>
                <w:lang w:val="en-US"/>
              </w:rPr>
            </w:pPr>
          </w:p>
        </w:tc>
        <w:tc>
          <w:tcPr>
            <w:tcW w:w="709" w:type="dxa"/>
            <w:shd w:val="clear" w:color="auto" w:fill="FFFFFF"/>
          </w:tcPr>
          <w:p w14:paraId="76559575" w14:textId="77777777" w:rsidR="00632715" w:rsidRDefault="00632715" w:rsidP="0002016B">
            <w:pPr>
              <w:ind w:left="275"/>
              <w:rPr>
                <w:rFonts w:ascii="Calibri" w:hAnsi="Calibri" w:cs="Calibri"/>
                <w:color w:val="000000"/>
                <w:sz w:val="24"/>
                <w:lang w:val="en-US"/>
              </w:rPr>
            </w:pPr>
          </w:p>
          <w:p w14:paraId="4C53AAE8" w14:textId="77777777" w:rsidR="00AC57D4" w:rsidRDefault="00AC57D4" w:rsidP="0002016B">
            <w:pPr>
              <w:ind w:left="275"/>
              <w:rPr>
                <w:rFonts w:ascii="Calibri" w:hAnsi="Calibri" w:cs="Calibri"/>
                <w:color w:val="000000"/>
                <w:sz w:val="24"/>
                <w:lang w:val="en-US"/>
              </w:rPr>
            </w:pPr>
          </w:p>
          <w:p w14:paraId="40D0546F" w14:textId="77777777" w:rsidR="00AC57D4" w:rsidRPr="00F93AFF" w:rsidRDefault="00AC57D4" w:rsidP="0002016B">
            <w:pPr>
              <w:ind w:left="275"/>
              <w:rPr>
                <w:rFonts w:ascii="Calibri" w:hAnsi="Calibri" w:cs="Calibri"/>
                <w:color w:val="000000"/>
                <w:sz w:val="24"/>
                <w:lang w:val="en-US"/>
              </w:rPr>
            </w:pPr>
            <w:r>
              <w:rPr>
                <w:rFonts w:ascii="Calibri" w:hAnsi="Calibri" w:cs="Calibri"/>
                <w:color w:val="000000"/>
                <w:sz w:val="24"/>
                <w:lang w:val="en-US"/>
              </w:rPr>
              <w:t>2</w:t>
            </w:r>
          </w:p>
        </w:tc>
        <w:tc>
          <w:tcPr>
            <w:tcW w:w="708" w:type="dxa"/>
            <w:shd w:val="clear" w:color="auto" w:fill="FFFFFF"/>
          </w:tcPr>
          <w:p w14:paraId="1343EB1D" w14:textId="77777777" w:rsidR="00632715" w:rsidRDefault="00632715" w:rsidP="0002016B">
            <w:pPr>
              <w:ind w:left="275"/>
              <w:rPr>
                <w:rFonts w:ascii="Calibri" w:hAnsi="Calibri" w:cs="Calibri"/>
                <w:color w:val="000000"/>
                <w:sz w:val="24"/>
                <w:lang w:val="en-US"/>
              </w:rPr>
            </w:pPr>
          </w:p>
          <w:p w14:paraId="2F9F6146" w14:textId="77777777" w:rsidR="00AC57D4" w:rsidRDefault="00AC57D4" w:rsidP="0002016B">
            <w:pPr>
              <w:ind w:left="275"/>
              <w:rPr>
                <w:rFonts w:ascii="Calibri" w:hAnsi="Calibri" w:cs="Calibri"/>
                <w:color w:val="000000"/>
                <w:sz w:val="24"/>
                <w:lang w:val="en-US"/>
              </w:rPr>
            </w:pPr>
          </w:p>
          <w:p w14:paraId="10637494" w14:textId="77777777" w:rsidR="00AC57D4" w:rsidRPr="00F93AFF" w:rsidRDefault="00AC57D4"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527C0371" w14:textId="77777777" w:rsidR="00632715" w:rsidRDefault="00632715" w:rsidP="0002016B">
            <w:pPr>
              <w:ind w:left="275"/>
              <w:rPr>
                <w:rFonts w:ascii="Calibri" w:hAnsi="Calibri" w:cs="Calibri"/>
                <w:color w:val="000000"/>
                <w:sz w:val="24"/>
                <w:lang w:val="en-US"/>
              </w:rPr>
            </w:pPr>
          </w:p>
          <w:p w14:paraId="7A9CF04C" w14:textId="77777777" w:rsidR="00AC57D4" w:rsidRDefault="00AC57D4" w:rsidP="0002016B">
            <w:pPr>
              <w:ind w:left="275"/>
              <w:rPr>
                <w:rFonts w:ascii="Calibri" w:hAnsi="Calibri" w:cs="Calibri"/>
                <w:color w:val="000000"/>
                <w:sz w:val="24"/>
                <w:lang w:val="en-US"/>
              </w:rPr>
            </w:pPr>
          </w:p>
          <w:p w14:paraId="71BB832D" w14:textId="77777777" w:rsidR="00AC57D4" w:rsidRPr="00F93AFF" w:rsidRDefault="00AC57D4" w:rsidP="0002016B">
            <w:pPr>
              <w:ind w:left="275"/>
              <w:rPr>
                <w:rFonts w:ascii="Calibri" w:hAnsi="Calibri" w:cs="Calibri"/>
                <w:color w:val="000000"/>
                <w:sz w:val="24"/>
                <w:lang w:val="en-US"/>
              </w:rPr>
            </w:pPr>
            <w:r>
              <w:rPr>
                <w:rFonts w:ascii="Calibri" w:hAnsi="Calibri" w:cs="Calibri"/>
                <w:color w:val="000000"/>
                <w:sz w:val="24"/>
                <w:lang w:val="en-US"/>
              </w:rPr>
              <w:t>1</w:t>
            </w:r>
          </w:p>
        </w:tc>
        <w:tc>
          <w:tcPr>
            <w:tcW w:w="709" w:type="dxa"/>
            <w:shd w:val="clear" w:color="auto" w:fill="FFFFFF"/>
          </w:tcPr>
          <w:p w14:paraId="41A44105" w14:textId="77777777" w:rsidR="00632715" w:rsidRDefault="00632715" w:rsidP="0002016B">
            <w:pPr>
              <w:ind w:left="275"/>
              <w:rPr>
                <w:rFonts w:ascii="Calibri" w:hAnsi="Calibri" w:cs="Calibri"/>
                <w:color w:val="000000"/>
                <w:sz w:val="24"/>
                <w:lang w:val="en-US"/>
              </w:rPr>
            </w:pPr>
          </w:p>
          <w:p w14:paraId="555F3767" w14:textId="77777777" w:rsidR="00AC57D4" w:rsidRDefault="00AC57D4" w:rsidP="0002016B">
            <w:pPr>
              <w:ind w:left="275"/>
              <w:rPr>
                <w:rFonts w:ascii="Calibri" w:hAnsi="Calibri" w:cs="Calibri"/>
                <w:color w:val="000000"/>
                <w:sz w:val="24"/>
                <w:lang w:val="en-US"/>
              </w:rPr>
            </w:pPr>
          </w:p>
          <w:p w14:paraId="40DD5B69" w14:textId="77777777" w:rsidR="00AC57D4" w:rsidRPr="00F93AFF" w:rsidRDefault="00AC57D4" w:rsidP="00AC57D4">
            <w:pPr>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0708A1B1" w14:textId="77777777" w:rsidR="00632715" w:rsidRDefault="00632715" w:rsidP="0002016B">
            <w:pPr>
              <w:ind w:left="275"/>
              <w:rPr>
                <w:rFonts w:ascii="Calibri" w:hAnsi="Calibri" w:cs="Calibri"/>
                <w:color w:val="000000"/>
                <w:sz w:val="24"/>
                <w:lang w:val="en-US"/>
              </w:rPr>
            </w:pPr>
          </w:p>
          <w:p w14:paraId="712FAEE8" w14:textId="77777777" w:rsidR="00AC57D4" w:rsidRDefault="00AC57D4" w:rsidP="0002016B">
            <w:pPr>
              <w:ind w:left="275"/>
              <w:rPr>
                <w:rFonts w:ascii="Calibri" w:hAnsi="Calibri" w:cs="Calibri"/>
                <w:color w:val="000000"/>
                <w:sz w:val="24"/>
                <w:lang w:val="en-US"/>
              </w:rPr>
            </w:pPr>
          </w:p>
          <w:p w14:paraId="4D55EF8B" w14:textId="77777777" w:rsidR="00AC57D4" w:rsidRPr="00F93AFF" w:rsidRDefault="00AC57D4" w:rsidP="00AC57D4">
            <w:pPr>
              <w:rPr>
                <w:rFonts w:ascii="Calibri" w:hAnsi="Calibri" w:cs="Calibri"/>
                <w:color w:val="000000"/>
                <w:sz w:val="24"/>
                <w:lang w:val="en-US"/>
              </w:rPr>
            </w:pPr>
            <w:r>
              <w:rPr>
                <w:rFonts w:ascii="Calibri" w:hAnsi="Calibri" w:cs="Calibri"/>
                <w:color w:val="000000"/>
                <w:sz w:val="24"/>
                <w:lang w:val="en-US"/>
              </w:rPr>
              <w:t>10%</w:t>
            </w:r>
          </w:p>
        </w:tc>
        <w:tc>
          <w:tcPr>
            <w:tcW w:w="708" w:type="dxa"/>
            <w:shd w:val="clear" w:color="auto" w:fill="FFFFFF"/>
          </w:tcPr>
          <w:p w14:paraId="74D38BAC" w14:textId="77777777" w:rsidR="00632715" w:rsidRDefault="00632715" w:rsidP="0002016B">
            <w:pPr>
              <w:ind w:left="275"/>
              <w:rPr>
                <w:rFonts w:ascii="Calibri" w:hAnsi="Calibri" w:cs="Calibri"/>
                <w:color w:val="000000"/>
                <w:sz w:val="24"/>
                <w:lang w:val="en-US"/>
              </w:rPr>
            </w:pPr>
          </w:p>
          <w:p w14:paraId="72A24010" w14:textId="77777777" w:rsidR="00AC57D4" w:rsidRDefault="00AC57D4" w:rsidP="0002016B">
            <w:pPr>
              <w:ind w:left="275"/>
              <w:rPr>
                <w:rFonts w:ascii="Calibri" w:hAnsi="Calibri" w:cs="Calibri"/>
                <w:color w:val="000000"/>
                <w:sz w:val="24"/>
                <w:lang w:val="en-US"/>
              </w:rPr>
            </w:pPr>
          </w:p>
          <w:p w14:paraId="5580AC4F" w14:textId="77777777" w:rsidR="00AC57D4" w:rsidRPr="00F93AFF" w:rsidRDefault="00AC57D4" w:rsidP="00AC57D4">
            <w:pPr>
              <w:rPr>
                <w:rFonts w:ascii="Calibri" w:hAnsi="Calibri" w:cs="Calibri"/>
                <w:color w:val="000000"/>
                <w:sz w:val="24"/>
                <w:lang w:val="en-US"/>
              </w:rPr>
            </w:pPr>
            <w:r>
              <w:rPr>
                <w:rFonts w:ascii="Calibri" w:hAnsi="Calibri" w:cs="Calibri"/>
                <w:color w:val="000000"/>
                <w:sz w:val="24"/>
                <w:lang w:val="en-US"/>
              </w:rPr>
              <w:t>60%</w:t>
            </w:r>
          </w:p>
        </w:tc>
        <w:tc>
          <w:tcPr>
            <w:tcW w:w="709" w:type="dxa"/>
            <w:shd w:val="clear" w:color="auto" w:fill="FFFFFF"/>
          </w:tcPr>
          <w:p w14:paraId="445F2E56" w14:textId="77777777" w:rsidR="00632715" w:rsidRDefault="00632715" w:rsidP="0002016B">
            <w:pPr>
              <w:ind w:left="275"/>
              <w:rPr>
                <w:rFonts w:ascii="Calibri" w:hAnsi="Calibri" w:cs="Calibri"/>
                <w:color w:val="000000"/>
                <w:sz w:val="24"/>
                <w:lang w:val="en-US"/>
              </w:rPr>
            </w:pPr>
          </w:p>
          <w:p w14:paraId="128178B4" w14:textId="77777777" w:rsidR="00AC57D4" w:rsidRDefault="00AC57D4" w:rsidP="0002016B">
            <w:pPr>
              <w:ind w:left="275"/>
              <w:rPr>
                <w:rFonts w:ascii="Calibri" w:hAnsi="Calibri" w:cs="Calibri"/>
                <w:color w:val="000000"/>
                <w:sz w:val="24"/>
                <w:lang w:val="en-US"/>
              </w:rPr>
            </w:pPr>
          </w:p>
          <w:p w14:paraId="0C00549B" w14:textId="77777777" w:rsidR="00AC57D4" w:rsidRPr="00F93AFF" w:rsidRDefault="00AC57D4" w:rsidP="00AC57D4">
            <w:pPr>
              <w:rPr>
                <w:rFonts w:ascii="Calibri" w:hAnsi="Calibri" w:cs="Calibri"/>
                <w:color w:val="000000"/>
                <w:sz w:val="24"/>
                <w:lang w:val="en-US"/>
              </w:rPr>
            </w:pPr>
            <w:r>
              <w:rPr>
                <w:rFonts w:ascii="Calibri" w:hAnsi="Calibri" w:cs="Calibri"/>
                <w:color w:val="000000"/>
                <w:sz w:val="24"/>
                <w:lang w:val="en-US"/>
              </w:rPr>
              <w:t>20%</w:t>
            </w:r>
          </w:p>
        </w:tc>
        <w:tc>
          <w:tcPr>
            <w:tcW w:w="709" w:type="dxa"/>
            <w:shd w:val="clear" w:color="auto" w:fill="FFFFFF"/>
          </w:tcPr>
          <w:p w14:paraId="03BA6F2A" w14:textId="77777777" w:rsidR="00632715" w:rsidRDefault="00632715" w:rsidP="0002016B">
            <w:pPr>
              <w:ind w:left="275"/>
              <w:rPr>
                <w:rFonts w:ascii="Calibri" w:hAnsi="Calibri" w:cs="Calibri"/>
                <w:color w:val="000000"/>
                <w:sz w:val="24"/>
                <w:lang w:val="en-US"/>
              </w:rPr>
            </w:pPr>
          </w:p>
          <w:p w14:paraId="22476238" w14:textId="77777777" w:rsidR="00AC57D4" w:rsidRDefault="00AC57D4" w:rsidP="0002016B">
            <w:pPr>
              <w:ind w:left="275"/>
              <w:rPr>
                <w:rFonts w:ascii="Calibri" w:hAnsi="Calibri" w:cs="Calibri"/>
                <w:color w:val="000000"/>
                <w:sz w:val="24"/>
                <w:lang w:val="en-US"/>
              </w:rPr>
            </w:pPr>
          </w:p>
          <w:p w14:paraId="278FCE85" w14:textId="77777777" w:rsidR="00AC57D4" w:rsidRDefault="00AC57D4" w:rsidP="00AC57D4">
            <w:pPr>
              <w:rPr>
                <w:rFonts w:ascii="Calibri" w:hAnsi="Calibri" w:cs="Calibri"/>
                <w:color w:val="000000"/>
                <w:sz w:val="24"/>
                <w:lang w:val="en-US"/>
              </w:rPr>
            </w:pPr>
            <w:r>
              <w:rPr>
                <w:rFonts w:ascii="Calibri" w:hAnsi="Calibri" w:cs="Calibri"/>
                <w:color w:val="000000"/>
                <w:sz w:val="24"/>
                <w:lang w:val="en-US"/>
              </w:rPr>
              <w:t>0%</w:t>
            </w:r>
          </w:p>
          <w:p w14:paraId="52F2856E" w14:textId="77777777" w:rsidR="00AC57D4" w:rsidRPr="00F93AFF" w:rsidRDefault="00AC57D4" w:rsidP="0002016B">
            <w:pPr>
              <w:ind w:left="275"/>
              <w:rPr>
                <w:rFonts w:ascii="Calibri" w:hAnsi="Calibri" w:cs="Calibri"/>
                <w:color w:val="000000"/>
                <w:sz w:val="24"/>
                <w:lang w:val="en-US"/>
              </w:rPr>
            </w:pPr>
          </w:p>
        </w:tc>
        <w:tc>
          <w:tcPr>
            <w:tcW w:w="709" w:type="dxa"/>
            <w:shd w:val="clear" w:color="auto" w:fill="FFFFFF"/>
          </w:tcPr>
          <w:p w14:paraId="3CF5A0E2" w14:textId="77777777" w:rsidR="00632715" w:rsidRDefault="00632715" w:rsidP="0002016B">
            <w:pPr>
              <w:ind w:left="275"/>
              <w:rPr>
                <w:rFonts w:ascii="Calibri" w:hAnsi="Calibri" w:cs="Calibri"/>
                <w:color w:val="000000"/>
                <w:sz w:val="24"/>
                <w:lang w:val="en-US"/>
              </w:rPr>
            </w:pPr>
          </w:p>
          <w:p w14:paraId="3629C25D" w14:textId="77777777" w:rsidR="00AC57D4" w:rsidRDefault="00AC57D4" w:rsidP="0002016B">
            <w:pPr>
              <w:ind w:left="275"/>
              <w:rPr>
                <w:rFonts w:ascii="Calibri" w:hAnsi="Calibri" w:cs="Calibri"/>
                <w:color w:val="000000"/>
                <w:sz w:val="24"/>
                <w:lang w:val="en-US"/>
              </w:rPr>
            </w:pPr>
          </w:p>
          <w:p w14:paraId="7B122F77" w14:textId="77777777" w:rsidR="00AC57D4" w:rsidRPr="00F93AFF" w:rsidRDefault="00AC57D4" w:rsidP="00AC57D4">
            <w:pPr>
              <w:rPr>
                <w:rFonts w:ascii="Calibri" w:hAnsi="Calibri" w:cs="Calibri"/>
                <w:color w:val="000000"/>
                <w:sz w:val="24"/>
                <w:lang w:val="en-US"/>
              </w:rPr>
            </w:pPr>
            <w:r>
              <w:rPr>
                <w:rFonts w:ascii="Calibri" w:hAnsi="Calibri" w:cs="Calibri"/>
                <w:color w:val="000000"/>
                <w:sz w:val="24"/>
                <w:lang w:val="en-US"/>
              </w:rPr>
              <w:t>10%</w:t>
            </w:r>
          </w:p>
        </w:tc>
        <w:tc>
          <w:tcPr>
            <w:tcW w:w="1842" w:type="dxa"/>
            <w:shd w:val="clear" w:color="auto" w:fill="FFFFFF"/>
          </w:tcPr>
          <w:p w14:paraId="03B3E597" w14:textId="77777777" w:rsidR="00632715" w:rsidRDefault="00632715" w:rsidP="0002016B">
            <w:pPr>
              <w:ind w:left="275"/>
              <w:rPr>
                <w:rFonts w:ascii="Calibri" w:hAnsi="Calibri" w:cs="Calibri"/>
                <w:color w:val="000000"/>
                <w:sz w:val="24"/>
                <w:lang w:val="en-US"/>
              </w:rPr>
            </w:pPr>
          </w:p>
          <w:p w14:paraId="277B80FD" w14:textId="77777777" w:rsidR="008B2380" w:rsidRDefault="008B2380" w:rsidP="0002016B">
            <w:pPr>
              <w:ind w:left="275"/>
              <w:rPr>
                <w:rFonts w:ascii="Calibri" w:hAnsi="Calibri" w:cs="Calibri"/>
                <w:color w:val="000000"/>
                <w:sz w:val="24"/>
                <w:lang w:val="en-US"/>
              </w:rPr>
            </w:pPr>
          </w:p>
          <w:p w14:paraId="4810270D" w14:textId="77777777" w:rsidR="008B2380" w:rsidRPr="00F93AFF" w:rsidRDefault="008B2380" w:rsidP="0002016B">
            <w:pPr>
              <w:ind w:left="275"/>
              <w:rPr>
                <w:rFonts w:ascii="Calibri" w:hAnsi="Calibri" w:cs="Calibri"/>
                <w:color w:val="000000"/>
                <w:sz w:val="24"/>
                <w:lang w:val="en-US"/>
              </w:rPr>
            </w:pPr>
            <w:r>
              <w:rPr>
                <w:rFonts w:ascii="Calibri" w:hAnsi="Calibri" w:cs="Calibri"/>
                <w:color w:val="000000"/>
                <w:sz w:val="24"/>
                <w:lang w:val="en-US"/>
              </w:rPr>
              <w:t>3.44</w:t>
            </w:r>
          </w:p>
        </w:tc>
      </w:tr>
      <w:tr w:rsidR="00632715" w:rsidRPr="006C5347" w14:paraId="10263F87" w14:textId="77777777" w:rsidTr="009D767D">
        <w:trPr>
          <w:cantSplit/>
          <w:trHeight w:val="1258"/>
          <w:jc w:val="center"/>
        </w:trPr>
        <w:tc>
          <w:tcPr>
            <w:tcW w:w="2399" w:type="dxa"/>
            <w:vMerge/>
            <w:shd w:val="clear" w:color="auto" w:fill="FFFFFF"/>
          </w:tcPr>
          <w:p w14:paraId="3D861280" w14:textId="77777777" w:rsidR="00632715" w:rsidRPr="00F93AFF" w:rsidRDefault="00632715" w:rsidP="0002016B">
            <w:pPr>
              <w:rPr>
                <w:rFonts w:ascii="Calibri" w:hAnsi="Calibri" w:cs="Calibri"/>
                <w:color w:val="000000"/>
                <w:sz w:val="24"/>
                <w:lang w:val="en-US"/>
              </w:rPr>
            </w:pPr>
          </w:p>
        </w:tc>
        <w:tc>
          <w:tcPr>
            <w:tcW w:w="566" w:type="dxa"/>
            <w:shd w:val="clear" w:color="auto" w:fill="FFFFFF"/>
            <w:vAlign w:val="center"/>
          </w:tcPr>
          <w:p w14:paraId="5B8090B0" w14:textId="77777777" w:rsidR="00632715" w:rsidRPr="001864C4" w:rsidRDefault="00632715" w:rsidP="0002016B">
            <w:pPr>
              <w:rPr>
                <w:rFonts w:ascii="Calibri" w:hAnsi="Calibri" w:cs="Calibri"/>
                <w:color w:val="000000"/>
                <w:sz w:val="24"/>
              </w:rPr>
            </w:pPr>
            <w:r>
              <w:rPr>
                <w:rFonts w:ascii="Calibri" w:hAnsi="Calibri" w:cs="Calibri"/>
                <w:color w:val="000000"/>
                <w:sz w:val="24"/>
              </w:rPr>
              <w:t>4.7</w:t>
            </w:r>
          </w:p>
        </w:tc>
        <w:tc>
          <w:tcPr>
            <w:tcW w:w="2417" w:type="dxa"/>
            <w:shd w:val="clear" w:color="auto" w:fill="FFFFFF"/>
            <w:vAlign w:val="center"/>
          </w:tcPr>
          <w:p w14:paraId="6E3BA81F" w14:textId="77777777" w:rsidR="00632715" w:rsidRPr="00F93AFF" w:rsidRDefault="00632715" w:rsidP="0002016B">
            <w:pPr>
              <w:rPr>
                <w:rFonts w:ascii="Calibri" w:hAnsi="Calibri" w:cs="Calibri"/>
                <w:color w:val="000000"/>
                <w:sz w:val="24"/>
                <w:lang w:val="en-US"/>
              </w:rPr>
            </w:pPr>
            <w:r w:rsidRPr="00F93AFF">
              <w:rPr>
                <w:rFonts w:ascii="Calibri" w:hAnsi="Calibri" w:cs="Calibri"/>
                <w:color w:val="000000"/>
                <w:sz w:val="24"/>
                <w:lang w:val="en-US"/>
              </w:rPr>
              <w:t>To what extent do SSOs meet the needs of FSPs?</w:t>
            </w:r>
          </w:p>
        </w:tc>
        <w:tc>
          <w:tcPr>
            <w:tcW w:w="567" w:type="dxa"/>
            <w:shd w:val="clear" w:color="auto" w:fill="FFFFFF"/>
            <w:vAlign w:val="center"/>
          </w:tcPr>
          <w:p w14:paraId="01AD9498" w14:textId="77777777" w:rsidR="00632715" w:rsidRPr="00F93AFF" w:rsidRDefault="00FE321C" w:rsidP="00FE321C">
            <w:pPr>
              <w:rPr>
                <w:rFonts w:ascii="Calibri" w:hAnsi="Calibri" w:cs="Calibri"/>
                <w:color w:val="000000"/>
                <w:sz w:val="24"/>
                <w:lang w:val="en-US"/>
              </w:rPr>
            </w:pPr>
            <w:r>
              <w:rPr>
                <w:rFonts w:ascii="Calibri" w:hAnsi="Calibri" w:cs="Calibri"/>
                <w:color w:val="000000"/>
                <w:sz w:val="24"/>
                <w:lang w:val="en-US"/>
              </w:rPr>
              <w:t>0</w:t>
            </w:r>
          </w:p>
        </w:tc>
        <w:tc>
          <w:tcPr>
            <w:tcW w:w="567" w:type="dxa"/>
            <w:shd w:val="clear" w:color="auto" w:fill="FFFFFF"/>
          </w:tcPr>
          <w:p w14:paraId="7B2A2AE9" w14:textId="77777777" w:rsidR="00FE321C" w:rsidRDefault="00FE321C" w:rsidP="00FE321C">
            <w:pPr>
              <w:rPr>
                <w:rFonts w:ascii="Calibri" w:hAnsi="Calibri" w:cs="Calibri"/>
                <w:color w:val="000000"/>
                <w:sz w:val="24"/>
                <w:lang w:val="en-US"/>
              </w:rPr>
            </w:pPr>
          </w:p>
          <w:p w14:paraId="1BBD267C" w14:textId="77777777" w:rsidR="00FE321C" w:rsidRPr="00F93AFF" w:rsidRDefault="00FE321C" w:rsidP="00FE321C">
            <w:pPr>
              <w:rPr>
                <w:rFonts w:ascii="Calibri" w:hAnsi="Calibri" w:cs="Calibri"/>
                <w:color w:val="000000"/>
                <w:sz w:val="24"/>
                <w:lang w:val="en-US"/>
              </w:rPr>
            </w:pPr>
            <w:r>
              <w:rPr>
                <w:rFonts w:ascii="Calibri" w:hAnsi="Calibri" w:cs="Calibri"/>
                <w:color w:val="000000"/>
                <w:sz w:val="24"/>
                <w:lang w:val="en-US"/>
              </w:rPr>
              <w:t>0</w:t>
            </w:r>
          </w:p>
        </w:tc>
        <w:tc>
          <w:tcPr>
            <w:tcW w:w="567" w:type="dxa"/>
            <w:shd w:val="clear" w:color="auto" w:fill="FFFFFF"/>
          </w:tcPr>
          <w:p w14:paraId="427A1493" w14:textId="77777777" w:rsidR="00FE321C" w:rsidRDefault="00FE321C" w:rsidP="0002016B">
            <w:pPr>
              <w:ind w:left="275"/>
              <w:rPr>
                <w:rFonts w:ascii="Calibri" w:hAnsi="Calibri" w:cs="Calibri"/>
                <w:color w:val="000000"/>
                <w:sz w:val="24"/>
                <w:lang w:val="en-US"/>
              </w:rPr>
            </w:pPr>
          </w:p>
          <w:p w14:paraId="607427B6" w14:textId="77777777" w:rsidR="00FE321C" w:rsidRPr="00F93AFF" w:rsidRDefault="00FE321C" w:rsidP="00FE321C">
            <w:pPr>
              <w:rPr>
                <w:rFonts w:ascii="Calibri" w:hAnsi="Calibri" w:cs="Calibri"/>
                <w:color w:val="000000"/>
                <w:sz w:val="24"/>
                <w:lang w:val="en-US"/>
              </w:rPr>
            </w:pPr>
            <w:r>
              <w:rPr>
                <w:rFonts w:ascii="Calibri" w:hAnsi="Calibri" w:cs="Calibri"/>
                <w:color w:val="000000"/>
                <w:sz w:val="24"/>
                <w:lang w:val="en-US"/>
              </w:rPr>
              <w:t>4</w:t>
            </w:r>
          </w:p>
        </w:tc>
        <w:tc>
          <w:tcPr>
            <w:tcW w:w="709" w:type="dxa"/>
            <w:shd w:val="clear" w:color="auto" w:fill="FFFFFF"/>
          </w:tcPr>
          <w:p w14:paraId="632468ED" w14:textId="77777777" w:rsidR="00FE321C" w:rsidRDefault="00FE321C" w:rsidP="0002016B">
            <w:pPr>
              <w:ind w:left="275"/>
              <w:rPr>
                <w:rFonts w:ascii="Calibri" w:hAnsi="Calibri" w:cs="Calibri"/>
                <w:color w:val="000000"/>
                <w:sz w:val="24"/>
                <w:lang w:val="en-US"/>
              </w:rPr>
            </w:pPr>
          </w:p>
          <w:p w14:paraId="06DA36F3" w14:textId="77777777" w:rsidR="00FE321C" w:rsidRPr="00F93AFF" w:rsidRDefault="00FE321C" w:rsidP="0002016B">
            <w:pPr>
              <w:ind w:left="275"/>
              <w:rPr>
                <w:rFonts w:ascii="Calibri" w:hAnsi="Calibri" w:cs="Calibri"/>
                <w:color w:val="000000"/>
                <w:sz w:val="24"/>
                <w:lang w:val="en-US"/>
              </w:rPr>
            </w:pPr>
            <w:r>
              <w:rPr>
                <w:rFonts w:ascii="Calibri" w:hAnsi="Calibri" w:cs="Calibri"/>
                <w:color w:val="000000"/>
                <w:sz w:val="24"/>
                <w:lang w:val="en-US"/>
              </w:rPr>
              <w:t>5</w:t>
            </w:r>
          </w:p>
        </w:tc>
        <w:tc>
          <w:tcPr>
            <w:tcW w:w="708" w:type="dxa"/>
            <w:shd w:val="clear" w:color="auto" w:fill="FFFFFF"/>
          </w:tcPr>
          <w:p w14:paraId="7C7ABC80" w14:textId="77777777" w:rsidR="00FE321C" w:rsidRDefault="00FE321C" w:rsidP="0002016B">
            <w:pPr>
              <w:ind w:left="275"/>
              <w:rPr>
                <w:rFonts w:ascii="Calibri" w:hAnsi="Calibri" w:cs="Calibri"/>
                <w:color w:val="000000"/>
                <w:sz w:val="24"/>
                <w:lang w:val="en-US"/>
              </w:rPr>
            </w:pPr>
          </w:p>
          <w:p w14:paraId="0B9E6B7F" w14:textId="77777777" w:rsidR="00FE321C" w:rsidRPr="00F93AFF" w:rsidRDefault="00FE321C"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578E9751" w14:textId="77777777" w:rsidR="00FE321C" w:rsidRDefault="00FE321C" w:rsidP="0002016B">
            <w:pPr>
              <w:ind w:left="275"/>
              <w:rPr>
                <w:rFonts w:ascii="Calibri" w:hAnsi="Calibri" w:cs="Calibri"/>
                <w:color w:val="000000"/>
                <w:sz w:val="24"/>
                <w:lang w:val="en-US"/>
              </w:rPr>
            </w:pPr>
          </w:p>
          <w:p w14:paraId="144FD066" w14:textId="77777777" w:rsidR="00FE321C" w:rsidRPr="00F93AFF" w:rsidRDefault="00FE321C" w:rsidP="0002016B">
            <w:pPr>
              <w:ind w:left="275"/>
              <w:rPr>
                <w:rFonts w:ascii="Calibri" w:hAnsi="Calibri" w:cs="Calibri"/>
                <w:color w:val="000000"/>
                <w:sz w:val="24"/>
                <w:lang w:val="en-US"/>
              </w:rPr>
            </w:pPr>
            <w:r>
              <w:rPr>
                <w:rFonts w:ascii="Calibri" w:hAnsi="Calibri" w:cs="Calibri"/>
                <w:color w:val="000000"/>
                <w:sz w:val="24"/>
                <w:lang w:val="en-US"/>
              </w:rPr>
              <w:t>1</w:t>
            </w:r>
          </w:p>
        </w:tc>
        <w:tc>
          <w:tcPr>
            <w:tcW w:w="709" w:type="dxa"/>
            <w:shd w:val="clear" w:color="auto" w:fill="FFFFFF"/>
          </w:tcPr>
          <w:p w14:paraId="54FAA7F4" w14:textId="77777777" w:rsidR="00FE321C" w:rsidRDefault="00FE321C" w:rsidP="0002016B">
            <w:pPr>
              <w:ind w:left="275"/>
              <w:rPr>
                <w:rFonts w:ascii="Calibri" w:hAnsi="Calibri" w:cs="Calibri"/>
                <w:color w:val="000000"/>
                <w:sz w:val="24"/>
                <w:lang w:val="en-US"/>
              </w:rPr>
            </w:pPr>
          </w:p>
          <w:p w14:paraId="2F0A1FBF" w14:textId="77777777" w:rsidR="00FE321C" w:rsidRPr="00F93AFF" w:rsidRDefault="00FE321C" w:rsidP="00FE321C">
            <w:pPr>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3270AFA4" w14:textId="77777777" w:rsidR="00FE321C" w:rsidRDefault="00FE321C" w:rsidP="0002016B">
            <w:pPr>
              <w:ind w:left="275"/>
              <w:rPr>
                <w:rFonts w:ascii="Calibri" w:hAnsi="Calibri" w:cs="Calibri"/>
                <w:color w:val="000000"/>
                <w:sz w:val="24"/>
                <w:lang w:val="en-US"/>
              </w:rPr>
            </w:pPr>
          </w:p>
          <w:p w14:paraId="280EE478" w14:textId="77777777" w:rsidR="00FE321C" w:rsidRPr="00F93AFF" w:rsidRDefault="00FE321C" w:rsidP="00FE321C">
            <w:pPr>
              <w:rPr>
                <w:rFonts w:ascii="Calibri" w:hAnsi="Calibri" w:cs="Calibri"/>
                <w:color w:val="000000"/>
                <w:sz w:val="24"/>
                <w:lang w:val="en-US"/>
              </w:rPr>
            </w:pPr>
            <w:r>
              <w:rPr>
                <w:rFonts w:ascii="Calibri" w:hAnsi="Calibri" w:cs="Calibri"/>
                <w:color w:val="000000"/>
                <w:sz w:val="24"/>
                <w:lang w:val="en-US"/>
              </w:rPr>
              <w:t>0%</w:t>
            </w:r>
          </w:p>
        </w:tc>
        <w:tc>
          <w:tcPr>
            <w:tcW w:w="708" w:type="dxa"/>
            <w:shd w:val="clear" w:color="auto" w:fill="FFFFFF"/>
          </w:tcPr>
          <w:p w14:paraId="5E5FAAC8" w14:textId="77777777" w:rsidR="00FE321C" w:rsidRDefault="00FE321C" w:rsidP="0002016B">
            <w:pPr>
              <w:ind w:left="275"/>
              <w:rPr>
                <w:rFonts w:ascii="Calibri" w:hAnsi="Calibri" w:cs="Calibri"/>
                <w:color w:val="000000"/>
                <w:sz w:val="24"/>
                <w:lang w:val="en-US"/>
              </w:rPr>
            </w:pPr>
          </w:p>
          <w:p w14:paraId="172796AC" w14:textId="77777777" w:rsidR="00FE321C" w:rsidRPr="00F93AFF" w:rsidRDefault="00FE321C" w:rsidP="00FE321C">
            <w:pPr>
              <w:rPr>
                <w:rFonts w:ascii="Calibri" w:hAnsi="Calibri" w:cs="Calibri"/>
                <w:color w:val="000000"/>
                <w:sz w:val="24"/>
                <w:lang w:val="en-US"/>
              </w:rPr>
            </w:pPr>
            <w:r>
              <w:rPr>
                <w:rFonts w:ascii="Calibri" w:hAnsi="Calibri" w:cs="Calibri"/>
                <w:color w:val="000000"/>
                <w:sz w:val="24"/>
                <w:lang w:val="en-US"/>
              </w:rPr>
              <w:t>40%</w:t>
            </w:r>
          </w:p>
        </w:tc>
        <w:tc>
          <w:tcPr>
            <w:tcW w:w="709" w:type="dxa"/>
            <w:shd w:val="clear" w:color="auto" w:fill="FFFFFF"/>
          </w:tcPr>
          <w:p w14:paraId="64CBFA0E" w14:textId="77777777" w:rsidR="00FE321C" w:rsidRDefault="00FE321C" w:rsidP="0002016B">
            <w:pPr>
              <w:ind w:left="275"/>
              <w:rPr>
                <w:rFonts w:ascii="Calibri" w:hAnsi="Calibri" w:cs="Calibri"/>
                <w:color w:val="000000"/>
                <w:sz w:val="24"/>
                <w:lang w:val="en-US"/>
              </w:rPr>
            </w:pPr>
          </w:p>
          <w:p w14:paraId="0044E66C" w14:textId="77777777" w:rsidR="00FE321C" w:rsidRPr="00F93AFF" w:rsidRDefault="00FE321C" w:rsidP="00FE321C">
            <w:pPr>
              <w:rPr>
                <w:rFonts w:ascii="Calibri" w:hAnsi="Calibri" w:cs="Calibri"/>
                <w:color w:val="000000"/>
                <w:sz w:val="24"/>
                <w:lang w:val="en-US"/>
              </w:rPr>
            </w:pPr>
            <w:r>
              <w:rPr>
                <w:rFonts w:ascii="Calibri" w:hAnsi="Calibri" w:cs="Calibri"/>
                <w:color w:val="000000"/>
                <w:sz w:val="24"/>
                <w:lang w:val="en-US"/>
              </w:rPr>
              <w:t>50%</w:t>
            </w:r>
          </w:p>
        </w:tc>
        <w:tc>
          <w:tcPr>
            <w:tcW w:w="709" w:type="dxa"/>
            <w:shd w:val="clear" w:color="auto" w:fill="FFFFFF"/>
          </w:tcPr>
          <w:p w14:paraId="6E486FF5" w14:textId="77777777" w:rsidR="00FE321C" w:rsidRDefault="00FE321C" w:rsidP="0002016B">
            <w:pPr>
              <w:ind w:left="275"/>
              <w:rPr>
                <w:rFonts w:ascii="Calibri" w:hAnsi="Calibri" w:cs="Calibri"/>
                <w:color w:val="000000"/>
                <w:sz w:val="24"/>
                <w:lang w:val="en-US"/>
              </w:rPr>
            </w:pPr>
          </w:p>
          <w:p w14:paraId="6BFC0915" w14:textId="77777777" w:rsidR="00FE321C" w:rsidRPr="00F93AFF" w:rsidRDefault="00FE321C" w:rsidP="00FE321C">
            <w:pPr>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3EF55541" w14:textId="77777777" w:rsidR="00FE321C" w:rsidRDefault="00FE321C" w:rsidP="0002016B">
            <w:pPr>
              <w:ind w:left="275"/>
              <w:rPr>
                <w:rFonts w:ascii="Calibri" w:hAnsi="Calibri" w:cs="Calibri"/>
                <w:color w:val="000000"/>
                <w:sz w:val="24"/>
                <w:lang w:val="en-US"/>
              </w:rPr>
            </w:pPr>
          </w:p>
          <w:p w14:paraId="64D4645F" w14:textId="77777777" w:rsidR="00FE321C" w:rsidRPr="00F93AFF" w:rsidRDefault="00FE321C" w:rsidP="00FE321C">
            <w:pPr>
              <w:rPr>
                <w:rFonts w:ascii="Calibri" w:hAnsi="Calibri" w:cs="Calibri"/>
                <w:color w:val="000000"/>
                <w:sz w:val="24"/>
                <w:lang w:val="en-US"/>
              </w:rPr>
            </w:pPr>
            <w:r>
              <w:rPr>
                <w:rFonts w:ascii="Calibri" w:hAnsi="Calibri" w:cs="Calibri"/>
                <w:color w:val="000000"/>
                <w:sz w:val="24"/>
                <w:lang w:val="en-US"/>
              </w:rPr>
              <w:t>10%</w:t>
            </w:r>
          </w:p>
        </w:tc>
        <w:tc>
          <w:tcPr>
            <w:tcW w:w="1842" w:type="dxa"/>
            <w:shd w:val="clear" w:color="auto" w:fill="FFFFFF"/>
          </w:tcPr>
          <w:p w14:paraId="431B6E79" w14:textId="77777777" w:rsidR="00632715" w:rsidRDefault="00632715" w:rsidP="0002016B">
            <w:pPr>
              <w:ind w:left="275"/>
              <w:rPr>
                <w:rFonts w:ascii="Calibri" w:hAnsi="Calibri" w:cs="Calibri"/>
                <w:color w:val="000000"/>
                <w:sz w:val="24"/>
                <w:lang w:val="en-US"/>
              </w:rPr>
            </w:pPr>
          </w:p>
          <w:p w14:paraId="0E69E942" w14:textId="77777777" w:rsidR="008B2380" w:rsidRPr="00F93AFF" w:rsidRDefault="008B2380" w:rsidP="0002016B">
            <w:pPr>
              <w:ind w:left="275"/>
              <w:rPr>
                <w:rFonts w:ascii="Calibri" w:hAnsi="Calibri" w:cs="Calibri"/>
                <w:color w:val="000000"/>
                <w:sz w:val="24"/>
                <w:lang w:val="en-US"/>
              </w:rPr>
            </w:pPr>
            <w:r>
              <w:rPr>
                <w:rFonts w:ascii="Calibri" w:hAnsi="Calibri" w:cs="Calibri"/>
                <w:color w:val="000000"/>
                <w:sz w:val="24"/>
                <w:lang w:val="en-US"/>
              </w:rPr>
              <w:t>3.11</w:t>
            </w:r>
          </w:p>
        </w:tc>
      </w:tr>
      <w:tr w:rsidR="00632715" w:rsidRPr="006C5347" w14:paraId="0F579680" w14:textId="77777777" w:rsidTr="00632715">
        <w:trPr>
          <w:cantSplit/>
          <w:jc w:val="center"/>
        </w:trPr>
        <w:tc>
          <w:tcPr>
            <w:tcW w:w="2399" w:type="dxa"/>
            <w:vMerge/>
            <w:shd w:val="clear" w:color="auto" w:fill="FFFFFF"/>
          </w:tcPr>
          <w:p w14:paraId="265FDA83" w14:textId="77777777" w:rsidR="00632715" w:rsidRPr="00F93AFF" w:rsidRDefault="00632715" w:rsidP="0002016B">
            <w:pPr>
              <w:rPr>
                <w:rFonts w:ascii="Calibri" w:hAnsi="Calibri" w:cs="Calibri"/>
                <w:color w:val="000000"/>
                <w:sz w:val="24"/>
                <w:lang w:val="en-US"/>
              </w:rPr>
            </w:pPr>
          </w:p>
        </w:tc>
        <w:tc>
          <w:tcPr>
            <w:tcW w:w="566" w:type="dxa"/>
            <w:shd w:val="clear" w:color="auto" w:fill="FFFFFF"/>
            <w:vAlign w:val="center"/>
          </w:tcPr>
          <w:p w14:paraId="464E9D78" w14:textId="77777777" w:rsidR="00632715" w:rsidRDefault="00632715" w:rsidP="0002016B">
            <w:pPr>
              <w:rPr>
                <w:rFonts w:ascii="Calibri" w:hAnsi="Calibri" w:cs="Calibri"/>
                <w:color w:val="000000"/>
                <w:sz w:val="24"/>
              </w:rPr>
            </w:pPr>
            <w:r>
              <w:rPr>
                <w:rFonts w:ascii="Calibri" w:hAnsi="Calibri" w:cs="Calibri"/>
                <w:color w:val="000000"/>
                <w:sz w:val="24"/>
              </w:rPr>
              <w:t>4.8</w:t>
            </w:r>
          </w:p>
        </w:tc>
        <w:tc>
          <w:tcPr>
            <w:tcW w:w="2417" w:type="dxa"/>
            <w:shd w:val="clear" w:color="auto" w:fill="FFFFFF"/>
            <w:vAlign w:val="center"/>
          </w:tcPr>
          <w:p w14:paraId="50FBE22E" w14:textId="77777777" w:rsidR="00632715" w:rsidRPr="00F93AFF" w:rsidRDefault="00632715" w:rsidP="0002016B">
            <w:pPr>
              <w:rPr>
                <w:rFonts w:ascii="Calibri" w:hAnsi="Calibri" w:cs="Calibri"/>
                <w:color w:val="000000"/>
                <w:sz w:val="24"/>
                <w:lang w:val="en-US"/>
              </w:rPr>
            </w:pPr>
            <w:r w:rsidRPr="00F93AFF">
              <w:rPr>
                <w:rFonts w:ascii="Calibri" w:hAnsi="Calibri" w:cs="Calibri"/>
                <w:color w:val="000000"/>
                <w:sz w:val="24"/>
                <w:lang w:val="en-US"/>
              </w:rPr>
              <w:t>To what extent is the capacity of low income women and youth strengthened to manage MSEs and access financial services?</w:t>
            </w:r>
          </w:p>
        </w:tc>
        <w:tc>
          <w:tcPr>
            <w:tcW w:w="567" w:type="dxa"/>
            <w:shd w:val="clear" w:color="auto" w:fill="FFFFFF"/>
            <w:vAlign w:val="center"/>
          </w:tcPr>
          <w:p w14:paraId="6A20D387" w14:textId="77777777" w:rsidR="00632715" w:rsidRPr="00F93AFF" w:rsidRDefault="00FE321C" w:rsidP="00FE321C">
            <w:pPr>
              <w:rPr>
                <w:rFonts w:ascii="Calibri" w:hAnsi="Calibri" w:cs="Calibri"/>
                <w:color w:val="000000"/>
                <w:sz w:val="24"/>
                <w:lang w:val="en-US"/>
              </w:rPr>
            </w:pPr>
            <w:r>
              <w:rPr>
                <w:rFonts w:ascii="Calibri" w:hAnsi="Calibri" w:cs="Calibri"/>
                <w:color w:val="000000"/>
                <w:sz w:val="24"/>
                <w:lang w:val="en-US"/>
              </w:rPr>
              <w:t>0</w:t>
            </w:r>
          </w:p>
        </w:tc>
        <w:tc>
          <w:tcPr>
            <w:tcW w:w="567" w:type="dxa"/>
            <w:shd w:val="clear" w:color="auto" w:fill="FFFFFF"/>
          </w:tcPr>
          <w:p w14:paraId="085FD390" w14:textId="77777777" w:rsidR="00632715" w:rsidRDefault="00632715" w:rsidP="0002016B">
            <w:pPr>
              <w:ind w:left="275"/>
              <w:rPr>
                <w:rFonts w:ascii="Calibri" w:hAnsi="Calibri" w:cs="Calibri"/>
                <w:color w:val="000000"/>
                <w:sz w:val="24"/>
                <w:lang w:val="en-US"/>
              </w:rPr>
            </w:pPr>
          </w:p>
          <w:p w14:paraId="5F43F5E8" w14:textId="77777777" w:rsidR="00FE321C" w:rsidRDefault="00FE321C" w:rsidP="0002016B">
            <w:pPr>
              <w:ind w:left="275"/>
              <w:rPr>
                <w:rFonts w:ascii="Calibri" w:hAnsi="Calibri" w:cs="Calibri"/>
                <w:color w:val="000000"/>
                <w:sz w:val="24"/>
                <w:lang w:val="en-US"/>
              </w:rPr>
            </w:pPr>
          </w:p>
          <w:p w14:paraId="4D3DA0C5" w14:textId="77777777" w:rsidR="00FE321C" w:rsidRPr="00F93AFF" w:rsidRDefault="00FE321C" w:rsidP="00FE321C">
            <w:pPr>
              <w:rPr>
                <w:rFonts w:ascii="Calibri" w:hAnsi="Calibri" w:cs="Calibri"/>
                <w:color w:val="000000"/>
                <w:sz w:val="24"/>
                <w:lang w:val="en-US"/>
              </w:rPr>
            </w:pPr>
            <w:r>
              <w:rPr>
                <w:rFonts w:ascii="Calibri" w:hAnsi="Calibri" w:cs="Calibri"/>
                <w:color w:val="000000"/>
                <w:sz w:val="24"/>
                <w:lang w:val="en-US"/>
              </w:rPr>
              <w:t>0</w:t>
            </w:r>
          </w:p>
        </w:tc>
        <w:tc>
          <w:tcPr>
            <w:tcW w:w="567" w:type="dxa"/>
            <w:shd w:val="clear" w:color="auto" w:fill="FFFFFF"/>
          </w:tcPr>
          <w:p w14:paraId="504D7716" w14:textId="77777777" w:rsidR="00632715" w:rsidRDefault="00632715" w:rsidP="0002016B">
            <w:pPr>
              <w:ind w:left="275"/>
              <w:rPr>
                <w:rFonts w:ascii="Calibri" w:hAnsi="Calibri" w:cs="Calibri"/>
                <w:color w:val="000000"/>
                <w:sz w:val="24"/>
                <w:lang w:val="en-US"/>
              </w:rPr>
            </w:pPr>
          </w:p>
          <w:p w14:paraId="46DE78CF" w14:textId="77777777" w:rsidR="00FE321C" w:rsidRDefault="00FE321C" w:rsidP="0002016B">
            <w:pPr>
              <w:ind w:left="275"/>
              <w:rPr>
                <w:rFonts w:ascii="Calibri" w:hAnsi="Calibri" w:cs="Calibri"/>
                <w:color w:val="000000"/>
                <w:sz w:val="24"/>
                <w:lang w:val="en-US"/>
              </w:rPr>
            </w:pPr>
          </w:p>
          <w:p w14:paraId="5FCD73AA" w14:textId="77777777" w:rsidR="00FE321C" w:rsidRPr="00F93AFF" w:rsidRDefault="00FE321C" w:rsidP="00FE321C">
            <w:pPr>
              <w:rPr>
                <w:rFonts w:ascii="Calibri" w:hAnsi="Calibri" w:cs="Calibri"/>
                <w:color w:val="000000"/>
                <w:sz w:val="24"/>
                <w:lang w:val="en-US"/>
              </w:rPr>
            </w:pPr>
            <w:r>
              <w:rPr>
                <w:rFonts w:ascii="Calibri" w:hAnsi="Calibri" w:cs="Calibri"/>
                <w:color w:val="000000"/>
                <w:sz w:val="24"/>
                <w:lang w:val="en-US"/>
              </w:rPr>
              <w:t>3</w:t>
            </w:r>
          </w:p>
        </w:tc>
        <w:tc>
          <w:tcPr>
            <w:tcW w:w="709" w:type="dxa"/>
            <w:shd w:val="clear" w:color="auto" w:fill="FFFFFF"/>
          </w:tcPr>
          <w:p w14:paraId="67DB321F" w14:textId="77777777" w:rsidR="00632715" w:rsidRDefault="00632715" w:rsidP="0002016B">
            <w:pPr>
              <w:ind w:left="275"/>
              <w:rPr>
                <w:rFonts w:ascii="Calibri" w:hAnsi="Calibri" w:cs="Calibri"/>
                <w:color w:val="000000"/>
                <w:sz w:val="24"/>
                <w:lang w:val="en-US"/>
              </w:rPr>
            </w:pPr>
          </w:p>
          <w:p w14:paraId="5F1EC8A5" w14:textId="77777777" w:rsidR="00FE321C" w:rsidRDefault="00FE321C" w:rsidP="0002016B">
            <w:pPr>
              <w:ind w:left="275"/>
              <w:rPr>
                <w:rFonts w:ascii="Calibri" w:hAnsi="Calibri" w:cs="Calibri"/>
                <w:color w:val="000000"/>
                <w:sz w:val="24"/>
                <w:lang w:val="en-US"/>
              </w:rPr>
            </w:pPr>
          </w:p>
          <w:p w14:paraId="3B0445AC" w14:textId="77777777" w:rsidR="00FE321C" w:rsidRPr="00F93AFF" w:rsidRDefault="00FE321C" w:rsidP="0002016B">
            <w:pPr>
              <w:ind w:left="275"/>
              <w:rPr>
                <w:rFonts w:ascii="Calibri" w:hAnsi="Calibri" w:cs="Calibri"/>
                <w:color w:val="000000"/>
                <w:sz w:val="24"/>
                <w:lang w:val="en-US"/>
              </w:rPr>
            </w:pPr>
            <w:r>
              <w:rPr>
                <w:rFonts w:ascii="Calibri" w:hAnsi="Calibri" w:cs="Calibri"/>
                <w:color w:val="000000"/>
                <w:sz w:val="24"/>
                <w:lang w:val="en-US"/>
              </w:rPr>
              <w:t>2</w:t>
            </w:r>
          </w:p>
        </w:tc>
        <w:tc>
          <w:tcPr>
            <w:tcW w:w="708" w:type="dxa"/>
            <w:shd w:val="clear" w:color="auto" w:fill="FFFFFF"/>
          </w:tcPr>
          <w:p w14:paraId="2DF1A842" w14:textId="77777777" w:rsidR="00632715" w:rsidRDefault="00632715" w:rsidP="0002016B">
            <w:pPr>
              <w:ind w:left="275"/>
              <w:rPr>
                <w:rFonts w:ascii="Calibri" w:hAnsi="Calibri" w:cs="Calibri"/>
                <w:color w:val="000000"/>
                <w:sz w:val="24"/>
                <w:lang w:val="en-US"/>
              </w:rPr>
            </w:pPr>
          </w:p>
          <w:p w14:paraId="2AD0BE79" w14:textId="77777777" w:rsidR="00FE321C" w:rsidRDefault="00FE321C" w:rsidP="0002016B">
            <w:pPr>
              <w:ind w:left="275"/>
              <w:rPr>
                <w:rFonts w:ascii="Calibri" w:hAnsi="Calibri" w:cs="Calibri"/>
                <w:color w:val="000000"/>
                <w:sz w:val="24"/>
                <w:lang w:val="en-US"/>
              </w:rPr>
            </w:pPr>
          </w:p>
          <w:p w14:paraId="25280146" w14:textId="77777777" w:rsidR="00FE321C" w:rsidRPr="00F93AFF" w:rsidRDefault="00FE321C" w:rsidP="0002016B">
            <w:pPr>
              <w:ind w:left="275"/>
              <w:rPr>
                <w:rFonts w:ascii="Calibri" w:hAnsi="Calibri" w:cs="Calibri"/>
                <w:color w:val="000000"/>
                <w:sz w:val="24"/>
                <w:lang w:val="en-US"/>
              </w:rPr>
            </w:pPr>
            <w:r>
              <w:rPr>
                <w:rFonts w:ascii="Calibri" w:hAnsi="Calibri" w:cs="Calibri"/>
                <w:color w:val="000000"/>
                <w:sz w:val="24"/>
                <w:lang w:val="en-US"/>
              </w:rPr>
              <w:t>1</w:t>
            </w:r>
          </w:p>
        </w:tc>
        <w:tc>
          <w:tcPr>
            <w:tcW w:w="709" w:type="dxa"/>
            <w:shd w:val="clear" w:color="auto" w:fill="FFFFFF"/>
          </w:tcPr>
          <w:p w14:paraId="0AC5A1B1" w14:textId="77777777" w:rsidR="00632715" w:rsidRDefault="00632715" w:rsidP="0002016B">
            <w:pPr>
              <w:ind w:left="275"/>
              <w:rPr>
                <w:rFonts w:ascii="Calibri" w:hAnsi="Calibri" w:cs="Calibri"/>
                <w:color w:val="000000"/>
                <w:sz w:val="24"/>
                <w:lang w:val="en-US"/>
              </w:rPr>
            </w:pPr>
          </w:p>
          <w:p w14:paraId="5AD8ACCF" w14:textId="77777777" w:rsidR="00FE321C" w:rsidRDefault="00FE321C" w:rsidP="0002016B">
            <w:pPr>
              <w:ind w:left="275"/>
              <w:rPr>
                <w:rFonts w:ascii="Calibri" w:hAnsi="Calibri" w:cs="Calibri"/>
                <w:color w:val="000000"/>
                <w:sz w:val="24"/>
                <w:lang w:val="en-US"/>
              </w:rPr>
            </w:pPr>
          </w:p>
          <w:p w14:paraId="456A732A" w14:textId="77777777" w:rsidR="00FE321C" w:rsidRPr="00F93AFF" w:rsidRDefault="00FE321C" w:rsidP="0002016B">
            <w:pPr>
              <w:ind w:left="275"/>
              <w:rPr>
                <w:rFonts w:ascii="Calibri" w:hAnsi="Calibri" w:cs="Calibri"/>
                <w:color w:val="000000"/>
                <w:sz w:val="24"/>
                <w:lang w:val="en-US"/>
              </w:rPr>
            </w:pPr>
            <w:r>
              <w:rPr>
                <w:rFonts w:ascii="Calibri" w:hAnsi="Calibri" w:cs="Calibri"/>
                <w:color w:val="000000"/>
                <w:sz w:val="24"/>
                <w:lang w:val="en-US"/>
              </w:rPr>
              <w:t>4</w:t>
            </w:r>
          </w:p>
        </w:tc>
        <w:tc>
          <w:tcPr>
            <w:tcW w:w="709" w:type="dxa"/>
            <w:shd w:val="clear" w:color="auto" w:fill="FFFFFF"/>
          </w:tcPr>
          <w:p w14:paraId="1FD0F6AA" w14:textId="77777777" w:rsidR="00632715" w:rsidRDefault="00632715" w:rsidP="0002016B">
            <w:pPr>
              <w:ind w:left="275"/>
              <w:rPr>
                <w:rFonts w:ascii="Calibri" w:hAnsi="Calibri" w:cs="Calibri"/>
                <w:color w:val="000000"/>
                <w:sz w:val="24"/>
                <w:lang w:val="en-US"/>
              </w:rPr>
            </w:pPr>
          </w:p>
          <w:p w14:paraId="2E939A85" w14:textId="77777777" w:rsidR="00FE321C" w:rsidRDefault="00FE321C" w:rsidP="0002016B">
            <w:pPr>
              <w:ind w:left="275"/>
              <w:rPr>
                <w:rFonts w:ascii="Calibri" w:hAnsi="Calibri" w:cs="Calibri"/>
                <w:color w:val="000000"/>
                <w:sz w:val="24"/>
                <w:lang w:val="en-US"/>
              </w:rPr>
            </w:pPr>
          </w:p>
          <w:p w14:paraId="6F9BB415" w14:textId="77777777" w:rsidR="00FE321C" w:rsidRPr="00F93AFF" w:rsidRDefault="00FE321C" w:rsidP="00FE321C">
            <w:pPr>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43588CAE" w14:textId="77777777" w:rsidR="00632715" w:rsidRDefault="00632715" w:rsidP="0002016B">
            <w:pPr>
              <w:ind w:left="275"/>
              <w:rPr>
                <w:rFonts w:ascii="Calibri" w:hAnsi="Calibri" w:cs="Calibri"/>
                <w:color w:val="000000"/>
                <w:sz w:val="24"/>
                <w:lang w:val="en-US"/>
              </w:rPr>
            </w:pPr>
          </w:p>
          <w:p w14:paraId="3719BD36" w14:textId="77777777" w:rsidR="00FE321C" w:rsidRDefault="00FE321C" w:rsidP="0002016B">
            <w:pPr>
              <w:ind w:left="275"/>
              <w:rPr>
                <w:rFonts w:ascii="Calibri" w:hAnsi="Calibri" w:cs="Calibri"/>
                <w:color w:val="000000"/>
                <w:sz w:val="24"/>
                <w:lang w:val="en-US"/>
              </w:rPr>
            </w:pPr>
          </w:p>
          <w:p w14:paraId="717C9DD3" w14:textId="77777777" w:rsidR="00FE321C" w:rsidRPr="00F93AFF" w:rsidRDefault="00FE321C" w:rsidP="00FE321C">
            <w:pPr>
              <w:rPr>
                <w:rFonts w:ascii="Calibri" w:hAnsi="Calibri" w:cs="Calibri"/>
                <w:color w:val="000000"/>
                <w:sz w:val="24"/>
                <w:lang w:val="en-US"/>
              </w:rPr>
            </w:pPr>
            <w:r>
              <w:rPr>
                <w:rFonts w:ascii="Calibri" w:hAnsi="Calibri" w:cs="Calibri"/>
                <w:color w:val="000000"/>
                <w:sz w:val="24"/>
                <w:lang w:val="en-US"/>
              </w:rPr>
              <w:t>0%</w:t>
            </w:r>
          </w:p>
        </w:tc>
        <w:tc>
          <w:tcPr>
            <w:tcW w:w="708" w:type="dxa"/>
            <w:shd w:val="clear" w:color="auto" w:fill="FFFFFF"/>
          </w:tcPr>
          <w:p w14:paraId="54BFA65B" w14:textId="77777777" w:rsidR="00632715" w:rsidRDefault="00632715" w:rsidP="0002016B">
            <w:pPr>
              <w:ind w:left="275"/>
              <w:rPr>
                <w:rFonts w:ascii="Calibri" w:hAnsi="Calibri" w:cs="Calibri"/>
                <w:color w:val="000000"/>
                <w:sz w:val="24"/>
                <w:lang w:val="en-US"/>
              </w:rPr>
            </w:pPr>
          </w:p>
          <w:p w14:paraId="575DD0E4" w14:textId="77777777" w:rsidR="00FE321C" w:rsidRDefault="00FE321C" w:rsidP="0002016B">
            <w:pPr>
              <w:ind w:left="275"/>
              <w:rPr>
                <w:rFonts w:ascii="Calibri" w:hAnsi="Calibri" w:cs="Calibri"/>
                <w:color w:val="000000"/>
                <w:sz w:val="24"/>
                <w:lang w:val="en-US"/>
              </w:rPr>
            </w:pPr>
          </w:p>
          <w:p w14:paraId="4523A0E1" w14:textId="77777777" w:rsidR="00FE321C" w:rsidRPr="00F93AFF" w:rsidRDefault="00FE321C" w:rsidP="00FE321C">
            <w:pPr>
              <w:rPr>
                <w:rFonts w:ascii="Calibri" w:hAnsi="Calibri" w:cs="Calibri"/>
                <w:color w:val="000000"/>
                <w:sz w:val="24"/>
                <w:lang w:val="en-US"/>
              </w:rPr>
            </w:pPr>
            <w:r>
              <w:rPr>
                <w:rFonts w:ascii="Calibri" w:hAnsi="Calibri" w:cs="Calibri"/>
                <w:color w:val="000000"/>
                <w:sz w:val="24"/>
                <w:lang w:val="en-US"/>
              </w:rPr>
              <w:t>30%</w:t>
            </w:r>
          </w:p>
        </w:tc>
        <w:tc>
          <w:tcPr>
            <w:tcW w:w="709" w:type="dxa"/>
            <w:shd w:val="clear" w:color="auto" w:fill="FFFFFF"/>
          </w:tcPr>
          <w:p w14:paraId="02DFC0B8" w14:textId="77777777" w:rsidR="00632715" w:rsidRDefault="00632715" w:rsidP="0002016B">
            <w:pPr>
              <w:ind w:left="275"/>
              <w:rPr>
                <w:rFonts w:ascii="Calibri" w:hAnsi="Calibri" w:cs="Calibri"/>
                <w:color w:val="000000"/>
                <w:sz w:val="24"/>
                <w:lang w:val="en-US"/>
              </w:rPr>
            </w:pPr>
          </w:p>
          <w:p w14:paraId="5CF0F250" w14:textId="77777777" w:rsidR="00FE321C" w:rsidRDefault="00FE321C" w:rsidP="0002016B">
            <w:pPr>
              <w:ind w:left="275"/>
              <w:rPr>
                <w:rFonts w:ascii="Calibri" w:hAnsi="Calibri" w:cs="Calibri"/>
                <w:color w:val="000000"/>
                <w:sz w:val="24"/>
                <w:lang w:val="en-US"/>
              </w:rPr>
            </w:pPr>
          </w:p>
          <w:p w14:paraId="228CCBFF" w14:textId="77777777" w:rsidR="00FE321C" w:rsidRPr="00F93AFF" w:rsidRDefault="00FE321C" w:rsidP="00FE321C">
            <w:pPr>
              <w:rPr>
                <w:rFonts w:ascii="Calibri" w:hAnsi="Calibri" w:cs="Calibri"/>
                <w:color w:val="000000"/>
                <w:sz w:val="24"/>
                <w:lang w:val="en-US"/>
              </w:rPr>
            </w:pPr>
            <w:r>
              <w:rPr>
                <w:rFonts w:ascii="Calibri" w:hAnsi="Calibri" w:cs="Calibri"/>
                <w:color w:val="000000"/>
                <w:sz w:val="24"/>
                <w:lang w:val="en-US"/>
              </w:rPr>
              <w:t>20%</w:t>
            </w:r>
          </w:p>
        </w:tc>
        <w:tc>
          <w:tcPr>
            <w:tcW w:w="709" w:type="dxa"/>
            <w:shd w:val="clear" w:color="auto" w:fill="FFFFFF"/>
          </w:tcPr>
          <w:p w14:paraId="0E7AB375" w14:textId="77777777" w:rsidR="00632715" w:rsidRDefault="00632715" w:rsidP="0002016B">
            <w:pPr>
              <w:ind w:left="275"/>
              <w:rPr>
                <w:rFonts w:ascii="Calibri" w:hAnsi="Calibri" w:cs="Calibri"/>
                <w:color w:val="000000"/>
                <w:sz w:val="24"/>
                <w:lang w:val="en-US"/>
              </w:rPr>
            </w:pPr>
          </w:p>
          <w:p w14:paraId="14433D5D" w14:textId="77777777" w:rsidR="00FE321C" w:rsidRDefault="00FE321C" w:rsidP="0002016B">
            <w:pPr>
              <w:ind w:left="275"/>
              <w:rPr>
                <w:rFonts w:ascii="Calibri" w:hAnsi="Calibri" w:cs="Calibri"/>
                <w:color w:val="000000"/>
                <w:sz w:val="24"/>
                <w:lang w:val="en-US"/>
              </w:rPr>
            </w:pPr>
          </w:p>
          <w:p w14:paraId="7295D28D" w14:textId="77777777" w:rsidR="00FE321C" w:rsidRPr="00F93AFF" w:rsidRDefault="00FE321C" w:rsidP="00FE321C">
            <w:pPr>
              <w:rPr>
                <w:rFonts w:ascii="Calibri" w:hAnsi="Calibri" w:cs="Calibri"/>
                <w:color w:val="000000"/>
                <w:sz w:val="24"/>
                <w:lang w:val="en-US"/>
              </w:rPr>
            </w:pPr>
            <w:r>
              <w:rPr>
                <w:rFonts w:ascii="Calibri" w:hAnsi="Calibri" w:cs="Calibri"/>
                <w:color w:val="000000"/>
                <w:sz w:val="24"/>
                <w:lang w:val="en-US"/>
              </w:rPr>
              <w:t>10%</w:t>
            </w:r>
          </w:p>
        </w:tc>
        <w:tc>
          <w:tcPr>
            <w:tcW w:w="709" w:type="dxa"/>
            <w:shd w:val="clear" w:color="auto" w:fill="FFFFFF"/>
          </w:tcPr>
          <w:p w14:paraId="78BB6D25" w14:textId="77777777" w:rsidR="00632715" w:rsidRDefault="00632715" w:rsidP="0002016B">
            <w:pPr>
              <w:ind w:left="275"/>
              <w:rPr>
                <w:rFonts w:ascii="Calibri" w:hAnsi="Calibri" w:cs="Calibri"/>
                <w:color w:val="000000"/>
                <w:sz w:val="24"/>
                <w:lang w:val="en-US"/>
              </w:rPr>
            </w:pPr>
          </w:p>
          <w:p w14:paraId="49572372" w14:textId="77777777" w:rsidR="00FE321C" w:rsidRDefault="00FE321C" w:rsidP="0002016B">
            <w:pPr>
              <w:ind w:left="275"/>
              <w:rPr>
                <w:rFonts w:ascii="Calibri" w:hAnsi="Calibri" w:cs="Calibri"/>
                <w:color w:val="000000"/>
                <w:sz w:val="24"/>
                <w:lang w:val="en-US"/>
              </w:rPr>
            </w:pPr>
          </w:p>
          <w:p w14:paraId="2EF7A1C2" w14:textId="77777777" w:rsidR="00FE321C" w:rsidRPr="00F93AFF" w:rsidRDefault="00FE321C" w:rsidP="00FE321C">
            <w:pPr>
              <w:rPr>
                <w:rFonts w:ascii="Calibri" w:hAnsi="Calibri" w:cs="Calibri"/>
                <w:color w:val="000000"/>
                <w:sz w:val="24"/>
                <w:lang w:val="en-US"/>
              </w:rPr>
            </w:pPr>
            <w:r>
              <w:rPr>
                <w:rFonts w:ascii="Calibri" w:hAnsi="Calibri" w:cs="Calibri"/>
                <w:color w:val="000000"/>
                <w:sz w:val="24"/>
                <w:lang w:val="en-US"/>
              </w:rPr>
              <w:t>40%</w:t>
            </w:r>
          </w:p>
        </w:tc>
        <w:tc>
          <w:tcPr>
            <w:tcW w:w="1842" w:type="dxa"/>
            <w:shd w:val="clear" w:color="auto" w:fill="FFFFFF"/>
          </w:tcPr>
          <w:p w14:paraId="6D05650B" w14:textId="77777777" w:rsidR="00632715" w:rsidRDefault="00632715" w:rsidP="0002016B">
            <w:pPr>
              <w:ind w:left="275"/>
              <w:rPr>
                <w:rFonts w:ascii="Calibri" w:hAnsi="Calibri" w:cs="Calibri"/>
                <w:color w:val="000000"/>
                <w:sz w:val="24"/>
                <w:lang w:val="en-US"/>
              </w:rPr>
            </w:pPr>
          </w:p>
          <w:p w14:paraId="03024179" w14:textId="77777777" w:rsidR="00235FE5" w:rsidRDefault="00235FE5" w:rsidP="0002016B">
            <w:pPr>
              <w:ind w:left="275"/>
              <w:rPr>
                <w:rFonts w:ascii="Calibri" w:hAnsi="Calibri" w:cs="Calibri"/>
                <w:color w:val="000000"/>
                <w:sz w:val="24"/>
                <w:lang w:val="en-US"/>
              </w:rPr>
            </w:pPr>
          </w:p>
          <w:p w14:paraId="089676C8" w14:textId="77777777" w:rsidR="00235FE5" w:rsidRPr="00F93AFF" w:rsidRDefault="00235FE5" w:rsidP="0002016B">
            <w:pPr>
              <w:ind w:left="275"/>
              <w:rPr>
                <w:rFonts w:ascii="Calibri" w:hAnsi="Calibri" w:cs="Calibri"/>
                <w:color w:val="000000"/>
                <w:sz w:val="24"/>
                <w:lang w:val="en-US"/>
              </w:rPr>
            </w:pPr>
            <w:r>
              <w:rPr>
                <w:rFonts w:ascii="Calibri" w:hAnsi="Calibri" w:cs="Calibri"/>
                <w:color w:val="000000"/>
                <w:sz w:val="24"/>
                <w:lang w:val="en-US"/>
              </w:rPr>
              <w:t>3.67</w:t>
            </w:r>
          </w:p>
        </w:tc>
      </w:tr>
      <w:tr w:rsidR="00632715" w:rsidRPr="006C5347" w14:paraId="2193ED1E" w14:textId="77777777" w:rsidTr="00632715">
        <w:trPr>
          <w:cantSplit/>
          <w:jc w:val="center"/>
        </w:trPr>
        <w:tc>
          <w:tcPr>
            <w:tcW w:w="2399" w:type="dxa"/>
            <w:vMerge/>
            <w:shd w:val="clear" w:color="auto" w:fill="FFFFFF"/>
          </w:tcPr>
          <w:p w14:paraId="2E356DAE" w14:textId="77777777" w:rsidR="00632715" w:rsidRPr="00F93AFF" w:rsidRDefault="00632715" w:rsidP="0002016B">
            <w:pPr>
              <w:rPr>
                <w:rFonts w:ascii="Calibri" w:hAnsi="Calibri" w:cs="Calibri"/>
                <w:color w:val="000000"/>
                <w:sz w:val="24"/>
                <w:lang w:val="en-US"/>
              </w:rPr>
            </w:pPr>
          </w:p>
        </w:tc>
        <w:tc>
          <w:tcPr>
            <w:tcW w:w="566" w:type="dxa"/>
            <w:shd w:val="clear" w:color="auto" w:fill="FFFFFF"/>
            <w:vAlign w:val="center"/>
          </w:tcPr>
          <w:p w14:paraId="52BD77DA" w14:textId="77777777" w:rsidR="00632715" w:rsidRDefault="00632715" w:rsidP="0002016B">
            <w:pPr>
              <w:rPr>
                <w:rFonts w:ascii="Calibri" w:hAnsi="Calibri" w:cs="Calibri"/>
                <w:color w:val="000000"/>
                <w:sz w:val="24"/>
              </w:rPr>
            </w:pPr>
            <w:r>
              <w:rPr>
                <w:rFonts w:ascii="Calibri" w:hAnsi="Calibri" w:cs="Calibri"/>
                <w:color w:val="000000"/>
                <w:sz w:val="24"/>
              </w:rPr>
              <w:t>4.9</w:t>
            </w:r>
          </w:p>
        </w:tc>
        <w:tc>
          <w:tcPr>
            <w:tcW w:w="2417" w:type="dxa"/>
            <w:shd w:val="clear" w:color="auto" w:fill="FFFFFF"/>
            <w:vAlign w:val="center"/>
          </w:tcPr>
          <w:p w14:paraId="49ABBAE7" w14:textId="77777777" w:rsidR="00632715" w:rsidRPr="00F93AFF" w:rsidRDefault="00632715" w:rsidP="0002016B">
            <w:pPr>
              <w:rPr>
                <w:rFonts w:ascii="Calibri" w:hAnsi="Calibri" w:cs="Calibri"/>
                <w:color w:val="000000"/>
                <w:sz w:val="24"/>
                <w:lang w:val="en-US"/>
              </w:rPr>
            </w:pPr>
            <w:r w:rsidRPr="00F93AFF">
              <w:rPr>
                <w:rFonts w:ascii="Calibri" w:hAnsi="Calibri" w:cs="Calibri"/>
                <w:color w:val="000000"/>
                <w:sz w:val="24"/>
                <w:lang w:val="en-US"/>
              </w:rPr>
              <w:t>To what extent the programme achieved the planned objectives of Republic of Korea-UNDP MDG Trust Fund?</w:t>
            </w:r>
          </w:p>
        </w:tc>
        <w:tc>
          <w:tcPr>
            <w:tcW w:w="567" w:type="dxa"/>
            <w:shd w:val="clear" w:color="auto" w:fill="FFFFFF"/>
            <w:vAlign w:val="center"/>
          </w:tcPr>
          <w:p w14:paraId="5C2E03D6" w14:textId="77777777" w:rsidR="00632715" w:rsidRPr="00F93AFF" w:rsidRDefault="009D767D" w:rsidP="009D767D">
            <w:pPr>
              <w:rPr>
                <w:rFonts w:ascii="Calibri" w:hAnsi="Calibri" w:cs="Calibri"/>
                <w:color w:val="000000"/>
                <w:sz w:val="24"/>
                <w:lang w:val="en-US"/>
              </w:rPr>
            </w:pPr>
            <w:r>
              <w:rPr>
                <w:rFonts w:ascii="Calibri" w:hAnsi="Calibri" w:cs="Calibri"/>
                <w:color w:val="000000"/>
                <w:sz w:val="24"/>
                <w:lang w:val="en-US"/>
              </w:rPr>
              <w:t xml:space="preserve">  0</w:t>
            </w:r>
          </w:p>
        </w:tc>
        <w:tc>
          <w:tcPr>
            <w:tcW w:w="567" w:type="dxa"/>
            <w:shd w:val="clear" w:color="auto" w:fill="FFFFFF"/>
          </w:tcPr>
          <w:p w14:paraId="6C56135D" w14:textId="77777777" w:rsidR="00632715" w:rsidRDefault="00632715" w:rsidP="0002016B">
            <w:pPr>
              <w:ind w:left="275"/>
              <w:rPr>
                <w:rFonts w:ascii="Calibri" w:hAnsi="Calibri" w:cs="Calibri"/>
                <w:color w:val="000000"/>
                <w:sz w:val="24"/>
                <w:lang w:val="en-US"/>
              </w:rPr>
            </w:pPr>
          </w:p>
          <w:p w14:paraId="3D31C2D5" w14:textId="77777777" w:rsidR="00235FE5" w:rsidRDefault="00235FE5" w:rsidP="0002016B">
            <w:pPr>
              <w:ind w:left="275"/>
              <w:rPr>
                <w:rFonts w:ascii="Calibri" w:hAnsi="Calibri" w:cs="Calibri"/>
                <w:color w:val="000000"/>
                <w:sz w:val="24"/>
                <w:lang w:val="en-US"/>
              </w:rPr>
            </w:pPr>
          </w:p>
          <w:p w14:paraId="390C3C85" w14:textId="77777777" w:rsidR="009D767D" w:rsidRDefault="009D767D" w:rsidP="0002016B">
            <w:pPr>
              <w:ind w:left="275"/>
              <w:rPr>
                <w:rFonts w:ascii="Calibri" w:hAnsi="Calibri" w:cs="Calibri"/>
                <w:color w:val="000000"/>
                <w:sz w:val="24"/>
                <w:lang w:val="en-US"/>
              </w:rPr>
            </w:pPr>
            <w:r>
              <w:rPr>
                <w:rFonts w:ascii="Calibri" w:hAnsi="Calibri" w:cs="Calibri"/>
                <w:color w:val="000000"/>
                <w:sz w:val="24"/>
                <w:lang w:val="en-US"/>
              </w:rPr>
              <w:t>0</w:t>
            </w:r>
          </w:p>
          <w:p w14:paraId="257A9DAC" w14:textId="77777777" w:rsidR="009D767D" w:rsidRPr="00F93AFF" w:rsidRDefault="009D767D" w:rsidP="0002016B">
            <w:pPr>
              <w:ind w:left="275"/>
              <w:rPr>
                <w:rFonts w:ascii="Calibri" w:hAnsi="Calibri" w:cs="Calibri"/>
                <w:color w:val="000000"/>
                <w:sz w:val="24"/>
                <w:lang w:val="en-US"/>
              </w:rPr>
            </w:pPr>
          </w:p>
        </w:tc>
        <w:tc>
          <w:tcPr>
            <w:tcW w:w="567" w:type="dxa"/>
            <w:shd w:val="clear" w:color="auto" w:fill="FFFFFF"/>
          </w:tcPr>
          <w:p w14:paraId="6BFFA3C7" w14:textId="77777777" w:rsidR="00632715" w:rsidRDefault="00632715" w:rsidP="0002016B">
            <w:pPr>
              <w:ind w:left="275"/>
              <w:rPr>
                <w:rFonts w:ascii="Calibri" w:hAnsi="Calibri" w:cs="Calibri"/>
                <w:color w:val="000000"/>
                <w:sz w:val="24"/>
                <w:lang w:val="en-US"/>
              </w:rPr>
            </w:pPr>
          </w:p>
          <w:p w14:paraId="493AF065" w14:textId="77777777" w:rsidR="009D767D" w:rsidRDefault="009D767D" w:rsidP="0002016B">
            <w:pPr>
              <w:ind w:left="275"/>
              <w:rPr>
                <w:rFonts w:ascii="Calibri" w:hAnsi="Calibri" w:cs="Calibri"/>
                <w:color w:val="000000"/>
                <w:sz w:val="24"/>
                <w:lang w:val="en-US"/>
              </w:rPr>
            </w:pPr>
          </w:p>
          <w:p w14:paraId="75252A21" w14:textId="77777777" w:rsidR="009D767D" w:rsidRPr="00F93AFF" w:rsidRDefault="009D767D" w:rsidP="0002016B">
            <w:pPr>
              <w:ind w:left="275"/>
              <w:rPr>
                <w:rFonts w:ascii="Calibri" w:hAnsi="Calibri" w:cs="Calibri"/>
                <w:color w:val="000000"/>
                <w:sz w:val="24"/>
                <w:lang w:val="en-US"/>
              </w:rPr>
            </w:pPr>
            <w:r>
              <w:rPr>
                <w:rFonts w:ascii="Calibri" w:hAnsi="Calibri" w:cs="Calibri"/>
                <w:color w:val="000000"/>
                <w:sz w:val="24"/>
                <w:lang w:val="en-US"/>
              </w:rPr>
              <w:t>2</w:t>
            </w:r>
          </w:p>
        </w:tc>
        <w:tc>
          <w:tcPr>
            <w:tcW w:w="709" w:type="dxa"/>
            <w:shd w:val="clear" w:color="auto" w:fill="FFFFFF"/>
          </w:tcPr>
          <w:p w14:paraId="2DCE3338" w14:textId="77777777" w:rsidR="00632715" w:rsidRDefault="00632715" w:rsidP="0002016B">
            <w:pPr>
              <w:ind w:left="275"/>
              <w:rPr>
                <w:rFonts w:ascii="Calibri" w:hAnsi="Calibri" w:cs="Calibri"/>
                <w:color w:val="000000"/>
                <w:sz w:val="24"/>
                <w:lang w:val="en-US"/>
              </w:rPr>
            </w:pPr>
          </w:p>
          <w:p w14:paraId="5A8FAF4D" w14:textId="77777777" w:rsidR="009D767D" w:rsidRDefault="009D767D" w:rsidP="0002016B">
            <w:pPr>
              <w:ind w:left="275"/>
              <w:rPr>
                <w:rFonts w:ascii="Calibri" w:hAnsi="Calibri" w:cs="Calibri"/>
                <w:color w:val="000000"/>
                <w:sz w:val="24"/>
                <w:lang w:val="en-US"/>
              </w:rPr>
            </w:pPr>
          </w:p>
          <w:p w14:paraId="55451382" w14:textId="77777777" w:rsidR="009D767D" w:rsidRPr="00F93AFF" w:rsidRDefault="009D767D" w:rsidP="0002016B">
            <w:pPr>
              <w:ind w:left="275"/>
              <w:rPr>
                <w:rFonts w:ascii="Calibri" w:hAnsi="Calibri" w:cs="Calibri"/>
                <w:color w:val="000000"/>
                <w:sz w:val="24"/>
                <w:lang w:val="en-US"/>
              </w:rPr>
            </w:pPr>
            <w:r>
              <w:rPr>
                <w:rFonts w:ascii="Calibri" w:hAnsi="Calibri" w:cs="Calibri"/>
                <w:color w:val="000000"/>
                <w:sz w:val="24"/>
                <w:lang w:val="en-US"/>
              </w:rPr>
              <w:t>2</w:t>
            </w:r>
          </w:p>
        </w:tc>
        <w:tc>
          <w:tcPr>
            <w:tcW w:w="708" w:type="dxa"/>
            <w:shd w:val="clear" w:color="auto" w:fill="FFFFFF"/>
          </w:tcPr>
          <w:p w14:paraId="560A49B4" w14:textId="77777777" w:rsidR="00632715" w:rsidRDefault="00632715" w:rsidP="0002016B">
            <w:pPr>
              <w:ind w:left="275"/>
              <w:rPr>
                <w:rFonts w:ascii="Calibri" w:hAnsi="Calibri" w:cs="Calibri"/>
                <w:color w:val="000000"/>
                <w:sz w:val="24"/>
                <w:lang w:val="en-US"/>
              </w:rPr>
            </w:pPr>
          </w:p>
          <w:p w14:paraId="63BA524F" w14:textId="77777777" w:rsidR="009D767D" w:rsidRDefault="009D767D" w:rsidP="0002016B">
            <w:pPr>
              <w:ind w:left="275"/>
              <w:rPr>
                <w:rFonts w:ascii="Calibri" w:hAnsi="Calibri" w:cs="Calibri"/>
                <w:color w:val="000000"/>
                <w:sz w:val="24"/>
                <w:lang w:val="en-US"/>
              </w:rPr>
            </w:pPr>
          </w:p>
          <w:p w14:paraId="7DF48B52" w14:textId="77777777" w:rsidR="009D767D" w:rsidRPr="00F93AFF" w:rsidRDefault="009D767D"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2991B4D6" w14:textId="77777777" w:rsidR="00632715" w:rsidRDefault="00632715" w:rsidP="0002016B">
            <w:pPr>
              <w:ind w:left="275"/>
              <w:rPr>
                <w:rFonts w:ascii="Calibri" w:hAnsi="Calibri" w:cs="Calibri"/>
                <w:color w:val="000000"/>
                <w:sz w:val="24"/>
                <w:lang w:val="en-US"/>
              </w:rPr>
            </w:pPr>
          </w:p>
          <w:p w14:paraId="55D34CE2" w14:textId="77777777" w:rsidR="009D767D" w:rsidRDefault="009D767D" w:rsidP="0002016B">
            <w:pPr>
              <w:ind w:left="275"/>
              <w:rPr>
                <w:rFonts w:ascii="Calibri" w:hAnsi="Calibri" w:cs="Calibri"/>
                <w:color w:val="000000"/>
                <w:sz w:val="24"/>
                <w:lang w:val="en-US"/>
              </w:rPr>
            </w:pPr>
          </w:p>
          <w:p w14:paraId="26395D75" w14:textId="77777777" w:rsidR="009D767D" w:rsidRPr="00F93AFF" w:rsidRDefault="009D767D" w:rsidP="0002016B">
            <w:pPr>
              <w:ind w:left="275"/>
              <w:rPr>
                <w:rFonts w:ascii="Calibri" w:hAnsi="Calibri" w:cs="Calibri"/>
                <w:color w:val="000000"/>
                <w:sz w:val="24"/>
                <w:lang w:val="en-US"/>
              </w:rPr>
            </w:pPr>
            <w:r>
              <w:rPr>
                <w:rFonts w:ascii="Calibri" w:hAnsi="Calibri" w:cs="Calibri"/>
                <w:color w:val="000000"/>
                <w:sz w:val="24"/>
                <w:lang w:val="en-US"/>
              </w:rPr>
              <w:t>6</w:t>
            </w:r>
          </w:p>
        </w:tc>
        <w:tc>
          <w:tcPr>
            <w:tcW w:w="709" w:type="dxa"/>
            <w:shd w:val="clear" w:color="auto" w:fill="FFFFFF"/>
          </w:tcPr>
          <w:p w14:paraId="01C325CD" w14:textId="77777777" w:rsidR="00632715" w:rsidRDefault="00632715" w:rsidP="0002016B">
            <w:pPr>
              <w:ind w:left="275"/>
              <w:rPr>
                <w:rFonts w:ascii="Calibri" w:hAnsi="Calibri" w:cs="Calibri"/>
                <w:color w:val="000000"/>
                <w:sz w:val="24"/>
                <w:lang w:val="en-US"/>
              </w:rPr>
            </w:pPr>
          </w:p>
          <w:p w14:paraId="368DEA36" w14:textId="77777777" w:rsidR="009D767D" w:rsidRDefault="009D767D" w:rsidP="0002016B">
            <w:pPr>
              <w:ind w:left="275"/>
              <w:rPr>
                <w:rFonts w:ascii="Calibri" w:hAnsi="Calibri" w:cs="Calibri"/>
                <w:color w:val="000000"/>
                <w:sz w:val="24"/>
                <w:lang w:val="en-US"/>
              </w:rPr>
            </w:pPr>
          </w:p>
          <w:p w14:paraId="7D5EF10F" w14:textId="77777777" w:rsidR="009D767D" w:rsidRPr="00F93AFF" w:rsidRDefault="009D767D" w:rsidP="009D767D">
            <w:pPr>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3E52BC51" w14:textId="77777777" w:rsidR="00632715" w:rsidRDefault="00632715" w:rsidP="0002016B">
            <w:pPr>
              <w:ind w:left="275"/>
              <w:rPr>
                <w:rFonts w:ascii="Calibri" w:hAnsi="Calibri" w:cs="Calibri"/>
                <w:color w:val="000000"/>
                <w:sz w:val="24"/>
                <w:lang w:val="en-US"/>
              </w:rPr>
            </w:pPr>
          </w:p>
          <w:p w14:paraId="070F509D" w14:textId="77777777" w:rsidR="009D767D" w:rsidRDefault="009D767D" w:rsidP="0002016B">
            <w:pPr>
              <w:ind w:left="275"/>
              <w:rPr>
                <w:rFonts w:ascii="Calibri" w:hAnsi="Calibri" w:cs="Calibri"/>
                <w:color w:val="000000"/>
                <w:sz w:val="24"/>
                <w:lang w:val="en-US"/>
              </w:rPr>
            </w:pPr>
          </w:p>
          <w:p w14:paraId="71943AB3" w14:textId="77777777" w:rsidR="009D767D" w:rsidRPr="00F93AFF" w:rsidRDefault="009D767D" w:rsidP="009D767D">
            <w:pPr>
              <w:rPr>
                <w:rFonts w:ascii="Calibri" w:hAnsi="Calibri" w:cs="Calibri"/>
                <w:color w:val="000000"/>
                <w:sz w:val="24"/>
                <w:lang w:val="en-US"/>
              </w:rPr>
            </w:pPr>
            <w:r>
              <w:rPr>
                <w:rFonts w:ascii="Calibri" w:hAnsi="Calibri" w:cs="Calibri"/>
                <w:color w:val="000000"/>
                <w:sz w:val="24"/>
                <w:lang w:val="en-US"/>
              </w:rPr>
              <w:t>0%</w:t>
            </w:r>
          </w:p>
        </w:tc>
        <w:tc>
          <w:tcPr>
            <w:tcW w:w="708" w:type="dxa"/>
            <w:shd w:val="clear" w:color="auto" w:fill="FFFFFF"/>
          </w:tcPr>
          <w:p w14:paraId="5E9CD08C" w14:textId="77777777" w:rsidR="00632715" w:rsidRDefault="00632715" w:rsidP="0002016B">
            <w:pPr>
              <w:ind w:left="275"/>
              <w:rPr>
                <w:rFonts w:ascii="Calibri" w:hAnsi="Calibri" w:cs="Calibri"/>
                <w:color w:val="000000"/>
                <w:sz w:val="24"/>
                <w:lang w:val="en-US"/>
              </w:rPr>
            </w:pPr>
          </w:p>
          <w:p w14:paraId="40F97DE0" w14:textId="77777777" w:rsidR="009D767D" w:rsidRDefault="009D767D" w:rsidP="0002016B">
            <w:pPr>
              <w:ind w:left="275"/>
              <w:rPr>
                <w:rFonts w:ascii="Calibri" w:hAnsi="Calibri" w:cs="Calibri"/>
                <w:color w:val="000000"/>
                <w:sz w:val="24"/>
                <w:lang w:val="en-US"/>
              </w:rPr>
            </w:pPr>
          </w:p>
          <w:p w14:paraId="3E5ECD3F" w14:textId="77777777" w:rsidR="009D767D" w:rsidRPr="00F93AFF" w:rsidRDefault="009D767D" w:rsidP="009D767D">
            <w:pPr>
              <w:rPr>
                <w:rFonts w:ascii="Calibri" w:hAnsi="Calibri" w:cs="Calibri"/>
                <w:color w:val="000000"/>
                <w:sz w:val="24"/>
                <w:lang w:val="en-US"/>
              </w:rPr>
            </w:pPr>
            <w:r>
              <w:rPr>
                <w:rFonts w:ascii="Calibri" w:hAnsi="Calibri" w:cs="Calibri"/>
                <w:color w:val="000000"/>
                <w:sz w:val="24"/>
                <w:lang w:val="en-US"/>
              </w:rPr>
              <w:t>20%</w:t>
            </w:r>
          </w:p>
        </w:tc>
        <w:tc>
          <w:tcPr>
            <w:tcW w:w="709" w:type="dxa"/>
            <w:shd w:val="clear" w:color="auto" w:fill="FFFFFF"/>
          </w:tcPr>
          <w:p w14:paraId="55F4BFAE" w14:textId="77777777" w:rsidR="00632715" w:rsidRDefault="00632715" w:rsidP="0002016B">
            <w:pPr>
              <w:ind w:left="275"/>
              <w:rPr>
                <w:rFonts w:ascii="Calibri" w:hAnsi="Calibri" w:cs="Calibri"/>
                <w:color w:val="000000"/>
                <w:sz w:val="24"/>
                <w:lang w:val="en-US"/>
              </w:rPr>
            </w:pPr>
          </w:p>
          <w:p w14:paraId="296A4F3A" w14:textId="77777777" w:rsidR="009D767D" w:rsidRDefault="009D767D" w:rsidP="0002016B">
            <w:pPr>
              <w:ind w:left="275"/>
              <w:rPr>
                <w:rFonts w:ascii="Calibri" w:hAnsi="Calibri" w:cs="Calibri"/>
                <w:color w:val="000000"/>
                <w:sz w:val="24"/>
                <w:lang w:val="en-US"/>
              </w:rPr>
            </w:pPr>
          </w:p>
          <w:p w14:paraId="6E6E35D1" w14:textId="77777777" w:rsidR="009D767D" w:rsidRPr="00F93AFF" w:rsidRDefault="009D767D" w:rsidP="009D767D">
            <w:pPr>
              <w:rPr>
                <w:rFonts w:ascii="Calibri" w:hAnsi="Calibri" w:cs="Calibri"/>
                <w:color w:val="000000"/>
                <w:sz w:val="24"/>
                <w:lang w:val="en-US"/>
              </w:rPr>
            </w:pPr>
            <w:r>
              <w:rPr>
                <w:rFonts w:ascii="Calibri" w:hAnsi="Calibri" w:cs="Calibri"/>
                <w:color w:val="000000"/>
                <w:sz w:val="24"/>
                <w:lang w:val="en-US"/>
              </w:rPr>
              <w:t>20%</w:t>
            </w:r>
          </w:p>
        </w:tc>
        <w:tc>
          <w:tcPr>
            <w:tcW w:w="709" w:type="dxa"/>
            <w:shd w:val="clear" w:color="auto" w:fill="FFFFFF"/>
          </w:tcPr>
          <w:p w14:paraId="15137349" w14:textId="77777777" w:rsidR="00632715" w:rsidRDefault="00632715" w:rsidP="0002016B">
            <w:pPr>
              <w:ind w:left="275"/>
              <w:rPr>
                <w:rFonts w:ascii="Calibri" w:hAnsi="Calibri" w:cs="Calibri"/>
                <w:color w:val="000000"/>
                <w:sz w:val="24"/>
                <w:lang w:val="en-US"/>
              </w:rPr>
            </w:pPr>
          </w:p>
          <w:p w14:paraId="263A81C6" w14:textId="77777777" w:rsidR="009D767D" w:rsidRDefault="009D767D" w:rsidP="0002016B">
            <w:pPr>
              <w:ind w:left="275"/>
              <w:rPr>
                <w:rFonts w:ascii="Calibri" w:hAnsi="Calibri" w:cs="Calibri"/>
                <w:color w:val="000000"/>
                <w:sz w:val="24"/>
                <w:lang w:val="en-US"/>
              </w:rPr>
            </w:pPr>
          </w:p>
          <w:p w14:paraId="2D9162FF" w14:textId="77777777" w:rsidR="009D767D" w:rsidRPr="00F93AFF" w:rsidRDefault="009D767D" w:rsidP="0002016B">
            <w:pPr>
              <w:ind w:left="275"/>
              <w:rPr>
                <w:rFonts w:ascii="Calibri" w:hAnsi="Calibri" w:cs="Calibri"/>
                <w:color w:val="000000"/>
                <w:sz w:val="24"/>
                <w:lang w:val="en-US"/>
              </w:rPr>
            </w:pPr>
            <w:r>
              <w:rPr>
                <w:rFonts w:ascii="Calibri" w:hAnsi="Calibri" w:cs="Calibri"/>
                <w:color w:val="000000"/>
                <w:sz w:val="24"/>
                <w:lang w:val="en-US"/>
              </w:rPr>
              <w:t>0</w:t>
            </w:r>
          </w:p>
        </w:tc>
        <w:tc>
          <w:tcPr>
            <w:tcW w:w="709" w:type="dxa"/>
            <w:shd w:val="clear" w:color="auto" w:fill="FFFFFF"/>
          </w:tcPr>
          <w:p w14:paraId="3D8F90DA" w14:textId="77777777" w:rsidR="00632715" w:rsidRDefault="00632715" w:rsidP="0002016B">
            <w:pPr>
              <w:ind w:left="275"/>
              <w:rPr>
                <w:rFonts w:ascii="Calibri" w:hAnsi="Calibri" w:cs="Calibri"/>
                <w:color w:val="000000"/>
                <w:sz w:val="24"/>
                <w:lang w:val="en-US"/>
              </w:rPr>
            </w:pPr>
          </w:p>
          <w:p w14:paraId="47B4C839" w14:textId="77777777" w:rsidR="009D767D" w:rsidRDefault="009D767D" w:rsidP="0002016B">
            <w:pPr>
              <w:ind w:left="275"/>
              <w:rPr>
                <w:rFonts w:ascii="Calibri" w:hAnsi="Calibri" w:cs="Calibri"/>
                <w:color w:val="000000"/>
                <w:sz w:val="24"/>
                <w:lang w:val="en-US"/>
              </w:rPr>
            </w:pPr>
          </w:p>
          <w:p w14:paraId="7D72020D" w14:textId="77777777" w:rsidR="009D767D" w:rsidRPr="00F93AFF" w:rsidRDefault="009D767D" w:rsidP="009D767D">
            <w:pPr>
              <w:rPr>
                <w:rFonts w:ascii="Calibri" w:hAnsi="Calibri" w:cs="Calibri"/>
                <w:color w:val="000000"/>
                <w:sz w:val="24"/>
                <w:lang w:val="en-US"/>
              </w:rPr>
            </w:pPr>
            <w:r>
              <w:rPr>
                <w:rFonts w:ascii="Calibri" w:hAnsi="Calibri" w:cs="Calibri"/>
                <w:color w:val="000000"/>
                <w:sz w:val="24"/>
                <w:lang w:val="en-US"/>
              </w:rPr>
              <w:t>60%</w:t>
            </w:r>
          </w:p>
        </w:tc>
        <w:tc>
          <w:tcPr>
            <w:tcW w:w="1842" w:type="dxa"/>
            <w:shd w:val="clear" w:color="auto" w:fill="FFFFFF"/>
          </w:tcPr>
          <w:p w14:paraId="19C5BAA4" w14:textId="77777777" w:rsidR="00632715" w:rsidRDefault="00632715" w:rsidP="0002016B">
            <w:pPr>
              <w:ind w:left="275"/>
              <w:rPr>
                <w:rFonts w:ascii="Calibri" w:hAnsi="Calibri" w:cs="Calibri"/>
                <w:color w:val="000000"/>
                <w:sz w:val="24"/>
                <w:lang w:val="en-US"/>
              </w:rPr>
            </w:pPr>
          </w:p>
          <w:p w14:paraId="5195DA41" w14:textId="77777777" w:rsidR="00235FE5" w:rsidRDefault="00235FE5" w:rsidP="0002016B">
            <w:pPr>
              <w:ind w:left="275"/>
              <w:rPr>
                <w:rFonts w:ascii="Calibri" w:hAnsi="Calibri" w:cs="Calibri"/>
                <w:color w:val="000000"/>
                <w:sz w:val="24"/>
                <w:lang w:val="en-US"/>
              </w:rPr>
            </w:pPr>
          </w:p>
          <w:p w14:paraId="7CE2BDAF" w14:textId="77777777" w:rsidR="00235FE5" w:rsidRPr="00F93AFF" w:rsidRDefault="00235FE5" w:rsidP="0002016B">
            <w:pPr>
              <w:ind w:left="275"/>
              <w:rPr>
                <w:rFonts w:ascii="Calibri" w:hAnsi="Calibri" w:cs="Calibri"/>
                <w:color w:val="000000"/>
                <w:sz w:val="24"/>
                <w:lang w:val="en-US"/>
              </w:rPr>
            </w:pPr>
            <w:r>
              <w:rPr>
                <w:rFonts w:ascii="Calibri" w:hAnsi="Calibri" w:cs="Calibri"/>
                <w:color w:val="000000"/>
                <w:sz w:val="24"/>
                <w:lang w:val="en-US"/>
              </w:rPr>
              <w:t xml:space="preserve"> 3.50</w:t>
            </w:r>
          </w:p>
        </w:tc>
      </w:tr>
    </w:tbl>
    <w:p w14:paraId="42FC6C31" w14:textId="77777777" w:rsidR="00F93AFF" w:rsidRDefault="00F93AFF" w:rsidP="00F93AFF">
      <w:pPr>
        <w:spacing w:after="200" w:line="276" w:lineRule="auto"/>
        <w:rPr>
          <w:rFonts w:ascii="Calibri" w:hAnsi="Calibri"/>
          <w:snapToGrid w:val="0"/>
          <w:sz w:val="20"/>
          <w:lang w:val="en-US"/>
        </w:rPr>
      </w:pPr>
    </w:p>
    <w:p w14:paraId="68CF7AE6" w14:textId="77777777" w:rsidR="00985C3D" w:rsidRDefault="00985C3D" w:rsidP="00F93AFF">
      <w:pPr>
        <w:spacing w:after="200" w:line="276" w:lineRule="auto"/>
        <w:rPr>
          <w:rFonts w:ascii="Calibri" w:hAnsi="Calibri"/>
          <w:snapToGrid w:val="0"/>
          <w:sz w:val="20"/>
          <w:lang w:val="en-US"/>
        </w:rPr>
      </w:pPr>
    </w:p>
    <w:p w14:paraId="7AAAC75B" w14:textId="77777777" w:rsidR="00985C3D" w:rsidRDefault="00985C3D" w:rsidP="00F93AFF">
      <w:pPr>
        <w:spacing w:after="200" w:line="276" w:lineRule="auto"/>
        <w:rPr>
          <w:rFonts w:ascii="Calibri" w:hAnsi="Calibri"/>
          <w:snapToGrid w:val="0"/>
          <w:sz w:val="20"/>
          <w:lang w:val="en-US"/>
        </w:rPr>
      </w:pPr>
    </w:p>
    <w:p w14:paraId="04AEED4A" w14:textId="77777777" w:rsidR="00985C3D" w:rsidRDefault="00985C3D" w:rsidP="00F93AFF">
      <w:pPr>
        <w:spacing w:after="200" w:line="276" w:lineRule="auto"/>
        <w:rPr>
          <w:rFonts w:ascii="Calibri" w:hAnsi="Calibri"/>
          <w:snapToGrid w:val="0"/>
          <w:sz w:val="20"/>
          <w:lang w:val="en-US"/>
        </w:rPr>
      </w:pPr>
    </w:p>
    <w:p w14:paraId="45D1F3D8" w14:textId="77777777" w:rsidR="00985C3D" w:rsidRDefault="00985C3D" w:rsidP="00F93AFF">
      <w:pPr>
        <w:spacing w:after="200" w:line="276" w:lineRule="auto"/>
        <w:rPr>
          <w:rFonts w:ascii="Calibri" w:hAnsi="Calibri"/>
          <w:snapToGrid w:val="0"/>
          <w:sz w:val="20"/>
          <w:lang w:val="en-US"/>
        </w:rPr>
      </w:pPr>
    </w:p>
    <w:p w14:paraId="228475A5" w14:textId="77777777" w:rsidR="00985C3D" w:rsidRPr="00F93AFF" w:rsidRDefault="00985C3D" w:rsidP="00F93AFF">
      <w:pPr>
        <w:spacing w:after="200" w:line="276" w:lineRule="auto"/>
        <w:rPr>
          <w:rFonts w:ascii="Calibri" w:hAnsi="Calibri"/>
          <w:snapToGrid w:val="0"/>
          <w:sz w:val="20"/>
          <w:lang w:val="en-US"/>
        </w:rPr>
      </w:pPr>
    </w:p>
    <w:tbl>
      <w:tblPr>
        <w:tblW w:w="15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536"/>
        <w:gridCol w:w="709"/>
        <w:gridCol w:w="708"/>
        <w:gridCol w:w="567"/>
        <w:gridCol w:w="567"/>
        <w:gridCol w:w="567"/>
        <w:gridCol w:w="709"/>
        <w:gridCol w:w="567"/>
        <w:gridCol w:w="567"/>
        <w:gridCol w:w="709"/>
        <w:gridCol w:w="709"/>
        <w:gridCol w:w="708"/>
        <w:gridCol w:w="709"/>
        <w:gridCol w:w="2554"/>
      </w:tblGrid>
      <w:tr w:rsidR="00C12040" w:rsidRPr="0002016B" w14:paraId="44CF92C7" w14:textId="77777777" w:rsidTr="00C12040">
        <w:trPr>
          <w:cantSplit/>
          <w:tblHeader/>
          <w:jc w:val="center"/>
        </w:trPr>
        <w:tc>
          <w:tcPr>
            <w:tcW w:w="846" w:type="dxa"/>
          </w:tcPr>
          <w:p w14:paraId="4EA1FC0E" w14:textId="77777777" w:rsidR="00C12040" w:rsidRPr="0002016B" w:rsidRDefault="00C12040" w:rsidP="0002016B">
            <w:pPr>
              <w:shd w:val="clear" w:color="auto" w:fill="FFFFFF"/>
              <w:rPr>
                <w:rFonts w:ascii="Calibri" w:hAnsi="Calibri"/>
                <w:color w:val="000000"/>
                <w:sz w:val="24"/>
                <w:lang w:val="en-US"/>
              </w:rPr>
            </w:pPr>
          </w:p>
        </w:tc>
        <w:tc>
          <w:tcPr>
            <w:tcW w:w="4536" w:type="dxa"/>
          </w:tcPr>
          <w:p w14:paraId="374F7902" w14:textId="77777777" w:rsidR="00C12040" w:rsidRPr="00F93AFF" w:rsidRDefault="00C12040" w:rsidP="0002016B">
            <w:pPr>
              <w:shd w:val="clear" w:color="auto" w:fill="FFFFFF"/>
              <w:rPr>
                <w:rFonts w:ascii="Calibri" w:hAnsi="Calibri"/>
                <w:b/>
                <w:sz w:val="24"/>
                <w:lang w:val="en-US"/>
              </w:rPr>
            </w:pPr>
          </w:p>
        </w:tc>
        <w:tc>
          <w:tcPr>
            <w:tcW w:w="3827" w:type="dxa"/>
            <w:gridSpan w:val="6"/>
            <w:vAlign w:val="center"/>
          </w:tcPr>
          <w:p w14:paraId="7EE205FC" w14:textId="77777777" w:rsidR="00C12040" w:rsidRPr="00A24590" w:rsidRDefault="00C12040" w:rsidP="00A24590">
            <w:pPr>
              <w:shd w:val="clear" w:color="auto" w:fill="FFFFFF"/>
              <w:ind w:left="275"/>
              <w:jc w:val="center"/>
              <w:rPr>
                <w:rFonts w:ascii="Calibri" w:hAnsi="Calibri" w:cs="Calibri"/>
                <w:b/>
                <w:sz w:val="24"/>
                <w:lang w:val="en-US"/>
              </w:rPr>
            </w:pPr>
            <w:r w:rsidRPr="00A24590">
              <w:rPr>
                <w:rFonts w:ascii="Calibri" w:hAnsi="Calibri" w:cs="Calibri"/>
                <w:b/>
                <w:sz w:val="24"/>
                <w:lang w:val="en-US"/>
              </w:rPr>
              <w:t>Number</w:t>
            </w:r>
          </w:p>
        </w:tc>
        <w:tc>
          <w:tcPr>
            <w:tcW w:w="3969" w:type="dxa"/>
            <w:gridSpan w:val="6"/>
          </w:tcPr>
          <w:p w14:paraId="400C8098" w14:textId="77777777" w:rsidR="00C12040" w:rsidRPr="00A24590" w:rsidRDefault="00C12040" w:rsidP="00A24590">
            <w:pPr>
              <w:shd w:val="clear" w:color="auto" w:fill="FFFFFF"/>
              <w:ind w:left="275"/>
              <w:jc w:val="center"/>
              <w:rPr>
                <w:rFonts w:ascii="Calibri" w:hAnsi="Calibri" w:cs="Calibri"/>
                <w:b/>
                <w:sz w:val="24"/>
                <w:lang w:val="en-US"/>
              </w:rPr>
            </w:pPr>
            <w:r w:rsidRPr="00A24590">
              <w:rPr>
                <w:rFonts w:ascii="Calibri" w:hAnsi="Calibri" w:cs="Calibri"/>
                <w:b/>
                <w:sz w:val="24"/>
                <w:lang w:val="en-US"/>
              </w:rPr>
              <w:t>Percentage</w:t>
            </w:r>
          </w:p>
        </w:tc>
        <w:tc>
          <w:tcPr>
            <w:tcW w:w="2554" w:type="dxa"/>
          </w:tcPr>
          <w:p w14:paraId="3AAE1E5C" w14:textId="77777777" w:rsidR="00C12040" w:rsidRPr="00A24590" w:rsidRDefault="00C12040" w:rsidP="00A24590">
            <w:pPr>
              <w:shd w:val="clear" w:color="auto" w:fill="FFFFFF"/>
              <w:ind w:left="275"/>
              <w:jc w:val="center"/>
              <w:rPr>
                <w:rFonts w:ascii="Calibri" w:hAnsi="Calibri" w:cs="Calibri"/>
                <w:b/>
                <w:sz w:val="24"/>
                <w:lang w:val="en-US"/>
              </w:rPr>
            </w:pPr>
            <w:r>
              <w:rPr>
                <w:rFonts w:ascii="Calibri" w:hAnsi="Calibri" w:cs="Calibri"/>
                <w:b/>
                <w:sz w:val="24"/>
                <w:lang w:val="en-US"/>
              </w:rPr>
              <w:t xml:space="preserve">Average </w:t>
            </w:r>
          </w:p>
        </w:tc>
      </w:tr>
      <w:tr w:rsidR="00C12040" w:rsidRPr="0002016B" w14:paraId="4B2C48B7" w14:textId="77777777" w:rsidTr="00C12040">
        <w:trPr>
          <w:cantSplit/>
          <w:tblHeader/>
          <w:jc w:val="center"/>
        </w:trPr>
        <w:tc>
          <w:tcPr>
            <w:tcW w:w="846" w:type="dxa"/>
          </w:tcPr>
          <w:p w14:paraId="6A3EB096" w14:textId="77777777" w:rsidR="00C12040" w:rsidRPr="0002016B" w:rsidRDefault="00C12040" w:rsidP="0002016B">
            <w:pPr>
              <w:shd w:val="clear" w:color="auto" w:fill="FFFFFF"/>
              <w:rPr>
                <w:rFonts w:ascii="Calibri" w:hAnsi="Calibri"/>
                <w:color w:val="000000"/>
                <w:sz w:val="24"/>
                <w:lang w:val="en-US"/>
              </w:rPr>
            </w:pPr>
          </w:p>
        </w:tc>
        <w:tc>
          <w:tcPr>
            <w:tcW w:w="4536" w:type="dxa"/>
          </w:tcPr>
          <w:p w14:paraId="02095199" w14:textId="77777777" w:rsidR="00C12040" w:rsidRPr="00F93AFF" w:rsidRDefault="00C12040" w:rsidP="0002016B">
            <w:pPr>
              <w:shd w:val="clear" w:color="auto" w:fill="FFFFFF"/>
              <w:rPr>
                <w:rFonts w:ascii="Calibri" w:hAnsi="Calibri"/>
                <w:sz w:val="24"/>
                <w:lang w:val="en-US"/>
              </w:rPr>
            </w:pPr>
            <w:r w:rsidRPr="00F93AFF">
              <w:rPr>
                <w:rFonts w:ascii="Calibri" w:hAnsi="Calibri"/>
                <w:b/>
                <w:sz w:val="24"/>
                <w:lang w:val="en-US"/>
              </w:rPr>
              <w:t xml:space="preserve">Evaluation question 5. To what extent are BIFSIR results likely to be sustainable? </w:t>
            </w:r>
            <w:r>
              <w:rPr>
                <w:rFonts w:ascii="Calibri" w:hAnsi="Calibri"/>
                <w:b/>
                <w:sz w:val="24"/>
              </w:rPr>
              <w:t>(SUSTAINABILITY)</w:t>
            </w:r>
          </w:p>
        </w:tc>
        <w:tc>
          <w:tcPr>
            <w:tcW w:w="709" w:type="dxa"/>
            <w:vAlign w:val="center"/>
          </w:tcPr>
          <w:p w14:paraId="3A8C0BA9" w14:textId="77777777" w:rsidR="00C12040" w:rsidRPr="00A24590" w:rsidRDefault="00C12040" w:rsidP="00A24590">
            <w:pPr>
              <w:shd w:val="clear" w:color="auto" w:fill="FFFFFF"/>
              <w:jc w:val="center"/>
              <w:rPr>
                <w:rFonts w:ascii="Calibri" w:hAnsi="Calibri"/>
                <w:b/>
                <w:color w:val="000000"/>
                <w:sz w:val="24"/>
                <w:lang w:val="en-US"/>
              </w:rPr>
            </w:pPr>
            <w:r w:rsidRPr="00A24590">
              <w:rPr>
                <w:rFonts w:ascii="Calibri" w:hAnsi="Calibri"/>
                <w:b/>
                <w:color w:val="000000"/>
                <w:sz w:val="24"/>
                <w:lang w:val="en-US"/>
              </w:rPr>
              <w:t>1</w:t>
            </w:r>
          </w:p>
        </w:tc>
        <w:tc>
          <w:tcPr>
            <w:tcW w:w="708" w:type="dxa"/>
            <w:vAlign w:val="center"/>
          </w:tcPr>
          <w:p w14:paraId="29A82B43" w14:textId="77777777" w:rsidR="00C12040" w:rsidRPr="00A24590" w:rsidRDefault="00C12040" w:rsidP="00A24590">
            <w:pPr>
              <w:shd w:val="clear" w:color="auto" w:fill="FFFFFF"/>
              <w:autoSpaceDE w:val="0"/>
              <w:autoSpaceDN w:val="0"/>
              <w:adjustRightInd w:val="0"/>
              <w:jc w:val="center"/>
              <w:rPr>
                <w:rFonts w:ascii="Calibri" w:hAnsi="Calibri"/>
                <w:b/>
                <w:sz w:val="24"/>
                <w:lang w:val="en-US"/>
              </w:rPr>
            </w:pPr>
            <w:r w:rsidRPr="00A24590">
              <w:rPr>
                <w:rFonts w:ascii="Calibri" w:hAnsi="Calibri"/>
                <w:b/>
                <w:sz w:val="24"/>
                <w:lang w:val="en-US"/>
              </w:rPr>
              <w:t>2</w:t>
            </w:r>
          </w:p>
        </w:tc>
        <w:tc>
          <w:tcPr>
            <w:tcW w:w="567" w:type="dxa"/>
            <w:vAlign w:val="center"/>
          </w:tcPr>
          <w:p w14:paraId="33908427" w14:textId="77777777" w:rsidR="00C12040" w:rsidRPr="00A24590" w:rsidRDefault="00C12040" w:rsidP="00C12040">
            <w:pPr>
              <w:shd w:val="clear" w:color="auto" w:fill="FFFFFF"/>
              <w:rPr>
                <w:rFonts w:ascii="Calibri" w:hAnsi="Calibri" w:cs="Calibri"/>
                <w:b/>
                <w:sz w:val="24"/>
                <w:lang w:val="en-US"/>
              </w:rPr>
            </w:pPr>
            <w:r w:rsidRPr="00A24590">
              <w:rPr>
                <w:rFonts w:ascii="Calibri" w:hAnsi="Calibri" w:cs="Calibri"/>
                <w:b/>
                <w:sz w:val="24"/>
                <w:lang w:val="en-US"/>
              </w:rPr>
              <w:t>3</w:t>
            </w:r>
          </w:p>
        </w:tc>
        <w:tc>
          <w:tcPr>
            <w:tcW w:w="567" w:type="dxa"/>
            <w:vAlign w:val="center"/>
          </w:tcPr>
          <w:p w14:paraId="4A2AABB4" w14:textId="77777777" w:rsidR="00C12040" w:rsidRPr="00A24590" w:rsidRDefault="00C12040" w:rsidP="00C12040">
            <w:pPr>
              <w:shd w:val="clear" w:color="auto" w:fill="FFFFFF"/>
              <w:rPr>
                <w:rFonts w:ascii="Calibri" w:hAnsi="Calibri" w:cs="Calibri"/>
                <w:b/>
                <w:sz w:val="24"/>
                <w:lang w:val="en-US"/>
              </w:rPr>
            </w:pPr>
            <w:r w:rsidRPr="00A24590">
              <w:rPr>
                <w:rFonts w:ascii="Calibri" w:hAnsi="Calibri" w:cs="Calibri"/>
                <w:b/>
                <w:sz w:val="24"/>
                <w:lang w:val="en-US"/>
              </w:rPr>
              <w:t>4</w:t>
            </w:r>
          </w:p>
        </w:tc>
        <w:tc>
          <w:tcPr>
            <w:tcW w:w="567" w:type="dxa"/>
            <w:vAlign w:val="center"/>
          </w:tcPr>
          <w:p w14:paraId="6209E291" w14:textId="77777777" w:rsidR="00C12040" w:rsidRPr="00A24590" w:rsidRDefault="00C12040" w:rsidP="00C12040">
            <w:pPr>
              <w:shd w:val="clear" w:color="auto" w:fill="FFFFFF"/>
              <w:rPr>
                <w:rFonts w:ascii="Calibri" w:hAnsi="Calibri" w:cs="Calibri"/>
                <w:b/>
                <w:sz w:val="24"/>
                <w:lang w:val="en-US"/>
              </w:rPr>
            </w:pPr>
            <w:r w:rsidRPr="00A24590">
              <w:rPr>
                <w:rFonts w:ascii="Calibri" w:hAnsi="Calibri" w:cs="Calibri"/>
                <w:b/>
                <w:sz w:val="24"/>
                <w:lang w:val="en-US"/>
              </w:rPr>
              <w:t>5</w:t>
            </w:r>
          </w:p>
        </w:tc>
        <w:tc>
          <w:tcPr>
            <w:tcW w:w="709" w:type="dxa"/>
            <w:vAlign w:val="center"/>
          </w:tcPr>
          <w:p w14:paraId="3045CE23" w14:textId="77777777" w:rsidR="00C12040" w:rsidRPr="00A24590" w:rsidRDefault="00C12040" w:rsidP="00C12040">
            <w:pPr>
              <w:shd w:val="clear" w:color="auto" w:fill="FFFFFF"/>
              <w:rPr>
                <w:rFonts w:ascii="Calibri" w:hAnsi="Calibri" w:cs="Calibri"/>
                <w:b/>
                <w:sz w:val="24"/>
                <w:lang w:val="en-US"/>
              </w:rPr>
            </w:pPr>
            <w:r>
              <w:rPr>
                <w:rFonts w:ascii="Calibri" w:hAnsi="Calibri" w:cs="Calibri"/>
                <w:b/>
                <w:sz w:val="24"/>
                <w:lang w:val="en-US"/>
              </w:rPr>
              <w:t xml:space="preserve"> </w:t>
            </w:r>
            <w:r w:rsidRPr="00A24590">
              <w:rPr>
                <w:rFonts w:ascii="Calibri" w:hAnsi="Calibri" w:cs="Calibri"/>
                <w:b/>
                <w:sz w:val="24"/>
                <w:lang w:val="en-US"/>
              </w:rPr>
              <w:t>6</w:t>
            </w:r>
          </w:p>
        </w:tc>
        <w:tc>
          <w:tcPr>
            <w:tcW w:w="567" w:type="dxa"/>
            <w:vAlign w:val="center"/>
          </w:tcPr>
          <w:p w14:paraId="0101D90E" w14:textId="77777777" w:rsidR="00C12040" w:rsidRPr="00A24590" w:rsidRDefault="00C12040" w:rsidP="00C12040">
            <w:pPr>
              <w:shd w:val="clear" w:color="auto" w:fill="FFFFFF"/>
              <w:rPr>
                <w:rFonts w:ascii="Calibri" w:hAnsi="Calibri" w:cs="Calibri"/>
                <w:b/>
                <w:sz w:val="24"/>
                <w:lang w:val="en-US"/>
              </w:rPr>
            </w:pPr>
            <w:r>
              <w:rPr>
                <w:rFonts w:ascii="Calibri" w:hAnsi="Calibri" w:cs="Calibri"/>
                <w:b/>
                <w:sz w:val="24"/>
                <w:lang w:val="en-US"/>
              </w:rPr>
              <w:t xml:space="preserve"> </w:t>
            </w:r>
            <w:r w:rsidRPr="00A24590">
              <w:rPr>
                <w:rFonts w:ascii="Calibri" w:hAnsi="Calibri" w:cs="Calibri"/>
                <w:b/>
                <w:sz w:val="24"/>
                <w:lang w:val="en-US"/>
              </w:rPr>
              <w:t>1</w:t>
            </w:r>
          </w:p>
        </w:tc>
        <w:tc>
          <w:tcPr>
            <w:tcW w:w="567" w:type="dxa"/>
            <w:vAlign w:val="center"/>
          </w:tcPr>
          <w:p w14:paraId="3EF09460" w14:textId="77777777" w:rsidR="00C12040" w:rsidRPr="00A24590" w:rsidRDefault="00C12040" w:rsidP="00C12040">
            <w:pPr>
              <w:shd w:val="clear" w:color="auto" w:fill="FFFFFF"/>
              <w:rPr>
                <w:rFonts w:ascii="Calibri" w:hAnsi="Calibri" w:cs="Calibri"/>
                <w:b/>
                <w:sz w:val="24"/>
                <w:lang w:val="en-US"/>
              </w:rPr>
            </w:pPr>
            <w:r w:rsidRPr="00A24590">
              <w:rPr>
                <w:rFonts w:ascii="Calibri" w:hAnsi="Calibri" w:cs="Calibri"/>
                <w:b/>
                <w:sz w:val="24"/>
                <w:lang w:val="en-US"/>
              </w:rPr>
              <w:t>2</w:t>
            </w:r>
          </w:p>
        </w:tc>
        <w:tc>
          <w:tcPr>
            <w:tcW w:w="709" w:type="dxa"/>
            <w:vAlign w:val="center"/>
          </w:tcPr>
          <w:p w14:paraId="2E78F9C0" w14:textId="77777777" w:rsidR="00C12040" w:rsidRPr="00A24590" w:rsidRDefault="00C12040" w:rsidP="00C12040">
            <w:pPr>
              <w:shd w:val="clear" w:color="auto" w:fill="FFFFFF"/>
              <w:rPr>
                <w:rFonts w:ascii="Calibri" w:hAnsi="Calibri" w:cs="Calibri"/>
                <w:b/>
                <w:sz w:val="24"/>
                <w:lang w:val="en-US"/>
              </w:rPr>
            </w:pPr>
            <w:r w:rsidRPr="00A24590">
              <w:rPr>
                <w:rFonts w:ascii="Calibri" w:hAnsi="Calibri" w:cs="Calibri"/>
                <w:b/>
                <w:sz w:val="24"/>
                <w:lang w:val="en-US"/>
              </w:rPr>
              <w:t>3</w:t>
            </w:r>
          </w:p>
        </w:tc>
        <w:tc>
          <w:tcPr>
            <w:tcW w:w="709" w:type="dxa"/>
            <w:vAlign w:val="center"/>
          </w:tcPr>
          <w:p w14:paraId="7211F5A4" w14:textId="77777777" w:rsidR="00C12040" w:rsidRPr="00A24590" w:rsidRDefault="00C12040" w:rsidP="00C12040">
            <w:pPr>
              <w:shd w:val="clear" w:color="auto" w:fill="FFFFFF"/>
              <w:rPr>
                <w:rFonts w:ascii="Calibri" w:hAnsi="Calibri" w:cs="Calibri"/>
                <w:b/>
                <w:sz w:val="24"/>
                <w:lang w:val="en-US"/>
              </w:rPr>
            </w:pPr>
            <w:r w:rsidRPr="00A24590">
              <w:rPr>
                <w:rFonts w:ascii="Calibri" w:hAnsi="Calibri" w:cs="Calibri"/>
                <w:b/>
                <w:sz w:val="24"/>
                <w:lang w:val="en-US"/>
              </w:rPr>
              <w:t>4</w:t>
            </w:r>
          </w:p>
        </w:tc>
        <w:tc>
          <w:tcPr>
            <w:tcW w:w="708" w:type="dxa"/>
            <w:vAlign w:val="center"/>
          </w:tcPr>
          <w:p w14:paraId="36098BF1" w14:textId="77777777" w:rsidR="00C12040" w:rsidRPr="00A24590" w:rsidRDefault="00C12040" w:rsidP="00C12040">
            <w:pPr>
              <w:shd w:val="clear" w:color="auto" w:fill="FFFFFF"/>
              <w:rPr>
                <w:rFonts w:ascii="Calibri" w:hAnsi="Calibri" w:cs="Calibri"/>
                <w:b/>
                <w:sz w:val="24"/>
                <w:lang w:val="en-US"/>
              </w:rPr>
            </w:pPr>
            <w:r>
              <w:rPr>
                <w:rFonts w:ascii="Calibri" w:hAnsi="Calibri" w:cs="Calibri"/>
                <w:b/>
                <w:sz w:val="24"/>
                <w:lang w:val="en-US"/>
              </w:rPr>
              <w:t xml:space="preserve"> </w:t>
            </w:r>
            <w:r w:rsidRPr="00A24590">
              <w:rPr>
                <w:rFonts w:ascii="Calibri" w:hAnsi="Calibri" w:cs="Calibri"/>
                <w:b/>
                <w:sz w:val="24"/>
                <w:lang w:val="en-US"/>
              </w:rPr>
              <w:t>5</w:t>
            </w:r>
          </w:p>
        </w:tc>
        <w:tc>
          <w:tcPr>
            <w:tcW w:w="709" w:type="dxa"/>
            <w:vAlign w:val="center"/>
          </w:tcPr>
          <w:p w14:paraId="274A5DAA" w14:textId="77777777" w:rsidR="00C12040" w:rsidRPr="00A24590" w:rsidRDefault="00C12040" w:rsidP="00C12040">
            <w:pPr>
              <w:shd w:val="clear" w:color="auto" w:fill="FFFFFF"/>
              <w:rPr>
                <w:rFonts w:ascii="Calibri" w:hAnsi="Calibri" w:cs="Calibri"/>
                <w:b/>
                <w:sz w:val="24"/>
                <w:lang w:val="en-US"/>
              </w:rPr>
            </w:pPr>
            <w:r w:rsidRPr="00A24590">
              <w:rPr>
                <w:rFonts w:ascii="Calibri" w:hAnsi="Calibri" w:cs="Calibri"/>
                <w:b/>
                <w:sz w:val="24"/>
                <w:lang w:val="en-US"/>
              </w:rPr>
              <w:t>6</w:t>
            </w:r>
          </w:p>
        </w:tc>
        <w:tc>
          <w:tcPr>
            <w:tcW w:w="2554" w:type="dxa"/>
          </w:tcPr>
          <w:p w14:paraId="6AF816AD" w14:textId="77777777" w:rsidR="00C12040" w:rsidRDefault="00C12040" w:rsidP="00A24590">
            <w:pPr>
              <w:shd w:val="clear" w:color="auto" w:fill="FFFFFF"/>
              <w:ind w:left="275"/>
              <w:jc w:val="center"/>
              <w:rPr>
                <w:rFonts w:ascii="Calibri" w:hAnsi="Calibri" w:cs="Calibri"/>
                <w:b/>
                <w:sz w:val="24"/>
                <w:lang w:val="en-US"/>
              </w:rPr>
            </w:pPr>
          </w:p>
          <w:p w14:paraId="4A8AD578" w14:textId="77777777" w:rsidR="00C12040" w:rsidRPr="00A24590" w:rsidRDefault="00C12040" w:rsidP="00A24590">
            <w:pPr>
              <w:shd w:val="clear" w:color="auto" w:fill="FFFFFF"/>
              <w:ind w:left="275"/>
              <w:jc w:val="center"/>
              <w:rPr>
                <w:rFonts w:ascii="Calibri" w:hAnsi="Calibri" w:cs="Calibri"/>
                <w:b/>
                <w:sz w:val="24"/>
                <w:lang w:val="en-US"/>
              </w:rPr>
            </w:pPr>
          </w:p>
        </w:tc>
      </w:tr>
      <w:tr w:rsidR="00C12040" w:rsidRPr="00B21533" w14:paraId="5657AAED" w14:textId="77777777" w:rsidTr="00C12040">
        <w:trPr>
          <w:cantSplit/>
          <w:jc w:val="center"/>
        </w:trPr>
        <w:tc>
          <w:tcPr>
            <w:tcW w:w="846" w:type="dxa"/>
          </w:tcPr>
          <w:p w14:paraId="7CEE7270" w14:textId="77777777" w:rsidR="00C12040" w:rsidRDefault="00C12040" w:rsidP="0002016B">
            <w:pPr>
              <w:shd w:val="clear" w:color="auto" w:fill="FFFFFF"/>
              <w:rPr>
                <w:rFonts w:ascii="Calibri" w:hAnsi="Calibri"/>
                <w:b/>
                <w:sz w:val="24"/>
              </w:rPr>
            </w:pPr>
            <w:r>
              <w:rPr>
                <w:rFonts w:ascii="Calibri" w:hAnsi="Calibri"/>
                <w:b/>
                <w:sz w:val="24"/>
              </w:rPr>
              <w:t>5.1</w:t>
            </w:r>
          </w:p>
        </w:tc>
        <w:tc>
          <w:tcPr>
            <w:tcW w:w="4536" w:type="dxa"/>
          </w:tcPr>
          <w:p w14:paraId="62A92A59" w14:textId="77777777" w:rsidR="00C12040" w:rsidRPr="00133EF4" w:rsidRDefault="00C12040" w:rsidP="0002016B">
            <w:pPr>
              <w:shd w:val="clear" w:color="auto" w:fill="FFFFFF"/>
              <w:rPr>
                <w:rFonts w:ascii="Calibri" w:hAnsi="Calibri"/>
                <w:b/>
                <w:sz w:val="24"/>
                <w:lang w:val="en-US"/>
              </w:rPr>
            </w:pPr>
            <w:r w:rsidRPr="00133EF4">
              <w:rPr>
                <w:rFonts w:ascii="Calibri" w:hAnsi="Calibri"/>
                <w:b/>
                <w:sz w:val="24"/>
                <w:lang w:val="en-US"/>
              </w:rPr>
              <w:t xml:space="preserve">Sub-questions : </w:t>
            </w:r>
            <w:r w:rsidRPr="00F93AFF">
              <w:rPr>
                <w:rFonts w:ascii="Calibri" w:hAnsi="Calibri"/>
                <w:b/>
                <w:color w:val="000000"/>
                <w:sz w:val="24"/>
                <w:lang w:val="en-US"/>
              </w:rPr>
              <w:t>To what extent are FSPs/SSOs financially viable (i.e., sustainable) FSPs/SSOs in the longer-term, independent of external assistance</w:t>
            </w:r>
          </w:p>
        </w:tc>
        <w:tc>
          <w:tcPr>
            <w:tcW w:w="709" w:type="dxa"/>
            <w:vAlign w:val="center"/>
          </w:tcPr>
          <w:p w14:paraId="0ECA7552" w14:textId="77777777" w:rsidR="00C12040" w:rsidRPr="00F232F7" w:rsidRDefault="00C12040" w:rsidP="0002016B">
            <w:pPr>
              <w:shd w:val="clear" w:color="auto" w:fill="FFFFFF"/>
              <w:rPr>
                <w:rFonts w:ascii="Calibri" w:hAnsi="Calibri"/>
                <w:color w:val="000000"/>
                <w:sz w:val="24"/>
                <w:lang w:val="en-US"/>
              </w:rPr>
            </w:pPr>
            <w:r>
              <w:rPr>
                <w:rFonts w:ascii="Calibri" w:hAnsi="Calibri"/>
                <w:color w:val="000000"/>
                <w:sz w:val="24"/>
                <w:lang w:val="en-US"/>
              </w:rPr>
              <w:t xml:space="preserve">   </w:t>
            </w:r>
          </w:p>
        </w:tc>
        <w:tc>
          <w:tcPr>
            <w:tcW w:w="708" w:type="dxa"/>
            <w:vAlign w:val="center"/>
          </w:tcPr>
          <w:p w14:paraId="08038E3A" w14:textId="77777777" w:rsidR="00C12040" w:rsidRPr="00F93AFF" w:rsidRDefault="00C12040" w:rsidP="0002016B">
            <w:pPr>
              <w:shd w:val="clear" w:color="auto" w:fill="FFFFFF"/>
              <w:autoSpaceDE w:val="0"/>
              <w:autoSpaceDN w:val="0"/>
              <w:adjustRightInd w:val="0"/>
              <w:rPr>
                <w:rFonts w:ascii="Calibri" w:hAnsi="Calibri"/>
                <w:sz w:val="24"/>
                <w:lang w:val="en-US"/>
              </w:rPr>
            </w:pPr>
          </w:p>
        </w:tc>
        <w:tc>
          <w:tcPr>
            <w:tcW w:w="567" w:type="dxa"/>
            <w:vAlign w:val="center"/>
          </w:tcPr>
          <w:p w14:paraId="0B740CD5" w14:textId="77777777" w:rsidR="00C12040" w:rsidRPr="00F93AFF" w:rsidRDefault="00C12040" w:rsidP="0002016B">
            <w:pPr>
              <w:shd w:val="clear" w:color="auto" w:fill="FFFFFF"/>
              <w:ind w:left="275"/>
              <w:rPr>
                <w:rFonts w:ascii="Calibri" w:hAnsi="Calibri" w:cs="Calibri"/>
                <w:sz w:val="24"/>
                <w:lang w:val="en-US"/>
              </w:rPr>
            </w:pPr>
          </w:p>
        </w:tc>
        <w:tc>
          <w:tcPr>
            <w:tcW w:w="567" w:type="dxa"/>
          </w:tcPr>
          <w:p w14:paraId="7E1CFEF9" w14:textId="77777777" w:rsidR="00C12040" w:rsidRPr="00F93AFF" w:rsidRDefault="00C12040" w:rsidP="0002016B">
            <w:pPr>
              <w:shd w:val="clear" w:color="auto" w:fill="FFFFFF"/>
              <w:ind w:left="275"/>
              <w:rPr>
                <w:rFonts w:ascii="Calibri" w:hAnsi="Calibri" w:cs="Calibri"/>
                <w:sz w:val="24"/>
                <w:lang w:val="en-US"/>
              </w:rPr>
            </w:pPr>
          </w:p>
        </w:tc>
        <w:tc>
          <w:tcPr>
            <w:tcW w:w="567" w:type="dxa"/>
          </w:tcPr>
          <w:p w14:paraId="396E8E1E" w14:textId="77777777" w:rsidR="00C12040" w:rsidRPr="00F93AFF" w:rsidRDefault="00C12040" w:rsidP="0002016B">
            <w:pPr>
              <w:shd w:val="clear" w:color="auto" w:fill="FFFFFF"/>
              <w:ind w:left="275"/>
              <w:rPr>
                <w:rFonts w:ascii="Calibri" w:hAnsi="Calibri" w:cs="Calibri"/>
                <w:sz w:val="24"/>
                <w:lang w:val="en-US"/>
              </w:rPr>
            </w:pPr>
          </w:p>
        </w:tc>
        <w:tc>
          <w:tcPr>
            <w:tcW w:w="709" w:type="dxa"/>
          </w:tcPr>
          <w:p w14:paraId="614EF1E2" w14:textId="77777777" w:rsidR="00C12040" w:rsidRPr="00F93AFF" w:rsidRDefault="00C12040" w:rsidP="0002016B">
            <w:pPr>
              <w:shd w:val="clear" w:color="auto" w:fill="FFFFFF"/>
              <w:ind w:left="275"/>
              <w:rPr>
                <w:rFonts w:ascii="Calibri" w:hAnsi="Calibri" w:cs="Calibri"/>
                <w:sz w:val="24"/>
                <w:lang w:val="en-US"/>
              </w:rPr>
            </w:pPr>
          </w:p>
        </w:tc>
        <w:tc>
          <w:tcPr>
            <w:tcW w:w="567" w:type="dxa"/>
          </w:tcPr>
          <w:p w14:paraId="2CA254E7" w14:textId="77777777" w:rsidR="00C12040" w:rsidRPr="00F93AFF" w:rsidRDefault="00C12040" w:rsidP="0002016B">
            <w:pPr>
              <w:shd w:val="clear" w:color="auto" w:fill="FFFFFF"/>
              <w:ind w:left="275"/>
              <w:rPr>
                <w:rFonts w:ascii="Calibri" w:hAnsi="Calibri" w:cs="Calibri"/>
                <w:sz w:val="24"/>
                <w:lang w:val="en-US"/>
              </w:rPr>
            </w:pPr>
          </w:p>
        </w:tc>
        <w:tc>
          <w:tcPr>
            <w:tcW w:w="567" w:type="dxa"/>
          </w:tcPr>
          <w:p w14:paraId="6A9FE7AD" w14:textId="77777777" w:rsidR="00C12040" w:rsidRPr="00F93AFF" w:rsidRDefault="00C12040" w:rsidP="0002016B">
            <w:pPr>
              <w:shd w:val="clear" w:color="auto" w:fill="FFFFFF"/>
              <w:ind w:left="275"/>
              <w:rPr>
                <w:rFonts w:ascii="Calibri" w:hAnsi="Calibri" w:cs="Calibri"/>
                <w:sz w:val="24"/>
                <w:lang w:val="en-US"/>
              </w:rPr>
            </w:pPr>
          </w:p>
        </w:tc>
        <w:tc>
          <w:tcPr>
            <w:tcW w:w="709" w:type="dxa"/>
          </w:tcPr>
          <w:p w14:paraId="1387B5D0" w14:textId="77777777" w:rsidR="00C12040" w:rsidRPr="00F93AFF" w:rsidRDefault="00C12040" w:rsidP="0002016B">
            <w:pPr>
              <w:shd w:val="clear" w:color="auto" w:fill="FFFFFF"/>
              <w:ind w:left="275"/>
              <w:rPr>
                <w:rFonts w:ascii="Calibri" w:hAnsi="Calibri" w:cs="Calibri"/>
                <w:sz w:val="24"/>
                <w:lang w:val="en-US"/>
              </w:rPr>
            </w:pPr>
          </w:p>
        </w:tc>
        <w:tc>
          <w:tcPr>
            <w:tcW w:w="709" w:type="dxa"/>
          </w:tcPr>
          <w:p w14:paraId="5856977F" w14:textId="77777777" w:rsidR="00C12040" w:rsidRPr="00F93AFF" w:rsidRDefault="00C12040" w:rsidP="0002016B">
            <w:pPr>
              <w:shd w:val="clear" w:color="auto" w:fill="FFFFFF"/>
              <w:ind w:left="275"/>
              <w:rPr>
                <w:rFonts w:ascii="Calibri" w:hAnsi="Calibri" w:cs="Calibri"/>
                <w:sz w:val="24"/>
                <w:lang w:val="en-US"/>
              </w:rPr>
            </w:pPr>
          </w:p>
        </w:tc>
        <w:tc>
          <w:tcPr>
            <w:tcW w:w="708" w:type="dxa"/>
          </w:tcPr>
          <w:p w14:paraId="0CFEC00D" w14:textId="77777777" w:rsidR="00C12040" w:rsidRPr="00F93AFF" w:rsidRDefault="00C12040" w:rsidP="0002016B">
            <w:pPr>
              <w:shd w:val="clear" w:color="auto" w:fill="FFFFFF"/>
              <w:ind w:left="275"/>
              <w:rPr>
                <w:rFonts w:ascii="Calibri" w:hAnsi="Calibri" w:cs="Calibri"/>
                <w:sz w:val="24"/>
                <w:lang w:val="en-US"/>
              </w:rPr>
            </w:pPr>
          </w:p>
        </w:tc>
        <w:tc>
          <w:tcPr>
            <w:tcW w:w="709" w:type="dxa"/>
          </w:tcPr>
          <w:p w14:paraId="241A6F31" w14:textId="77777777" w:rsidR="00C12040" w:rsidRPr="00F93AFF" w:rsidRDefault="00C12040" w:rsidP="0002016B">
            <w:pPr>
              <w:shd w:val="clear" w:color="auto" w:fill="FFFFFF"/>
              <w:ind w:left="275"/>
              <w:rPr>
                <w:rFonts w:ascii="Calibri" w:hAnsi="Calibri" w:cs="Calibri"/>
                <w:sz w:val="24"/>
                <w:lang w:val="en-US"/>
              </w:rPr>
            </w:pPr>
          </w:p>
        </w:tc>
        <w:tc>
          <w:tcPr>
            <w:tcW w:w="2554" w:type="dxa"/>
          </w:tcPr>
          <w:p w14:paraId="252874AF" w14:textId="77777777" w:rsidR="00C12040" w:rsidRDefault="00C12040" w:rsidP="0002016B">
            <w:pPr>
              <w:shd w:val="clear" w:color="auto" w:fill="FFFFFF"/>
              <w:ind w:left="275"/>
              <w:rPr>
                <w:rFonts w:ascii="Calibri" w:hAnsi="Calibri" w:cs="Calibri"/>
                <w:sz w:val="24"/>
                <w:lang w:val="en-US"/>
              </w:rPr>
            </w:pPr>
          </w:p>
          <w:p w14:paraId="1C1114CD" w14:textId="77777777" w:rsidR="00C12040" w:rsidRPr="00F93AFF" w:rsidRDefault="00C12040" w:rsidP="0002016B">
            <w:pPr>
              <w:shd w:val="clear" w:color="auto" w:fill="FFFFFF"/>
              <w:ind w:left="275"/>
              <w:rPr>
                <w:rFonts w:ascii="Calibri" w:hAnsi="Calibri" w:cs="Calibri"/>
                <w:sz w:val="24"/>
                <w:lang w:val="en-US"/>
              </w:rPr>
            </w:pPr>
            <w:r>
              <w:rPr>
                <w:rFonts w:ascii="Calibri" w:hAnsi="Calibri" w:cs="Calibri"/>
                <w:b/>
                <w:sz w:val="24"/>
                <w:lang w:val="en-US"/>
              </w:rPr>
              <w:t xml:space="preserve">              3.67</w:t>
            </w:r>
          </w:p>
        </w:tc>
      </w:tr>
      <w:tr w:rsidR="00C12040" w:rsidRPr="006C5347" w14:paraId="3F13DD74" w14:textId="77777777" w:rsidTr="00C12040">
        <w:trPr>
          <w:cantSplit/>
          <w:jc w:val="center"/>
        </w:trPr>
        <w:tc>
          <w:tcPr>
            <w:tcW w:w="846" w:type="dxa"/>
          </w:tcPr>
          <w:p w14:paraId="7C45379C" w14:textId="77777777" w:rsidR="00C12040" w:rsidRPr="00E6069C" w:rsidRDefault="00C12040" w:rsidP="0002016B">
            <w:pPr>
              <w:shd w:val="clear" w:color="auto" w:fill="FFFFFF"/>
              <w:rPr>
                <w:rFonts w:ascii="Calibri" w:hAnsi="Calibri"/>
                <w:color w:val="000000"/>
                <w:sz w:val="24"/>
              </w:rPr>
            </w:pPr>
            <w:r>
              <w:rPr>
                <w:rFonts w:ascii="Calibri" w:hAnsi="Calibri"/>
                <w:color w:val="000000"/>
                <w:sz w:val="24"/>
              </w:rPr>
              <w:t>5.1 .1</w:t>
            </w:r>
          </w:p>
        </w:tc>
        <w:tc>
          <w:tcPr>
            <w:tcW w:w="4536" w:type="dxa"/>
          </w:tcPr>
          <w:p w14:paraId="067362FF" w14:textId="77777777" w:rsidR="00C12040" w:rsidRPr="00F93AFF" w:rsidRDefault="00C12040" w:rsidP="0002016B">
            <w:pPr>
              <w:shd w:val="clear" w:color="auto" w:fill="FFFFFF"/>
              <w:rPr>
                <w:rFonts w:ascii="Calibri" w:hAnsi="Calibri"/>
                <w:b/>
                <w:color w:val="000000"/>
                <w:sz w:val="24"/>
                <w:lang w:val="en-US"/>
              </w:rPr>
            </w:pPr>
            <w:r w:rsidRPr="00F93AFF">
              <w:rPr>
                <w:rFonts w:ascii="Calibri" w:hAnsi="Calibri"/>
                <w:sz w:val="24"/>
                <w:lang w:val="en-US"/>
              </w:rPr>
              <w:t>To what extent there is evidence that FSPs/ SSOs maintain financially viable</w:t>
            </w:r>
            <w:r w:rsidRPr="00F93AFF">
              <w:rPr>
                <w:rFonts w:ascii="Calibri" w:hAnsi="Calibri"/>
                <w:b/>
                <w:sz w:val="24"/>
                <w:lang w:val="en-US"/>
              </w:rPr>
              <w:t xml:space="preserve"> </w:t>
            </w:r>
            <w:r w:rsidRPr="00F93AFF">
              <w:rPr>
                <w:rFonts w:ascii="Calibri" w:hAnsi="Calibri"/>
                <w:sz w:val="24"/>
                <w:lang w:val="en-US"/>
              </w:rPr>
              <w:t>operations after completion of the intervention (or improving trends towards financial viability)?</w:t>
            </w:r>
          </w:p>
        </w:tc>
        <w:tc>
          <w:tcPr>
            <w:tcW w:w="709" w:type="dxa"/>
            <w:vAlign w:val="center"/>
          </w:tcPr>
          <w:p w14:paraId="13A985EA" w14:textId="77777777" w:rsidR="00C12040" w:rsidRPr="00F232F7" w:rsidRDefault="00C12040" w:rsidP="0002016B">
            <w:pPr>
              <w:shd w:val="clear" w:color="auto" w:fill="FFFFFF"/>
              <w:rPr>
                <w:rFonts w:ascii="Calibri" w:hAnsi="Calibri"/>
                <w:color w:val="000000"/>
                <w:sz w:val="24"/>
                <w:lang w:val="en-US"/>
              </w:rPr>
            </w:pPr>
            <w:r>
              <w:rPr>
                <w:rFonts w:ascii="Calibri" w:hAnsi="Calibri"/>
                <w:color w:val="000000"/>
                <w:sz w:val="24"/>
                <w:lang w:val="en-US"/>
              </w:rPr>
              <w:t xml:space="preserve">   0</w:t>
            </w:r>
          </w:p>
        </w:tc>
        <w:tc>
          <w:tcPr>
            <w:tcW w:w="708" w:type="dxa"/>
            <w:vAlign w:val="center"/>
          </w:tcPr>
          <w:p w14:paraId="69831B1A" w14:textId="77777777" w:rsidR="00C12040" w:rsidRPr="00F93AFF" w:rsidRDefault="00C12040" w:rsidP="0002016B">
            <w:pPr>
              <w:shd w:val="clear" w:color="auto" w:fill="FFFFFF"/>
              <w:autoSpaceDE w:val="0"/>
              <w:autoSpaceDN w:val="0"/>
              <w:adjustRightInd w:val="0"/>
              <w:rPr>
                <w:rFonts w:ascii="Calibri" w:hAnsi="Calibri"/>
                <w:sz w:val="24"/>
                <w:lang w:val="en-US"/>
              </w:rPr>
            </w:pPr>
            <w:r>
              <w:rPr>
                <w:rFonts w:ascii="Calibri" w:hAnsi="Calibri"/>
                <w:sz w:val="24"/>
                <w:lang w:val="en-US"/>
              </w:rPr>
              <w:t xml:space="preserve">  0</w:t>
            </w:r>
          </w:p>
        </w:tc>
        <w:tc>
          <w:tcPr>
            <w:tcW w:w="567" w:type="dxa"/>
            <w:vAlign w:val="center"/>
          </w:tcPr>
          <w:p w14:paraId="65B39E04" w14:textId="77777777" w:rsidR="00C12040" w:rsidRPr="00F93AFF" w:rsidRDefault="00C12040" w:rsidP="00C12040">
            <w:pPr>
              <w:shd w:val="clear" w:color="auto" w:fill="FFFFFF"/>
              <w:rPr>
                <w:rFonts w:ascii="Calibri" w:hAnsi="Calibri" w:cs="Calibri"/>
                <w:sz w:val="24"/>
                <w:lang w:val="en-US"/>
              </w:rPr>
            </w:pPr>
            <w:r>
              <w:rPr>
                <w:rFonts w:ascii="Calibri" w:hAnsi="Calibri" w:cs="Calibri"/>
                <w:sz w:val="24"/>
                <w:lang w:val="en-US"/>
              </w:rPr>
              <w:t>4</w:t>
            </w:r>
          </w:p>
        </w:tc>
        <w:tc>
          <w:tcPr>
            <w:tcW w:w="567" w:type="dxa"/>
          </w:tcPr>
          <w:p w14:paraId="36C1FD09" w14:textId="77777777" w:rsidR="00C12040" w:rsidRDefault="00C12040" w:rsidP="0002016B">
            <w:pPr>
              <w:shd w:val="clear" w:color="auto" w:fill="FFFFFF"/>
              <w:ind w:left="275"/>
              <w:rPr>
                <w:rFonts w:ascii="Calibri" w:hAnsi="Calibri" w:cs="Calibri"/>
                <w:sz w:val="24"/>
                <w:lang w:val="en-US"/>
              </w:rPr>
            </w:pPr>
          </w:p>
          <w:p w14:paraId="4B15063B" w14:textId="77777777" w:rsidR="00C12040" w:rsidRPr="00F93AFF" w:rsidRDefault="00C12040" w:rsidP="00C12040">
            <w:pPr>
              <w:shd w:val="clear" w:color="auto" w:fill="FFFFFF"/>
              <w:rPr>
                <w:rFonts w:ascii="Calibri" w:hAnsi="Calibri" w:cs="Calibri"/>
                <w:sz w:val="24"/>
                <w:lang w:val="en-US"/>
              </w:rPr>
            </w:pPr>
            <w:r>
              <w:rPr>
                <w:rFonts w:ascii="Calibri" w:hAnsi="Calibri" w:cs="Calibri"/>
                <w:sz w:val="24"/>
                <w:lang w:val="en-US"/>
              </w:rPr>
              <w:t>4</w:t>
            </w:r>
          </w:p>
        </w:tc>
        <w:tc>
          <w:tcPr>
            <w:tcW w:w="567" w:type="dxa"/>
          </w:tcPr>
          <w:p w14:paraId="009CD59C" w14:textId="77777777" w:rsidR="00C12040" w:rsidRDefault="00C12040" w:rsidP="0002016B">
            <w:pPr>
              <w:shd w:val="clear" w:color="auto" w:fill="FFFFFF"/>
              <w:ind w:left="275"/>
              <w:rPr>
                <w:rFonts w:ascii="Calibri" w:hAnsi="Calibri" w:cs="Calibri"/>
                <w:sz w:val="24"/>
                <w:lang w:val="en-US"/>
              </w:rPr>
            </w:pPr>
          </w:p>
          <w:p w14:paraId="1BBB82C9" w14:textId="77777777" w:rsidR="00C12040" w:rsidRPr="00F93AFF" w:rsidRDefault="00C12040" w:rsidP="00C12040">
            <w:pPr>
              <w:shd w:val="clear" w:color="auto" w:fill="FFFFFF"/>
              <w:rPr>
                <w:rFonts w:ascii="Calibri" w:hAnsi="Calibri" w:cs="Calibri"/>
                <w:sz w:val="24"/>
                <w:lang w:val="en-US"/>
              </w:rPr>
            </w:pPr>
            <w:r>
              <w:rPr>
                <w:rFonts w:ascii="Calibri" w:hAnsi="Calibri" w:cs="Calibri"/>
                <w:sz w:val="24"/>
                <w:lang w:val="en-US"/>
              </w:rPr>
              <w:t>1</w:t>
            </w:r>
          </w:p>
        </w:tc>
        <w:tc>
          <w:tcPr>
            <w:tcW w:w="709" w:type="dxa"/>
          </w:tcPr>
          <w:p w14:paraId="03952CF2" w14:textId="77777777" w:rsidR="00C12040" w:rsidRDefault="00C12040" w:rsidP="0002016B">
            <w:pPr>
              <w:shd w:val="clear" w:color="auto" w:fill="FFFFFF"/>
              <w:ind w:left="275"/>
              <w:rPr>
                <w:rFonts w:ascii="Calibri" w:hAnsi="Calibri" w:cs="Calibri"/>
                <w:sz w:val="24"/>
                <w:lang w:val="en-US"/>
              </w:rPr>
            </w:pPr>
          </w:p>
          <w:p w14:paraId="0CE9E951" w14:textId="77777777" w:rsidR="00C12040" w:rsidRPr="00F93AFF" w:rsidRDefault="00C12040" w:rsidP="00C12040">
            <w:pPr>
              <w:shd w:val="clear" w:color="auto" w:fill="FFFFFF"/>
              <w:rPr>
                <w:rFonts w:ascii="Calibri" w:hAnsi="Calibri" w:cs="Calibri"/>
                <w:sz w:val="24"/>
                <w:lang w:val="en-US"/>
              </w:rPr>
            </w:pPr>
            <w:r>
              <w:rPr>
                <w:rFonts w:ascii="Calibri" w:hAnsi="Calibri" w:cs="Calibri"/>
                <w:sz w:val="24"/>
                <w:lang w:val="en-US"/>
              </w:rPr>
              <w:t>1</w:t>
            </w:r>
          </w:p>
        </w:tc>
        <w:tc>
          <w:tcPr>
            <w:tcW w:w="567" w:type="dxa"/>
          </w:tcPr>
          <w:p w14:paraId="04A87666" w14:textId="77777777" w:rsidR="00C12040" w:rsidRDefault="00C12040" w:rsidP="0002016B">
            <w:pPr>
              <w:shd w:val="clear" w:color="auto" w:fill="FFFFFF"/>
              <w:ind w:left="275"/>
              <w:rPr>
                <w:rFonts w:ascii="Calibri" w:hAnsi="Calibri" w:cs="Calibri"/>
                <w:sz w:val="24"/>
                <w:lang w:val="en-US"/>
              </w:rPr>
            </w:pPr>
          </w:p>
          <w:p w14:paraId="4DD2D818"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0%</w:t>
            </w:r>
          </w:p>
        </w:tc>
        <w:tc>
          <w:tcPr>
            <w:tcW w:w="567" w:type="dxa"/>
          </w:tcPr>
          <w:p w14:paraId="2CB8F948" w14:textId="77777777" w:rsidR="00C12040" w:rsidRDefault="00C12040" w:rsidP="0002016B">
            <w:pPr>
              <w:shd w:val="clear" w:color="auto" w:fill="FFFFFF"/>
              <w:ind w:left="275"/>
              <w:rPr>
                <w:rFonts w:ascii="Calibri" w:hAnsi="Calibri" w:cs="Calibri"/>
                <w:sz w:val="24"/>
                <w:lang w:val="en-US"/>
              </w:rPr>
            </w:pPr>
          </w:p>
          <w:p w14:paraId="4F40182C"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68EC21BB" w14:textId="77777777" w:rsidR="00C12040" w:rsidRDefault="00C12040" w:rsidP="0002016B">
            <w:pPr>
              <w:shd w:val="clear" w:color="auto" w:fill="FFFFFF"/>
              <w:ind w:left="275"/>
              <w:rPr>
                <w:rFonts w:ascii="Calibri" w:hAnsi="Calibri" w:cs="Calibri"/>
                <w:sz w:val="24"/>
                <w:lang w:val="en-US"/>
              </w:rPr>
            </w:pPr>
          </w:p>
          <w:p w14:paraId="45D6E34B"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40%</w:t>
            </w:r>
          </w:p>
        </w:tc>
        <w:tc>
          <w:tcPr>
            <w:tcW w:w="709" w:type="dxa"/>
          </w:tcPr>
          <w:p w14:paraId="5FDA7E59" w14:textId="77777777" w:rsidR="00C12040" w:rsidRDefault="00C12040" w:rsidP="0002016B">
            <w:pPr>
              <w:shd w:val="clear" w:color="auto" w:fill="FFFFFF"/>
              <w:ind w:left="275"/>
              <w:rPr>
                <w:rFonts w:ascii="Calibri" w:hAnsi="Calibri" w:cs="Calibri"/>
                <w:sz w:val="24"/>
                <w:lang w:val="en-US"/>
              </w:rPr>
            </w:pPr>
          </w:p>
          <w:p w14:paraId="5C2E0ED2"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40%</w:t>
            </w:r>
          </w:p>
        </w:tc>
        <w:tc>
          <w:tcPr>
            <w:tcW w:w="708" w:type="dxa"/>
          </w:tcPr>
          <w:p w14:paraId="6DFB7D1B" w14:textId="77777777" w:rsidR="00C12040" w:rsidRDefault="00C12040" w:rsidP="0002016B">
            <w:pPr>
              <w:shd w:val="clear" w:color="auto" w:fill="FFFFFF"/>
              <w:ind w:left="275"/>
              <w:rPr>
                <w:rFonts w:ascii="Calibri" w:hAnsi="Calibri" w:cs="Calibri"/>
                <w:sz w:val="24"/>
                <w:lang w:val="en-US"/>
              </w:rPr>
            </w:pPr>
          </w:p>
          <w:p w14:paraId="63FB6772"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10%</w:t>
            </w:r>
          </w:p>
        </w:tc>
        <w:tc>
          <w:tcPr>
            <w:tcW w:w="709" w:type="dxa"/>
          </w:tcPr>
          <w:p w14:paraId="3EBC7D52" w14:textId="77777777" w:rsidR="00C12040" w:rsidRDefault="00C12040" w:rsidP="0002016B">
            <w:pPr>
              <w:shd w:val="clear" w:color="auto" w:fill="FFFFFF"/>
              <w:ind w:left="275"/>
              <w:rPr>
                <w:rFonts w:ascii="Calibri" w:hAnsi="Calibri" w:cs="Calibri"/>
                <w:sz w:val="24"/>
                <w:lang w:val="en-US"/>
              </w:rPr>
            </w:pPr>
          </w:p>
          <w:p w14:paraId="602084C2"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10%</w:t>
            </w:r>
          </w:p>
        </w:tc>
        <w:tc>
          <w:tcPr>
            <w:tcW w:w="2554" w:type="dxa"/>
          </w:tcPr>
          <w:p w14:paraId="5A91FBBD" w14:textId="77777777" w:rsidR="00C12040" w:rsidRDefault="00C12040" w:rsidP="0002016B">
            <w:pPr>
              <w:shd w:val="clear" w:color="auto" w:fill="FFFFFF"/>
              <w:ind w:left="275"/>
              <w:rPr>
                <w:rFonts w:ascii="Calibri" w:hAnsi="Calibri" w:cs="Calibri"/>
                <w:sz w:val="24"/>
                <w:lang w:val="en-US"/>
              </w:rPr>
            </w:pPr>
          </w:p>
          <w:p w14:paraId="2D7365C4" w14:textId="77777777" w:rsidR="00C12040" w:rsidRDefault="00C12040" w:rsidP="0002016B">
            <w:pPr>
              <w:shd w:val="clear" w:color="auto" w:fill="FFFFFF"/>
              <w:ind w:left="275"/>
              <w:rPr>
                <w:rFonts w:ascii="Calibri" w:hAnsi="Calibri" w:cs="Calibri"/>
                <w:sz w:val="24"/>
                <w:lang w:val="en-US"/>
              </w:rPr>
            </w:pPr>
            <w:r>
              <w:rPr>
                <w:rFonts w:ascii="Calibri" w:hAnsi="Calibri" w:cs="Calibri"/>
                <w:sz w:val="24"/>
                <w:lang w:val="en-US"/>
              </w:rPr>
              <w:t>3.67</w:t>
            </w:r>
          </w:p>
        </w:tc>
      </w:tr>
      <w:tr w:rsidR="00C12040" w:rsidRPr="00F93AFF" w14:paraId="4FE2EB74" w14:textId="77777777" w:rsidTr="00C12040">
        <w:trPr>
          <w:cantSplit/>
          <w:jc w:val="center"/>
        </w:trPr>
        <w:tc>
          <w:tcPr>
            <w:tcW w:w="846" w:type="dxa"/>
          </w:tcPr>
          <w:p w14:paraId="78238F64" w14:textId="77777777" w:rsidR="00C12040" w:rsidRPr="00F93AFF" w:rsidRDefault="00C12040" w:rsidP="00D85534">
            <w:pPr>
              <w:shd w:val="clear" w:color="auto" w:fill="FFFFFF"/>
              <w:rPr>
                <w:rFonts w:ascii="Calibri" w:hAnsi="Calibri"/>
                <w:color w:val="000000"/>
                <w:sz w:val="24"/>
                <w:lang w:val="en-US"/>
              </w:rPr>
            </w:pPr>
            <w:r>
              <w:rPr>
                <w:rFonts w:ascii="Calibri" w:hAnsi="Calibri"/>
                <w:color w:val="000000"/>
                <w:sz w:val="24"/>
                <w:lang w:val="en-US"/>
              </w:rPr>
              <w:t>5.1.2</w:t>
            </w:r>
          </w:p>
        </w:tc>
        <w:tc>
          <w:tcPr>
            <w:tcW w:w="4536" w:type="dxa"/>
          </w:tcPr>
          <w:p w14:paraId="0740F0E2" w14:textId="77777777" w:rsidR="00C12040" w:rsidRPr="00F93AFF" w:rsidRDefault="00C12040" w:rsidP="00D85534">
            <w:pPr>
              <w:shd w:val="clear" w:color="auto" w:fill="FFFFFF"/>
              <w:rPr>
                <w:rFonts w:ascii="Calibri" w:hAnsi="Calibri"/>
                <w:color w:val="000000"/>
                <w:sz w:val="24"/>
                <w:lang w:val="en-US"/>
              </w:rPr>
            </w:pPr>
            <w:r w:rsidRPr="00F93AFF">
              <w:rPr>
                <w:rFonts w:ascii="Calibri" w:hAnsi="Calibri" w:cs="Arial"/>
                <w:sz w:val="24"/>
                <w:lang w:val="en-US"/>
              </w:rPr>
              <w:t>To what extent has the programme improved long-term planning, management, and governance processes at FSP/SSO level</w:t>
            </w:r>
            <w:r>
              <w:rPr>
                <w:rFonts w:ascii="Calibri" w:hAnsi="Calibri" w:cs="Arial"/>
                <w:sz w:val="24"/>
                <w:lang w:val="en-US"/>
              </w:rPr>
              <w:t>?</w:t>
            </w:r>
          </w:p>
        </w:tc>
        <w:tc>
          <w:tcPr>
            <w:tcW w:w="709" w:type="dxa"/>
            <w:vAlign w:val="center"/>
          </w:tcPr>
          <w:p w14:paraId="6165C3D3" w14:textId="77777777" w:rsidR="00C12040" w:rsidRPr="00F232F7" w:rsidRDefault="00C12040" w:rsidP="00D85534">
            <w:pPr>
              <w:shd w:val="clear" w:color="auto" w:fill="FFFFFF"/>
              <w:rPr>
                <w:rFonts w:ascii="Calibri" w:hAnsi="Calibri"/>
                <w:color w:val="000000"/>
                <w:sz w:val="24"/>
                <w:lang w:val="en-US"/>
              </w:rPr>
            </w:pPr>
            <w:r>
              <w:rPr>
                <w:rFonts w:ascii="Calibri" w:hAnsi="Calibri"/>
                <w:color w:val="000000"/>
                <w:sz w:val="24"/>
                <w:lang w:val="en-US"/>
              </w:rPr>
              <w:t xml:space="preserve">   0</w:t>
            </w:r>
          </w:p>
        </w:tc>
        <w:tc>
          <w:tcPr>
            <w:tcW w:w="708" w:type="dxa"/>
            <w:vAlign w:val="center"/>
          </w:tcPr>
          <w:p w14:paraId="1816588F" w14:textId="77777777" w:rsidR="00C12040" w:rsidRPr="00F93AFF" w:rsidRDefault="00C12040" w:rsidP="00D85534">
            <w:pPr>
              <w:shd w:val="clear" w:color="auto" w:fill="FFFFFF"/>
              <w:autoSpaceDE w:val="0"/>
              <w:autoSpaceDN w:val="0"/>
              <w:adjustRightInd w:val="0"/>
              <w:rPr>
                <w:rFonts w:ascii="Calibri" w:hAnsi="Calibri"/>
                <w:sz w:val="24"/>
                <w:lang w:val="en-US"/>
              </w:rPr>
            </w:pPr>
            <w:r>
              <w:rPr>
                <w:rFonts w:ascii="Calibri" w:hAnsi="Calibri"/>
                <w:sz w:val="24"/>
                <w:lang w:val="en-US"/>
              </w:rPr>
              <w:t xml:space="preserve">  0</w:t>
            </w:r>
          </w:p>
        </w:tc>
        <w:tc>
          <w:tcPr>
            <w:tcW w:w="567" w:type="dxa"/>
            <w:vAlign w:val="center"/>
          </w:tcPr>
          <w:p w14:paraId="2C5036CC" w14:textId="77777777" w:rsidR="00C12040" w:rsidRPr="00F93AFF" w:rsidRDefault="00C12040" w:rsidP="00D85534">
            <w:pPr>
              <w:shd w:val="clear" w:color="auto" w:fill="FFFFFF"/>
              <w:ind w:left="275"/>
              <w:rPr>
                <w:rFonts w:ascii="Calibri" w:hAnsi="Calibri" w:cs="Calibri"/>
                <w:sz w:val="24"/>
                <w:lang w:val="en-US"/>
              </w:rPr>
            </w:pPr>
            <w:r>
              <w:rPr>
                <w:rFonts w:ascii="Calibri" w:hAnsi="Calibri" w:cs="Calibri"/>
                <w:sz w:val="24"/>
                <w:lang w:val="en-US"/>
              </w:rPr>
              <w:t>4</w:t>
            </w:r>
          </w:p>
        </w:tc>
        <w:tc>
          <w:tcPr>
            <w:tcW w:w="567" w:type="dxa"/>
          </w:tcPr>
          <w:p w14:paraId="1C530994" w14:textId="77777777" w:rsidR="00C12040" w:rsidRDefault="00C12040" w:rsidP="00D85534">
            <w:pPr>
              <w:shd w:val="clear" w:color="auto" w:fill="FFFFFF"/>
              <w:ind w:left="275"/>
              <w:rPr>
                <w:rFonts w:ascii="Calibri" w:hAnsi="Calibri" w:cs="Calibri"/>
                <w:sz w:val="24"/>
                <w:lang w:val="en-US"/>
              </w:rPr>
            </w:pPr>
          </w:p>
          <w:p w14:paraId="38A32199" w14:textId="77777777" w:rsidR="00C12040" w:rsidRPr="00F93AFF" w:rsidRDefault="00C12040" w:rsidP="00D85534">
            <w:pPr>
              <w:shd w:val="clear" w:color="auto" w:fill="FFFFFF"/>
              <w:ind w:left="275"/>
              <w:rPr>
                <w:rFonts w:ascii="Calibri" w:hAnsi="Calibri" w:cs="Calibri"/>
                <w:sz w:val="24"/>
                <w:lang w:val="en-US"/>
              </w:rPr>
            </w:pPr>
            <w:r>
              <w:rPr>
                <w:rFonts w:ascii="Calibri" w:hAnsi="Calibri" w:cs="Calibri"/>
                <w:sz w:val="24"/>
                <w:lang w:val="en-US"/>
              </w:rPr>
              <w:t>4</w:t>
            </w:r>
          </w:p>
        </w:tc>
        <w:tc>
          <w:tcPr>
            <w:tcW w:w="567" w:type="dxa"/>
          </w:tcPr>
          <w:p w14:paraId="654CB236" w14:textId="77777777" w:rsidR="00C12040" w:rsidRDefault="00C12040" w:rsidP="00D85534">
            <w:pPr>
              <w:shd w:val="clear" w:color="auto" w:fill="FFFFFF"/>
              <w:ind w:left="275"/>
              <w:rPr>
                <w:rFonts w:ascii="Calibri" w:hAnsi="Calibri" w:cs="Calibri"/>
                <w:sz w:val="24"/>
                <w:lang w:val="en-US"/>
              </w:rPr>
            </w:pPr>
          </w:p>
          <w:p w14:paraId="4A5DB455" w14:textId="77777777" w:rsidR="00C12040" w:rsidRPr="00F93AFF" w:rsidRDefault="00C12040" w:rsidP="00D85534">
            <w:pPr>
              <w:shd w:val="clear" w:color="auto" w:fill="FFFFFF"/>
              <w:ind w:left="275"/>
              <w:rPr>
                <w:rFonts w:ascii="Calibri" w:hAnsi="Calibri" w:cs="Calibri"/>
                <w:sz w:val="24"/>
                <w:lang w:val="en-US"/>
              </w:rPr>
            </w:pPr>
            <w:r>
              <w:rPr>
                <w:rFonts w:ascii="Calibri" w:hAnsi="Calibri" w:cs="Calibri"/>
                <w:sz w:val="24"/>
                <w:lang w:val="en-US"/>
              </w:rPr>
              <w:t>1</w:t>
            </w:r>
          </w:p>
        </w:tc>
        <w:tc>
          <w:tcPr>
            <w:tcW w:w="709" w:type="dxa"/>
          </w:tcPr>
          <w:p w14:paraId="07DBFE3E" w14:textId="77777777" w:rsidR="00C12040" w:rsidRDefault="00C12040" w:rsidP="00D85534">
            <w:pPr>
              <w:shd w:val="clear" w:color="auto" w:fill="FFFFFF"/>
              <w:ind w:left="275"/>
              <w:rPr>
                <w:rFonts w:ascii="Calibri" w:hAnsi="Calibri" w:cs="Calibri"/>
                <w:sz w:val="24"/>
                <w:lang w:val="en-US"/>
              </w:rPr>
            </w:pPr>
          </w:p>
          <w:p w14:paraId="1DB55071" w14:textId="77777777" w:rsidR="00C12040" w:rsidRPr="00F93AFF" w:rsidRDefault="00C12040" w:rsidP="00D85534">
            <w:pPr>
              <w:shd w:val="clear" w:color="auto" w:fill="FFFFFF"/>
              <w:ind w:left="275"/>
              <w:rPr>
                <w:rFonts w:ascii="Calibri" w:hAnsi="Calibri" w:cs="Calibri"/>
                <w:sz w:val="24"/>
                <w:lang w:val="en-US"/>
              </w:rPr>
            </w:pPr>
            <w:r>
              <w:rPr>
                <w:rFonts w:ascii="Calibri" w:hAnsi="Calibri" w:cs="Calibri"/>
                <w:sz w:val="24"/>
                <w:lang w:val="en-US"/>
              </w:rPr>
              <w:t>1</w:t>
            </w:r>
          </w:p>
        </w:tc>
        <w:tc>
          <w:tcPr>
            <w:tcW w:w="567" w:type="dxa"/>
          </w:tcPr>
          <w:p w14:paraId="4FDBB034" w14:textId="77777777" w:rsidR="00C12040" w:rsidRDefault="00C12040" w:rsidP="00D85534">
            <w:pPr>
              <w:shd w:val="clear" w:color="auto" w:fill="FFFFFF"/>
              <w:ind w:left="275"/>
              <w:rPr>
                <w:rFonts w:ascii="Calibri" w:hAnsi="Calibri" w:cs="Calibri"/>
                <w:sz w:val="24"/>
                <w:lang w:val="en-US"/>
              </w:rPr>
            </w:pPr>
          </w:p>
          <w:p w14:paraId="3A039AB9"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0%</w:t>
            </w:r>
          </w:p>
        </w:tc>
        <w:tc>
          <w:tcPr>
            <w:tcW w:w="567" w:type="dxa"/>
          </w:tcPr>
          <w:p w14:paraId="37539143" w14:textId="77777777" w:rsidR="00C12040" w:rsidRDefault="00C12040" w:rsidP="00D85534">
            <w:pPr>
              <w:shd w:val="clear" w:color="auto" w:fill="FFFFFF"/>
              <w:ind w:left="275"/>
              <w:rPr>
                <w:rFonts w:ascii="Calibri" w:hAnsi="Calibri" w:cs="Calibri"/>
                <w:sz w:val="24"/>
                <w:lang w:val="en-US"/>
              </w:rPr>
            </w:pPr>
          </w:p>
          <w:p w14:paraId="1BF879F4"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266B4B7A" w14:textId="77777777" w:rsidR="00C12040" w:rsidRDefault="00C12040" w:rsidP="00D85534">
            <w:pPr>
              <w:shd w:val="clear" w:color="auto" w:fill="FFFFFF"/>
              <w:ind w:left="275"/>
              <w:rPr>
                <w:rFonts w:ascii="Calibri" w:hAnsi="Calibri" w:cs="Calibri"/>
                <w:sz w:val="24"/>
                <w:lang w:val="en-US"/>
              </w:rPr>
            </w:pPr>
          </w:p>
          <w:p w14:paraId="7D3B45E2"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40%</w:t>
            </w:r>
          </w:p>
        </w:tc>
        <w:tc>
          <w:tcPr>
            <w:tcW w:w="709" w:type="dxa"/>
          </w:tcPr>
          <w:p w14:paraId="65F4E2A4" w14:textId="77777777" w:rsidR="00C12040" w:rsidRDefault="00C12040" w:rsidP="00D85534">
            <w:pPr>
              <w:shd w:val="clear" w:color="auto" w:fill="FFFFFF"/>
              <w:ind w:left="275"/>
              <w:rPr>
                <w:rFonts w:ascii="Calibri" w:hAnsi="Calibri" w:cs="Calibri"/>
                <w:sz w:val="24"/>
                <w:lang w:val="en-US"/>
              </w:rPr>
            </w:pPr>
          </w:p>
          <w:p w14:paraId="7EA78B03"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40%</w:t>
            </w:r>
          </w:p>
        </w:tc>
        <w:tc>
          <w:tcPr>
            <w:tcW w:w="708" w:type="dxa"/>
          </w:tcPr>
          <w:p w14:paraId="7C8CDF55" w14:textId="77777777" w:rsidR="00C12040" w:rsidRDefault="00C12040" w:rsidP="00D85534">
            <w:pPr>
              <w:shd w:val="clear" w:color="auto" w:fill="FFFFFF"/>
              <w:ind w:left="275"/>
              <w:rPr>
                <w:rFonts w:ascii="Calibri" w:hAnsi="Calibri" w:cs="Calibri"/>
                <w:sz w:val="24"/>
                <w:lang w:val="en-US"/>
              </w:rPr>
            </w:pPr>
          </w:p>
          <w:p w14:paraId="4360B9CA"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10%</w:t>
            </w:r>
          </w:p>
        </w:tc>
        <w:tc>
          <w:tcPr>
            <w:tcW w:w="709" w:type="dxa"/>
          </w:tcPr>
          <w:p w14:paraId="70C4423D" w14:textId="77777777" w:rsidR="00C12040" w:rsidRDefault="00C12040" w:rsidP="00D85534">
            <w:pPr>
              <w:shd w:val="clear" w:color="auto" w:fill="FFFFFF"/>
              <w:ind w:left="275"/>
              <w:rPr>
                <w:rFonts w:ascii="Calibri" w:hAnsi="Calibri" w:cs="Calibri"/>
                <w:sz w:val="24"/>
                <w:lang w:val="en-US"/>
              </w:rPr>
            </w:pPr>
          </w:p>
          <w:p w14:paraId="342DFF6B"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10%</w:t>
            </w:r>
          </w:p>
        </w:tc>
        <w:tc>
          <w:tcPr>
            <w:tcW w:w="2554" w:type="dxa"/>
          </w:tcPr>
          <w:p w14:paraId="63AC7D04" w14:textId="77777777" w:rsidR="00C12040" w:rsidRDefault="00C12040" w:rsidP="00D85534">
            <w:pPr>
              <w:shd w:val="clear" w:color="auto" w:fill="FFFFFF"/>
              <w:ind w:left="275"/>
              <w:rPr>
                <w:rFonts w:ascii="Calibri" w:hAnsi="Calibri" w:cs="Calibri"/>
                <w:sz w:val="24"/>
                <w:lang w:val="en-US"/>
              </w:rPr>
            </w:pPr>
          </w:p>
          <w:p w14:paraId="6B44F7CA" w14:textId="77777777" w:rsidR="00C12040" w:rsidRDefault="00C12040" w:rsidP="00D85534">
            <w:pPr>
              <w:shd w:val="clear" w:color="auto" w:fill="FFFFFF"/>
              <w:ind w:left="275"/>
              <w:rPr>
                <w:rFonts w:ascii="Calibri" w:hAnsi="Calibri" w:cs="Calibri"/>
                <w:sz w:val="24"/>
                <w:lang w:val="en-US"/>
              </w:rPr>
            </w:pPr>
            <w:r>
              <w:rPr>
                <w:rFonts w:ascii="Calibri" w:hAnsi="Calibri" w:cs="Calibri"/>
                <w:sz w:val="24"/>
                <w:lang w:val="en-US"/>
              </w:rPr>
              <w:t>3.67</w:t>
            </w:r>
          </w:p>
        </w:tc>
      </w:tr>
      <w:tr w:rsidR="00C12040" w:rsidRPr="00C32DD7" w14:paraId="6B984876" w14:textId="77777777" w:rsidTr="00C12040">
        <w:trPr>
          <w:cantSplit/>
          <w:jc w:val="center"/>
        </w:trPr>
        <w:tc>
          <w:tcPr>
            <w:tcW w:w="846" w:type="dxa"/>
          </w:tcPr>
          <w:p w14:paraId="4F6FB0B5" w14:textId="77777777" w:rsidR="00C12040" w:rsidRPr="00E6069C" w:rsidRDefault="00C12040" w:rsidP="00D85534">
            <w:pPr>
              <w:shd w:val="clear" w:color="auto" w:fill="FFFFFF"/>
              <w:rPr>
                <w:rFonts w:ascii="Calibri" w:hAnsi="Calibri"/>
                <w:color w:val="000000"/>
                <w:sz w:val="24"/>
              </w:rPr>
            </w:pPr>
            <w:r w:rsidRPr="00E6069C">
              <w:rPr>
                <w:rFonts w:ascii="Calibri" w:hAnsi="Calibri"/>
                <w:color w:val="000000"/>
                <w:sz w:val="24"/>
              </w:rPr>
              <w:t>5.2</w:t>
            </w:r>
          </w:p>
        </w:tc>
        <w:tc>
          <w:tcPr>
            <w:tcW w:w="4536" w:type="dxa"/>
          </w:tcPr>
          <w:p w14:paraId="0ADAFB5B" w14:textId="77777777" w:rsidR="00C12040" w:rsidRPr="00F93AFF" w:rsidRDefault="00C12040" w:rsidP="00D85534">
            <w:pPr>
              <w:shd w:val="clear" w:color="auto" w:fill="FFFFFF"/>
              <w:rPr>
                <w:rFonts w:ascii="Calibri" w:hAnsi="Calibri"/>
                <w:b/>
                <w:color w:val="000000"/>
                <w:sz w:val="24"/>
                <w:lang w:val="en-US"/>
              </w:rPr>
            </w:pPr>
            <w:r w:rsidRPr="00F93AFF">
              <w:rPr>
                <w:rFonts w:ascii="Calibri" w:hAnsi="Calibri"/>
                <w:b/>
                <w:sz w:val="24"/>
                <w:lang w:val="en-US"/>
              </w:rPr>
              <w:t>To what extent is phasing out of sector support incorporated in programme annual work plans?</w:t>
            </w:r>
          </w:p>
        </w:tc>
        <w:tc>
          <w:tcPr>
            <w:tcW w:w="709" w:type="dxa"/>
            <w:vAlign w:val="center"/>
          </w:tcPr>
          <w:p w14:paraId="0DE97F3E" w14:textId="77777777" w:rsidR="00C12040" w:rsidRPr="0002016B" w:rsidRDefault="00C12040" w:rsidP="00D85534">
            <w:pPr>
              <w:shd w:val="clear" w:color="auto" w:fill="FFFFFF"/>
              <w:rPr>
                <w:rFonts w:ascii="Calibri" w:hAnsi="Calibri"/>
                <w:color w:val="000000"/>
                <w:sz w:val="24"/>
                <w:lang w:val="en-US"/>
              </w:rPr>
            </w:pPr>
          </w:p>
        </w:tc>
        <w:tc>
          <w:tcPr>
            <w:tcW w:w="708" w:type="dxa"/>
            <w:vAlign w:val="center"/>
          </w:tcPr>
          <w:p w14:paraId="51C3354E" w14:textId="77777777" w:rsidR="00C12040" w:rsidRPr="00F93AFF" w:rsidRDefault="00C12040" w:rsidP="00D85534">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sz w:val="24"/>
                <w:lang w:val="en-US"/>
              </w:rPr>
            </w:pPr>
          </w:p>
        </w:tc>
        <w:tc>
          <w:tcPr>
            <w:tcW w:w="567" w:type="dxa"/>
          </w:tcPr>
          <w:p w14:paraId="48E0CBA0" w14:textId="77777777" w:rsidR="00C12040" w:rsidRPr="00F93AFF" w:rsidRDefault="00C12040" w:rsidP="00D85534">
            <w:pPr>
              <w:shd w:val="clear" w:color="auto" w:fill="FFFFFF"/>
              <w:ind w:left="275"/>
              <w:rPr>
                <w:rFonts w:ascii="Calibri" w:hAnsi="Calibri" w:cs="Calibri"/>
                <w:color w:val="000000"/>
                <w:sz w:val="24"/>
                <w:lang w:val="en-US"/>
              </w:rPr>
            </w:pPr>
          </w:p>
        </w:tc>
        <w:tc>
          <w:tcPr>
            <w:tcW w:w="567" w:type="dxa"/>
          </w:tcPr>
          <w:p w14:paraId="72F08E3E" w14:textId="77777777" w:rsidR="00C12040" w:rsidRPr="00F93AFF" w:rsidRDefault="00C12040" w:rsidP="00D85534">
            <w:pPr>
              <w:shd w:val="clear" w:color="auto" w:fill="FFFFFF"/>
              <w:ind w:left="275"/>
              <w:rPr>
                <w:rFonts w:ascii="Calibri" w:hAnsi="Calibri" w:cs="Calibri"/>
                <w:color w:val="000000"/>
                <w:sz w:val="24"/>
                <w:lang w:val="en-US"/>
              </w:rPr>
            </w:pPr>
          </w:p>
        </w:tc>
        <w:tc>
          <w:tcPr>
            <w:tcW w:w="567" w:type="dxa"/>
          </w:tcPr>
          <w:p w14:paraId="118DC78E" w14:textId="77777777" w:rsidR="00C12040" w:rsidRPr="00F93AFF" w:rsidRDefault="00C12040" w:rsidP="00D85534">
            <w:pPr>
              <w:shd w:val="clear" w:color="auto" w:fill="FFFFFF"/>
              <w:ind w:left="275"/>
              <w:rPr>
                <w:rFonts w:ascii="Calibri" w:hAnsi="Calibri" w:cs="Calibri"/>
                <w:color w:val="000000"/>
                <w:sz w:val="24"/>
                <w:lang w:val="en-US"/>
              </w:rPr>
            </w:pPr>
          </w:p>
        </w:tc>
        <w:tc>
          <w:tcPr>
            <w:tcW w:w="709" w:type="dxa"/>
          </w:tcPr>
          <w:p w14:paraId="072D3CC6" w14:textId="77777777" w:rsidR="00C12040" w:rsidRPr="00F93AFF" w:rsidRDefault="00C12040" w:rsidP="00D85534">
            <w:pPr>
              <w:shd w:val="clear" w:color="auto" w:fill="FFFFFF"/>
              <w:ind w:left="275"/>
              <w:rPr>
                <w:rFonts w:ascii="Calibri" w:hAnsi="Calibri" w:cs="Calibri"/>
                <w:color w:val="000000"/>
                <w:sz w:val="24"/>
                <w:lang w:val="en-US"/>
              </w:rPr>
            </w:pPr>
          </w:p>
        </w:tc>
        <w:tc>
          <w:tcPr>
            <w:tcW w:w="567" w:type="dxa"/>
          </w:tcPr>
          <w:p w14:paraId="6D813585" w14:textId="77777777" w:rsidR="00C12040" w:rsidRPr="00F93AFF" w:rsidRDefault="00C12040" w:rsidP="00D85534">
            <w:pPr>
              <w:shd w:val="clear" w:color="auto" w:fill="FFFFFF"/>
              <w:ind w:left="275"/>
              <w:rPr>
                <w:rFonts w:ascii="Calibri" w:hAnsi="Calibri" w:cs="Calibri"/>
                <w:color w:val="000000"/>
                <w:sz w:val="24"/>
                <w:lang w:val="en-US"/>
              </w:rPr>
            </w:pPr>
          </w:p>
        </w:tc>
        <w:tc>
          <w:tcPr>
            <w:tcW w:w="567" w:type="dxa"/>
          </w:tcPr>
          <w:p w14:paraId="10EF14FF" w14:textId="77777777" w:rsidR="00C12040" w:rsidRPr="00F93AFF" w:rsidRDefault="00C12040" w:rsidP="00D85534">
            <w:pPr>
              <w:shd w:val="clear" w:color="auto" w:fill="FFFFFF"/>
              <w:ind w:left="275"/>
              <w:rPr>
                <w:rFonts w:ascii="Calibri" w:hAnsi="Calibri" w:cs="Calibri"/>
                <w:color w:val="000000"/>
                <w:sz w:val="24"/>
                <w:lang w:val="en-US"/>
              </w:rPr>
            </w:pPr>
          </w:p>
        </w:tc>
        <w:tc>
          <w:tcPr>
            <w:tcW w:w="709" w:type="dxa"/>
          </w:tcPr>
          <w:p w14:paraId="3F0540D8" w14:textId="77777777" w:rsidR="00C12040" w:rsidRPr="00F93AFF" w:rsidRDefault="00C12040" w:rsidP="00D85534">
            <w:pPr>
              <w:shd w:val="clear" w:color="auto" w:fill="FFFFFF"/>
              <w:ind w:left="275"/>
              <w:rPr>
                <w:rFonts w:ascii="Calibri" w:hAnsi="Calibri" w:cs="Calibri"/>
                <w:color w:val="000000"/>
                <w:sz w:val="24"/>
                <w:lang w:val="en-US"/>
              </w:rPr>
            </w:pPr>
          </w:p>
        </w:tc>
        <w:tc>
          <w:tcPr>
            <w:tcW w:w="709" w:type="dxa"/>
          </w:tcPr>
          <w:p w14:paraId="47957FE0" w14:textId="77777777" w:rsidR="00C12040" w:rsidRPr="00F93AFF" w:rsidRDefault="00C12040" w:rsidP="00D85534">
            <w:pPr>
              <w:shd w:val="clear" w:color="auto" w:fill="FFFFFF"/>
              <w:ind w:left="275"/>
              <w:rPr>
                <w:rFonts w:ascii="Calibri" w:hAnsi="Calibri" w:cs="Calibri"/>
                <w:color w:val="000000"/>
                <w:sz w:val="24"/>
                <w:lang w:val="en-US"/>
              </w:rPr>
            </w:pPr>
          </w:p>
        </w:tc>
        <w:tc>
          <w:tcPr>
            <w:tcW w:w="708" w:type="dxa"/>
          </w:tcPr>
          <w:p w14:paraId="4D57934F" w14:textId="77777777" w:rsidR="00C12040" w:rsidRPr="00F93AFF" w:rsidRDefault="00C12040" w:rsidP="00D85534">
            <w:pPr>
              <w:shd w:val="clear" w:color="auto" w:fill="FFFFFF"/>
              <w:ind w:left="275"/>
              <w:rPr>
                <w:rFonts w:ascii="Calibri" w:hAnsi="Calibri" w:cs="Calibri"/>
                <w:color w:val="000000"/>
                <w:sz w:val="24"/>
                <w:lang w:val="en-US"/>
              </w:rPr>
            </w:pPr>
          </w:p>
        </w:tc>
        <w:tc>
          <w:tcPr>
            <w:tcW w:w="709" w:type="dxa"/>
          </w:tcPr>
          <w:p w14:paraId="33BB1CDC" w14:textId="77777777" w:rsidR="00C12040" w:rsidRPr="00F93AFF" w:rsidRDefault="00C12040" w:rsidP="00D85534">
            <w:pPr>
              <w:shd w:val="clear" w:color="auto" w:fill="FFFFFF"/>
              <w:ind w:left="275"/>
              <w:rPr>
                <w:rFonts w:ascii="Calibri" w:hAnsi="Calibri" w:cs="Calibri"/>
                <w:color w:val="000000"/>
                <w:sz w:val="24"/>
                <w:lang w:val="en-US"/>
              </w:rPr>
            </w:pPr>
          </w:p>
        </w:tc>
        <w:tc>
          <w:tcPr>
            <w:tcW w:w="2554" w:type="dxa"/>
          </w:tcPr>
          <w:p w14:paraId="2C4EF1A0" w14:textId="77777777" w:rsidR="00C12040" w:rsidRPr="00F93AFF" w:rsidRDefault="00C12040" w:rsidP="00D85534">
            <w:pPr>
              <w:shd w:val="clear" w:color="auto" w:fill="FFFFFF"/>
              <w:ind w:left="275"/>
              <w:rPr>
                <w:rFonts w:ascii="Calibri" w:hAnsi="Calibri" w:cs="Calibri"/>
                <w:color w:val="000000"/>
                <w:sz w:val="24"/>
                <w:lang w:val="en-US"/>
              </w:rPr>
            </w:pPr>
          </w:p>
        </w:tc>
      </w:tr>
      <w:tr w:rsidR="00C12040" w:rsidRPr="006C5347" w14:paraId="048347AE" w14:textId="77777777" w:rsidTr="00C12040">
        <w:trPr>
          <w:cantSplit/>
          <w:jc w:val="center"/>
        </w:trPr>
        <w:tc>
          <w:tcPr>
            <w:tcW w:w="846" w:type="dxa"/>
          </w:tcPr>
          <w:p w14:paraId="4C20BFB1" w14:textId="77777777" w:rsidR="00C12040" w:rsidRPr="00F232F7" w:rsidRDefault="00C12040" w:rsidP="00D85534">
            <w:pPr>
              <w:shd w:val="clear" w:color="auto" w:fill="FFFFFF"/>
              <w:rPr>
                <w:rFonts w:ascii="Calibri" w:hAnsi="Calibri"/>
                <w:color w:val="000000"/>
                <w:sz w:val="24"/>
                <w:lang w:val="en-US"/>
              </w:rPr>
            </w:pPr>
            <w:r w:rsidRPr="00E6069C">
              <w:rPr>
                <w:rFonts w:ascii="Calibri" w:hAnsi="Calibri"/>
                <w:color w:val="000000"/>
                <w:sz w:val="24"/>
              </w:rPr>
              <w:t>5.2.1</w:t>
            </w:r>
          </w:p>
        </w:tc>
        <w:tc>
          <w:tcPr>
            <w:tcW w:w="4536" w:type="dxa"/>
          </w:tcPr>
          <w:p w14:paraId="1F66C7A3" w14:textId="77777777" w:rsidR="00C12040" w:rsidRPr="00F93AFF" w:rsidRDefault="00C12040" w:rsidP="00D85534">
            <w:pPr>
              <w:shd w:val="clear" w:color="auto" w:fill="FFFFFF"/>
              <w:rPr>
                <w:rFonts w:ascii="Calibri" w:hAnsi="Calibri"/>
                <w:b/>
                <w:sz w:val="24"/>
                <w:lang w:val="en-US"/>
              </w:rPr>
            </w:pPr>
            <w:r w:rsidRPr="00F93AFF">
              <w:rPr>
                <w:rFonts w:ascii="Calibri" w:hAnsi="Calibri" w:cs="Arial"/>
                <w:sz w:val="24"/>
                <w:lang w:val="en-US"/>
              </w:rPr>
              <w:t>To what extent sustainability was incorporated in the programme strategic/annual work plan process?</w:t>
            </w:r>
          </w:p>
        </w:tc>
        <w:tc>
          <w:tcPr>
            <w:tcW w:w="709" w:type="dxa"/>
            <w:vAlign w:val="center"/>
          </w:tcPr>
          <w:p w14:paraId="450585FE" w14:textId="77777777" w:rsidR="00C12040" w:rsidRPr="00F232F7" w:rsidRDefault="00C12040" w:rsidP="00D85534">
            <w:pPr>
              <w:shd w:val="clear" w:color="auto" w:fill="FFFFFF"/>
              <w:rPr>
                <w:rFonts w:ascii="Calibri" w:hAnsi="Calibri"/>
                <w:color w:val="000000"/>
                <w:sz w:val="24"/>
                <w:lang w:val="en-US"/>
              </w:rPr>
            </w:pPr>
            <w:r>
              <w:rPr>
                <w:rFonts w:ascii="Calibri" w:hAnsi="Calibri"/>
                <w:color w:val="000000"/>
                <w:sz w:val="24"/>
                <w:lang w:val="en-US"/>
              </w:rPr>
              <w:t>0</w:t>
            </w:r>
          </w:p>
        </w:tc>
        <w:tc>
          <w:tcPr>
            <w:tcW w:w="708" w:type="dxa"/>
            <w:vAlign w:val="center"/>
          </w:tcPr>
          <w:p w14:paraId="7FF22993" w14:textId="77777777" w:rsidR="00C12040" w:rsidRPr="00F93AFF" w:rsidRDefault="00C12040" w:rsidP="00D85534">
            <w:pPr>
              <w:shd w:val="clear" w:color="auto" w:fill="FFFFFF"/>
              <w:autoSpaceDE w:val="0"/>
              <w:autoSpaceDN w:val="0"/>
              <w:adjustRightInd w:val="0"/>
              <w:rPr>
                <w:rFonts w:ascii="Calibri" w:hAnsi="Calibri"/>
                <w:sz w:val="24"/>
                <w:lang w:val="en-US"/>
              </w:rPr>
            </w:pPr>
            <w:r>
              <w:rPr>
                <w:rFonts w:ascii="Calibri" w:hAnsi="Calibri"/>
                <w:sz w:val="24"/>
                <w:lang w:val="en-US"/>
              </w:rPr>
              <w:t xml:space="preserve">  0</w:t>
            </w:r>
          </w:p>
        </w:tc>
        <w:tc>
          <w:tcPr>
            <w:tcW w:w="567" w:type="dxa"/>
            <w:vAlign w:val="center"/>
          </w:tcPr>
          <w:p w14:paraId="0831F779" w14:textId="77777777" w:rsidR="00C12040" w:rsidRPr="00F93AFF" w:rsidRDefault="00C12040" w:rsidP="00D85534">
            <w:pPr>
              <w:shd w:val="clear" w:color="auto" w:fill="FFFFFF"/>
              <w:ind w:left="275"/>
              <w:rPr>
                <w:rFonts w:ascii="Calibri" w:hAnsi="Calibri" w:cs="Calibri"/>
                <w:sz w:val="24"/>
                <w:lang w:val="en-US"/>
              </w:rPr>
            </w:pPr>
            <w:r>
              <w:rPr>
                <w:rFonts w:ascii="Calibri" w:hAnsi="Calibri" w:cs="Calibri"/>
                <w:sz w:val="24"/>
                <w:lang w:val="en-US"/>
              </w:rPr>
              <w:t>4</w:t>
            </w:r>
          </w:p>
        </w:tc>
        <w:tc>
          <w:tcPr>
            <w:tcW w:w="567" w:type="dxa"/>
          </w:tcPr>
          <w:p w14:paraId="7FEF9539" w14:textId="77777777" w:rsidR="00C12040" w:rsidRDefault="00C12040" w:rsidP="00D85534">
            <w:pPr>
              <w:shd w:val="clear" w:color="auto" w:fill="FFFFFF"/>
              <w:ind w:left="275"/>
              <w:rPr>
                <w:rFonts w:ascii="Calibri" w:hAnsi="Calibri" w:cs="Calibri"/>
                <w:sz w:val="24"/>
                <w:lang w:val="en-US"/>
              </w:rPr>
            </w:pPr>
          </w:p>
          <w:p w14:paraId="253CBBB9" w14:textId="77777777" w:rsidR="00C12040" w:rsidRPr="00F93AFF" w:rsidRDefault="00C12040" w:rsidP="00D85534">
            <w:pPr>
              <w:shd w:val="clear" w:color="auto" w:fill="FFFFFF"/>
              <w:ind w:left="275"/>
              <w:rPr>
                <w:rFonts w:ascii="Calibri" w:hAnsi="Calibri" w:cs="Calibri"/>
                <w:sz w:val="24"/>
                <w:lang w:val="en-US"/>
              </w:rPr>
            </w:pPr>
            <w:r>
              <w:rPr>
                <w:rFonts w:ascii="Calibri" w:hAnsi="Calibri" w:cs="Calibri"/>
                <w:sz w:val="24"/>
                <w:lang w:val="en-US"/>
              </w:rPr>
              <w:t>5</w:t>
            </w:r>
          </w:p>
        </w:tc>
        <w:tc>
          <w:tcPr>
            <w:tcW w:w="567" w:type="dxa"/>
          </w:tcPr>
          <w:p w14:paraId="25FA602E" w14:textId="77777777" w:rsidR="00C12040" w:rsidRDefault="00C12040" w:rsidP="00D85534">
            <w:pPr>
              <w:shd w:val="clear" w:color="auto" w:fill="FFFFFF"/>
              <w:ind w:left="275"/>
              <w:rPr>
                <w:rFonts w:ascii="Calibri" w:hAnsi="Calibri" w:cs="Calibri"/>
                <w:sz w:val="24"/>
                <w:lang w:val="en-US"/>
              </w:rPr>
            </w:pPr>
          </w:p>
          <w:p w14:paraId="1148927D" w14:textId="77777777" w:rsidR="00C12040" w:rsidRPr="00F93AFF" w:rsidRDefault="00C12040" w:rsidP="00D85534">
            <w:pPr>
              <w:shd w:val="clear" w:color="auto" w:fill="FFFFFF"/>
              <w:ind w:left="275"/>
              <w:rPr>
                <w:rFonts w:ascii="Calibri" w:hAnsi="Calibri" w:cs="Calibri"/>
                <w:sz w:val="24"/>
                <w:lang w:val="en-US"/>
              </w:rPr>
            </w:pPr>
            <w:r>
              <w:rPr>
                <w:rFonts w:ascii="Calibri" w:hAnsi="Calibri" w:cs="Calibri"/>
                <w:sz w:val="24"/>
                <w:lang w:val="en-US"/>
              </w:rPr>
              <w:t>0</w:t>
            </w:r>
          </w:p>
        </w:tc>
        <w:tc>
          <w:tcPr>
            <w:tcW w:w="709" w:type="dxa"/>
          </w:tcPr>
          <w:p w14:paraId="28288DB8" w14:textId="77777777" w:rsidR="00C12040" w:rsidRDefault="00C12040" w:rsidP="00D85534">
            <w:pPr>
              <w:shd w:val="clear" w:color="auto" w:fill="FFFFFF"/>
              <w:ind w:left="275"/>
              <w:rPr>
                <w:rFonts w:ascii="Calibri" w:hAnsi="Calibri" w:cs="Calibri"/>
                <w:sz w:val="24"/>
                <w:lang w:val="en-US"/>
              </w:rPr>
            </w:pPr>
          </w:p>
          <w:p w14:paraId="36D18A2F" w14:textId="77777777" w:rsidR="00C12040" w:rsidRPr="00F93AFF" w:rsidRDefault="00C12040" w:rsidP="00D85534">
            <w:pPr>
              <w:shd w:val="clear" w:color="auto" w:fill="FFFFFF"/>
              <w:ind w:left="275"/>
              <w:rPr>
                <w:rFonts w:ascii="Calibri" w:hAnsi="Calibri" w:cs="Calibri"/>
                <w:sz w:val="24"/>
                <w:lang w:val="en-US"/>
              </w:rPr>
            </w:pPr>
            <w:r>
              <w:rPr>
                <w:rFonts w:ascii="Calibri" w:hAnsi="Calibri" w:cs="Calibri"/>
                <w:sz w:val="24"/>
                <w:lang w:val="en-US"/>
              </w:rPr>
              <w:t>1</w:t>
            </w:r>
          </w:p>
        </w:tc>
        <w:tc>
          <w:tcPr>
            <w:tcW w:w="567" w:type="dxa"/>
          </w:tcPr>
          <w:p w14:paraId="1FAF0BB6" w14:textId="77777777" w:rsidR="00C12040" w:rsidRDefault="00C12040" w:rsidP="00D85534">
            <w:pPr>
              <w:shd w:val="clear" w:color="auto" w:fill="FFFFFF"/>
              <w:ind w:left="275"/>
              <w:rPr>
                <w:rFonts w:ascii="Calibri" w:hAnsi="Calibri" w:cs="Calibri"/>
                <w:sz w:val="24"/>
                <w:lang w:val="en-US"/>
              </w:rPr>
            </w:pPr>
          </w:p>
          <w:p w14:paraId="19610868"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0%</w:t>
            </w:r>
          </w:p>
        </w:tc>
        <w:tc>
          <w:tcPr>
            <w:tcW w:w="567" w:type="dxa"/>
          </w:tcPr>
          <w:p w14:paraId="3A8C359A" w14:textId="77777777" w:rsidR="00C12040" w:rsidRDefault="00C12040" w:rsidP="00D85534">
            <w:pPr>
              <w:shd w:val="clear" w:color="auto" w:fill="FFFFFF"/>
              <w:ind w:left="275"/>
              <w:rPr>
                <w:rFonts w:ascii="Calibri" w:hAnsi="Calibri" w:cs="Calibri"/>
                <w:sz w:val="24"/>
                <w:lang w:val="en-US"/>
              </w:rPr>
            </w:pPr>
          </w:p>
          <w:p w14:paraId="2FF13B26"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5476F15A" w14:textId="77777777" w:rsidR="00C12040" w:rsidRDefault="00C12040" w:rsidP="00D85534">
            <w:pPr>
              <w:shd w:val="clear" w:color="auto" w:fill="FFFFFF"/>
              <w:ind w:left="275"/>
              <w:rPr>
                <w:rFonts w:ascii="Calibri" w:hAnsi="Calibri" w:cs="Calibri"/>
                <w:sz w:val="24"/>
                <w:lang w:val="en-US"/>
              </w:rPr>
            </w:pPr>
          </w:p>
          <w:p w14:paraId="7215EDA6"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40%</w:t>
            </w:r>
          </w:p>
        </w:tc>
        <w:tc>
          <w:tcPr>
            <w:tcW w:w="709" w:type="dxa"/>
          </w:tcPr>
          <w:p w14:paraId="4E4ADEFB" w14:textId="77777777" w:rsidR="00C12040" w:rsidRDefault="00C12040" w:rsidP="00D85534">
            <w:pPr>
              <w:shd w:val="clear" w:color="auto" w:fill="FFFFFF"/>
              <w:ind w:left="275"/>
              <w:rPr>
                <w:rFonts w:ascii="Calibri" w:hAnsi="Calibri" w:cs="Calibri"/>
                <w:sz w:val="24"/>
                <w:lang w:val="en-US"/>
              </w:rPr>
            </w:pPr>
          </w:p>
          <w:p w14:paraId="29592FC2"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50%</w:t>
            </w:r>
          </w:p>
        </w:tc>
        <w:tc>
          <w:tcPr>
            <w:tcW w:w="708" w:type="dxa"/>
          </w:tcPr>
          <w:p w14:paraId="5D89E085" w14:textId="77777777" w:rsidR="00C12040" w:rsidRDefault="00C12040" w:rsidP="00D85534">
            <w:pPr>
              <w:shd w:val="clear" w:color="auto" w:fill="FFFFFF"/>
              <w:ind w:left="275"/>
              <w:rPr>
                <w:rFonts w:ascii="Calibri" w:hAnsi="Calibri" w:cs="Calibri"/>
                <w:sz w:val="24"/>
                <w:lang w:val="en-US"/>
              </w:rPr>
            </w:pPr>
          </w:p>
          <w:p w14:paraId="0D772D41"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300FCF69" w14:textId="77777777" w:rsidR="00C12040" w:rsidRDefault="00C12040" w:rsidP="00D85534">
            <w:pPr>
              <w:shd w:val="clear" w:color="auto" w:fill="FFFFFF"/>
              <w:ind w:left="275"/>
              <w:rPr>
                <w:rFonts w:ascii="Calibri" w:hAnsi="Calibri" w:cs="Calibri"/>
                <w:sz w:val="24"/>
                <w:lang w:val="en-US"/>
              </w:rPr>
            </w:pPr>
          </w:p>
          <w:p w14:paraId="6994BCD8"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10%</w:t>
            </w:r>
          </w:p>
        </w:tc>
        <w:tc>
          <w:tcPr>
            <w:tcW w:w="2554" w:type="dxa"/>
          </w:tcPr>
          <w:p w14:paraId="0A1D922C" w14:textId="77777777" w:rsidR="00C12040" w:rsidRDefault="00C12040" w:rsidP="00D85534">
            <w:pPr>
              <w:shd w:val="clear" w:color="auto" w:fill="FFFFFF"/>
              <w:ind w:left="275"/>
              <w:rPr>
                <w:rFonts w:ascii="Calibri" w:hAnsi="Calibri" w:cs="Calibri"/>
                <w:sz w:val="24"/>
                <w:lang w:val="en-US"/>
              </w:rPr>
            </w:pPr>
          </w:p>
          <w:p w14:paraId="2B7D6473" w14:textId="77777777" w:rsidR="00C12040" w:rsidRDefault="00C12040" w:rsidP="00D85534">
            <w:pPr>
              <w:shd w:val="clear" w:color="auto" w:fill="FFFFFF"/>
              <w:ind w:left="275"/>
              <w:rPr>
                <w:rFonts w:ascii="Calibri" w:hAnsi="Calibri" w:cs="Calibri"/>
                <w:sz w:val="24"/>
                <w:lang w:val="en-US"/>
              </w:rPr>
            </w:pPr>
            <w:r>
              <w:rPr>
                <w:rFonts w:ascii="Calibri" w:hAnsi="Calibri" w:cs="Calibri"/>
                <w:sz w:val="24"/>
                <w:lang w:val="en-US"/>
              </w:rPr>
              <w:t>3.56</w:t>
            </w:r>
          </w:p>
        </w:tc>
      </w:tr>
      <w:tr w:rsidR="00C12040" w:rsidRPr="006C5347" w14:paraId="045818B0" w14:textId="77777777" w:rsidTr="00C12040">
        <w:trPr>
          <w:cantSplit/>
          <w:jc w:val="center"/>
        </w:trPr>
        <w:tc>
          <w:tcPr>
            <w:tcW w:w="846" w:type="dxa"/>
          </w:tcPr>
          <w:p w14:paraId="3B617EA8" w14:textId="77777777" w:rsidR="00C12040" w:rsidRPr="00F93AFF" w:rsidRDefault="00C12040" w:rsidP="00D85534">
            <w:pPr>
              <w:shd w:val="clear" w:color="auto" w:fill="FFFFFF"/>
              <w:rPr>
                <w:rFonts w:ascii="Calibri" w:hAnsi="Calibri"/>
                <w:color w:val="000000"/>
                <w:sz w:val="24"/>
                <w:lang w:val="en-US"/>
              </w:rPr>
            </w:pPr>
            <w:r w:rsidRPr="00E6069C">
              <w:rPr>
                <w:rFonts w:ascii="Calibri" w:hAnsi="Calibri"/>
                <w:color w:val="000000"/>
                <w:sz w:val="24"/>
              </w:rPr>
              <w:t>5.2.2</w:t>
            </w:r>
          </w:p>
        </w:tc>
        <w:tc>
          <w:tcPr>
            <w:tcW w:w="4536" w:type="dxa"/>
          </w:tcPr>
          <w:p w14:paraId="2644BF76" w14:textId="77777777" w:rsidR="00C12040" w:rsidRPr="00F93AFF" w:rsidRDefault="00C12040" w:rsidP="00D85534">
            <w:pPr>
              <w:shd w:val="clear" w:color="auto" w:fill="FFFFFF"/>
              <w:rPr>
                <w:rFonts w:ascii="Calibri" w:hAnsi="Calibri"/>
                <w:color w:val="000000"/>
                <w:sz w:val="24"/>
                <w:lang w:val="en-US"/>
              </w:rPr>
            </w:pPr>
            <w:r w:rsidRPr="00F93AFF">
              <w:rPr>
                <w:rFonts w:ascii="Calibri" w:hAnsi="Calibri" w:cs="Arial"/>
                <w:sz w:val="24"/>
                <w:lang w:val="en-US"/>
              </w:rPr>
              <w:t>To what extent does the intervention design articulate a clear and workable exit strategy for UNCDF?</w:t>
            </w:r>
          </w:p>
        </w:tc>
        <w:tc>
          <w:tcPr>
            <w:tcW w:w="709" w:type="dxa"/>
            <w:vAlign w:val="center"/>
          </w:tcPr>
          <w:p w14:paraId="3671CFD5" w14:textId="77777777" w:rsidR="00C12040" w:rsidRPr="00F232F7" w:rsidRDefault="00C12040" w:rsidP="00D85534">
            <w:pPr>
              <w:shd w:val="clear" w:color="auto" w:fill="FFFFFF"/>
              <w:rPr>
                <w:rFonts w:ascii="Calibri" w:hAnsi="Calibri"/>
                <w:color w:val="000000"/>
                <w:sz w:val="24"/>
                <w:lang w:val="en-US"/>
              </w:rPr>
            </w:pPr>
            <w:r>
              <w:rPr>
                <w:rFonts w:ascii="Calibri" w:hAnsi="Calibri"/>
                <w:color w:val="000000"/>
                <w:sz w:val="24"/>
                <w:lang w:val="en-US"/>
              </w:rPr>
              <w:t>0</w:t>
            </w:r>
          </w:p>
        </w:tc>
        <w:tc>
          <w:tcPr>
            <w:tcW w:w="708" w:type="dxa"/>
            <w:vAlign w:val="center"/>
          </w:tcPr>
          <w:p w14:paraId="473F0089" w14:textId="77777777" w:rsidR="00C12040" w:rsidRPr="00F93AFF" w:rsidRDefault="00C12040" w:rsidP="00D85534">
            <w:pPr>
              <w:shd w:val="clear" w:color="auto" w:fill="FFFFFF"/>
              <w:autoSpaceDE w:val="0"/>
              <w:autoSpaceDN w:val="0"/>
              <w:adjustRightInd w:val="0"/>
              <w:rPr>
                <w:rFonts w:ascii="Calibri" w:hAnsi="Calibri"/>
                <w:sz w:val="24"/>
                <w:lang w:val="en-US"/>
              </w:rPr>
            </w:pPr>
            <w:r>
              <w:rPr>
                <w:rFonts w:ascii="Calibri" w:hAnsi="Calibri"/>
                <w:sz w:val="24"/>
                <w:lang w:val="en-US"/>
              </w:rPr>
              <w:t xml:space="preserve">  0</w:t>
            </w:r>
          </w:p>
        </w:tc>
        <w:tc>
          <w:tcPr>
            <w:tcW w:w="567" w:type="dxa"/>
            <w:vAlign w:val="center"/>
          </w:tcPr>
          <w:p w14:paraId="57045FA9" w14:textId="77777777" w:rsidR="00C12040" w:rsidRPr="00F93AFF" w:rsidRDefault="00C12040" w:rsidP="00D85534">
            <w:pPr>
              <w:shd w:val="clear" w:color="auto" w:fill="FFFFFF"/>
              <w:ind w:left="275"/>
              <w:rPr>
                <w:rFonts w:ascii="Calibri" w:hAnsi="Calibri" w:cs="Calibri"/>
                <w:sz w:val="24"/>
                <w:lang w:val="en-US"/>
              </w:rPr>
            </w:pPr>
            <w:r>
              <w:rPr>
                <w:rFonts w:ascii="Calibri" w:hAnsi="Calibri" w:cs="Calibri"/>
                <w:sz w:val="24"/>
                <w:lang w:val="en-US"/>
              </w:rPr>
              <w:t>2</w:t>
            </w:r>
          </w:p>
        </w:tc>
        <w:tc>
          <w:tcPr>
            <w:tcW w:w="567" w:type="dxa"/>
          </w:tcPr>
          <w:p w14:paraId="5DD6B2B4" w14:textId="77777777" w:rsidR="00C12040" w:rsidRDefault="00C12040" w:rsidP="00D85534">
            <w:pPr>
              <w:shd w:val="clear" w:color="auto" w:fill="FFFFFF"/>
              <w:ind w:left="275"/>
              <w:rPr>
                <w:rFonts w:ascii="Calibri" w:hAnsi="Calibri" w:cs="Calibri"/>
                <w:sz w:val="24"/>
                <w:lang w:val="en-US"/>
              </w:rPr>
            </w:pPr>
          </w:p>
          <w:p w14:paraId="10929B34" w14:textId="77777777" w:rsidR="00C12040" w:rsidRPr="00F93AFF" w:rsidRDefault="00C12040" w:rsidP="00D85534">
            <w:pPr>
              <w:shd w:val="clear" w:color="auto" w:fill="FFFFFF"/>
              <w:ind w:left="275"/>
              <w:rPr>
                <w:rFonts w:ascii="Calibri" w:hAnsi="Calibri" w:cs="Calibri"/>
                <w:sz w:val="24"/>
                <w:lang w:val="en-US"/>
              </w:rPr>
            </w:pPr>
            <w:r>
              <w:rPr>
                <w:rFonts w:ascii="Calibri" w:hAnsi="Calibri" w:cs="Calibri"/>
                <w:sz w:val="24"/>
                <w:lang w:val="en-US"/>
              </w:rPr>
              <w:t>6</w:t>
            </w:r>
          </w:p>
        </w:tc>
        <w:tc>
          <w:tcPr>
            <w:tcW w:w="567" w:type="dxa"/>
          </w:tcPr>
          <w:p w14:paraId="6358DE60" w14:textId="77777777" w:rsidR="00C12040" w:rsidRDefault="00C12040" w:rsidP="00D85534">
            <w:pPr>
              <w:shd w:val="clear" w:color="auto" w:fill="FFFFFF"/>
              <w:ind w:left="275"/>
              <w:rPr>
                <w:rFonts w:ascii="Calibri" w:hAnsi="Calibri" w:cs="Calibri"/>
                <w:sz w:val="24"/>
                <w:lang w:val="en-US"/>
              </w:rPr>
            </w:pPr>
          </w:p>
          <w:p w14:paraId="6357E376" w14:textId="77777777" w:rsidR="00C12040" w:rsidRPr="00F93AFF" w:rsidRDefault="00C12040" w:rsidP="00D85534">
            <w:pPr>
              <w:shd w:val="clear" w:color="auto" w:fill="FFFFFF"/>
              <w:ind w:left="275"/>
              <w:rPr>
                <w:rFonts w:ascii="Calibri" w:hAnsi="Calibri" w:cs="Calibri"/>
                <w:sz w:val="24"/>
                <w:lang w:val="en-US"/>
              </w:rPr>
            </w:pPr>
            <w:r>
              <w:rPr>
                <w:rFonts w:ascii="Calibri" w:hAnsi="Calibri" w:cs="Calibri"/>
                <w:sz w:val="24"/>
                <w:lang w:val="en-US"/>
              </w:rPr>
              <w:t>0</w:t>
            </w:r>
          </w:p>
        </w:tc>
        <w:tc>
          <w:tcPr>
            <w:tcW w:w="709" w:type="dxa"/>
          </w:tcPr>
          <w:p w14:paraId="3DBE16DC" w14:textId="77777777" w:rsidR="00C12040" w:rsidRDefault="00C12040" w:rsidP="00D85534">
            <w:pPr>
              <w:shd w:val="clear" w:color="auto" w:fill="FFFFFF"/>
              <w:ind w:left="275"/>
              <w:rPr>
                <w:rFonts w:ascii="Calibri" w:hAnsi="Calibri" w:cs="Calibri"/>
                <w:sz w:val="24"/>
                <w:lang w:val="en-US"/>
              </w:rPr>
            </w:pPr>
          </w:p>
          <w:p w14:paraId="407FCC77" w14:textId="77777777" w:rsidR="00C12040" w:rsidRPr="00F93AFF" w:rsidRDefault="00C12040" w:rsidP="00D85534">
            <w:pPr>
              <w:shd w:val="clear" w:color="auto" w:fill="FFFFFF"/>
              <w:ind w:left="275"/>
              <w:rPr>
                <w:rFonts w:ascii="Calibri" w:hAnsi="Calibri" w:cs="Calibri"/>
                <w:sz w:val="24"/>
                <w:lang w:val="en-US"/>
              </w:rPr>
            </w:pPr>
            <w:r>
              <w:rPr>
                <w:rFonts w:ascii="Calibri" w:hAnsi="Calibri" w:cs="Calibri"/>
                <w:sz w:val="24"/>
                <w:lang w:val="en-US"/>
              </w:rPr>
              <w:t>2</w:t>
            </w:r>
          </w:p>
        </w:tc>
        <w:tc>
          <w:tcPr>
            <w:tcW w:w="567" w:type="dxa"/>
          </w:tcPr>
          <w:p w14:paraId="01D3C335" w14:textId="77777777" w:rsidR="00C12040" w:rsidRDefault="00C12040" w:rsidP="00D85534">
            <w:pPr>
              <w:shd w:val="clear" w:color="auto" w:fill="FFFFFF"/>
              <w:ind w:left="275"/>
              <w:rPr>
                <w:rFonts w:ascii="Calibri" w:hAnsi="Calibri" w:cs="Calibri"/>
                <w:sz w:val="24"/>
                <w:lang w:val="en-US"/>
              </w:rPr>
            </w:pPr>
          </w:p>
          <w:p w14:paraId="33F470CB"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0%</w:t>
            </w:r>
          </w:p>
        </w:tc>
        <w:tc>
          <w:tcPr>
            <w:tcW w:w="567" w:type="dxa"/>
          </w:tcPr>
          <w:p w14:paraId="4397D97D" w14:textId="77777777" w:rsidR="00C12040" w:rsidRDefault="00C12040" w:rsidP="00D85534">
            <w:pPr>
              <w:shd w:val="clear" w:color="auto" w:fill="FFFFFF"/>
              <w:ind w:left="275"/>
              <w:rPr>
                <w:rFonts w:ascii="Calibri" w:hAnsi="Calibri" w:cs="Calibri"/>
                <w:sz w:val="24"/>
                <w:lang w:val="en-US"/>
              </w:rPr>
            </w:pPr>
          </w:p>
          <w:p w14:paraId="337F74AA"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3BAB78F2" w14:textId="77777777" w:rsidR="00C12040" w:rsidRDefault="00C12040" w:rsidP="00D85534">
            <w:pPr>
              <w:shd w:val="clear" w:color="auto" w:fill="FFFFFF"/>
              <w:ind w:left="275"/>
              <w:rPr>
                <w:rFonts w:ascii="Calibri" w:hAnsi="Calibri" w:cs="Calibri"/>
                <w:sz w:val="24"/>
                <w:lang w:val="en-US"/>
              </w:rPr>
            </w:pPr>
          </w:p>
          <w:p w14:paraId="3C4BB7ED"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20%</w:t>
            </w:r>
          </w:p>
        </w:tc>
        <w:tc>
          <w:tcPr>
            <w:tcW w:w="709" w:type="dxa"/>
          </w:tcPr>
          <w:p w14:paraId="3FDBDB09" w14:textId="77777777" w:rsidR="00C12040" w:rsidRDefault="00C12040" w:rsidP="00D85534">
            <w:pPr>
              <w:shd w:val="clear" w:color="auto" w:fill="FFFFFF"/>
              <w:ind w:left="275"/>
              <w:rPr>
                <w:rFonts w:ascii="Calibri" w:hAnsi="Calibri" w:cs="Calibri"/>
                <w:sz w:val="24"/>
                <w:lang w:val="en-US"/>
              </w:rPr>
            </w:pPr>
          </w:p>
          <w:p w14:paraId="706EBD3C"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60%</w:t>
            </w:r>
          </w:p>
        </w:tc>
        <w:tc>
          <w:tcPr>
            <w:tcW w:w="708" w:type="dxa"/>
          </w:tcPr>
          <w:p w14:paraId="635EA640" w14:textId="77777777" w:rsidR="00C12040" w:rsidRDefault="00C12040" w:rsidP="00D85534">
            <w:pPr>
              <w:shd w:val="clear" w:color="auto" w:fill="FFFFFF"/>
              <w:ind w:left="275"/>
              <w:rPr>
                <w:rFonts w:ascii="Calibri" w:hAnsi="Calibri" w:cs="Calibri"/>
                <w:sz w:val="24"/>
                <w:lang w:val="en-US"/>
              </w:rPr>
            </w:pPr>
          </w:p>
          <w:p w14:paraId="411CBE0A"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06B368D7" w14:textId="77777777" w:rsidR="00C12040" w:rsidRDefault="00C12040" w:rsidP="00D85534">
            <w:pPr>
              <w:shd w:val="clear" w:color="auto" w:fill="FFFFFF"/>
              <w:ind w:left="275"/>
              <w:rPr>
                <w:rFonts w:ascii="Calibri" w:hAnsi="Calibri" w:cs="Calibri"/>
                <w:sz w:val="24"/>
                <w:lang w:val="en-US"/>
              </w:rPr>
            </w:pPr>
          </w:p>
          <w:p w14:paraId="2BC9C677" w14:textId="77777777" w:rsidR="00C12040" w:rsidRPr="00F93AFF" w:rsidRDefault="00C12040" w:rsidP="00D85534">
            <w:pPr>
              <w:shd w:val="clear" w:color="auto" w:fill="FFFFFF"/>
              <w:rPr>
                <w:rFonts w:ascii="Calibri" w:hAnsi="Calibri" w:cs="Calibri"/>
                <w:sz w:val="24"/>
                <w:lang w:val="en-US"/>
              </w:rPr>
            </w:pPr>
            <w:r>
              <w:rPr>
                <w:rFonts w:ascii="Calibri" w:hAnsi="Calibri" w:cs="Calibri"/>
                <w:sz w:val="24"/>
                <w:lang w:val="en-US"/>
              </w:rPr>
              <w:t>20%</w:t>
            </w:r>
          </w:p>
        </w:tc>
        <w:tc>
          <w:tcPr>
            <w:tcW w:w="2554" w:type="dxa"/>
          </w:tcPr>
          <w:p w14:paraId="76CF8C35" w14:textId="77777777" w:rsidR="00C12040" w:rsidRDefault="00C12040" w:rsidP="00D85534">
            <w:pPr>
              <w:shd w:val="clear" w:color="auto" w:fill="FFFFFF"/>
              <w:ind w:left="275"/>
              <w:rPr>
                <w:rFonts w:ascii="Calibri" w:hAnsi="Calibri" w:cs="Calibri"/>
                <w:sz w:val="24"/>
                <w:lang w:val="en-US"/>
              </w:rPr>
            </w:pPr>
          </w:p>
          <w:p w14:paraId="1342CA50" w14:textId="77777777" w:rsidR="00C12040" w:rsidRDefault="00C12040" w:rsidP="00D85534">
            <w:pPr>
              <w:shd w:val="clear" w:color="auto" w:fill="FFFFFF"/>
              <w:ind w:left="275"/>
              <w:rPr>
                <w:rFonts w:ascii="Calibri" w:hAnsi="Calibri" w:cs="Calibri"/>
                <w:sz w:val="24"/>
                <w:lang w:val="en-US"/>
              </w:rPr>
            </w:pPr>
            <w:r>
              <w:rPr>
                <w:rFonts w:ascii="Calibri" w:hAnsi="Calibri" w:cs="Calibri"/>
                <w:sz w:val="24"/>
                <w:lang w:val="en-US"/>
              </w:rPr>
              <w:t>3.75</w:t>
            </w:r>
          </w:p>
        </w:tc>
      </w:tr>
    </w:tbl>
    <w:p w14:paraId="42B7BF33" w14:textId="77777777" w:rsidR="00F93AFF" w:rsidRPr="00F93AFF" w:rsidRDefault="00F93AFF" w:rsidP="00F93AFF">
      <w:pPr>
        <w:shd w:val="clear" w:color="auto" w:fill="FFFFFF"/>
        <w:spacing w:after="200" w:line="276" w:lineRule="auto"/>
        <w:rPr>
          <w:rFonts w:ascii="Calibri" w:hAnsi="Calibri"/>
          <w:snapToGrid w:val="0"/>
          <w:sz w:val="20"/>
          <w:lang w:val="en-US"/>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254"/>
        <w:gridCol w:w="708"/>
        <w:gridCol w:w="709"/>
        <w:gridCol w:w="709"/>
        <w:gridCol w:w="709"/>
        <w:gridCol w:w="709"/>
        <w:gridCol w:w="709"/>
        <w:gridCol w:w="709"/>
        <w:gridCol w:w="709"/>
        <w:gridCol w:w="709"/>
        <w:gridCol w:w="709"/>
        <w:gridCol w:w="709"/>
        <w:gridCol w:w="709"/>
        <w:gridCol w:w="1552"/>
      </w:tblGrid>
      <w:tr w:rsidR="000D0E85" w:rsidRPr="00CB056E" w14:paraId="4CE7AC6C" w14:textId="77777777" w:rsidTr="000D0E85">
        <w:trPr>
          <w:cantSplit/>
          <w:tblHeader/>
          <w:jc w:val="center"/>
        </w:trPr>
        <w:tc>
          <w:tcPr>
            <w:tcW w:w="708" w:type="dxa"/>
          </w:tcPr>
          <w:p w14:paraId="1E2EE843" w14:textId="77777777" w:rsidR="000D0E85" w:rsidRPr="0002016B" w:rsidRDefault="000D0E85" w:rsidP="00A24590">
            <w:pPr>
              <w:shd w:val="clear" w:color="auto" w:fill="FFFFFF"/>
              <w:rPr>
                <w:rFonts w:ascii="Calibri" w:hAnsi="Calibri"/>
                <w:color w:val="000000"/>
                <w:sz w:val="24"/>
                <w:lang w:val="en-US"/>
              </w:rPr>
            </w:pPr>
          </w:p>
        </w:tc>
        <w:tc>
          <w:tcPr>
            <w:tcW w:w="4254" w:type="dxa"/>
          </w:tcPr>
          <w:p w14:paraId="089118ED" w14:textId="77777777" w:rsidR="000D0E85" w:rsidRPr="0002016B" w:rsidRDefault="000D0E85" w:rsidP="00A24590">
            <w:pPr>
              <w:shd w:val="clear" w:color="auto" w:fill="FFFFFF"/>
              <w:rPr>
                <w:rFonts w:ascii="Calibri" w:hAnsi="Calibri"/>
                <w:color w:val="000000"/>
                <w:sz w:val="24"/>
                <w:lang w:val="en-US"/>
              </w:rPr>
            </w:pPr>
          </w:p>
        </w:tc>
        <w:tc>
          <w:tcPr>
            <w:tcW w:w="4253" w:type="dxa"/>
            <w:gridSpan w:val="6"/>
          </w:tcPr>
          <w:p w14:paraId="4175F39F" w14:textId="77777777" w:rsidR="000D0E85" w:rsidRPr="00CB056E" w:rsidRDefault="000D0E85" w:rsidP="00B433C9">
            <w:pPr>
              <w:shd w:val="clear" w:color="auto" w:fill="FFFFFF"/>
              <w:ind w:left="275"/>
              <w:jc w:val="center"/>
              <w:rPr>
                <w:rFonts w:ascii="Calibri" w:hAnsi="Calibri" w:cs="Calibri"/>
                <w:b/>
                <w:bCs/>
                <w:sz w:val="24"/>
              </w:rPr>
            </w:pPr>
            <w:r w:rsidRPr="00A24590">
              <w:rPr>
                <w:rFonts w:ascii="Calibri" w:hAnsi="Calibri" w:cs="Calibri"/>
                <w:b/>
                <w:sz w:val="24"/>
                <w:lang w:val="en-US"/>
              </w:rPr>
              <w:t>Number</w:t>
            </w:r>
          </w:p>
        </w:tc>
        <w:tc>
          <w:tcPr>
            <w:tcW w:w="4254" w:type="dxa"/>
            <w:gridSpan w:val="6"/>
          </w:tcPr>
          <w:p w14:paraId="650FE517" w14:textId="77777777" w:rsidR="000D0E85" w:rsidRPr="00CB056E" w:rsidRDefault="000D0E85" w:rsidP="00A24590">
            <w:pPr>
              <w:shd w:val="clear" w:color="auto" w:fill="FFFFFF"/>
              <w:jc w:val="center"/>
              <w:rPr>
                <w:rFonts w:ascii="Calibri" w:hAnsi="Calibri" w:cs="Calibri"/>
                <w:b/>
                <w:bCs/>
                <w:sz w:val="24"/>
              </w:rPr>
            </w:pPr>
            <w:r w:rsidRPr="00A24590">
              <w:rPr>
                <w:rFonts w:ascii="Calibri" w:hAnsi="Calibri" w:cs="Calibri"/>
                <w:b/>
                <w:sz w:val="24"/>
                <w:lang w:val="en-US"/>
              </w:rPr>
              <w:t>Percentage</w:t>
            </w:r>
          </w:p>
        </w:tc>
        <w:tc>
          <w:tcPr>
            <w:tcW w:w="1552" w:type="dxa"/>
          </w:tcPr>
          <w:p w14:paraId="2DD48464" w14:textId="77777777" w:rsidR="000D0E85" w:rsidRPr="00A24590" w:rsidRDefault="000D0E85" w:rsidP="00A24590">
            <w:pPr>
              <w:shd w:val="clear" w:color="auto" w:fill="FFFFFF"/>
              <w:jc w:val="center"/>
              <w:rPr>
                <w:rFonts w:ascii="Calibri" w:hAnsi="Calibri" w:cs="Calibri"/>
                <w:b/>
                <w:sz w:val="24"/>
                <w:lang w:val="en-US"/>
              </w:rPr>
            </w:pPr>
            <w:r>
              <w:rPr>
                <w:rFonts w:ascii="Calibri" w:hAnsi="Calibri" w:cs="Calibri"/>
                <w:b/>
                <w:sz w:val="24"/>
                <w:lang w:val="en-US"/>
              </w:rPr>
              <w:t>Average</w:t>
            </w:r>
          </w:p>
        </w:tc>
      </w:tr>
      <w:tr w:rsidR="000D0E85" w:rsidRPr="0002016B" w14:paraId="3118B67B" w14:textId="77777777" w:rsidTr="000D0E85">
        <w:trPr>
          <w:cantSplit/>
          <w:tblHeader/>
          <w:jc w:val="center"/>
        </w:trPr>
        <w:tc>
          <w:tcPr>
            <w:tcW w:w="708" w:type="dxa"/>
          </w:tcPr>
          <w:p w14:paraId="6ECE78A2" w14:textId="77777777" w:rsidR="000D0E85" w:rsidRPr="0002016B" w:rsidRDefault="000D0E85" w:rsidP="00A24590">
            <w:pPr>
              <w:shd w:val="clear" w:color="auto" w:fill="FFFFFF"/>
              <w:rPr>
                <w:rFonts w:ascii="Calibri" w:hAnsi="Calibri"/>
                <w:color w:val="000000"/>
                <w:sz w:val="24"/>
                <w:lang w:val="en-US"/>
              </w:rPr>
            </w:pPr>
          </w:p>
        </w:tc>
        <w:tc>
          <w:tcPr>
            <w:tcW w:w="4254" w:type="dxa"/>
          </w:tcPr>
          <w:p w14:paraId="01F6D10C" w14:textId="77777777" w:rsidR="000D0E85" w:rsidRPr="00F93AFF" w:rsidRDefault="000D0E85" w:rsidP="00A24590">
            <w:pPr>
              <w:shd w:val="clear" w:color="auto" w:fill="FFFFFF"/>
              <w:rPr>
                <w:rFonts w:ascii="Calibri" w:hAnsi="Calibri"/>
                <w:sz w:val="24"/>
                <w:lang w:val="en-US"/>
              </w:rPr>
            </w:pPr>
            <w:r>
              <w:rPr>
                <w:rFonts w:ascii="Calibri" w:hAnsi="Calibri"/>
                <w:b/>
                <w:sz w:val="24"/>
                <w:lang w:val="en-US"/>
              </w:rPr>
              <w:t>Evaluation Question 6</w:t>
            </w:r>
            <w:r w:rsidRPr="00F93AFF">
              <w:rPr>
                <w:rFonts w:ascii="Calibri" w:hAnsi="Calibri"/>
                <w:b/>
                <w:sz w:val="24"/>
                <w:lang w:val="en-US"/>
              </w:rPr>
              <w:t xml:space="preserve">. How effective is the BIFSIR’s management in delivering expected results? </w:t>
            </w:r>
            <w:r w:rsidRPr="00A24590">
              <w:rPr>
                <w:rFonts w:ascii="Calibri" w:hAnsi="Calibri"/>
                <w:b/>
                <w:sz w:val="24"/>
                <w:lang w:val="en-US"/>
              </w:rPr>
              <w:t>(EFFICIENCY OF PROGRAMME MANAGEMENT)</w:t>
            </w:r>
          </w:p>
        </w:tc>
        <w:tc>
          <w:tcPr>
            <w:tcW w:w="708" w:type="dxa"/>
            <w:vAlign w:val="center"/>
          </w:tcPr>
          <w:p w14:paraId="74BE65F0" w14:textId="77777777" w:rsidR="000D0E85" w:rsidRPr="00A24590" w:rsidRDefault="000D0E85" w:rsidP="00B433C9">
            <w:pPr>
              <w:shd w:val="clear" w:color="auto" w:fill="FFFFFF"/>
              <w:jc w:val="center"/>
              <w:rPr>
                <w:rFonts w:ascii="Calibri" w:hAnsi="Calibri"/>
                <w:b/>
                <w:color w:val="000000"/>
                <w:sz w:val="24"/>
                <w:lang w:val="en-US"/>
              </w:rPr>
            </w:pPr>
            <w:r w:rsidRPr="00A24590">
              <w:rPr>
                <w:rFonts w:ascii="Calibri" w:hAnsi="Calibri"/>
                <w:b/>
                <w:color w:val="000000"/>
                <w:sz w:val="24"/>
                <w:lang w:val="en-US"/>
              </w:rPr>
              <w:t>1</w:t>
            </w:r>
          </w:p>
        </w:tc>
        <w:tc>
          <w:tcPr>
            <w:tcW w:w="709" w:type="dxa"/>
            <w:vAlign w:val="center"/>
          </w:tcPr>
          <w:p w14:paraId="4759AB50" w14:textId="77777777" w:rsidR="000D0E85" w:rsidRPr="00A24590" w:rsidRDefault="000D0E85" w:rsidP="00B433C9">
            <w:pPr>
              <w:shd w:val="clear" w:color="auto" w:fill="FFFFFF"/>
              <w:autoSpaceDE w:val="0"/>
              <w:autoSpaceDN w:val="0"/>
              <w:adjustRightInd w:val="0"/>
              <w:jc w:val="center"/>
              <w:rPr>
                <w:rFonts w:ascii="Calibri" w:hAnsi="Calibri"/>
                <w:b/>
                <w:sz w:val="24"/>
                <w:lang w:val="en-US"/>
              </w:rPr>
            </w:pPr>
            <w:r w:rsidRPr="00A24590">
              <w:rPr>
                <w:rFonts w:ascii="Calibri" w:hAnsi="Calibri"/>
                <w:b/>
                <w:sz w:val="24"/>
                <w:lang w:val="en-US"/>
              </w:rPr>
              <w:t>2</w:t>
            </w:r>
          </w:p>
        </w:tc>
        <w:tc>
          <w:tcPr>
            <w:tcW w:w="709" w:type="dxa"/>
            <w:vAlign w:val="center"/>
          </w:tcPr>
          <w:p w14:paraId="560E0808" w14:textId="77777777" w:rsidR="000D0E85" w:rsidRPr="00A24590" w:rsidRDefault="000D0E85" w:rsidP="00B433C9">
            <w:pPr>
              <w:shd w:val="clear" w:color="auto" w:fill="FFFFFF"/>
              <w:ind w:left="275"/>
              <w:jc w:val="center"/>
              <w:rPr>
                <w:rFonts w:ascii="Calibri" w:hAnsi="Calibri" w:cs="Calibri"/>
                <w:b/>
                <w:sz w:val="24"/>
                <w:lang w:val="en-US"/>
              </w:rPr>
            </w:pPr>
            <w:r w:rsidRPr="00A24590">
              <w:rPr>
                <w:rFonts w:ascii="Calibri" w:hAnsi="Calibri" w:cs="Calibri"/>
                <w:b/>
                <w:sz w:val="24"/>
                <w:lang w:val="en-US"/>
              </w:rPr>
              <w:t>3</w:t>
            </w:r>
          </w:p>
        </w:tc>
        <w:tc>
          <w:tcPr>
            <w:tcW w:w="709" w:type="dxa"/>
            <w:vAlign w:val="center"/>
          </w:tcPr>
          <w:p w14:paraId="7357114A" w14:textId="77777777" w:rsidR="000D0E85" w:rsidRPr="00A24590" w:rsidRDefault="000D0E85" w:rsidP="00B433C9">
            <w:pPr>
              <w:shd w:val="clear" w:color="auto" w:fill="FFFFFF"/>
              <w:ind w:left="275"/>
              <w:jc w:val="center"/>
              <w:rPr>
                <w:rFonts w:ascii="Calibri" w:hAnsi="Calibri" w:cs="Calibri"/>
                <w:b/>
                <w:sz w:val="24"/>
                <w:lang w:val="en-US"/>
              </w:rPr>
            </w:pPr>
            <w:r w:rsidRPr="00A24590">
              <w:rPr>
                <w:rFonts w:ascii="Calibri" w:hAnsi="Calibri" w:cs="Calibri"/>
                <w:b/>
                <w:sz w:val="24"/>
                <w:lang w:val="en-US"/>
              </w:rPr>
              <w:t>4</w:t>
            </w:r>
          </w:p>
        </w:tc>
        <w:tc>
          <w:tcPr>
            <w:tcW w:w="709" w:type="dxa"/>
            <w:vAlign w:val="center"/>
          </w:tcPr>
          <w:p w14:paraId="6E3F43C8" w14:textId="77777777" w:rsidR="000D0E85" w:rsidRPr="00A24590" w:rsidRDefault="000D0E85" w:rsidP="00B433C9">
            <w:pPr>
              <w:shd w:val="clear" w:color="auto" w:fill="FFFFFF"/>
              <w:ind w:left="275"/>
              <w:jc w:val="center"/>
              <w:rPr>
                <w:rFonts w:ascii="Calibri" w:hAnsi="Calibri" w:cs="Calibri"/>
                <w:b/>
                <w:sz w:val="24"/>
                <w:lang w:val="en-US"/>
              </w:rPr>
            </w:pPr>
            <w:r w:rsidRPr="00A24590">
              <w:rPr>
                <w:rFonts w:ascii="Calibri" w:hAnsi="Calibri" w:cs="Calibri"/>
                <w:b/>
                <w:sz w:val="24"/>
                <w:lang w:val="en-US"/>
              </w:rPr>
              <w:t>5</w:t>
            </w:r>
          </w:p>
        </w:tc>
        <w:tc>
          <w:tcPr>
            <w:tcW w:w="709" w:type="dxa"/>
            <w:vAlign w:val="center"/>
          </w:tcPr>
          <w:p w14:paraId="0C185242" w14:textId="77777777" w:rsidR="000D0E85" w:rsidRPr="00A24590" w:rsidRDefault="000D0E85" w:rsidP="00B433C9">
            <w:pPr>
              <w:shd w:val="clear" w:color="auto" w:fill="FFFFFF"/>
              <w:ind w:left="275"/>
              <w:jc w:val="center"/>
              <w:rPr>
                <w:rFonts w:ascii="Calibri" w:hAnsi="Calibri" w:cs="Calibri"/>
                <w:b/>
                <w:sz w:val="24"/>
                <w:lang w:val="en-US"/>
              </w:rPr>
            </w:pPr>
            <w:r w:rsidRPr="00A24590">
              <w:rPr>
                <w:rFonts w:ascii="Calibri" w:hAnsi="Calibri" w:cs="Calibri"/>
                <w:b/>
                <w:sz w:val="24"/>
                <w:lang w:val="en-US"/>
              </w:rPr>
              <w:t>6</w:t>
            </w:r>
          </w:p>
        </w:tc>
        <w:tc>
          <w:tcPr>
            <w:tcW w:w="709" w:type="dxa"/>
            <w:vAlign w:val="center"/>
          </w:tcPr>
          <w:p w14:paraId="1C187888" w14:textId="77777777" w:rsidR="000D0E85" w:rsidRPr="00A24590" w:rsidRDefault="000D0E85" w:rsidP="00B433C9">
            <w:pPr>
              <w:shd w:val="clear" w:color="auto" w:fill="FFFFFF"/>
              <w:ind w:left="275"/>
              <w:jc w:val="center"/>
              <w:rPr>
                <w:rFonts w:ascii="Calibri" w:hAnsi="Calibri" w:cs="Calibri"/>
                <w:b/>
                <w:sz w:val="24"/>
                <w:lang w:val="en-US"/>
              </w:rPr>
            </w:pPr>
            <w:r w:rsidRPr="00A24590">
              <w:rPr>
                <w:rFonts w:ascii="Calibri" w:hAnsi="Calibri" w:cs="Calibri"/>
                <w:b/>
                <w:sz w:val="24"/>
                <w:lang w:val="en-US"/>
              </w:rPr>
              <w:t>1</w:t>
            </w:r>
          </w:p>
        </w:tc>
        <w:tc>
          <w:tcPr>
            <w:tcW w:w="709" w:type="dxa"/>
            <w:vAlign w:val="center"/>
          </w:tcPr>
          <w:p w14:paraId="71D4C8FA" w14:textId="77777777" w:rsidR="000D0E85" w:rsidRPr="00A24590" w:rsidRDefault="000D0E85" w:rsidP="00B433C9">
            <w:pPr>
              <w:shd w:val="clear" w:color="auto" w:fill="FFFFFF"/>
              <w:ind w:left="275"/>
              <w:jc w:val="center"/>
              <w:rPr>
                <w:rFonts w:ascii="Calibri" w:hAnsi="Calibri" w:cs="Calibri"/>
                <w:b/>
                <w:sz w:val="24"/>
                <w:lang w:val="en-US"/>
              </w:rPr>
            </w:pPr>
            <w:r w:rsidRPr="00A24590">
              <w:rPr>
                <w:rFonts w:ascii="Calibri" w:hAnsi="Calibri" w:cs="Calibri"/>
                <w:b/>
                <w:sz w:val="24"/>
                <w:lang w:val="en-US"/>
              </w:rPr>
              <w:t>2</w:t>
            </w:r>
          </w:p>
        </w:tc>
        <w:tc>
          <w:tcPr>
            <w:tcW w:w="709" w:type="dxa"/>
            <w:vAlign w:val="center"/>
          </w:tcPr>
          <w:p w14:paraId="0B2F1B48" w14:textId="77777777" w:rsidR="000D0E85" w:rsidRPr="00A24590" w:rsidRDefault="000D0E85" w:rsidP="00B433C9">
            <w:pPr>
              <w:shd w:val="clear" w:color="auto" w:fill="FFFFFF"/>
              <w:ind w:left="275"/>
              <w:jc w:val="center"/>
              <w:rPr>
                <w:rFonts w:ascii="Calibri" w:hAnsi="Calibri" w:cs="Calibri"/>
                <w:b/>
                <w:sz w:val="24"/>
                <w:lang w:val="en-US"/>
              </w:rPr>
            </w:pPr>
            <w:r w:rsidRPr="00A24590">
              <w:rPr>
                <w:rFonts w:ascii="Calibri" w:hAnsi="Calibri" w:cs="Calibri"/>
                <w:b/>
                <w:sz w:val="24"/>
                <w:lang w:val="en-US"/>
              </w:rPr>
              <w:t>3</w:t>
            </w:r>
          </w:p>
        </w:tc>
        <w:tc>
          <w:tcPr>
            <w:tcW w:w="709" w:type="dxa"/>
            <w:vAlign w:val="center"/>
          </w:tcPr>
          <w:p w14:paraId="29364165" w14:textId="77777777" w:rsidR="000D0E85" w:rsidRPr="00A24590" w:rsidRDefault="000D0E85" w:rsidP="00B433C9">
            <w:pPr>
              <w:shd w:val="clear" w:color="auto" w:fill="FFFFFF"/>
              <w:ind w:left="275"/>
              <w:jc w:val="center"/>
              <w:rPr>
                <w:rFonts w:ascii="Calibri" w:hAnsi="Calibri" w:cs="Calibri"/>
                <w:b/>
                <w:sz w:val="24"/>
                <w:lang w:val="en-US"/>
              </w:rPr>
            </w:pPr>
            <w:r w:rsidRPr="00A24590">
              <w:rPr>
                <w:rFonts w:ascii="Calibri" w:hAnsi="Calibri" w:cs="Calibri"/>
                <w:b/>
                <w:sz w:val="24"/>
                <w:lang w:val="en-US"/>
              </w:rPr>
              <w:t>4</w:t>
            </w:r>
          </w:p>
        </w:tc>
        <w:tc>
          <w:tcPr>
            <w:tcW w:w="709" w:type="dxa"/>
            <w:vAlign w:val="center"/>
          </w:tcPr>
          <w:p w14:paraId="217787ED" w14:textId="77777777" w:rsidR="000D0E85" w:rsidRPr="00A24590" w:rsidRDefault="000D0E85" w:rsidP="00B433C9">
            <w:pPr>
              <w:shd w:val="clear" w:color="auto" w:fill="FFFFFF"/>
              <w:ind w:left="275"/>
              <w:jc w:val="center"/>
              <w:rPr>
                <w:rFonts w:ascii="Calibri" w:hAnsi="Calibri" w:cs="Calibri"/>
                <w:b/>
                <w:sz w:val="24"/>
                <w:lang w:val="en-US"/>
              </w:rPr>
            </w:pPr>
            <w:r w:rsidRPr="00A24590">
              <w:rPr>
                <w:rFonts w:ascii="Calibri" w:hAnsi="Calibri" w:cs="Calibri"/>
                <w:b/>
                <w:sz w:val="24"/>
                <w:lang w:val="en-US"/>
              </w:rPr>
              <w:t>5</w:t>
            </w:r>
          </w:p>
        </w:tc>
        <w:tc>
          <w:tcPr>
            <w:tcW w:w="709" w:type="dxa"/>
            <w:vAlign w:val="center"/>
          </w:tcPr>
          <w:p w14:paraId="01A64679" w14:textId="77777777" w:rsidR="000D0E85" w:rsidRPr="00A24590" w:rsidRDefault="000D0E85" w:rsidP="00B433C9">
            <w:pPr>
              <w:shd w:val="clear" w:color="auto" w:fill="FFFFFF"/>
              <w:ind w:left="275"/>
              <w:jc w:val="center"/>
              <w:rPr>
                <w:rFonts w:ascii="Calibri" w:hAnsi="Calibri" w:cs="Calibri"/>
                <w:b/>
                <w:sz w:val="24"/>
                <w:lang w:val="en-US"/>
              </w:rPr>
            </w:pPr>
            <w:r w:rsidRPr="00A24590">
              <w:rPr>
                <w:rFonts w:ascii="Calibri" w:hAnsi="Calibri" w:cs="Calibri"/>
                <w:b/>
                <w:sz w:val="24"/>
                <w:lang w:val="en-US"/>
              </w:rPr>
              <w:t>6</w:t>
            </w:r>
          </w:p>
        </w:tc>
        <w:tc>
          <w:tcPr>
            <w:tcW w:w="1552" w:type="dxa"/>
          </w:tcPr>
          <w:p w14:paraId="62EA4C59" w14:textId="77777777" w:rsidR="000D0E85" w:rsidRDefault="000D0E85" w:rsidP="00B433C9">
            <w:pPr>
              <w:shd w:val="clear" w:color="auto" w:fill="FFFFFF"/>
              <w:ind w:left="275"/>
              <w:jc w:val="center"/>
              <w:rPr>
                <w:rFonts w:ascii="Calibri" w:hAnsi="Calibri" w:cs="Calibri"/>
                <w:b/>
                <w:sz w:val="24"/>
                <w:lang w:val="en-US"/>
              </w:rPr>
            </w:pPr>
          </w:p>
          <w:p w14:paraId="517FDB9B" w14:textId="77777777" w:rsidR="000D0E85" w:rsidRPr="00A24590" w:rsidRDefault="000D0E85" w:rsidP="00B433C9">
            <w:pPr>
              <w:shd w:val="clear" w:color="auto" w:fill="FFFFFF"/>
              <w:ind w:left="275"/>
              <w:jc w:val="center"/>
              <w:rPr>
                <w:rFonts w:ascii="Calibri" w:hAnsi="Calibri" w:cs="Calibri"/>
                <w:b/>
                <w:sz w:val="24"/>
                <w:lang w:val="en-US"/>
              </w:rPr>
            </w:pPr>
          </w:p>
        </w:tc>
      </w:tr>
      <w:tr w:rsidR="000D0E85" w:rsidRPr="006C5347" w14:paraId="0493D392" w14:textId="77777777" w:rsidTr="000D0E85">
        <w:trPr>
          <w:cantSplit/>
          <w:jc w:val="center"/>
        </w:trPr>
        <w:tc>
          <w:tcPr>
            <w:tcW w:w="708" w:type="dxa"/>
            <w:vAlign w:val="center"/>
          </w:tcPr>
          <w:p w14:paraId="1C1D591D" w14:textId="77777777" w:rsidR="000D0E85" w:rsidRPr="00CB056E" w:rsidRDefault="000D0E85" w:rsidP="00080817">
            <w:pPr>
              <w:shd w:val="clear" w:color="auto" w:fill="FFFFFF"/>
              <w:rPr>
                <w:rFonts w:ascii="Calibri" w:hAnsi="Calibri"/>
                <w:sz w:val="24"/>
              </w:rPr>
            </w:pPr>
            <w:r>
              <w:rPr>
                <w:rFonts w:ascii="Calibri" w:hAnsi="Calibri"/>
                <w:color w:val="000000"/>
                <w:sz w:val="24"/>
                <w:lang w:val="en-US"/>
              </w:rPr>
              <w:t>6.1</w:t>
            </w:r>
          </w:p>
        </w:tc>
        <w:tc>
          <w:tcPr>
            <w:tcW w:w="4254" w:type="dxa"/>
            <w:vAlign w:val="center"/>
          </w:tcPr>
          <w:p w14:paraId="2CF06B81" w14:textId="77777777" w:rsidR="000D0E85" w:rsidRPr="00F93AFF" w:rsidRDefault="000D0E85" w:rsidP="00080817">
            <w:pPr>
              <w:shd w:val="clear" w:color="auto" w:fill="FFFFFF"/>
              <w:autoSpaceDE w:val="0"/>
              <w:autoSpaceDN w:val="0"/>
              <w:adjustRightInd w:val="0"/>
              <w:rPr>
                <w:rFonts w:ascii="Calibri" w:hAnsi="Calibri" w:cs="Arial"/>
                <w:sz w:val="24"/>
                <w:lang w:val="en-US"/>
              </w:rPr>
            </w:pPr>
            <w:r>
              <w:rPr>
                <w:rFonts w:ascii="Calibri" w:hAnsi="Calibri" w:cs="Arial"/>
                <w:sz w:val="24"/>
                <w:lang w:val="en-US"/>
              </w:rPr>
              <w:t>To what extent have programme managers effectively delivered on the annual work plans</w:t>
            </w:r>
          </w:p>
        </w:tc>
        <w:tc>
          <w:tcPr>
            <w:tcW w:w="708" w:type="dxa"/>
            <w:vAlign w:val="center"/>
          </w:tcPr>
          <w:p w14:paraId="1E58EFA9" w14:textId="77777777" w:rsidR="000D0E85" w:rsidRPr="00F232F7" w:rsidRDefault="000D0E85" w:rsidP="00080817">
            <w:pPr>
              <w:shd w:val="clear" w:color="auto" w:fill="FFFFFF"/>
              <w:rPr>
                <w:rFonts w:ascii="Calibri" w:hAnsi="Calibri"/>
                <w:color w:val="000000"/>
                <w:sz w:val="24"/>
                <w:lang w:val="en-US"/>
              </w:rPr>
            </w:pPr>
            <w:r>
              <w:rPr>
                <w:rFonts w:ascii="Calibri" w:hAnsi="Calibri"/>
                <w:color w:val="000000"/>
                <w:sz w:val="24"/>
                <w:lang w:val="en-US"/>
              </w:rPr>
              <w:t>0</w:t>
            </w:r>
          </w:p>
        </w:tc>
        <w:tc>
          <w:tcPr>
            <w:tcW w:w="709" w:type="dxa"/>
            <w:vAlign w:val="center"/>
          </w:tcPr>
          <w:p w14:paraId="54EED7EC" w14:textId="77777777" w:rsidR="000D0E85" w:rsidRPr="00F93AFF" w:rsidRDefault="000D0E85" w:rsidP="00080817">
            <w:pPr>
              <w:shd w:val="clear" w:color="auto" w:fill="FFFFFF"/>
              <w:autoSpaceDE w:val="0"/>
              <w:autoSpaceDN w:val="0"/>
              <w:adjustRightInd w:val="0"/>
              <w:rPr>
                <w:rFonts w:ascii="Calibri" w:hAnsi="Calibri"/>
                <w:sz w:val="24"/>
                <w:lang w:val="en-US"/>
              </w:rPr>
            </w:pPr>
            <w:r>
              <w:rPr>
                <w:rFonts w:ascii="Calibri" w:hAnsi="Calibri"/>
                <w:sz w:val="24"/>
                <w:lang w:val="en-US"/>
              </w:rPr>
              <w:t xml:space="preserve">  0</w:t>
            </w:r>
          </w:p>
        </w:tc>
        <w:tc>
          <w:tcPr>
            <w:tcW w:w="709" w:type="dxa"/>
            <w:vAlign w:val="center"/>
          </w:tcPr>
          <w:p w14:paraId="69DE550B"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1</w:t>
            </w:r>
          </w:p>
        </w:tc>
        <w:tc>
          <w:tcPr>
            <w:tcW w:w="709" w:type="dxa"/>
          </w:tcPr>
          <w:p w14:paraId="11717ECF" w14:textId="77777777" w:rsidR="000D0E85" w:rsidRDefault="000D0E85" w:rsidP="000D0E85">
            <w:pPr>
              <w:shd w:val="clear" w:color="auto" w:fill="FFFFFF"/>
              <w:rPr>
                <w:rFonts w:ascii="Calibri" w:hAnsi="Calibri" w:cs="Calibri"/>
                <w:sz w:val="24"/>
                <w:lang w:val="en-US"/>
              </w:rPr>
            </w:pPr>
          </w:p>
          <w:p w14:paraId="4A1A8FAF" w14:textId="77777777" w:rsidR="000D0E85" w:rsidRPr="00F93AFF" w:rsidRDefault="000D0E85" w:rsidP="000D0E85">
            <w:pPr>
              <w:shd w:val="clear" w:color="auto" w:fill="FFFFFF"/>
              <w:rPr>
                <w:rFonts w:ascii="Calibri" w:hAnsi="Calibri" w:cs="Calibri"/>
                <w:sz w:val="24"/>
                <w:lang w:val="en-US"/>
              </w:rPr>
            </w:pPr>
            <w:r>
              <w:rPr>
                <w:rFonts w:ascii="Calibri" w:hAnsi="Calibri" w:cs="Calibri"/>
                <w:sz w:val="24"/>
                <w:lang w:val="en-US"/>
              </w:rPr>
              <w:t>5</w:t>
            </w:r>
          </w:p>
        </w:tc>
        <w:tc>
          <w:tcPr>
            <w:tcW w:w="709" w:type="dxa"/>
          </w:tcPr>
          <w:p w14:paraId="78070729" w14:textId="77777777" w:rsidR="000D0E85" w:rsidRDefault="000D0E85" w:rsidP="00080817">
            <w:pPr>
              <w:shd w:val="clear" w:color="auto" w:fill="FFFFFF"/>
              <w:ind w:left="275"/>
              <w:rPr>
                <w:rFonts w:ascii="Calibri" w:hAnsi="Calibri" w:cs="Calibri"/>
                <w:sz w:val="24"/>
                <w:lang w:val="en-US"/>
              </w:rPr>
            </w:pPr>
          </w:p>
          <w:p w14:paraId="40AAA0E3"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2</w:t>
            </w:r>
          </w:p>
        </w:tc>
        <w:tc>
          <w:tcPr>
            <w:tcW w:w="709" w:type="dxa"/>
          </w:tcPr>
          <w:p w14:paraId="6CEAFB01" w14:textId="77777777" w:rsidR="000D0E85" w:rsidRDefault="000D0E85" w:rsidP="00080817">
            <w:pPr>
              <w:shd w:val="clear" w:color="auto" w:fill="FFFFFF"/>
              <w:ind w:left="275"/>
              <w:rPr>
                <w:rFonts w:ascii="Calibri" w:hAnsi="Calibri" w:cs="Calibri"/>
                <w:sz w:val="24"/>
                <w:lang w:val="en-US"/>
              </w:rPr>
            </w:pPr>
          </w:p>
          <w:p w14:paraId="0DAC4DB4"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2</w:t>
            </w:r>
          </w:p>
        </w:tc>
        <w:tc>
          <w:tcPr>
            <w:tcW w:w="709" w:type="dxa"/>
          </w:tcPr>
          <w:p w14:paraId="262D9B14" w14:textId="77777777" w:rsidR="000D0E85" w:rsidRDefault="000D0E85" w:rsidP="00080817">
            <w:pPr>
              <w:shd w:val="clear" w:color="auto" w:fill="FFFFFF"/>
              <w:ind w:left="275"/>
              <w:rPr>
                <w:rFonts w:ascii="Calibri" w:hAnsi="Calibri" w:cs="Calibri"/>
                <w:sz w:val="24"/>
                <w:lang w:val="en-US"/>
              </w:rPr>
            </w:pPr>
          </w:p>
          <w:p w14:paraId="3EA319F2"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12271DED" w14:textId="77777777" w:rsidR="000D0E85" w:rsidRDefault="000D0E85" w:rsidP="00080817">
            <w:pPr>
              <w:shd w:val="clear" w:color="auto" w:fill="FFFFFF"/>
              <w:ind w:left="275"/>
              <w:rPr>
                <w:rFonts w:ascii="Calibri" w:hAnsi="Calibri" w:cs="Calibri"/>
                <w:sz w:val="24"/>
                <w:lang w:val="en-US"/>
              </w:rPr>
            </w:pPr>
          </w:p>
          <w:p w14:paraId="01B3CBBE"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699BE5CD" w14:textId="77777777" w:rsidR="000D0E85" w:rsidRDefault="000D0E85" w:rsidP="00080817">
            <w:pPr>
              <w:shd w:val="clear" w:color="auto" w:fill="FFFFFF"/>
              <w:ind w:left="275"/>
              <w:rPr>
                <w:rFonts w:ascii="Calibri" w:hAnsi="Calibri" w:cs="Calibri"/>
                <w:sz w:val="24"/>
                <w:lang w:val="en-US"/>
              </w:rPr>
            </w:pPr>
          </w:p>
          <w:p w14:paraId="1CCBE901"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10%</w:t>
            </w:r>
          </w:p>
        </w:tc>
        <w:tc>
          <w:tcPr>
            <w:tcW w:w="709" w:type="dxa"/>
          </w:tcPr>
          <w:p w14:paraId="55B69BAF" w14:textId="77777777" w:rsidR="000D0E85" w:rsidRDefault="000D0E85" w:rsidP="00080817">
            <w:pPr>
              <w:shd w:val="clear" w:color="auto" w:fill="FFFFFF"/>
              <w:ind w:left="275"/>
              <w:rPr>
                <w:rFonts w:ascii="Calibri" w:hAnsi="Calibri" w:cs="Calibri"/>
                <w:sz w:val="24"/>
                <w:lang w:val="en-US"/>
              </w:rPr>
            </w:pPr>
          </w:p>
          <w:p w14:paraId="597F7DFC"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50%</w:t>
            </w:r>
          </w:p>
        </w:tc>
        <w:tc>
          <w:tcPr>
            <w:tcW w:w="709" w:type="dxa"/>
          </w:tcPr>
          <w:p w14:paraId="0B111E97" w14:textId="77777777" w:rsidR="000D0E85" w:rsidRDefault="000D0E85" w:rsidP="00080817">
            <w:pPr>
              <w:shd w:val="clear" w:color="auto" w:fill="FFFFFF"/>
              <w:ind w:left="275"/>
              <w:rPr>
                <w:rFonts w:ascii="Calibri" w:hAnsi="Calibri" w:cs="Calibri"/>
                <w:sz w:val="24"/>
                <w:lang w:val="en-US"/>
              </w:rPr>
            </w:pPr>
          </w:p>
          <w:p w14:paraId="2ACF4BDE"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20%</w:t>
            </w:r>
          </w:p>
        </w:tc>
        <w:tc>
          <w:tcPr>
            <w:tcW w:w="709" w:type="dxa"/>
          </w:tcPr>
          <w:p w14:paraId="6D9E4249" w14:textId="77777777" w:rsidR="000D0E85" w:rsidRDefault="000D0E85" w:rsidP="00080817">
            <w:pPr>
              <w:shd w:val="clear" w:color="auto" w:fill="FFFFFF"/>
              <w:ind w:left="275"/>
              <w:rPr>
                <w:rFonts w:ascii="Calibri" w:hAnsi="Calibri" w:cs="Calibri"/>
                <w:sz w:val="24"/>
                <w:lang w:val="en-US"/>
              </w:rPr>
            </w:pPr>
          </w:p>
          <w:p w14:paraId="6B61E506"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20%</w:t>
            </w:r>
          </w:p>
        </w:tc>
        <w:tc>
          <w:tcPr>
            <w:tcW w:w="1552" w:type="dxa"/>
          </w:tcPr>
          <w:p w14:paraId="259C16C9" w14:textId="77777777" w:rsidR="000D0E85" w:rsidRDefault="000D0E85" w:rsidP="00080817">
            <w:pPr>
              <w:shd w:val="clear" w:color="auto" w:fill="FFFFFF"/>
              <w:ind w:left="275"/>
              <w:rPr>
                <w:rFonts w:ascii="Calibri" w:hAnsi="Calibri" w:cs="Calibri"/>
                <w:sz w:val="24"/>
                <w:lang w:val="en-US"/>
              </w:rPr>
            </w:pPr>
          </w:p>
          <w:p w14:paraId="7022DD61" w14:textId="77777777" w:rsidR="000D0E85" w:rsidRDefault="000D0E85" w:rsidP="00080817">
            <w:pPr>
              <w:shd w:val="clear" w:color="auto" w:fill="FFFFFF"/>
              <w:ind w:left="275"/>
              <w:rPr>
                <w:rFonts w:ascii="Calibri" w:hAnsi="Calibri" w:cs="Calibri"/>
                <w:sz w:val="24"/>
                <w:lang w:val="en-US"/>
              </w:rPr>
            </w:pPr>
            <w:r>
              <w:rPr>
                <w:rFonts w:ascii="Calibri" w:hAnsi="Calibri" w:cs="Calibri"/>
                <w:sz w:val="24"/>
                <w:lang w:val="en-US"/>
              </w:rPr>
              <w:t>4.13</w:t>
            </w:r>
          </w:p>
        </w:tc>
      </w:tr>
      <w:tr w:rsidR="000D0E85" w:rsidRPr="006C5347" w14:paraId="237AC1CE" w14:textId="77777777" w:rsidTr="000D0E85">
        <w:trPr>
          <w:cantSplit/>
          <w:jc w:val="center"/>
        </w:trPr>
        <w:tc>
          <w:tcPr>
            <w:tcW w:w="708" w:type="dxa"/>
            <w:vAlign w:val="center"/>
          </w:tcPr>
          <w:p w14:paraId="362828EF" w14:textId="77777777" w:rsidR="000D0E85" w:rsidRPr="00CB056E" w:rsidRDefault="000D0E85" w:rsidP="00080817">
            <w:pPr>
              <w:shd w:val="clear" w:color="auto" w:fill="FFFFFF"/>
              <w:rPr>
                <w:rFonts w:ascii="Calibri" w:hAnsi="Calibri" w:cs="Calibri"/>
                <w:color w:val="000000"/>
                <w:sz w:val="24"/>
              </w:rPr>
            </w:pPr>
            <w:r w:rsidRPr="00CB056E">
              <w:rPr>
                <w:rFonts w:ascii="Calibri" w:hAnsi="Calibri"/>
                <w:sz w:val="24"/>
              </w:rPr>
              <w:t>6.2</w:t>
            </w:r>
          </w:p>
        </w:tc>
        <w:tc>
          <w:tcPr>
            <w:tcW w:w="4254" w:type="dxa"/>
            <w:vAlign w:val="center"/>
          </w:tcPr>
          <w:p w14:paraId="3DB728B3" w14:textId="77777777" w:rsidR="000D0E85" w:rsidRPr="00F93AFF" w:rsidRDefault="000D0E85" w:rsidP="00080817">
            <w:pPr>
              <w:shd w:val="clear" w:color="auto" w:fill="FFFFFF"/>
              <w:autoSpaceDE w:val="0"/>
              <w:autoSpaceDN w:val="0"/>
              <w:adjustRightInd w:val="0"/>
              <w:rPr>
                <w:rFonts w:ascii="Calibri" w:hAnsi="Calibri" w:cs="Arial"/>
                <w:sz w:val="24"/>
                <w:lang w:val="en-US"/>
              </w:rPr>
            </w:pPr>
            <w:r w:rsidRPr="00F93AFF">
              <w:rPr>
                <w:rFonts w:ascii="Calibri" w:hAnsi="Calibri" w:cs="Arial"/>
                <w:sz w:val="24"/>
                <w:lang w:val="en-US"/>
              </w:rPr>
              <w:t>To what extent IF sector interests are embedded in government institutions (if applicable)</w:t>
            </w:r>
          </w:p>
        </w:tc>
        <w:tc>
          <w:tcPr>
            <w:tcW w:w="708" w:type="dxa"/>
            <w:vAlign w:val="center"/>
          </w:tcPr>
          <w:p w14:paraId="36A126A2" w14:textId="77777777" w:rsidR="000D0E85" w:rsidRPr="00F232F7" w:rsidRDefault="000D0E85" w:rsidP="00080817">
            <w:pPr>
              <w:shd w:val="clear" w:color="auto" w:fill="FFFFFF"/>
              <w:rPr>
                <w:rFonts w:ascii="Calibri" w:hAnsi="Calibri"/>
                <w:color w:val="000000"/>
                <w:sz w:val="24"/>
                <w:lang w:val="en-US"/>
              </w:rPr>
            </w:pPr>
            <w:r>
              <w:rPr>
                <w:rFonts w:ascii="Calibri" w:hAnsi="Calibri"/>
                <w:color w:val="000000"/>
                <w:sz w:val="24"/>
                <w:lang w:val="en-US"/>
              </w:rPr>
              <w:t>0</w:t>
            </w:r>
          </w:p>
        </w:tc>
        <w:tc>
          <w:tcPr>
            <w:tcW w:w="709" w:type="dxa"/>
            <w:vAlign w:val="center"/>
          </w:tcPr>
          <w:p w14:paraId="5F53D2E4" w14:textId="77777777" w:rsidR="000D0E85" w:rsidRPr="00F93AFF" w:rsidRDefault="000D0E85" w:rsidP="00080817">
            <w:pPr>
              <w:shd w:val="clear" w:color="auto" w:fill="FFFFFF"/>
              <w:autoSpaceDE w:val="0"/>
              <w:autoSpaceDN w:val="0"/>
              <w:adjustRightInd w:val="0"/>
              <w:rPr>
                <w:rFonts w:ascii="Calibri" w:hAnsi="Calibri"/>
                <w:sz w:val="24"/>
                <w:lang w:val="en-US"/>
              </w:rPr>
            </w:pPr>
            <w:r>
              <w:rPr>
                <w:rFonts w:ascii="Calibri" w:hAnsi="Calibri"/>
                <w:sz w:val="24"/>
                <w:lang w:val="en-US"/>
              </w:rPr>
              <w:t xml:space="preserve">  0</w:t>
            </w:r>
          </w:p>
        </w:tc>
        <w:tc>
          <w:tcPr>
            <w:tcW w:w="709" w:type="dxa"/>
            <w:vAlign w:val="center"/>
          </w:tcPr>
          <w:p w14:paraId="2DCE5DF4"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1</w:t>
            </w:r>
          </w:p>
        </w:tc>
        <w:tc>
          <w:tcPr>
            <w:tcW w:w="709" w:type="dxa"/>
          </w:tcPr>
          <w:p w14:paraId="60F72D69" w14:textId="77777777" w:rsidR="000D0E85" w:rsidRDefault="000D0E85" w:rsidP="00080817">
            <w:pPr>
              <w:shd w:val="clear" w:color="auto" w:fill="FFFFFF"/>
              <w:ind w:left="275"/>
              <w:rPr>
                <w:rFonts w:ascii="Calibri" w:hAnsi="Calibri" w:cs="Calibri"/>
                <w:sz w:val="24"/>
                <w:lang w:val="en-US"/>
              </w:rPr>
            </w:pPr>
          </w:p>
          <w:p w14:paraId="0595F1D6"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5</w:t>
            </w:r>
          </w:p>
        </w:tc>
        <w:tc>
          <w:tcPr>
            <w:tcW w:w="709" w:type="dxa"/>
          </w:tcPr>
          <w:p w14:paraId="646B464D" w14:textId="77777777" w:rsidR="000D0E85" w:rsidRDefault="000D0E85" w:rsidP="00080817">
            <w:pPr>
              <w:shd w:val="clear" w:color="auto" w:fill="FFFFFF"/>
              <w:ind w:left="275"/>
              <w:rPr>
                <w:rFonts w:ascii="Calibri" w:hAnsi="Calibri" w:cs="Calibri"/>
                <w:sz w:val="24"/>
                <w:lang w:val="en-US"/>
              </w:rPr>
            </w:pPr>
          </w:p>
          <w:p w14:paraId="0274F495"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0</w:t>
            </w:r>
          </w:p>
        </w:tc>
        <w:tc>
          <w:tcPr>
            <w:tcW w:w="709" w:type="dxa"/>
          </w:tcPr>
          <w:p w14:paraId="5BD7AE3A" w14:textId="77777777" w:rsidR="000D0E85" w:rsidRDefault="000D0E85" w:rsidP="00080817">
            <w:pPr>
              <w:shd w:val="clear" w:color="auto" w:fill="FFFFFF"/>
              <w:ind w:left="275"/>
              <w:rPr>
                <w:rFonts w:ascii="Calibri" w:hAnsi="Calibri" w:cs="Calibri"/>
                <w:sz w:val="24"/>
                <w:lang w:val="en-US"/>
              </w:rPr>
            </w:pPr>
          </w:p>
          <w:p w14:paraId="7C43C674"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4</w:t>
            </w:r>
          </w:p>
        </w:tc>
        <w:tc>
          <w:tcPr>
            <w:tcW w:w="709" w:type="dxa"/>
          </w:tcPr>
          <w:p w14:paraId="4F2149C0" w14:textId="77777777" w:rsidR="000D0E85" w:rsidRDefault="000D0E85" w:rsidP="00080817">
            <w:pPr>
              <w:shd w:val="clear" w:color="auto" w:fill="FFFFFF"/>
              <w:ind w:left="275"/>
              <w:rPr>
                <w:rFonts w:ascii="Calibri" w:hAnsi="Calibri" w:cs="Calibri"/>
                <w:sz w:val="24"/>
                <w:lang w:val="en-US"/>
              </w:rPr>
            </w:pPr>
          </w:p>
          <w:p w14:paraId="4B171D19"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50C41376" w14:textId="77777777" w:rsidR="000D0E85" w:rsidRDefault="000D0E85" w:rsidP="00080817">
            <w:pPr>
              <w:shd w:val="clear" w:color="auto" w:fill="FFFFFF"/>
              <w:ind w:left="275"/>
              <w:rPr>
                <w:rFonts w:ascii="Calibri" w:hAnsi="Calibri" w:cs="Calibri"/>
                <w:sz w:val="24"/>
                <w:lang w:val="en-US"/>
              </w:rPr>
            </w:pPr>
          </w:p>
          <w:p w14:paraId="0D2B655F"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54DC9646" w14:textId="77777777" w:rsidR="000D0E85" w:rsidRDefault="000D0E85" w:rsidP="00080817">
            <w:pPr>
              <w:shd w:val="clear" w:color="auto" w:fill="FFFFFF"/>
              <w:ind w:left="275"/>
              <w:rPr>
                <w:rFonts w:ascii="Calibri" w:hAnsi="Calibri" w:cs="Calibri"/>
                <w:sz w:val="24"/>
                <w:lang w:val="en-US"/>
              </w:rPr>
            </w:pPr>
          </w:p>
          <w:p w14:paraId="2D7DCE14"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10%</w:t>
            </w:r>
          </w:p>
        </w:tc>
        <w:tc>
          <w:tcPr>
            <w:tcW w:w="709" w:type="dxa"/>
          </w:tcPr>
          <w:p w14:paraId="4E579627" w14:textId="77777777" w:rsidR="000D0E85" w:rsidRDefault="000D0E85" w:rsidP="00080817">
            <w:pPr>
              <w:shd w:val="clear" w:color="auto" w:fill="FFFFFF"/>
              <w:ind w:left="275"/>
              <w:rPr>
                <w:rFonts w:ascii="Calibri" w:hAnsi="Calibri" w:cs="Calibri"/>
                <w:sz w:val="24"/>
                <w:lang w:val="en-US"/>
              </w:rPr>
            </w:pPr>
          </w:p>
          <w:p w14:paraId="11283B8D"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50%</w:t>
            </w:r>
          </w:p>
        </w:tc>
        <w:tc>
          <w:tcPr>
            <w:tcW w:w="709" w:type="dxa"/>
          </w:tcPr>
          <w:p w14:paraId="4F813A7B" w14:textId="77777777" w:rsidR="000D0E85" w:rsidRDefault="000D0E85" w:rsidP="00080817">
            <w:pPr>
              <w:shd w:val="clear" w:color="auto" w:fill="FFFFFF"/>
              <w:ind w:left="275"/>
              <w:rPr>
                <w:rFonts w:ascii="Calibri" w:hAnsi="Calibri" w:cs="Calibri"/>
                <w:sz w:val="24"/>
                <w:lang w:val="en-US"/>
              </w:rPr>
            </w:pPr>
          </w:p>
          <w:p w14:paraId="2BAD6B9C"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3705FADE" w14:textId="77777777" w:rsidR="000D0E85" w:rsidRDefault="000D0E85" w:rsidP="00080817">
            <w:pPr>
              <w:shd w:val="clear" w:color="auto" w:fill="FFFFFF"/>
              <w:ind w:left="275"/>
              <w:rPr>
                <w:rFonts w:ascii="Calibri" w:hAnsi="Calibri" w:cs="Calibri"/>
                <w:sz w:val="24"/>
                <w:lang w:val="en-US"/>
              </w:rPr>
            </w:pPr>
          </w:p>
          <w:p w14:paraId="7B75DD27"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40%</w:t>
            </w:r>
          </w:p>
        </w:tc>
        <w:tc>
          <w:tcPr>
            <w:tcW w:w="1552" w:type="dxa"/>
          </w:tcPr>
          <w:p w14:paraId="73B21E72" w14:textId="77777777" w:rsidR="000D0E85" w:rsidRDefault="000D0E85" w:rsidP="00080817">
            <w:pPr>
              <w:shd w:val="clear" w:color="auto" w:fill="FFFFFF"/>
              <w:ind w:left="275"/>
              <w:rPr>
                <w:rFonts w:ascii="Calibri" w:hAnsi="Calibri" w:cs="Calibri"/>
                <w:sz w:val="24"/>
                <w:lang w:val="en-US"/>
              </w:rPr>
            </w:pPr>
          </w:p>
          <w:p w14:paraId="1346F03B" w14:textId="77777777" w:rsidR="000D0E85" w:rsidRDefault="000D0E85" w:rsidP="00080817">
            <w:pPr>
              <w:shd w:val="clear" w:color="auto" w:fill="FFFFFF"/>
              <w:ind w:left="275"/>
              <w:rPr>
                <w:rFonts w:ascii="Calibri" w:hAnsi="Calibri" w:cs="Calibri"/>
                <w:sz w:val="24"/>
                <w:lang w:val="en-US"/>
              </w:rPr>
            </w:pPr>
            <w:r>
              <w:rPr>
                <w:rFonts w:ascii="Calibri" w:hAnsi="Calibri" w:cs="Calibri"/>
                <w:sz w:val="24"/>
                <w:lang w:val="en-US"/>
              </w:rPr>
              <w:t>3.83</w:t>
            </w:r>
          </w:p>
        </w:tc>
      </w:tr>
      <w:tr w:rsidR="000D0E85" w:rsidRPr="006C5347" w14:paraId="6202BAB2" w14:textId="77777777" w:rsidTr="000D0E85">
        <w:trPr>
          <w:cantSplit/>
          <w:jc w:val="center"/>
        </w:trPr>
        <w:tc>
          <w:tcPr>
            <w:tcW w:w="708" w:type="dxa"/>
            <w:vAlign w:val="center"/>
          </w:tcPr>
          <w:p w14:paraId="3769C26B" w14:textId="77777777" w:rsidR="000D0E85" w:rsidRPr="00CB056E" w:rsidRDefault="000D0E85" w:rsidP="00080817">
            <w:pPr>
              <w:shd w:val="clear" w:color="auto" w:fill="FFFFFF"/>
              <w:rPr>
                <w:rFonts w:ascii="Calibri" w:hAnsi="Calibri" w:cs="Calibri"/>
                <w:sz w:val="24"/>
              </w:rPr>
            </w:pPr>
            <w:r w:rsidRPr="00CB056E">
              <w:rPr>
                <w:rFonts w:ascii="Calibri" w:hAnsi="Calibri" w:cs="Calibri"/>
                <w:color w:val="000000"/>
                <w:sz w:val="24"/>
              </w:rPr>
              <w:t>6.3</w:t>
            </w:r>
          </w:p>
        </w:tc>
        <w:tc>
          <w:tcPr>
            <w:tcW w:w="4254" w:type="dxa"/>
            <w:vAlign w:val="center"/>
          </w:tcPr>
          <w:p w14:paraId="6F5460C1" w14:textId="77777777" w:rsidR="000D0E85" w:rsidRPr="00F93AFF" w:rsidRDefault="000D0E85" w:rsidP="00080817">
            <w:pPr>
              <w:shd w:val="clear" w:color="auto" w:fill="FFFFFF"/>
              <w:rPr>
                <w:rFonts w:ascii="Calibri" w:hAnsi="Calibri" w:cs="Calibri"/>
                <w:color w:val="000000"/>
                <w:sz w:val="24"/>
                <w:lang w:val="en-US"/>
              </w:rPr>
            </w:pPr>
            <w:r w:rsidRPr="00F93AFF">
              <w:rPr>
                <w:rFonts w:ascii="Calibri" w:hAnsi="Calibri" w:cs="Calibri"/>
                <w:color w:val="000000"/>
                <w:sz w:val="24"/>
                <w:lang w:val="en-US"/>
              </w:rPr>
              <w:t xml:space="preserve">To what extent has programme helped align objectives of government departments/ ministries, Central Banks and/or Superintendencies? </w:t>
            </w:r>
          </w:p>
        </w:tc>
        <w:tc>
          <w:tcPr>
            <w:tcW w:w="708" w:type="dxa"/>
            <w:vAlign w:val="center"/>
          </w:tcPr>
          <w:p w14:paraId="1310BCCF" w14:textId="77777777" w:rsidR="000D0E85" w:rsidRPr="00F232F7" w:rsidRDefault="000D0E85" w:rsidP="00080817">
            <w:pPr>
              <w:shd w:val="clear" w:color="auto" w:fill="FFFFFF"/>
              <w:rPr>
                <w:rFonts w:ascii="Calibri" w:hAnsi="Calibri"/>
                <w:color w:val="000000"/>
                <w:sz w:val="24"/>
                <w:lang w:val="en-US"/>
              </w:rPr>
            </w:pPr>
            <w:r>
              <w:rPr>
                <w:rFonts w:ascii="Calibri" w:hAnsi="Calibri"/>
                <w:color w:val="000000"/>
                <w:sz w:val="24"/>
                <w:lang w:val="en-US"/>
              </w:rPr>
              <w:t>0</w:t>
            </w:r>
          </w:p>
        </w:tc>
        <w:tc>
          <w:tcPr>
            <w:tcW w:w="709" w:type="dxa"/>
            <w:vAlign w:val="center"/>
          </w:tcPr>
          <w:p w14:paraId="04280BDF" w14:textId="77777777" w:rsidR="000D0E85" w:rsidRPr="00F93AFF" w:rsidRDefault="000D0E85" w:rsidP="00080817">
            <w:pPr>
              <w:shd w:val="clear" w:color="auto" w:fill="FFFFFF"/>
              <w:autoSpaceDE w:val="0"/>
              <w:autoSpaceDN w:val="0"/>
              <w:adjustRightInd w:val="0"/>
              <w:rPr>
                <w:rFonts w:ascii="Calibri" w:hAnsi="Calibri"/>
                <w:sz w:val="24"/>
                <w:lang w:val="en-US"/>
              </w:rPr>
            </w:pPr>
            <w:r>
              <w:rPr>
                <w:rFonts w:ascii="Calibri" w:hAnsi="Calibri"/>
                <w:sz w:val="24"/>
                <w:lang w:val="en-US"/>
              </w:rPr>
              <w:t xml:space="preserve">  0</w:t>
            </w:r>
          </w:p>
        </w:tc>
        <w:tc>
          <w:tcPr>
            <w:tcW w:w="709" w:type="dxa"/>
            <w:vAlign w:val="center"/>
          </w:tcPr>
          <w:p w14:paraId="0F5C261C"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2</w:t>
            </w:r>
          </w:p>
        </w:tc>
        <w:tc>
          <w:tcPr>
            <w:tcW w:w="709" w:type="dxa"/>
          </w:tcPr>
          <w:p w14:paraId="5D2EA735" w14:textId="77777777" w:rsidR="000D0E85" w:rsidRDefault="000D0E85" w:rsidP="00080817">
            <w:pPr>
              <w:shd w:val="clear" w:color="auto" w:fill="FFFFFF"/>
              <w:ind w:left="275"/>
              <w:rPr>
                <w:rFonts w:ascii="Calibri" w:hAnsi="Calibri" w:cs="Calibri"/>
                <w:sz w:val="24"/>
                <w:lang w:val="en-US"/>
              </w:rPr>
            </w:pPr>
          </w:p>
          <w:p w14:paraId="61D18E71"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3</w:t>
            </w:r>
          </w:p>
        </w:tc>
        <w:tc>
          <w:tcPr>
            <w:tcW w:w="709" w:type="dxa"/>
          </w:tcPr>
          <w:p w14:paraId="3F527E5C" w14:textId="77777777" w:rsidR="000D0E85" w:rsidRDefault="000D0E85" w:rsidP="00080817">
            <w:pPr>
              <w:shd w:val="clear" w:color="auto" w:fill="FFFFFF"/>
              <w:ind w:left="275"/>
              <w:rPr>
                <w:rFonts w:ascii="Calibri" w:hAnsi="Calibri" w:cs="Calibri"/>
                <w:sz w:val="24"/>
                <w:lang w:val="en-US"/>
              </w:rPr>
            </w:pPr>
          </w:p>
          <w:p w14:paraId="5AC66C2F"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1</w:t>
            </w:r>
          </w:p>
        </w:tc>
        <w:tc>
          <w:tcPr>
            <w:tcW w:w="709" w:type="dxa"/>
          </w:tcPr>
          <w:p w14:paraId="09311BF9" w14:textId="77777777" w:rsidR="000D0E85" w:rsidRDefault="000D0E85" w:rsidP="00080817">
            <w:pPr>
              <w:shd w:val="clear" w:color="auto" w:fill="FFFFFF"/>
              <w:ind w:left="275"/>
              <w:rPr>
                <w:rFonts w:ascii="Calibri" w:hAnsi="Calibri" w:cs="Calibri"/>
                <w:sz w:val="24"/>
                <w:lang w:val="en-US"/>
              </w:rPr>
            </w:pPr>
          </w:p>
          <w:p w14:paraId="3C0ACB37"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4</w:t>
            </w:r>
          </w:p>
        </w:tc>
        <w:tc>
          <w:tcPr>
            <w:tcW w:w="709" w:type="dxa"/>
          </w:tcPr>
          <w:p w14:paraId="0522D9D2" w14:textId="77777777" w:rsidR="000D0E85" w:rsidRDefault="000D0E85" w:rsidP="00080817">
            <w:pPr>
              <w:shd w:val="clear" w:color="auto" w:fill="FFFFFF"/>
              <w:ind w:left="275"/>
              <w:rPr>
                <w:rFonts w:ascii="Calibri" w:hAnsi="Calibri" w:cs="Calibri"/>
                <w:sz w:val="24"/>
                <w:lang w:val="en-US"/>
              </w:rPr>
            </w:pPr>
          </w:p>
          <w:p w14:paraId="250B02CA"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3276CD62" w14:textId="77777777" w:rsidR="000D0E85" w:rsidRDefault="000D0E85" w:rsidP="00080817">
            <w:pPr>
              <w:shd w:val="clear" w:color="auto" w:fill="FFFFFF"/>
              <w:ind w:left="275"/>
              <w:rPr>
                <w:rFonts w:ascii="Calibri" w:hAnsi="Calibri" w:cs="Calibri"/>
                <w:sz w:val="24"/>
                <w:lang w:val="en-US"/>
              </w:rPr>
            </w:pPr>
          </w:p>
          <w:p w14:paraId="12B205D1"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5295D4E7" w14:textId="77777777" w:rsidR="000D0E85" w:rsidRDefault="000D0E85" w:rsidP="00080817">
            <w:pPr>
              <w:shd w:val="clear" w:color="auto" w:fill="FFFFFF"/>
              <w:ind w:left="275"/>
              <w:rPr>
                <w:rFonts w:ascii="Calibri" w:hAnsi="Calibri" w:cs="Calibri"/>
                <w:sz w:val="24"/>
                <w:lang w:val="en-US"/>
              </w:rPr>
            </w:pPr>
          </w:p>
          <w:p w14:paraId="591581AD"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20%</w:t>
            </w:r>
          </w:p>
        </w:tc>
        <w:tc>
          <w:tcPr>
            <w:tcW w:w="709" w:type="dxa"/>
          </w:tcPr>
          <w:p w14:paraId="291CA8EF" w14:textId="77777777" w:rsidR="000D0E85" w:rsidRDefault="000D0E85" w:rsidP="00080817">
            <w:pPr>
              <w:shd w:val="clear" w:color="auto" w:fill="FFFFFF"/>
              <w:ind w:left="275"/>
              <w:rPr>
                <w:rFonts w:ascii="Calibri" w:hAnsi="Calibri" w:cs="Calibri"/>
                <w:sz w:val="24"/>
                <w:lang w:val="en-US"/>
              </w:rPr>
            </w:pPr>
          </w:p>
          <w:p w14:paraId="4B899F8E"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30%</w:t>
            </w:r>
          </w:p>
        </w:tc>
        <w:tc>
          <w:tcPr>
            <w:tcW w:w="709" w:type="dxa"/>
          </w:tcPr>
          <w:p w14:paraId="79BAF668" w14:textId="77777777" w:rsidR="000D0E85" w:rsidRDefault="000D0E85" w:rsidP="00080817">
            <w:pPr>
              <w:shd w:val="clear" w:color="auto" w:fill="FFFFFF"/>
              <w:ind w:left="275"/>
              <w:rPr>
                <w:rFonts w:ascii="Calibri" w:hAnsi="Calibri" w:cs="Calibri"/>
                <w:sz w:val="24"/>
                <w:lang w:val="en-US"/>
              </w:rPr>
            </w:pPr>
          </w:p>
          <w:p w14:paraId="148BDC3C"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10%</w:t>
            </w:r>
          </w:p>
        </w:tc>
        <w:tc>
          <w:tcPr>
            <w:tcW w:w="709" w:type="dxa"/>
          </w:tcPr>
          <w:p w14:paraId="548CA55D" w14:textId="77777777" w:rsidR="000D0E85" w:rsidRDefault="000D0E85" w:rsidP="00080817">
            <w:pPr>
              <w:shd w:val="clear" w:color="auto" w:fill="FFFFFF"/>
              <w:ind w:left="275"/>
              <w:rPr>
                <w:rFonts w:ascii="Calibri" w:hAnsi="Calibri" w:cs="Calibri"/>
                <w:sz w:val="24"/>
                <w:lang w:val="en-US"/>
              </w:rPr>
            </w:pPr>
          </w:p>
          <w:p w14:paraId="32B0CA23"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40%</w:t>
            </w:r>
          </w:p>
        </w:tc>
        <w:tc>
          <w:tcPr>
            <w:tcW w:w="1552" w:type="dxa"/>
          </w:tcPr>
          <w:p w14:paraId="43476307" w14:textId="77777777" w:rsidR="000D0E85" w:rsidRDefault="000D0E85" w:rsidP="00080817">
            <w:pPr>
              <w:shd w:val="clear" w:color="auto" w:fill="FFFFFF"/>
              <w:ind w:left="275"/>
              <w:rPr>
                <w:rFonts w:ascii="Calibri" w:hAnsi="Calibri" w:cs="Calibri"/>
                <w:sz w:val="24"/>
                <w:lang w:val="en-US"/>
              </w:rPr>
            </w:pPr>
          </w:p>
          <w:p w14:paraId="24AED3DE" w14:textId="77777777" w:rsidR="000D0E85" w:rsidRDefault="000D0E85" w:rsidP="00080817">
            <w:pPr>
              <w:shd w:val="clear" w:color="auto" w:fill="FFFFFF"/>
              <w:ind w:left="275"/>
              <w:rPr>
                <w:rFonts w:ascii="Calibri" w:hAnsi="Calibri" w:cs="Calibri"/>
                <w:sz w:val="24"/>
                <w:lang w:val="en-US"/>
              </w:rPr>
            </w:pPr>
            <w:r>
              <w:rPr>
                <w:rFonts w:ascii="Calibri" w:hAnsi="Calibri" w:cs="Calibri"/>
                <w:sz w:val="24"/>
                <w:lang w:val="en-US"/>
              </w:rPr>
              <w:t>3.83</w:t>
            </w:r>
          </w:p>
        </w:tc>
      </w:tr>
      <w:tr w:rsidR="000D0E85" w:rsidRPr="006C5347" w14:paraId="7579415E" w14:textId="77777777" w:rsidTr="000D0E85">
        <w:trPr>
          <w:cantSplit/>
          <w:jc w:val="center"/>
        </w:trPr>
        <w:tc>
          <w:tcPr>
            <w:tcW w:w="708" w:type="dxa"/>
            <w:vAlign w:val="center"/>
          </w:tcPr>
          <w:p w14:paraId="1DC130B5" w14:textId="77777777" w:rsidR="000D0E85" w:rsidRPr="00CB056E" w:rsidRDefault="000D0E85" w:rsidP="00080817">
            <w:pPr>
              <w:shd w:val="clear" w:color="auto" w:fill="FFFFFF"/>
              <w:rPr>
                <w:rFonts w:ascii="Calibri" w:hAnsi="Calibri" w:cs="Calibri"/>
                <w:sz w:val="24"/>
              </w:rPr>
            </w:pPr>
            <w:r w:rsidRPr="00CB056E">
              <w:rPr>
                <w:rFonts w:ascii="Calibri" w:hAnsi="Calibri" w:cs="Calibri"/>
                <w:color w:val="000000"/>
                <w:sz w:val="24"/>
              </w:rPr>
              <w:t>6.4</w:t>
            </w:r>
          </w:p>
        </w:tc>
        <w:tc>
          <w:tcPr>
            <w:tcW w:w="4254" w:type="dxa"/>
            <w:vAlign w:val="center"/>
          </w:tcPr>
          <w:p w14:paraId="177654C4" w14:textId="77777777" w:rsidR="000D0E85" w:rsidRPr="00F93AFF" w:rsidRDefault="000D0E85" w:rsidP="00080817">
            <w:pPr>
              <w:shd w:val="clear" w:color="auto" w:fill="FFFFFF"/>
              <w:rPr>
                <w:rFonts w:ascii="Calibri" w:hAnsi="Calibri" w:cs="Calibri"/>
                <w:color w:val="000000"/>
                <w:sz w:val="24"/>
                <w:lang w:val="en-US"/>
              </w:rPr>
            </w:pPr>
            <w:r w:rsidRPr="00F93AFF">
              <w:rPr>
                <w:rFonts w:ascii="Calibri" w:hAnsi="Calibri" w:cs="Calibri"/>
                <w:color w:val="000000"/>
                <w:sz w:val="24"/>
                <w:lang w:val="en-US"/>
              </w:rPr>
              <w:t>To what extent have program managers managed effectively the interests of all partners (if joint programme is applicable)</w:t>
            </w:r>
          </w:p>
        </w:tc>
        <w:tc>
          <w:tcPr>
            <w:tcW w:w="708" w:type="dxa"/>
            <w:vAlign w:val="center"/>
          </w:tcPr>
          <w:p w14:paraId="319EA1D8" w14:textId="77777777" w:rsidR="000D0E85" w:rsidRPr="00F232F7" w:rsidRDefault="000D0E85" w:rsidP="00080817">
            <w:pPr>
              <w:shd w:val="clear" w:color="auto" w:fill="FFFFFF"/>
              <w:rPr>
                <w:rFonts w:ascii="Calibri" w:hAnsi="Calibri"/>
                <w:color w:val="000000"/>
                <w:sz w:val="24"/>
                <w:lang w:val="en-US"/>
              </w:rPr>
            </w:pPr>
            <w:r>
              <w:rPr>
                <w:rFonts w:ascii="Calibri" w:hAnsi="Calibri"/>
                <w:color w:val="000000"/>
                <w:sz w:val="24"/>
                <w:lang w:val="en-US"/>
              </w:rPr>
              <w:t>0</w:t>
            </w:r>
          </w:p>
        </w:tc>
        <w:tc>
          <w:tcPr>
            <w:tcW w:w="709" w:type="dxa"/>
            <w:vAlign w:val="center"/>
          </w:tcPr>
          <w:p w14:paraId="2DB3AF9D" w14:textId="77777777" w:rsidR="000D0E85" w:rsidRPr="00F93AFF" w:rsidRDefault="000D0E85" w:rsidP="00080817">
            <w:pPr>
              <w:shd w:val="clear" w:color="auto" w:fill="FFFFFF"/>
              <w:autoSpaceDE w:val="0"/>
              <w:autoSpaceDN w:val="0"/>
              <w:adjustRightInd w:val="0"/>
              <w:rPr>
                <w:rFonts w:ascii="Calibri" w:hAnsi="Calibri"/>
                <w:sz w:val="24"/>
                <w:lang w:val="en-US"/>
              </w:rPr>
            </w:pPr>
            <w:r>
              <w:rPr>
                <w:rFonts w:ascii="Calibri" w:hAnsi="Calibri"/>
                <w:sz w:val="24"/>
                <w:lang w:val="en-US"/>
              </w:rPr>
              <w:t xml:space="preserve">  0</w:t>
            </w:r>
          </w:p>
        </w:tc>
        <w:tc>
          <w:tcPr>
            <w:tcW w:w="709" w:type="dxa"/>
            <w:vAlign w:val="center"/>
          </w:tcPr>
          <w:p w14:paraId="6164F333"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2</w:t>
            </w:r>
          </w:p>
        </w:tc>
        <w:tc>
          <w:tcPr>
            <w:tcW w:w="709" w:type="dxa"/>
          </w:tcPr>
          <w:p w14:paraId="78D2CB35" w14:textId="77777777" w:rsidR="000D0E85" w:rsidRDefault="000D0E85" w:rsidP="00080817">
            <w:pPr>
              <w:shd w:val="clear" w:color="auto" w:fill="FFFFFF"/>
              <w:ind w:left="275"/>
              <w:rPr>
                <w:rFonts w:ascii="Calibri" w:hAnsi="Calibri" w:cs="Calibri"/>
                <w:sz w:val="24"/>
                <w:lang w:val="en-US"/>
              </w:rPr>
            </w:pPr>
          </w:p>
          <w:p w14:paraId="49CAAEBC"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4</w:t>
            </w:r>
          </w:p>
        </w:tc>
        <w:tc>
          <w:tcPr>
            <w:tcW w:w="709" w:type="dxa"/>
          </w:tcPr>
          <w:p w14:paraId="7F9E2D26" w14:textId="77777777" w:rsidR="000D0E85" w:rsidRDefault="000D0E85" w:rsidP="00080817">
            <w:pPr>
              <w:shd w:val="clear" w:color="auto" w:fill="FFFFFF"/>
              <w:ind w:left="275"/>
              <w:rPr>
                <w:rFonts w:ascii="Calibri" w:hAnsi="Calibri" w:cs="Calibri"/>
                <w:sz w:val="24"/>
                <w:lang w:val="en-US"/>
              </w:rPr>
            </w:pPr>
          </w:p>
          <w:p w14:paraId="7236F640"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2</w:t>
            </w:r>
          </w:p>
        </w:tc>
        <w:tc>
          <w:tcPr>
            <w:tcW w:w="709" w:type="dxa"/>
          </w:tcPr>
          <w:p w14:paraId="4191E15F" w14:textId="77777777" w:rsidR="000D0E85" w:rsidRDefault="000D0E85" w:rsidP="00080817">
            <w:pPr>
              <w:shd w:val="clear" w:color="auto" w:fill="FFFFFF"/>
              <w:ind w:left="275"/>
              <w:rPr>
                <w:rFonts w:ascii="Calibri" w:hAnsi="Calibri" w:cs="Calibri"/>
                <w:sz w:val="24"/>
                <w:lang w:val="en-US"/>
              </w:rPr>
            </w:pPr>
          </w:p>
          <w:p w14:paraId="147FD78D"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2</w:t>
            </w:r>
          </w:p>
        </w:tc>
        <w:tc>
          <w:tcPr>
            <w:tcW w:w="709" w:type="dxa"/>
          </w:tcPr>
          <w:p w14:paraId="077CEE21" w14:textId="77777777" w:rsidR="000D0E85" w:rsidRDefault="000D0E85" w:rsidP="00080817">
            <w:pPr>
              <w:shd w:val="clear" w:color="auto" w:fill="FFFFFF"/>
              <w:ind w:left="275"/>
              <w:rPr>
                <w:rFonts w:ascii="Calibri" w:hAnsi="Calibri" w:cs="Calibri"/>
                <w:sz w:val="24"/>
                <w:lang w:val="en-US"/>
              </w:rPr>
            </w:pPr>
          </w:p>
          <w:p w14:paraId="5EC81A6A"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3DAA37B7" w14:textId="77777777" w:rsidR="000D0E85" w:rsidRDefault="000D0E85" w:rsidP="00080817">
            <w:pPr>
              <w:shd w:val="clear" w:color="auto" w:fill="FFFFFF"/>
              <w:ind w:left="275"/>
              <w:rPr>
                <w:rFonts w:ascii="Calibri" w:hAnsi="Calibri" w:cs="Calibri"/>
                <w:sz w:val="24"/>
                <w:lang w:val="en-US"/>
              </w:rPr>
            </w:pPr>
          </w:p>
          <w:p w14:paraId="46282DD7"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0E735A17" w14:textId="77777777" w:rsidR="000D0E85" w:rsidRDefault="000D0E85" w:rsidP="00080817">
            <w:pPr>
              <w:shd w:val="clear" w:color="auto" w:fill="FFFFFF"/>
              <w:ind w:left="275"/>
              <w:rPr>
                <w:rFonts w:ascii="Calibri" w:hAnsi="Calibri" w:cs="Calibri"/>
                <w:sz w:val="24"/>
                <w:lang w:val="en-US"/>
              </w:rPr>
            </w:pPr>
          </w:p>
          <w:p w14:paraId="7A53D4AE"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20%</w:t>
            </w:r>
          </w:p>
        </w:tc>
        <w:tc>
          <w:tcPr>
            <w:tcW w:w="709" w:type="dxa"/>
          </w:tcPr>
          <w:p w14:paraId="7D131D7B" w14:textId="77777777" w:rsidR="000D0E85" w:rsidRDefault="000D0E85" w:rsidP="00080817">
            <w:pPr>
              <w:shd w:val="clear" w:color="auto" w:fill="FFFFFF"/>
              <w:ind w:left="275"/>
              <w:rPr>
                <w:rFonts w:ascii="Calibri" w:hAnsi="Calibri" w:cs="Calibri"/>
                <w:sz w:val="24"/>
                <w:lang w:val="en-US"/>
              </w:rPr>
            </w:pPr>
          </w:p>
          <w:p w14:paraId="615EE4B4"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40%</w:t>
            </w:r>
          </w:p>
        </w:tc>
        <w:tc>
          <w:tcPr>
            <w:tcW w:w="709" w:type="dxa"/>
          </w:tcPr>
          <w:p w14:paraId="1078B252" w14:textId="77777777" w:rsidR="000D0E85" w:rsidRDefault="000D0E85" w:rsidP="00080817">
            <w:pPr>
              <w:shd w:val="clear" w:color="auto" w:fill="FFFFFF"/>
              <w:ind w:left="275"/>
              <w:rPr>
                <w:rFonts w:ascii="Calibri" w:hAnsi="Calibri" w:cs="Calibri"/>
                <w:sz w:val="24"/>
                <w:lang w:val="en-US"/>
              </w:rPr>
            </w:pPr>
          </w:p>
          <w:p w14:paraId="015DC0F8"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20%</w:t>
            </w:r>
          </w:p>
        </w:tc>
        <w:tc>
          <w:tcPr>
            <w:tcW w:w="709" w:type="dxa"/>
          </w:tcPr>
          <w:p w14:paraId="04C0A105" w14:textId="77777777" w:rsidR="000D0E85" w:rsidRDefault="000D0E85" w:rsidP="00080817">
            <w:pPr>
              <w:shd w:val="clear" w:color="auto" w:fill="FFFFFF"/>
              <w:ind w:left="275"/>
              <w:rPr>
                <w:rFonts w:ascii="Calibri" w:hAnsi="Calibri" w:cs="Calibri"/>
                <w:sz w:val="24"/>
                <w:lang w:val="en-US"/>
              </w:rPr>
            </w:pPr>
          </w:p>
          <w:p w14:paraId="6CEDF5C3"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20%</w:t>
            </w:r>
          </w:p>
        </w:tc>
        <w:tc>
          <w:tcPr>
            <w:tcW w:w="1552" w:type="dxa"/>
          </w:tcPr>
          <w:p w14:paraId="7FFA20F8" w14:textId="77777777" w:rsidR="000D0E85" w:rsidRDefault="000D0E85" w:rsidP="00080817">
            <w:pPr>
              <w:shd w:val="clear" w:color="auto" w:fill="FFFFFF"/>
              <w:ind w:left="275"/>
              <w:rPr>
                <w:rFonts w:ascii="Calibri" w:hAnsi="Calibri" w:cs="Calibri"/>
                <w:sz w:val="24"/>
                <w:lang w:val="en-US"/>
              </w:rPr>
            </w:pPr>
          </w:p>
          <w:p w14:paraId="39CFD709" w14:textId="77777777" w:rsidR="000D0E85" w:rsidRDefault="000D0E85" w:rsidP="00080817">
            <w:pPr>
              <w:shd w:val="clear" w:color="auto" w:fill="FFFFFF"/>
              <w:ind w:left="275"/>
              <w:rPr>
                <w:rFonts w:ascii="Calibri" w:hAnsi="Calibri" w:cs="Calibri"/>
                <w:sz w:val="24"/>
                <w:lang w:val="en-US"/>
              </w:rPr>
            </w:pPr>
            <w:r>
              <w:rPr>
                <w:rFonts w:ascii="Calibri" w:hAnsi="Calibri" w:cs="Calibri"/>
                <w:sz w:val="24"/>
                <w:lang w:val="en-US"/>
              </w:rPr>
              <w:t>4.00</w:t>
            </w:r>
          </w:p>
        </w:tc>
      </w:tr>
      <w:tr w:rsidR="000D0E85" w:rsidRPr="006C5347" w14:paraId="00049389" w14:textId="77777777" w:rsidTr="000D0E85">
        <w:trPr>
          <w:cantSplit/>
          <w:jc w:val="center"/>
        </w:trPr>
        <w:tc>
          <w:tcPr>
            <w:tcW w:w="708" w:type="dxa"/>
          </w:tcPr>
          <w:p w14:paraId="47CDAFD4" w14:textId="77777777" w:rsidR="000D0E85" w:rsidRPr="00CB056E" w:rsidRDefault="000D0E85" w:rsidP="00080817">
            <w:pPr>
              <w:rPr>
                <w:rFonts w:ascii="Calibri" w:hAnsi="Calibri" w:cs="Calibri"/>
                <w:color w:val="000000"/>
                <w:sz w:val="24"/>
                <w:lang w:val="en-GB"/>
              </w:rPr>
            </w:pPr>
            <w:r w:rsidRPr="00CB056E">
              <w:rPr>
                <w:rFonts w:ascii="Calibri" w:hAnsi="Calibri" w:cs="Calibri"/>
                <w:color w:val="000000"/>
                <w:sz w:val="24"/>
                <w:lang w:val="en-GB"/>
              </w:rPr>
              <w:t xml:space="preserve">6.5  </w:t>
            </w:r>
          </w:p>
        </w:tc>
        <w:tc>
          <w:tcPr>
            <w:tcW w:w="4254" w:type="dxa"/>
            <w:vAlign w:val="center"/>
          </w:tcPr>
          <w:p w14:paraId="38DF3B72" w14:textId="77777777" w:rsidR="000D0E85" w:rsidRPr="00CB056E" w:rsidRDefault="000D0E85" w:rsidP="00080817">
            <w:pPr>
              <w:autoSpaceDE w:val="0"/>
              <w:autoSpaceDN w:val="0"/>
              <w:adjustRightInd w:val="0"/>
              <w:rPr>
                <w:rFonts w:ascii="Calibri" w:hAnsi="Calibri" w:cs="Calibri"/>
                <w:sz w:val="24"/>
                <w:lang w:val="en-GB"/>
              </w:rPr>
            </w:pPr>
            <w:r>
              <w:rPr>
                <w:rFonts w:ascii="Calibri" w:hAnsi="Calibri" w:cs="Calibri"/>
                <w:sz w:val="24"/>
                <w:lang w:val="en-GB"/>
              </w:rPr>
              <w:t xml:space="preserve">To what extent </w:t>
            </w:r>
            <w:r w:rsidRPr="00CB056E">
              <w:rPr>
                <w:rFonts w:ascii="Calibri" w:hAnsi="Calibri" w:cs="Calibri"/>
                <w:sz w:val="24"/>
                <w:lang w:val="en-GB"/>
              </w:rPr>
              <w:t xml:space="preserve">have funds from the programme been </w:t>
            </w:r>
            <w:r>
              <w:rPr>
                <w:rFonts w:ascii="Calibri" w:hAnsi="Calibri" w:cs="Calibri"/>
                <w:sz w:val="24"/>
                <w:lang w:val="en-GB"/>
              </w:rPr>
              <w:t xml:space="preserve">effectively </w:t>
            </w:r>
            <w:r w:rsidRPr="00CB056E">
              <w:rPr>
                <w:rFonts w:ascii="Calibri" w:hAnsi="Calibri" w:cs="Calibri"/>
                <w:sz w:val="24"/>
                <w:lang w:val="en-GB"/>
              </w:rPr>
              <w:t>transferred to FSPs and SSOs?</w:t>
            </w:r>
          </w:p>
        </w:tc>
        <w:tc>
          <w:tcPr>
            <w:tcW w:w="708" w:type="dxa"/>
            <w:vAlign w:val="center"/>
          </w:tcPr>
          <w:p w14:paraId="66F85FAD" w14:textId="77777777" w:rsidR="000D0E85" w:rsidRPr="00F232F7" w:rsidRDefault="000D0E85" w:rsidP="00080817">
            <w:pPr>
              <w:shd w:val="clear" w:color="auto" w:fill="FFFFFF"/>
              <w:rPr>
                <w:rFonts w:ascii="Calibri" w:hAnsi="Calibri"/>
                <w:color w:val="000000"/>
                <w:sz w:val="24"/>
                <w:lang w:val="en-US"/>
              </w:rPr>
            </w:pPr>
            <w:r>
              <w:rPr>
                <w:rFonts w:ascii="Calibri" w:hAnsi="Calibri"/>
                <w:color w:val="000000"/>
                <w:sz w:val="24"/>
                <w:lang w:val="en-US"/>
              </w:rPr>
              <w:t>0</w:t>
            </w:r>
          </w:p>
        </w:tc>
        <w:tc>
          <w:tcPr>
            <w:tcW w:w="709" w:type="dxa"/>
            <w:vAlign w:val="center"/>
          </w:tcPr>
          <w:p w14:paraId="617B52D4" w14:textId="77777777" w:rsidR="000D0E85" w:rsidRPr="00F93AFF" w:rsidRDefault="000D0E85" w:rsidP="00080817">
            <w:pPr>
              <w:shd w:val="clear" w:color="auto" w:fill="FFFFFF"/>
              <w:autoSpaceDE w:val="0"/>
              <w:autoSpaceDN w:val="0"/>
              <w:adjustRightInd w:val="0"/>
              <w:rPr>
                <w:rFonts w:ascii="Calibri" w:hAnsi="Calibri"/>
                <w:sz w:val="24"/>
                <w:lang w:val="en-US"/>
              </w:rPr>
            </w:pPr>
            <w:r>
              <w:rPr>
                <w:rFonts w:ascii="Calibri" w:hAnsi="Calibri"/>
                <w:sz w:val="24"/>
                <w:lang w:val="en-US"/>
              </w:rPr>
              <w:t xml:space="preserve">  1</w:t>
            </w:r>
          </w:p>
        </w:tc>
        <w:tc>
          <w:tcPr>
            <w:tcW w:w="709" w:type="dxa"/>
            <w:vAlign w:val="center"/>
          </w:tcPr>
          <w:p w14:paraId="532566D5"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1</w:t>
            </w:r>
          </w:p>
        </w:tc>
        <w:tc>
          <w:tcPr>
            <w:tcW w:w="709" w:type="dxa"/>
          </w:tcPr>
          <w:p w14:paraId="5CE6CEB9" w14:textId="77777777" w:rsidR="000D0E85" w:rsidRDefault="000D0E85" w:rsidP="00080817">
            <w:pPr>
              <w:shd w:val="clear" w:color="auto" w:fill="FFFFFF"/>
              <w:ind w:left="275"/>
              <w:rPr>
                <w:rFonts w:ascii="Calibri" w:hAnsi="Calibri" w:cs="Calibri"/>
                <w:sz w:val="24"/>
                <w:lang w:val="en-US"/>
              </w:rPr>
            </w:pPr>
          </w:p>
          <w:p w14:paraId="1D9564C7"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5</w:t>
            </w:r>
          </w:p>
        </w:tc>
        <w:tc>
          <w:tcPr>
            <w:tcW w:w="709" w:type="dxa"/>
          </w:tcPr>
          <w:p w14:paraId="0747EA68" w14:textId="77777777" w:rsidR="000D0E85" w:rsidRDefault="000D0E85" w:rsidP="00080817">
            <w:pPr>
              <w:shd w:val="clear" w:color="auto" w:fill="FFFFFF"/>
              <w:ind w:left="275"/>
              <w:rPr>
                <w:rFonts w:ascii="Calibri" w:hAnsi="Calibri" w:cs="Calibri"/>
                <w:sz w:val="24"/>
                <w:lang w:val="en-US"/>
              </w:rPr>
            </w:pPr>
          </w:p>
          <w:p w14:paraId="6CF84F87"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2</w:t>
            </w:r>
          </w:p>
        </w:tc>
        <w:tc>
          <w:tcPr>
            <w:tcW w:w="709" w:type="dxa"/>
          </w:tcPr>
          <w:p w14:paraId="0D0FCD48" w14:textId="77777777" w:rsidR="000D0E85" w:rsidRDefault="000D0E85" w:rsidP="00080817">
            <w:pPr>
              <w:shd w:val="clear" w:color="auto" w:fill="FFFFFF"/>
              <w:ind w:left="275"/>
              <w:rPr>
                <w:rFonts w:ascii="Calibri" w:hAnsi="Calibri" w:cs="Calibri"/>
                <w:sz w:val="24"/>
                <w:lang w:val="en-US"/>
              </w:rPr>
            </w:pPr>
          </w:p>
          <w:p w14:paraId="3242F18A"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1</w:t>
            </w:r>
          </w:p>
        </w:tc>
        <w:tc>
          <w:tcPr>
            <w:tcW w:w="709" w:type="dxa"/>
          </w:tcPr>
          <w:p w14:paraId="4D38FF51" w14:textId="77777777" w:rsidR="000D0E85" w:rsidRDefault="000D0E85" w:rsidP="00080817">
            <w:pPr>
              <w:shd w:val="clear" w:color="auto" w:fill="FFFFFF"/>
              <w:ind w:left="275"/>
              <w:rPr>
                <w:rFonts w:ascii="Calibri" w:hAnsi="Calibri" w:cs="Calibri"/>
                <w:sz w:val="24"/>
                <w:lang w:val="en-US"/>
              </w:rPr>
            </w:pPr>
          </w:p>
          <w:p w14:paraId="1EA7AB82"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216B4EFA" w14:textId="77777777" w:rsidR="000D0E85" w:rsidRDefault="000D0E85" w:rsidP="00080817">
            <w:pPr>
              <w:shd w:val="clear" w:color="auto" w:fill="FFFFFF"/>
              <w:ind w:left="275"/>
              <w:rPr>
                <w:rFonts w:ascii="Calibri" w:hAnsi="Calibri" w:cs="Calibri"/>
                <w:sz w:val="24"/>
                <w:lang w:val="en-US"/>
              </w:rPr>
            </w:pPr>
          </w:p>
          <w:p w14:paraId="2CC1A1DE"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10%</w:t>
            </w:r>
          </w:p>
        </w:tc>
        <w:tc>
          <w:tcPr>
            <w:tcW w:w="709" w:type="dxa"/>
          </w:tcPr>
          <w:p w14:paraId="1B6B7B59" w14:textId="77777777" w:rsidR="000D0E85" w:rsidRDefault="000D0E85" w:rsidP="00080817">
            <w:pPr>
              <w:shd w:val="clear" w:color="auto" w:fill="FFFFFF"/>
              <w:ind w:left="275"/>
              <w:rPr>
                <w:rFonts w:ascii="Calibri" w:hAnsi="Calibri" w:cs="Calibri"/>
                <w:sz w:val="24"/>
                <w:lang w:val="en-US"/>
              </w:rPr>
            </w:pPr>
          </w:p>
          <w:p w14:paraId="0567B391"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10%</w:t>
            </w:r>
          </w:p>
        </w:tc>
        <w:tc>
          <w:tcPr>
            <w:tcW w:w="709" w:type="dxa"/>
          </w:tcPr>
          <w:p w14:paraId="766077EC" w14:textId="77777777" w:rsidR="000D0E85" w:rsidRDefault="000D0E85" w:rsidP="00080817">
            <w:pPr>
              <w:shd w:val="clear" w:color="auto" w:fill="FFFFFF"/>
              <w:ind w:left="275"/>
              <w:rPr>
                <w:rFonts w:ascii="Calibri" w:hAnsi="Calibri" w:cs="Calibri"/>
                <w:sz w:val="24"/>
                <w:lang w:val="en-US"/>
              </w:rPr>
            </w:pPr>
          </w:p>
          <w:p w14:paraId="6DE5860D"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50%</w:t>
            </w:r>
          </w:p>
        </w:tc>
        <w:tc>
          <w:tcPr>
            <w:tcW w:w="709" w:type="dxa"/>
          </w:tcPr>
          <w:p w14:paraId="1954A187" w14:textId="77777777" w:rsidR="000D0E85" w:rsidRDefault="000D0E85" w:rsidP="00080817">
            <w:pPr>
              <w:shd w:val="clear" w:color="auto" w:fill="FFFFFF"/>
              <w:ind w:left="275"/>
              <w:rPr>
                <w:rFonts w:ascii="Calibri" w:hAnsi="Calibri" w:cs="Calibri"/>
                <w:sz w:val="24"/>
                <w:lang w:val="en-US"/>
              </w:rPr>
            </w:pPr>
          </w:p>
          <w:p w14:paraId="5EC574CF"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20%</w:t>
            </w:r>
          </w:p>
        </w:tc>
        <w:tc>
          <w:tcPr>
            <w:tcW w:w="709" w:type="dxa"/>
          </w:tcPr>
          <w:p w14:paraId="581F0EF3" w14:textId="77777777" w:rsidR="000D0E85" w:rsidRDefault="000D0E85" w:rsidP="00080817">
            <w:pPr>
              <w:shd w:val="clear" w:color="auto" w:fill="FFFFFF"/>
              <w:ind w:left="275"/>
              <w:rPr>
                <w:rFonts w:ascii="Calibri" w:hAnsi="Calibri" w:cs="Calibri"/>
                <w:sz w:val="24"/>
                <w:lang w:val="en-US"/>
              </w:rPr>
            </w:pPr>
          </w:p>
          <w:p w14:paraId="3A8D73BE"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10%</w:t>
            </w:r>
          </w:p>
        </w:tc>
        <w:tc>
          <w:tcPr>
            <w:tcW w:w="1552" w:type="dxa"/>
          </w:tcPr>
          <w:p w14:paraId="5F9E1657" w14:textId="77777777" w:rsidR="000D0E85" w:rsidRDefault="000D0E85" w:rsidP="00080817">
            <w:pPr>
              <w:shd w:val="clear" w:color="auto" w:fill="FFFFFF"/>
              <w:ind w:left="275"/>
              <w:rPr>
                <w:rFonts w:ascii="Calibri" w:hAnsi="Calibri" w:cs="Calibri"/>
                <w:sz w:val="24"/>
                <w:lang w:val="en-US"/>
              </w:rPr>
            </w:pPr>
          </w:p>
          <w:p w14:paraId="4ECBEB09" w14:textId="77777777" w:rsidR="000D0E85" w:rsidRDefault="000D0E85" w:rsidP="00080817">
            <w:pPr>
              <w:shd w:val="clear" w:color="auto" w:fill="FFFFFF"/>
              <w:ind w:left="275"/>
              <w:rPr>
                <w:rFonts w:ascii="Calibri" w:hAnsi="Calibri" w:cs="Calibri"/>
                <w:sz w:val="24"/>
                <w:lang w:val="en-US"/>
              </w:rPr>
            </w:pPr>
            <w:r>
              <w:rPr>
                <w:rFonts w:ascii="Calibri" w:hAnsi="Calibri" w:cs="Calibri"/>
                <w:sz w:val="24"/>
                <w:lang w:val="en-US"/>
              </w:rPr>
              <w:t>3.89</w:t>
            </w:r>
          </w:p>
        </w:tc>
      </w:tr>
      <w:tr w:rsidR="000D0E85" w:rsidRPr="006C5347" w14:paraId="488D0ADA" w14:textId="77777777" w:rsidTr="000D0E85">
        <w:trPr>
          <w:cantSplit/>
          <w:jc w:val="center"/>
        </w:trPr>
        <w:tc>
          <w:tcPr>
            <w:tcW w:w="708" w:type="dxa"/>
            <w:vAlign w:val="center"/>
          </w:tcPr>
          <w:p w14:paraId="4A9CAB63" w14:textId="77777777" w:rsidR="000D0E85" w:rsidRPr="00CB056E" w:rsidRDefault="000D0E85" w:rsidP="00080817">
            <w:pPr>
              <w:rPr>
                <w:rFonts w:ascii="Calibri" w:hAnsi="Calibri" w:cs="Calibri"/>
                <w:color w:val="000000"/>
                <w:sz w:val="24"/>
                <w:lang w:val="en-GB"/>
              </w:rPr>
            </w:pPr>
            <w:r w:rsidRPr="00CB056E">
              <w:rPr>
                <w:rFonts w:ascii="Calibri" w:hAnsi="Calibri" w:cs="Calibri"/>
                <w:color w:val="000000"/>
                <w:sz w:val="24"/>
                <w:lang w:val="en-GB"/>
              </w:rPr>
              <w:t xml:space="preserve">6.6  </w:t>
            </w:r>
          </w:p>
        </w:tc>
        <w:tc>
          <w:tcPr>
            <w:tcW w:w="4254" w:type="dxa"/>
            <w:vAlign w:val="center"/>
          </w:tcPr>
          <w:p w14:paraId="7767CCC7" w14:textId="77777777" w:rsidR="000D0E85" w:rsidRPr="00CB056E" w:rsidRDefault="000D0E85" w:rsidP="00080817">
            <w:pPr>
              <w:rPr>
                <w:rFonts w:ascii="Calibri" w:hAnsi="Calibri" w:cs="Calibri"/>
                <w:color w:val="000000"/>
                <w:sz w:val="24"/>
                <w:lang w:val="en-GB"/>
              </w:rPr>
            </w:pPr>
            <w:r>
              <w:rPr>
                <w:rFonts w:ascii="Calibri" w:hAnsi="Calibri" w:cs="Calibri"/>
                <w:sz w:val="24"/>
                <w:lang w:val="en-GB"/>
              </w:rPr>
              <w:t>To what extent</w:t>
            </w:r>
            <w:r w:rsidRPr="00CB056E">
              <w:rPr>
                <w:rFonts w:ascii="Calibri" w:hAnsi="Calibri" w:cs="Calibri"/>
                <w:sz w:val="24"/>
                <w:lang w:val="en-GB"/>
              </w:rPr>
              <w:t xml:space="preserve"> have technical assistance (TA) services been </w:t>
            </w:r>
            <w:r>
              <w:rPr>
                <w:rFonts w:ascii="Calibri" w:hAnsi="Calibri" w:cs="Calibri"/>
                <w:sz w:val="24"/>
                <w:lang w:val="en-GB"/>
              </w:rPr>
              <w:t xml:space="preserve">effectively </w:t>
            </w:r>
            <w:r w:rsidRPr="00CB056E">
              <w:rPr>
                <w:rFonts w:ascii="Calibri" w:hAnsi="Calibri" w:cs="Calibri"/>
                <w:sz w:val="24"/>
                <w:lang w:val="en-GB"/>
              </w:rPr>
              <w:t>delivered to FSPs and SSOs?</w:t>
            </w:r>
          </w:p>
        </w:tc>
        <w:tc>
          <w:tcPr>
            <w:tcW w:w="708" w:type="dxa"/>
            <w:vAlign w:val="center"/>
          </w:tcPr>
          <w:p w14:paraId="6427F7DC" w14:textId="77777777" w:rsidR="000D0E85" w:rsidRPr="00F232F7" w:rsidRDefault="000D0E85" w:rsidP="00080817">
            <w:pPr>
              <w:shd w:val="clear" w:color="auto" w:fill="FFFFFF"/>
              <w:rPr>
                <w:rFonts w:ascii="Calibri" w:hAnsi="Calibri"/>
                <w:color w:val="000000"/>
                <w:sz w:val="24"/>
                <w:lang w:val="en-US"/>
              </w:rPr>
            </w:pPr>
            <w:r>
              <w:rPr>
                <w:rFonts w:ascii="Calibri" w:hAnsi="Calibri"/>
                <w:color w:val="000000"/>
                <w:sz w:val="24"/>
                <w:lang w:val="en-US"/>
              </w:rPr>
              <w:t>0</w:t>
            </w:r>
          </w:p>
        </w:tc>
        <w:tc>
          <w:tcPr>
            <w:tcW w:w="709" w:type="dxa"/>
            <w:vAlign w:val="center"/>
          </w:tcPr>
          <w:p w14:paraId="6C5C9FA4" w14:textId="77777777" w:rsidR="000D0E85" w:rsidRPr="00F93AFF" w:rsidRDefault="000D0E85" w:rsidP="00080817">
            <w:pPr>
              <w:shd w:val="clear" w:color="auto" w:fill="FFFFFF"/>
              <w:autoSpaceDE w:val="0"/>
              <w:autoSpaceDN w:val="0"/>
              <w:adjustRightInd w:val="0"/>
              <w:rPr>
                <w:rFonts w:ascii="Calibri" w:hAnsi="Calibri"/>
                <w:sz w:val="24"/>
                <w:lang w:val="en-US"/>
              </w:rPr>
            </w:pPr>
            <w:r>
              <w:rPr>
                <w:rFonts w:ascii="Calibri" w:hAnsi="Calibri"/>
                <w:sz w:val="24"/>
                <w:lang w:val="en-US"/>
              </w:rPr>
              <w:t xml:space="preserve">  0</w:t>
            </w:r>
          </w:p>
        </w:tc>
        <w:tc>
          <w:tcPr>
            <w:tcW w:w="709" w:type="dxa"/>
            <w:vAlign w:val="center"/>
          </w:tcPr>
          <w:p w14:paraId="386545EC"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2</w:t>
            </w:r>
          </w:p>
        </w:tc>
        <w:tc>
          <w:tcPr>
            <w:tcW w:w="709" w:type="dxa"/>
          </w:tcPr>
          <w:p w14:paraId="20384594" w14:textId="77777777" w:rsidR="000D0E85" w:rsidRDefault="000D0E85" w:rsidP="00080817">
            <w:pPr>
              <w:shd w:val="clear" w:color="auto" w:fill="FFFFFF"/>
              <w:ind w:left="275"/>
              <w:rPr>
                <w:rFonts w:ascii="Calibri" w:hAnsi="Calibri" w:cs="Calibri"/>
                <w:sz w:val="24"/>
                <w:lang w:val="en-US"/>
              </w:rPr>
            </w:pPr>
          </w:p>
          <w:p w14:paraId="29D20640"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4</w:t>
            </w:r>
          </w:p>
        </w:tc>
        <w:tc>
          <w:tcPr>
            <w:tcW w:w="709" w:type="dxa"/>
          </w:tcPr>
          <w:p w14:paraId="794683A9" w14:textId="77777777" w:rsidR="000D0E85" w:rsidRDefault="000D0E85" w:rsidP="00080817">
            <w:pPr>
              <w:shd w:val="clear" w:color="auto" w:fill="FFFFFF"/>
              <w:ind w:left="275"/>
              <w:rPr>
                <w:rFonts w:ascii="Calibri" w:hAnsi="Calibri" w:cs="Calibri"/>
                <w:sz w:val="24"/>
                <w:lang w:val="en-US"/>
              </w:rPr>
            </w:pPr>
          </w:p>
          <w:p w14:paraId="2135F65D"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1</w:t>
            </w:r>
          </w:p>
        </w:tc>
        <w:tc>
          <w:tcPr>
            <w:tcW w:w="709" w:type="dxa"/>
          </w:tcPr>
          <w:p w14:paraId="2E390CF3" w14:textId="77777777" w:rsidR="000D0E85" w:rsidRDefault="000D0E85" w:rsidP="00080817">
            <w:pPr>
              <w:shd w:val="clear" w:color="auto" w:fill="FFFFFF"/>
              <w:ind w:left="275"/>
              <w:rPr>
                <w:rFonts w:ascii="Calibri" w:hAnsi="Calibri" w:cs="Calibri"/>
                <w:sz w:val="24"/>
                <w:lang w:val="en-US"/>
              </w:rPr>
            </w:pPr>
          </w:p>
          <w:p w14:paraId="5DB2A4D6"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3</w:t>
            </w:r>
          </w:p>
        </w:tc>
        <w:tc>
          <w:tcPr>
            <w:tcW w:w="709" w:type="dxa"/>
          </w:tcPr>
          <w:p w14:paraId="296A886D" w14:textId="77777777" w:rsidR="000D0E85" w:rsidRDefault="000D0E85" w:rsidP="00080817">
            <w:pPr>
              <w:shd w:val="clear" w:color="auto" w:fill="FFFFFF"/>
              <w:ind w:left="275"/>
              <w:rPr>
                <w:rFonts w:ascii="Calibri" w:hAnsi="Calibri" w:cs="Calibri"/>
                <w:sz w:val="24"/>
                <w:lang w:val="en-US"/>
              </w:rPr>
            </w:pPr>
          </w:p>
          <w:p w14:paraId="7700798A"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684388F5" w14:textId="77777777" w:rsidR="000D0E85" w:rsidRDefault="000D0E85" w:rsidP="00080817">
            <w:pPr>
              <w:shd w:val="clear" w:color="auto" w:fill="FFFFFF"/>
              <w:ind w:left="275"/>
              <w:rPr>
                <w:rFonts w:ascii="Calibri" w:hAnsi="Calibri" w:cs="Calibri"/>
                <w:sz w:val="24"/>
                <w:lang w:val="en-US"/>
              </w:rPr>
            </w:pPr>
          </w:p>
          <w:p w14:paraId="01EA1984"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0CE18FC2" w14:textId="77777777" w:rsidR="000D0E85" w:rsidRDefault="000D0E85" w:rsidP="00080817">
            <w:pPr>
              <w:shd w:val="clear" w:color="auto" w:fill="FFFFFF"/>
              <w:ind w:left="275"/>
              <w:rPr>
                <w:rFonts w:ascii="Calibri" w:hAnsi="Calibri" w:cs="Calibri"/>
                <w:sz w:val="24"/>
                <w:lang w:val="en-US"/>
              </w:rPr>
            </w:pPr>
          </w:p>
          <w:p w14:paraId="4454BECD"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20%</w:t>
            </w:r>
          </w:p>
        </w:tc>
        <w:tc>
          <w:tcPr>
            <w:tcW w:w="709" w:type="dxa"/>
          </w:tcPr>
          <w:p w14:paraId="02288739" w14:textId="77777777" w:rsidR="000D0E85" w:rsidRDefault="000D0E85" w:rsidP="00080817">
            <w:pPr>
              <w:shd w:val="clear" w:color="auto" w:fill="FFFFFF"/>
              <w:ind w:left="275"/>
              <w:rPr>
                <w:rFonts w:ascii="Calibri" w:hAnsi="Calibri" w:cs="Calibri"/>
                <w:sz w:val="24"/>
                <w:lang w:val="en-US"/>
              </w:rPr>
            </w:pPr>
          </w:p>
          <w:p w14:paraId="67D84835"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40%</w:t>
            </w:r>
          </w:p>
        </w:tc>
        <w:tc>
          <w:tcPr>
            <w:tcW w:w="709" w:type="dxa"/>
          </w:tcPr>
          <w:p w14:paraId="6F57036D" w14:textId="77777777" w:rsidR="000D0E85" w:rsidRDefault="000D0E85" w:rsidP="00080817">
            <w:pPr>
              <w:shd w:val="clear" w:color="auto" w:fill="FFFFFF"/>
              <w:ind w:left="275"/>
              <w:rPr>
                <w:rFonts w:ascii="Calibri" w:hAnsi="Calibri" w:cs="Calibri"/>
                <w:sz w:val="24"/>
                <w:lang w:val="en-US"/>
              </w:rPr>
            </w:pPr>
          </w:p>
          <w:p w14:paraId="782B6C33"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10%</w:t>
            </w:r>
          </w:p>
        </w:tc>
        <w:tc>
          <w:tcPr>
            <w:tcW w:w="709" w:type="dxa"/>
          </w:tcPr>
          <w:p w14:paraId="34E2C741" w14:textId="77777777" w:rsidR="000D0E85" w:rsidRDefault="000D0E85" w:rsidP="00080817">
            <w:pPr>
              <w:shd w:val="clear" w:color="auto" w:fill="FFFFFF"/>
              <w:ind w:left="275"/>
              <w:rPr>
                <w:rFonts w:ascii="Calibri" w:hAnsi="Calibri" w:cs="Calibri"/>
                <w:sz w:val="24"/>
                <w:lang w:val="en-US"/>
              </w:rPr>
            </w:pPr>
          </w:p>
          <w:p w14:paraId="7B02E3A6"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30%</w:t>
            </w:r>
          </w:p>
        </w:tc>
        <w:tc>
          <w:tcPr>
            <w:tcW w:w="1552" w:type="dxa"/>
          </w:tcPr>
          <w:p w14:paraId="38E44BBE" w14:textId="77777777" w:rsidR="000D0E85" w:rsidRDefault="000D0E85" w:rsidP="00080817">
            <w:pPr>
              <w:shd w:val="clear" w:color="auto" w:fill="FFFFFF"/>
              <w:ind w:left="275"/>
              <w:rPr>
                <w:rFonts w:ascii="Calibri" w:hAnsi="Calibri" w:cs="Calibri"/>
                <w:sz w:val="24"/>
                <w:lang w:val="en-US"/>
              </w:rPr>
            </w:pPr>
          </w:p>
          <w:p w14:paraId="293A9C5B" w14:textId="77777777" w:rsidR="000D0E85" w:rsidRDefault="000D0E85" w:rsidP="00080817">
            <w:pPr>
              <w:shd w:val="clear" w:color="auto" w:fill="FFFFFF"/>
              <w:ind w:left="275"/>
              <w:rPr>
                <w:rFonts w:ascii="Calibri" w:hAnsi="Calibri" w:cs="Calibri"/>
                <w:sz w:val="24"/>
                <w:lang w:val="en-US"/>
              </w:rPr>
            </w:pPr>
            <w:r>
              <w:rPr>
                <w:rFonts w:ascii="Calibri" w:hAnsi="Calibri" w:cs="Calibri"/>
                <w:sz w:val="24"/>
                <w:lang w:val="en-US"/>
              </w:rPr>
              <w:t>3.86</w:t>
            </w:r>
          </w:p>
        </w:tc>
      </w:tr>
      <w:tr w:rsidR="000D0E85" w:rsidRPr="006C5347" w14:paraId="31B18C59" w14:textId="77777777" w:rsidTr="000D0E85">
        <w:trPr>
          <w:cantSplit/>
          <w:jc w:val="center"/>
        </w:trPr>
        <w:tc>
          <w:tcPr>
            <w:tcW w:w="708" w:type="dxa"/>
          </w:tcPr>
          <w:p w14:paraId="65E62516" w14:textId="77777777" w:rsidR="000D0E85" w:rsidRPr="00CB056E" w:rsidRDefault="000D0E85" w:rsidP="00080817">
            <w:pPr>
              <w:rPr>
                <w:rFonts w:ascii="Calibri" w:hAnsi="Calibri" w:cs="Calibri"/>
                <w:color w:val="000000"/>
                <w:sz w:val="24"/>
                <w:lang w:val="en-GB"/>
              </w:rPr>
            </w:pPr>
            <w:r w:rsidRPr="00CB056E">
              <w:rPr>
                <w:rFonts w:ascii="Calibri" w:hAnsi="Calibri" w:cs="Calibri"/>
                <w:color w:val="000000"/>
                <w:sz w:val="24"/>
                <w:lang w:val="en-GB"/>
              </w:rPr>
              <w:t>6.7</w:t>
            </w:r>
          </w:p>
        </w:tc>
        <w:tc>
          <w:tcPr>
            <w:tcW w:w="4254" w:type="dxa"/>
          </w:tcPr>
          <w:p w14:paraId="4929994E" w14:textId="77777777" w:rsidR="000D0E85" w:rsidRPr="00CB056E" w:rsidRDefault="000D0E85" w:rsidP="00080817">
            <w:pPr>
              <w:rPr>
                <w:rFonts w:ascii="Calibri" w:hAnsi="Calibri" w:cs="Calibri"/>
                <w:sz w:val="24"/>
                <w:lang w:val="en-GB"/>
              </w:rPr>
            </w:pPr>
            <w:r>
              <w:rPr>
                <w:rFonts w:ascii="Calibri" w:hAnsi="Calibri" w:cs="Calibri"/>
                <w:sz w:val="24"/>
                <w:lang w:val="en-GB"/>
              </w:rPr>
              <w:t xml:space="preserve">To what extent </w:t>
            </w:r>
            <w:r w:rsidRPr="00CB056E">
              <w:rPr>
                <w:rFonts w:ascii="Calibri" w:hAnsi="Calibri" w:cs="Calibri"/>
                <w:sz w:val="24"/>
                <w:lang w:val="en-GB"/>
              </w:rPr>
              <w:t xml:space="preserve">have capital and TA investments been </w:t>
            </w:r>
            <w:r>
              <w:rPr>
                <w:rFonts w:ascii="Calibri" w:hAnsi="Calibri" w:cs="Calibri"/>
                <w:sz w:val="24"/>
                <w:lang w:val="en-GB"/>
              </w:rPr>
              <w:t xml:space="preserve">effectively </w:t>
            </w:r>
            <w:r w:rsidRPr="00CB056E">
              <w:rPr>
                <w:rFonts w:ascii="Calibri" w:hAnsi="Calibri" w:cs="Calibri"/>
                <w:sz w:val="24"/>
                <w:lang w:val="en-GB"/>
              </w:rPr>
              <w:t>managed by the responsible unit (e.g., PSU or third party contractor)?</w:t>
            </w:r>
          </w:p>
        </w:tc>
        <w:tc>
          <w:tcPr>
            <w:tcW w:w="708" w:type="dxa"/>
            <w:vAlign w:val="center"/>
          </w:tcPr>
          <w:p w14:paraId="5BEB16C8" w14:textId="77777777" w:rsidR="000D0E85" w:rsidRPr="00F232F7" w:rsidRDefault="000D0E85" w:rsidP="00080817">
            <w:pPr>
              <w:shd w:val="clear" w:color="auto" w:fill="FFFFFF"/>
              <w:rPr>
                <w:rFonts w:ascii="Calibri" w:hAnsi="Calibri"/>
                <w:color w:val="000000"/>
                <w:sz w:val="24"/>
                <w:lang w:val="en-US"/>
              </w:rPr>
            </w:pPr>
            <w:r>
              <w:rPr>
                <w:rFonts w:ascii="Calibri" w:hAnsi="Calibri"/>
                <w:color w:val="000000"/>
                <w:sz w:val="24"/>
                <w:lang w:val="en-US"/>
              </w:rPr>
              <w:t>0</w:t>
            </w:r>
          </w:p>
        </w:tc>
        <w:tc>
          <w:tcPr>
            <w:tcW w:w="709" w:type="dxa"/>
            <w:vAlign w:val="center"/>
          </w:tcPr>
          <w:p w14:paraId="64D5E181" w14:textId="77777777" w:rsidR="000D0E85" w:rsidRPr="00F93AFF" w:rsidRDefault="000D0E85" w:rsidP="00080817">
            <w:pPr>
              <w:shd w:val="clear" w:color="auto" w:fill="FFFFFF"/>
              <w:autoSpaceDE w:val="0"/>
              <w:autoSpaceDN w:val="0"/>
              <w:adjustRightInd w:val="0"/>
              <w:rPr>
                <w:rFonts w:ascii="Calibri" w:hAnsi="Calibri"/>
                <w:sz w:val="24"/>
                <w:lang w:val="en-US"/>
              </w:rPr>
            </w:pPr>
            <w:r>
              <w:rPr>
                <w:rFonts w:ascii="Calibri" w:hAnsi="Calibri"/>
                <w:sz w:val="24"/>
                <w:lang w:val="en-US"/>
              </w:rPr>
              <w:t xml:space="preserve">  1</w:t>
            </w:r>
          </w:p>
        </w:tc>
        <w:tc>
          <w:tcPr>
            <w:tcW w:w="709" w:type="dxa"/>
            <w:vAlign w:val="center"/>
          </w:tcPr>
          <w:p w14:paraId="7C38EC73"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2</w:t>
            </w:r>
          </w:p>
        </w:tc>
        <w:tc>
          <w:tcPr>
            <w:tcW w:w="709" w:type="dxa"/>
          </w:tcPr>
          <w:p w14:paraId="2ED3E8C5" w14:textId="77777777" w:rsidR="000D0E85" w:rsidRDefault="000D0E85" w:rsidP="00080817">
            <w:pPr>
              <w:shd w:val="clear" w:color="auto" w:fill="FFFFFF"/>
              <w:ind w:left="275"/>
              <w:rPr>
                <w:rFonts w:ascii="Calibri" w:hAnsi="Calibri" w:cs="Calibri"/>
                <w:sz w:val="24"/>
                <w:lang w:val="en-US"/>
              </w:rPr>
            </w:pPr>
          </w:p>
          <w:p w14:paraId="1295A41D"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4</w:t>
            </w:r>
          </w:p>
        </w:tc>
        <w:tc>
          <w:tcPr>
            <w:tcW w:w="709" w:type="dxa"/>
          </w:tcPr>
          <w:p w14:paraId="11C59826" w14:textId="77777777" w:rsidR="000D0E85" w:rsidRDefault="000D0E85" w:rsidP="00080817">
            <w:pPr>
              <w:shd w:val="clear" w:color="auto" w:fill="FFFFFF"/>
              <w:ind w:left="275"/>
              <w:rPr>
                <w:rFonts w:ascii="Calibri" w:hAnsi="Calibri" w:cs="Calibri"/>
                <w:sz w:val="24"/>
                <w:lang w:val="en-US"/>
              </w:rPr>
            </w:pPr>
          </w:p>
          <w:p w14:paraId="646A9257"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1</w:t>
            </w:r>
          </w:p>
        </w:tc>
        <w:tc>
          <w:tcPr>
            <w:tcW w:w="709" w:type="dxa"/>
          </w:tcPr>
          <w:p w14:paraId="677CF7B5" w14:textId="77777777" w:rsidR="000D0E85" w:rsidRDefault="000D0E85" w:rsidP="00080817">
            <w:pPr>
              <w:shd w:val="clear" w:color="auto" w:fill="FFFFFF"/>
              <w:ind w:left="275"/>
              <w:rPr>
                <w:rFonts w:ascii="Calibri" w:hAnsi="Calibri" w:cs="Calibri"/>
                <w:sz w:val="24"/>
                <w:lang w:val="en-US"/>
              </w:rPr>
            </w:pPr>
          </w:p>
          <w:p w14:paraId="4037CE5E"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2</w:t>
            </w:r>
          </w:p>
        </w:tc>
        <w:tc>
          <w:tcPr>
            <w:tcW w:w="709" w:type="dxa"/>
          </w:tcPr>
          <w:p w14:paraId="37F4D067" w14:textId="77777777" w:rsidR="000D0E85" w:rsidRDefault="000D0E85" w:rsidP="00080817">
            <w:pPr>
              <w:shd w:val="clear" w:color="auto" w:fill="FFFFFF"/>
              <w:ind w:left="275"/>
              <w:rPr>
                <w:rFonts w:ascii="Calibri" w:hAnsi="Calibri" w:cs="Calibri"/>
                <w:sz w:val="24"/>
                <w:lang w:val="en-US"/>
              </w:rPr>
            </w:pPr>
          </w:p>
          <w:p w14:paraId="45EBDA9B"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042E4853" w14:textId="77777777" w:rsidR="000D0E85" w:rsidRDefault="000D0E85" w:rsidP="00080817">
            <w:pPr>
              <w:shd w:val="clear" w:color="auto" w:fill="FFFFFF"/>
              <w:ind w:left="275"/>
              <w:rPr>
                <w:rFonts w:ascii="Calibri" w:hAnsi="Calibri" w:cs="Calibri"/>
                <w:sz w:val="24"/>
                <w:lang w:val="en-US"/>
              </w:rPr>
            </w:pPr>
          </w:p>
          <w:p w14:paraId="7E994DB9"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10%</w:t>
            </w:r>
          </w:p>
        </w:tc>
        <w:tc>
          <w:tcPr>
            <w:tcW w:w="709" w:type="dxa"/>
          </w:tcPr>
          <w:p w14:paraId="5A47AD8A" w14:textId="77777777" w:rsidR="000D0E85" w:rsidRDefault="000D0E85" w:rsidP="00080817">
            <w:pPr>
              <w:shd w:val="clear" w:color="auto" w:fill="FFFFFF"/>
              <w:ind w:left="275"/>
              <w:rPr>
                <w:rFonts w:ascii="Calibri" w:hAnsi="Calibri" w:cs="Calibri"/>
                <w:sz w:val="24"/>
                <w:lang w:val="en-US"/>
              </w:rPr>
            </w:pPr>
          </w:p>
          <w:p w14:paraId="0AD96060"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20%</w:t>
            </w:r>
          </w:p>
        </w:tc>
        <w:tc>
          <w:tcPr>
            <w:tcW w:w="709" w:type="dxa"/>
          </w:tcPr>
          <w:p w14:paraId="5053032A" w14:textId="77777777" w:rsidR="000D0E85" w:rsidRDefault="000D0E85" w:rsidP="00080817">
            <w:pPr>
              <w:shd w:val="clear" w:color="auto" w:fill="FFFFFF"/>
              <w:ind w:left="275"/>
              <w:rPr>
                <w:rFonts w:ascii="Calibri" w:hAnsi="Calibri" w:cs="Calibri"/>
                <w:sz w:val="24"/>
                <w:lang w:val="en-US"/>
              </w:rPr>
            </w:pPr>
          </w:p>
          <w:p w14:paraId="1BAD3641"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40%</w:t>
            </w:r>
          </w:p>
        </w:tc>
        <w:tc>
          <w:tcPr>
            <w:tcW w:w="709" w:type="dxa"/>
          </w:tcPr>
          <w:p w14:paraId="5F0726D7" w14:textId="77777777" w:rsidR="000D0E85" w:rsidRDefault="000D0E85" w:rsidP="00080817">
            <w:pPr>
              <w:shd w:val="clear" w:color="auto" w:fill="FFFFFF"/>
              <w:ind w:left="275"/>
              <w:rPr>
                <w:rFonts w:ascii="Calibri" w:hAnsi="Calibri" w:cs="Calibri"/>
                <w:sz w:val="24"/>
                <w:lang w:val="en-US"/>
              </w:rPr>
            </w:pPr>
          </w:p>
          <w:p w14:paraId="3069EE08"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10%</w:t>
            </w:r>
          </w:p>
        </w:tc>
        <w:tc>
          <w:tcPr>
            <w:tcW w:w="709" w:type="dxa"/>
          </w:tcPr>
          <w:p w14:paraId="6ADD8045" w14:textId="77777777" w:rsidR="000D0E85" w:rsidRDefault="000D0E85" w:rsidP="00080817">
            <w:pPr>
              <w:shd w:val="clear" w:color="auto" w:fill="FFFFFF"/>
              <w:ind w:left="275"/>
              <w:rPr>
                <w:rFonts w:ascii="Calibri" w:hAnsi="Calibri" w:cs="Calibri"/>
                <w:sz w:val="24"/>
                <w:lang w:val="en-US"/>
              </w:rPr>
            </w:pPr>
          </w:p>
          <w:p w14:paraId="4E8ECF53"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20%</w:t>
            </w:r>
          </w:p>
        </w:tc>
        <w:tc>
          <w:tcPr>
            <w:tcW w:w="1552" w:type="dxa"/>
          </w:tcPr>
          <w:p w14:paraId="57B49185" w14:textId="77777777" w:rsidR="000D0E85" w:rsidRDefault="000D0E85" w:rsidP="00080817">
            <w:pPr>
              <w:shd w:val="clear" w:color="auto" w:fill="FFFFFF"/>
              <w:ind w:left="275"/>
              <w:rPr>
                <w:rFonts w:ascii="Calibri" w:hAnsi="Calibri" w:cs="Calibri"/>
                <w:sz w:val="24"/>
                <w:lang w:val="en-US"/>
              </w:rPr>
            </w:pPr>
          </w:p>
          <w:p w14:paraId="453F8A83" w14:textId="77777777" w:rsidR="000D0E85" w:rsidRDefault="000D0E85" w:rsidP="00080817">
            <w:pPr>
              <w:shd w:val="clear" w:color="auto" w:fill="FFFFFF"/>
              <w:ind w:left="275"/>
              <w:rPr>
                <w:rFonts w:ascii="Calibri" w:hAnsi="Calibri" w:cs="Calibri"/>
                <w:sz w:val="24"/>
                <w:lang w:val="en-US"/>
              </w:rPr>
            </w:pPr>
            <w:r>
              <w:rPr>
                <w:rFonts w:ascii="Calibri" w:hAnsi="Calibri" w:cs="Calibri"/>
                <w:sz w:val="24"/>
                <w:lang w:val="en-US"/>
              </w:rPr>
              <w:t>3.63</w:t>
            </w:r>
          </w:p>
        </w:tc>
      </w:tr>
      <w:tr w:rsidR="000D0E85" w:rsidRPr="00CB056E" w14:paraId="214F39AD" w14:textId="77777777" w:rsidTr="000D0E85">
        <w:trPr>
          <w:cantSplit/>
          <w:jc w:val="center"/>
        </w:trPr>
        <w:tc>
          <w:tcPr>
            <w:tcW w:w="708" w:type="dxa"/>
            <w:vAlign w:val="center"/>
          </w:tcPr>
          <w:p w14:paraId="0361F420" w14:textId="77777777" w:rsidR="000D0E85" w:rsidRPr="00CB056E" w:rsidRDefault="000D0E85" w:rsidP="00080817">
            <w:pPr>
              <w:shd w:val="clear" w:color="auto" w:fill="FFFFFF"/>
              <w:rPr>
                <w:rFonts w:ascii="Calibri" w:hAnsi="Calibri"/>
                <w:sz w:val="24"/>
              </w:rPr>
            </w:pPr>
            <w:r w:rsidRPr="00CB056E">
              <w:rPr>
                <w:rFonts w:ascii="Calibri" w:hAnsi="Calibri" w:cs="Calibri"/>
                <w:color w:val="000000"/>
                <w:sz w:val="24"/>
              </w:rPr>
              <w:t>6.8</w:t>
            </w:r>
          </w:p>
        </w:tc>
        <w:tc>
          <w:tcPr>
            <w:tcW w:w="4254" w:type="dxa"/>
            <w:vAlign w:val="center"/>
          </w:tcPr>
          <w:p w14:paraId="5FDF0F2B" w14:textId="77777777" w:rsidR="000D0E85" w:rsidRPr="00CB056E" w:rsidRDefault="000D0E85" w:rsidP="00080817">
            <w:pPr>
              <w:shd w:val="clear" w:color="auto" w:fill="FFFFFF"/>
              <w:rPr>
                <w:rFonts w:ascii="Calibri" w:hAnsi="Calibri" w:cs="Arial"/>
                <w:sz w:val="24"/>
              </w:rPr>
            </w:pPr>
            <w:r w:rsidRPr="00F93AFF">
              <w:rPr>
                <w:rFonts w:ascii="Calibri" w:hAnsi="Calibri"/>
                <w:sz w:val="24"/>
                <w:lang w:val="en-US"/>
              </w:rPr>
              <w:t xml:space="preserve">To what extent has the regional office ensured oversight and guidance functions? </w:t>
            </w:r>
            <w:r w:rsidRPr="00CB056E">
              <w:rPr>
                <w:rFonts w:ascii="Calibri" w:hAnsi="Calibri"/>
                <w:sz w:val="24"/>
              </w:rPr>
              <w:t>(if applicable)</w:t>
            </w:r>
          </w:p>
        </w:tc>
        <w:tc>
          <w:tcPr>
            <w:tcW w:w="708" w:type="dxa"/>
            <w:vAlign w:val="center"/>
          </w:tcPr>
          <w:p w14:paraId="0B55D085" w14:textId="77777777" w:rsidR="000D0E85" w:rsidRPr="00F232F7" w:rsidRDefault="000D0E85" w:rsidP="00080817">
            <w:pPr>
              <w:shd w:val="clear" w:color="auto" w:fill="FFFFFF"/>
              <w:rPr>
                <w:rFonts w:ascii="Calibri" w:hAnsi="Calibri"/>
                <w:color w:val="000000"/>
                <w:sz w:val="24"/>
                <w:lang w:val="en-US"/>
              </w:rPr>
            </w:pPr>
            <w:r>
              <w:rPr>
                <w:rFonts w:ascii="Calibri" w:hAnsi="Calibri"/>
                <w:color w:val="000000"/>
                <w:sz w:val="24"/>
                <w:lang w:val="en-US"/>
              </w:rPr>
              <w:t>0</w:t>
            </w:r>
          </w:p>
        </w:tc>
        <w:tc>
          <w:tcPr>
            <w:tcW w:w="709" w:type="dxa"/>
            <w:vAlign w:val="center"/>
          </w:tcPr>
          <w:p w14:paraId="762D475E" w14:textId="77777777" w:rsidR="000D0E85" w:rsidRPr="00F93AFF" w:rsidRDefault="000D0E85" w:rsidP="00080817">
            <w:pPr>
              <w:shd w:val="clear" w:color="auto" w:fill="FFFFFF"/>
              <w:autoSpaceDE w:val="0"/>
              <w:autoSpaceDN w:val="0"/>
              <w:adjustRightInd w:val="0"/>
              <w:rPr>
                <w:rFonts w:ascii="Calibri" w:hAnsi="Calibri"/>
                <w:sz w:val="24"/>
                <w:lang w:val="en-US"/>
              </w:rPr>
            </w:pPr>
            <w:r>
              <w:rPr>
                <w:rFonts w:ascii="Calibri" w:hAnsi="Calibri"/>
                <w:sz w:val="24"/>
                <w:lang w:val="en-US"/>
              </w:rPr>
              <w:t xml:space="preserve">  1</w:t>
            </w:r>
          </w:p>
        </w:tc>
        <w:tc>
          <w:tcPr>
            <w:tcW w:w="709" w:type="dxa"/>
            <w:vAlign w:val="center"/>
          </w:tcPr>
          <w:p w14:paraId="4217E52C"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1</w:t>
            </w:r>
          </w:p>
        </w:tc>
        <w:tc>
          <w:tcPr>
            <w:tcW w:w="709" w:type="dxa"/>
          </w:tcPr>
          <w:p w14:paraId="29BFA4EC" w14:textId="77777777" w:rsidR="000D0E85" w:rsidRDefault="000D0E85" w:rsidP="00080817">
            <w:pPr>
              <w:shd w:val="clear" w:color="auto" w:fill="FFFFFF"/>
              <w:ind w:left="275"/>
              <w:rPr>
                <w:rFonts w:ascii="Calibri" w:hAnsi="Calibri" w:cs="Calibri"/>
                <w:sz w:val="24"/>
                <w:lang w:val="en-US"/>
              </w:rPr>
            </w:pPr>
          </w:p>
          <w:p w14:paraId="3826C6B4"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6</w:t>
            </w:r>
          </w:p>
        </w:tc>
        <w:tc>
          <w:tcPr>
            <w:tcW w:w="709" w:type="dxa"/>
          </w:tcPr>
          <w:p w14:paraId="42A1C07B" w14:textId="77777777" w:rsidR="000D0E85" w:rsidRDefault="000D0E85" w:rsidP="00080817">
            <w:pPr>
              <w:shd w:val="clear" w:color="auto" w:fill="FFFFFF"/>
              <w:ind w:left="275"/>
              <w:rPr>
                <w:rFonts w:ascii="Calibri" w:hAnsi="Calibri" w:cs="Calibri"/>
                <w:sz w:val="24"/>
                <w:lang w:val="en-US"/>
              </w:rPr>
            </w:pPr>
          </w:p>
          <w:p w14:paraId="52620766"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0</w:t>
            </w:r>
          </w:p>
        </w:tc>
        <w:tc>
          <w:tcPr>
            <w:tcW w:w="709" w:type="dxa"/>
          </w:tcPr>
          <w:p w14:paraId="15C2B04B" w14:textId="77777777" w:rsidR="000D0E85" w:rsidRDefault="000D0E85" w:rsidP="00080817">
            <w:pPr>
              <w:shd w:val="clear" w:color="auto" w:fill="FFFFFF"/>
              <w:ind w:left="275"/>
              <w:rPr>
                <w:rFonts w:ascii="Calibri" w:hAnsi="Calibri" w:cs="Calibri"/>
                <w:sz w:val="24"/>
                <w:lang w:val="en-US"/>
              </w:rPr>
            </w:pPr>
          </w:p>
          <w:p w14:paraId="68F1F7B9"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2</w:t>
            </w:r>
          </w:p>
        </w:tc>
        <w:tc>
          <w:tcPr>
            <w:tcW w:w="709" w:type="dxa"/>
          </w:tcPr>
          <w:p w14:paraId="25B9632E" w14:textId="77777777" w:rsidR="000D0E85" w:rsidRDefault="000D0E85" w:rsidP="00080817">
            <w:pPr>
              <w:shd w:val="clear" w:color="auto" w:fill="FFFFFF"/>
              <w:ind w:left="275"/>
              <w:rPr>
                <w:rFonts w:ascii="Calibri" w:hAnsi="Calibri" w:cs="Calibri"/>
                <w:sz w:val="24"/>
                <w:lang w:val="en-US"/>
              </w:rPr>
            </w:pPr>
          </w:p>
          <w:p w14:paraId="541E8F8F"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33765577" w14:textId="77777777" w:rsidR="000D0E85" w:rsidRDefault="000D0E85" w:rsidP="00080817">
            <w:pPr>
              <w:shd w:val="clear" w:color="auto" w:fill="FFFFFF"/>
              <w:ind w:left="275"/>
              <w:rPr>
                <w:rFonts w:ascii="Calibri" w:hAnsi="Calibri" w:cs="Calibri"/>
                <w:sz w:val="24"/>
                <w:lang w:val="en-US"/>
              </w:rPr>
            </w:pPr>
          </w:p>
          <w:p w14:paraId="5DB97B03"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10%</w:t>
            </w:r>
          </w:p>
        </w:tc>
        <w:tc>
          <w:tcPr>
            <w:tcW w:w="709" w:type="dxa"/>
          </w:tcPr>
          <w:p w14:paraId="2FB1188E" w14:textId="77777777" w:rsidR="000D0E85" w:rsidRDefault="000D0E85" w:rsidP="00080817">
            <w:pPr>
              <w:shd w:val="clear" w:color="auto" w:fill="FFFFFF"/>
              <w:ind w:left="275"/>
              <w:rPr>
                <w:rFonts w:ascii="Calibri" w:hAnsi="Calibri" w:cs="Calibri"/>
                <w:sz w:val="24"/>
                <w:lang w:val="en-US"/>
              </w:rPr>
            </w:pPr>
          </w:p>
          <w:p w14:paraId="3807B9BB"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10%</w:t>
            </w:r>
          </w:p>
        </w:tc>
        <w:tc>
          <w:tcPr>
            <w:tcW w:w="709" w:type="dxa"/>
          </w:tcPr>
          <w:p w14:paraId="1B6D12FA" w14:textId="77777777" w:rsidR="000D0E85" w:rsidRDefault="000D0E85" w:rsidP="00080817">
            <w:pPr>
              <w:shd w:val="clear" w:color="auto" w:fill="FFFFFF"/>
              <w:ind w:left="275"/>
              <w:rPr>
                <w:rFonts w:ascii="Calibri" w:hAnsi="Calibri" w:cs="Calibri"/>
                <w:sz w:val="24"/>
                <w:lang w:val="en-US"/>
              </w:rPr>
            </w:pPr>
          </w:p>
          <w:p w14:paraId="427DC4B5"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60%</w:t>
            </w:r>
          </w:p>
        </w:tc>
        <w:tc>
          <w:tcPr>
            <w:tcW w:w="709" w:type="dxa"/>
          </w:tcPr>
          <w:p w14:paraId="6DF01CF5" w14:textId="77777777" w:rsidR="000D0E85" w:rsidRDefault="000D0E85" w:rsidP="00080817">
            <w:pPr>
              <w:shd w:val="clear" w:color="auto" w:fill="FFFFFF"/>
              <w:ind w:left="275"/>
              <w:rPr>
                <w:rFonts w:ascii="Calibri" w:hAnsi="Calibri" w:cs="Calibri"/>
                <w:sz w:val="24"/>
                <w:lang w:val="en-US"/>
              </w:rPr>
            </w:pPr>
          </w:p>
          <w:p w14:paraId="2F93CE9A"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5469BD7D" w14:textId="77777777" w:rsidR="000D0E85" w:rsidRDefault="000D0E85" w:rsidP="00080817">
            <w:pPr>
              <w:shd w:val="clear" w:color="auto" w:fill="FFFFFF"/>
              <w:ind w:left="275"/>
              <w:rPr>
                <w:rFonts w:ascii="Calibri" w:hAnsi="Calibri" w:cs="Calibri"/>
                <w:sz w:val="24"/>
                <w:lang w:val="en-US"/>
              </w:rPr>
            </w:pPr>
          </w:p>
          <w:p w14:paraId="7797528D"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20%</w:t>
            </w:r>
          </w:p>
        </w:tc>
        <w:tc>
          <w:tcPr>
            <w:tcW w:w="1552" w:type="dxa"/>
          </w:tcPr>
          <w:p w14:paraId="0346EBE1" w14:textId="77777777" w:rsidR="000D0E85" w:rsidRDefault="000D0E85" w:rsidP="00080817">
            <w:pPr>
              <w:shd w:val="clear" w:color="auto" w:fill="FFFFFF"/>
              <w:ind w:left="275"/>
              <w:rPr>
                <w:rFonts w:ascii="Calibri" w:hAnsi="Calibri" w:cs="Calibri"/>
                <w:sz w:val="24"/>
                <w:lang w:val="en-US"/>
              </w:rPr>
            </w:pPr>
          </w:p>
          <w:p w14:paraId="52D3C591" w14:textId="77777777" w:rsidR="000D0E85" w:rsidRDefault="000D0E85" w:rsidP="00080817">
            <w:pPr>
              <w:shd w:val="clear" w:color="auto" w:fill="FFFFFF"/>
              <w:ind w:left="275"/>
              <w:rPr>
                <w:rFonts w:ascii="Calibri" w:hAnsi="Calibri" w:cs="Calibri"/>
                <w:sz w:val="24"/>
                <w:lang w:val="en-US"/>
              </w:rPr>
            </w:pPr>
            <w:r>
              <w:rPr>
                <w:rFonts w:ascii="Calibri" w:hAnsi="Calibri" w:cs="Calibri"/>
                <w:sz w:val="24"/>
                <w:lang w:val="en-US"/>
              </w:rPr>
              <w:t>4</w:t>
            </w:r>
          </w:p>
        </w:tc>
      </w:tr>
      <w:tr w:rsidR="000D0E85" w:rsidRPr="006C5347" w14:paraId="3D7804DA" w14:textId="77777777" w:rsidTr="000D0E85">
        <w:trPr>
          <w:cantSplit/>
          <w:jc w:val="center"/>
        </w:trPr>
        <w:tc>
          <w:tcPr>
            <w:tcW w:w="708" w:type="dxa"/>
            <w:vAlign w:val="center"/>
          </w:tcPr>
          <w:p w14:paraId="77645ED6" w14:textId="77777777" w:rsidR="000D0E85" w:rsidRPr="00CB056E" w:rsidRDefault="000D0E85" w:rsidP="00080817">
            <w:pPr>
              <w:shd w:val="clear" w:color="auto" w:fill="FFFFFF"/>
              <w:rPr>
                <w:rFonts w:ascii="Calibri" w:hAnsi="Calibri" w:cs="Calibri"/>
                <w:color w:val="000000"/>
                <w:sz w:val="24"/>
              </w:rPr>
            </w:pPr>
            <w:r w:rsidRPr="00CB056E">
              <w:rPr>
                <w:rFonts w:ascii="Calibri" w:hAnsi="Calibri"/>
                <w:sz w:val="24"/>
              </w:rPr>
              <w:t>6.9</w:t>
            </w:r>
          </w:p>
        </w:tc>
        <w:tc>
          <w:tcPr>
            <w:tcW w:w="4254" w:type="dxa"/>
            <w:vAlign w:val="center"/>
          </w:tcPr>
          <w:p w14:paraId="60973266" w14:textId="77777777" w:rsidR="000D0E85" w:rsidRPr="00F93AFF" w:rsidRDefault="000D0E85" w:rsidP="00080817">
            <w:pPr>
              <w:shd w:val="clear" w:color="auto" w:fill="FFFFFF"/>
              <w:rPr>
                <w:rFonts w:ascii="Calibri" w:hAnsi="Calibri" w:cs="Calibri"/>
                <w:color w:val="000000"/>
                <w:sz w:val="24"/>
                <w:lang w:val="en-US"/>
              </w:rPr>
            </w:pPr>
            <w:r w:rsidRPr="00F93AFF">
              <w:rPr>
                <w:rFonts w:ascii="Calibri" w:hAnsi="Calibri"/>
                <w:sz w:val="24"/>
                <w:lang w:val="en-US"/>
              </w:rPr>
              <w:t xml:space="preserve">To what extent monitoring and evaluation are linked into the needs of the management?  </w:t>
            </w:r>
          </w:p>
        </w:tc>
        <w:tc>
          <w:tcPr>
            <w:tcW w:w="708" w:type="dxa"/>
            <w:vAlign w:val="center"/>
          </w:tcPr>
          <w:p w14:paraId="23755A3C" w14:textId="77777777" w:rsidR="000D0E85" w:rsidRPr="00F232F7" w:rsidRDefault="000D0E85" w:rsidP="00080817">
            <w:pPr>
              <w:shd w:val="clear" w:color="auto" w:fill="FFFFFF"/>
              <w:rPr>
                <w:rFonts w:ascii="Calibri" w:hAnsi="Calibri"/>
                <w:color w:val="000000"/>
                <w:sz w:val="24"/>
                <w:lang w:val="en-US"/>
              </w:rPr>
            </w:pPr>
            <w:r>
              <w:rPr>
                <w:rFonts w:ascii="Calibri" w:hAnsi="Calibri"/>
                <w:color w:val="000000"/>
                <w:sz w:val="24"/>
                <w:lang w:val="en-US"/>
              </w:rPr>
              <w:t>0</w:t>
            </w:r>
          </w:p>
        </w:tc>
        <w:tc>
          <w:tcPr>
            <w:tcW w:w="709" w:type="dxa"/>
            <w:vAlign w:val="center"/>
          </w:tcPr>
          <w:p w14:paraId="681367D7" w14:textId="77777777" w:rsidR="000D0E85" w:rsidRPr="00F93AFF" w:rsidRDefault="000D0E85" w:rsidP="00080817">
            <w:pPr>
              <w:shd w:val="clear" w:color="auto" w:fill="FFFFFF"/>
              <w:autoSpaceDE w:val="0"/>
              <w:autoSpaceDN w:val="0"/>
              <w:adjustRightInd w:val="0"/>
              <w:rPr>
                <w:rFonts w:ascii="Calibri" w:hAnsi="Calibri"/>
                <w:sz w:val="24"/>
                <w:lang w:val="en-US"/>
              </w:rPr>
            </w:pPr>
            <w:r>
              <w:rPr>
                <w:rFonts w:ascii="Calibri" w:hAnsi="Calibri"/>
                <w:sz w:val="24"/>
                <w:lang w:val="en-US"/>
              </w:rPr>
              <w:t xml:space="preserve">  0</w:t>
            </w:r>
          </w:p>
        </w:tc>
        <w:tc>
          <w:tcPr>
            <w:tcW w:w="709" w:type="dxa"/>
            <w:vAlign w:val="center"/>
          </w:tcPr>
          <w:p w14:paraId="4B839E36"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1</w:t>
            </w:r>
          </w:p>
        </w:tc>
        <w:tc>
          <w:tcPr>
            <w:tcW w:w="709" w:type="dxa"/>
          </w:tcPr>
          <w:p w14:paraId="1359682B" w14:textId="77777777" w:rsidR="000D0E85" w:rsidRDefault="000D0E85" w:rsidP="00080817">
            <w:pPr>
              <w:shd w:val="clear" w:color="auto" w:fill="FFFFFF"/>
              <w:ind w:left="275"/>
              <w:rPr>
                <w:rFonts w:ascii="Calibri" w:hAnsi="Calibri" w:cs="Calibri"/>
                <w:sz w:val="24"/>
                <w:lang w:val="en-US"/>
              </w:rPr>
            </w:pPr>
          </w:p>
          <w:p w14:paraId="67FDF855"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3</w:t>
            </w:r>
          </w:p>
        </w:tc>
        <w:tc>
          <w:tcPr>
            <w:tcW w:w="709" w:type="dxa"/>
          </w:tcPr>
          <w:p w14:paraId="152CD65C" w14:textId="77777777" w:rsidR="000D0E85" w:rsidRDefault="000D0E85" w:rsidP="00080817">
            <w:pPr>
              <w:shd w:val="clear" w:color="auto" w:fill="FFFFFF"/>
              <w:ind w:left="275"/>
              <w:rPr>
                <w:rFonts w:ascii="Calibri" w:hAnsi="Calibri" w:cs="Calibri"/>
                <w:sz w:val="24"/>
                <w:lang w:val="en-US"/>
              </w:rPr>
            </w:pPr>
          </w:p>
          <w:p w14:paraId="74283619"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3</w:t>
            </w:r>
          </w:p>
        </w:tc>
        <w:tc>
          <w:tcPr>
            <w:tcW w:w="709" w:type="dxa"/>
          </w:tcPr>
          <w:p w14:paraId="45B06381" w14:textId="77777777" w:rsidR="000D0E85" w:rsidRDefault="000D0E85" w:rsidP="00080817">
            <w:pPr>
              <w:shd w:val="clear" w:color="auto" w:fill="FFFFFF"/>
              <w:ind w:left="275"/>
              <w:rPr>
                <w:rFonts w:ascii="Calibri" w:hAnsi="Calibri" w:cs="Calibri"/>
                <w:sz w:val="24"/>
                <w:lang w:val="en-US"/>
              </w:rPr>
            </w:pPr>
          </w:p>
          <w:p w14:paraId="1AE6209C"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3</w:t>
            </w:r>
          </w:p>
        </w:tc>
        <w:tc>
          <w:tcPr>
            <w:tcW w:w="709" w:type="dxa"/>
          </w:tcPr>
          <w:p w14:paraId="097DC4DC" w14:textId="77777777" w:rsidR="000D0E85" w:rsidRDefault="000D0E85" w:rsidP="00080817">
            <w:pPr>
              <w:shd w:val="clear" w:color="auto" w:fill="FFFFFF"/>
              <w:ind w:left="275"/>
              <w:rPr>
                <w:rFonts w:ascii="Calibri" w:hAnsi="Calibri" w:cs="Calibri"/>
                <w:sz w:val="24"/>
                <w:lang w:val="en-US"/>
              </w:rPr>
            </w:pPr>
          </w:p>
          <w:p w14:paraId="38F5EAA3"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4D374A54" w14:textId="77777777" w:rsidR="000D0E85" w:rsidRDefault="000D0E85" w:rsidP="00080817">
            <w:pPr>
              <w:shd w:val="clear" w:color="auto" w:fill="FFFFFF"/>
              <w:ind w:left="275"/>
              <w:rPr>
                <w:rFonts w:ascii="Calibri" w:hAnsi="Calibri" w:cs="Calibri"/>
                <w:sz w:val="24"/>
                <w:lang w:val="en-US"/>
              </w:rPr>
            </w:pPr>
          </w:p>
          <w:p w14:paraId="5D2B4D8F"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614B4701" w14:textId="77777777" w:rsidR="000D0E85" w:rsidRDefault="000D0E85" w:rsidP="00080817">
            <w:pPr>
              <w:shd w:val="clear" w:color="auto" w:fill="FFFFFF"/>
              <w:ind w:left="275"/>
              <w:rPr>
                <w:rFonts w:ascii="Calibri" w:hAnsi="Calibri" w:cs="Calibri"/>
                <w:sz w:val="24"/>
                <w:lang w:val="en-US"/>
              </w:rPr>
            </w:pPr>
          </w:p>
          <w:p w14:paraId="1FEFEC53"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10%</w:t>
            </w:r>
          </w:p>
        </w:tc>
        <w:tc>
          <w:tcPr>
            <w:tcW w:w="709" w:type="dxa"/>
          </w:tcPr>
          <w:p w14:paraId="5249E266" w14:textId="77777777" w:rsidR="000D0E85" w:rsidRDefault="000D0E85" w:rsidP="00080817">
            <w:pPr>
              <w:shd w:val="clear" w:color="auto" w:fill="FFFFFF"/>
              <w:ind w:left="275"/>
              <w:rPr>
                <w:rFonts w:ascii="Calibri" w:hAnsi="Calibri" w:cs="Calibri"/>
                <w:sz w:val="24"/>
                <w:lang w:val="en-US"/>
              </w:rPr>
            </w:pPr>
          </w:p>
          <w:p w14:paraId="777F505F"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30%</w:t>
            </w:r>
          </w:p>
        </w:tc>
        <w:tc>
          <w:tcPr>
            <w:tcW w:w="709" w:type="dxa"/>
          </w:tcPr>
          <w:p w14:paraId="6A3B4D3C" w14:textId="77777777" w:rsidR="000D0E85" w:rsidRDefault="000D0E85" w:rsidP="00080817">
            <w:pPr>
              <w:shd w:val="clear" w:color="auto" w:fill="FFFFFF"/>
              <w:ind w:left="275"/>
              <w:rPr>
                <w:rFonts w:ascii="Calibri" w:hAnsi="Calibri" w:cs="Calibri"/>
                <w:sz w:val="24"/>
                <w:lang w:val="en-US"/>
              </w:rPr>
            </w:pPr>
          </w:p>
          <w:p w14:paraId="000EF967"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30%</w:t>
            </w:r>
          </w:p>
        </w:tc>
        <w:tc>
          <w:tcPr>
            <w:tcW w:w="709" w:type="dxa"/>
          </w:tcPr>
          <w:p w14:paraId="59828888" w14:textId="77777777" w:rsidR="000D0E85" w:rsidRDefault="000D0E85" w:rsidP="00080817">
            <w:pPr>
              <w:shd w:val="clear" w:color="auto" w:fill="FFFFFF"/>
              <w:ind w:left="275"/>
              <w:rPr>
                <w:rFonts w:ascii="Calibri" w:hAnsi="Calibri" w:cs="Calibri"/>
                <w:sz w:val="24"/>
                <w:lang w:val="en-US"/>
              </w:rPr>
            </w:pPr>
          </w:p>
          <w:p w14:paraId="7FBCB85F"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30%</w:t>
            </w:r>
          </w:p>
        </w:tc>
        <w:tc>
          <w:tcPr>
            <w:tcW w:w="1552" w:type="dxa"/>
          </w:tcPr>
          <w:p w14:paraId="05FA22BB" w14:textId="77777777" w:rsidR="000D0E85" w:rsidRDefault="000D0E85" w:rsidP="00080817">
            <w:pPr>
              <w:shd w:val="clear" w:color="auto" w:fill="FFFFFF"/>
              <w:ind w:left="275"/>
              <w:rPr>
                <w:rFonts w:ascii="Calibri" w:hAnsi="Calibri" w:cs="Calibri"/>
                <w:sz w:val="24"/>
                <w:lang w:val="en-US"/>
              </w:rPr>
            </w:pPr>
          </w:p>
          <w:p w14:paraId="68130A1E" w14:textId="77777777" w:rsidR="000D0E85" w:rsidRDefault="000D0E85" w:rsidP="00080817">
            <w:pPr>
              <w:shd w:val="clear" w:color="auto" w:fill="FFFFFF"/>
              <w:ind w:left="275"/>
              <w:rPr>
                <w:rFonts w:ascii="Calibri" w:hAnsi="Calibri" w:cs="Calibri"/>
                <w:sz w:val="24"/>
                <w:lang w:val="en-US"/>
              </w:rPr>
            </w:pPr>
            <w:r>
              <w:rPr>
                <w:rFonts w:ascii="Calibri" w:hAnsi="Calibri" w:cs="Calibri"/>
                <w:sz w:val="24"/>
                <w:lang w:val="en-US"/>
              </w:rPr>
              <w:t>4.29</w:t>
            </w:r>
          </w:p>
        </w:tc>
      </w:tr>
      <w:tr w:rsidR="000D0E85" w:rsidRPr="006C5347" w14:paraId="089FC549" w14:textId="77777777" w:rsidTr="000D0E85">
        <w:trPr>
          <w:cantSplit/>
          <w:jc w:val="center"/>
        </w:trPr>
        <w:tc>
          <w:tcPr>
            <w:tcW w:w="708" w:type="dxa"/>
            <w:vAlign w:val="center"/>
          </w:tcPr>
          <w:p w14:paraId="405F04E0" w14:textId="77777777" w:rsidR="000D0E85" w:rsidRPr="00CB056E" w:rsidRDefault="000D0E85" w:rsidP="00080817">
            <w:pPr>
              <w:shd w:val="clear" w:color="auto" w:fill="FFFFFF"/>
              <w:rPr>
                <w:rFonts w:ascii="Calibri" w:hAnsi="Calibri" w:cs="Calibri"/>
                <w:color w:val="000000"/>
                <w:sz w:val="24"/>
              </w:rPr>
            </w:pPr>
            <w:r w:rsidRPr="00CB056E">
              <w:rPr>
                <w:rFonts w:ascii="Calibri" w:hAnsi="Calibri" w:cs="Calibri"/>
                <w:color w:val="000000"/>
                <w:sz w:val="24"/>
              </w:rPr>
              <w:t>6.10</w:t>
            </w:r>
          </w:p>
        </w:tc>
        <w:tc>
          <w:tcPr>
            <w:tcW w:w="4254" w:type="dxa"/>
            <w:vAlign w:val="center"/>
          </w:tcPr>
          <w:p w14:paraId="184ACB83" w14:textId="77777777" w:rsidR="000D0E85" w:rsidRPr="00F93AFF" w:rsidRDefault="000D0E85" w:rsidP="00080817">
            <w:pPr>
              <w:shd w:val="clear" w:color="auto" w:fill="FFFFFF"/>
              <w:rPr>
                <w:rFonts w:ascii="Calibri" w:hAnsi="Calibri" w:cs="Calibri"/>
                <w:color w:val="000000"/>
                <w:sz w:val="24"/>
                <w:lang w:val="en-US"/>
              </w:rPr>
            </w:pPr>
            <w:r w:rsidRPr="00F93AFF">
              <w:rPr>
                <w:rFonts w:ascii="Calibri" w:hAnsi="Calibri"/>
                <w:sz w:val="24"/>
                <w:lang w:val="en-US"/>
              </w:rPr>
              <w:t>To what extent M&amp;E data and reporting is being used to make strategic decisions about service delivery and for purposes of drawing lessons from experience?</w:t>
            </w:r>
          </w:p>
        </w:tc>
        <w:tc>
          <w:tcPr>
            <w:tcW w:w="708" w:type="dxa"/>
            <w:vAlign w:val="center"/>
          </w:tcPr>
          <w:p w14:paraId="086E14AB" w14:textId="77777777" w:rsidR="000D0E85" w:rsidRPr="00F232F7" w:rsidRDefault="000D0E85" w:rsidP="00080817">
            <w:pPr>
              <w:shd w:val="clear" w:color="auto" w:fill="FFFFFF"/>
              <w:rPr>
                <w:rFonts w:ascii="Calibri" w:hAnsi="Calibri"/>
                <w:color w:val="000000"/>
                <w:sz w:val="24"/>
                <w:lang w:val="en-US"/>
              </w:rPr>
            </w:pPr>
            <w:r>
              <w:rPr>
                <w:rFonts w:ascii="Calibri" w:hAnsi="Calibri"/>
                <w:color w:val="000000"/>
                <w:sz w:val="24"/>
                <w:lang w:val="en-US"/>
              </w:rPr>
              <w:t>0</w:t>
            </w:r>
          </w:p>
        </w:tc>
        <w:tc>
          <w:tcPr>
            <w:tcW w:w="709" w:type="dxa"/>
            <w:vAlign w:val="center"/>
          </w:tcPr>
          <w:p w14:paraId="021BA0D1" w14:textId="77777777" w:rsidR="000D0E85" w:rsidRPr="00F93AFF" w:rsidRDefault="000D0E85" w:rsidP="00080817">
            <w:pPr>
              <w:shd w:val="clear" w:color="auto" w:fill="FFFFFF"/>
              <w:autoSpaceDE w:val="0"/>
              <w:autoSpaceDN w:val="0"/>
              <w:adjustRightInd w:val="0"/>
              <w:rPr>
                <w:rFonts w:ascii="Calibri" w:hAnsi="Calibri"/>
                <w:sz w:val="24"/>
                <w:lang w:val="en-US"/>
              </w:rPr>
            </w:pPr>
            <w:r>
              <w:rPr>
                <w:rFonts w:ascii="Calibri" w:hAnsi="Calibri"/>
                <w:sz w:val="24"/>
                <w:lang w:val="en-US"/>
              </w:rPr>
              <w:t xml:space="preserve">  0</w:t>
            </w:r>
          </w:p>
        </w:tc>
        <w:tc>
          <w:tcPr>
            <w:tcW w:w="709" w:type="dxa"/>
            <w:vAlign w:val="center"/>
          </w:tcPr>
          <w:p w14:paraId="78F52A58"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2</w:t>
            </w:r>
          </w:p>
        </w:tc>
        <w:tc>
          <w:tcPr>
            <w:tcW w:w="709" w:type="dxa"/>
          </w:tcPr>
          <w:p w14:paraId="7066698E" w14:textId="77777777" w:rsidR="000D0E85" w:rsidRDefault="000D0E85" w:rsidP="00080817">
            <w:pPr>
              <w:shd w:val="clear" w:color="auto" w:fill="FFFFFF"/>
              <w:ind w:left="275"/>
              <w:rPr>
                <w:rFonts w:ascii="Calibri" w:hAnsi="Calibri" w:cs="Calibri"/>
                <w:sz w:val="24"/>
                <w:lang w:val="en-US"/>
              </w:rPr>
            </w:pPr>
          </w:p>
          <w:p w14:paraId="23EC599C"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5</w:t>
            </w:r>
          </w:p>
        </w:tc>
        <w:tc>
          <w:tcPr>
            <w:tcW w:w="709" w:type="dxa"/>
          </w:tcPr>
          <w:p w14:paraId="3D36743D" w14:textId="77777777" w:rsidR="000D0E85" w:rsidRDefault="000D0E85" w:rsidP="00080817">
            <w:pPr>
              <w:shd w:val="clear" w:color="auto" w:fill="FFFFFF"/>
              <w:ind w:left="275"/>
              <w:rPr>
                <w:rFonts w:ascii="Calibri" w:hAnsi="Calibri" w:cs="Calibri"/>
                <w:sz w:val="24"/>
                <w:lang w:val="en-US"/>
              </w:rPr>
            </w:pPr>
          </w:p>
          <w:p w14:paraId="6D161555"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2</w:t>
            </w:r>
          </w:p>
        </w:tc>
        <w:tc>
          <w:tcPr>
            <w:tcW w:w="709" w:type="dxa"/>
          </w:tcPr>
          <w:p w14:paraId="033D6188" w14:textId="77777777" w:rsidR="000D0E85" w:rsidRDefault="000D0E85" w:rsidP="00080817">
            <w:pPr>
              <w:shd w:val="clear" w:color="auto" w:fill="FFFFFF"/>
              <w:ind w:left="275"/>
              <w:rPr>
                <w:rFonts w:ascii="Calibri" w:hAnsi="Calibri" w:cs="Calibri"/>
                <w:sz w:val="24"/>
                <w:lang w:val="en-US"/>
              </w:rPr>
            </w:pPr>
          </w:p>
          <w:p w14:paraId="64D3576D" w14:textId="77777777" w:rsidR="000D0E85" w:rsidRPr="00F93AFF" w:rsidRDefault="000D0E85" w:rsidP="00080817">
            <w:pPr>
              <w:shd w:val="clear" w:color="auto" w:fill="FFFFFF"/>
              <w:ind w:left="275"/>
              <w:rPr>
                <w:rFonts w:ascii="Calibri" w:hAnsi="Calibri" w:cs="Calibri"/>
                <w:sz w:val="24"/>
                <w:lang w:val="en-US"/>
              </w:rPr>
            </w:pPr>
            <w:r>
              <w:rPr>
                <w:rFonts w:ascii="Calibri" w:hAnsi="Calibri" w:cs="Calibri"/>
                <w:sz w:val="24"/>
                <w:lang w:val="en-US"/>
              </w:rPr>
              <w:t>1</w:t>
            </w:r>
          </w:p>
        </w:tc>
        <w:tc>
          <w:tcPr>
            <w:tcW w:w="709" w:type="dxa"/>
          </w:tcPr>
          <w:p w14:paraId="1ACDD335" w14:textId="77777777" w:rsidR="000D0E85" w:rsidRDefault="000D0E85" w:rsidP="00080817">
            <w:pPr>
              <w:shd w:val="clear" w:color="auto" w:fill="FFFFFF"/>
              <w:ind w:left="275"/>
              <w:rPr>
                <w:rFonts w:ascii="Calibri" w:hAnsi="Calibri" w:cs="Calibri"/>
                <w:sz w:val="24"/>
                <w:lang w:val="en-US"/>
              </w:rPr>
            </w:pPr>
          </w:p>
          <w:p w14:paraId="652C643B"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730E0C50" w14:textId="77777777" w:rsidR="000D0E85" w:rsidRDefault="000D0E85" w:rsidP="00080817">
            <w:pPr>
              <w:shd w:val="clear" w:color="auto" w:fill="FFFFFF"/>
              <w:ind w:left="275"/>
              <w:rPr>
                <w:rFonts w:ascii="Calibri" w:hAnsi="Calibri" w:cs="Calibri"/>
                <w:sz w:val="24"/>
                <w:lang w:val="en-US"/>
              </w:rPr>
            </w:pPr>
          </w:p>
          <w:p w14:paraId="7CFB53F1"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tcPr>
          <w:p w14:paraId="50D0408E" w14:textId="77777777" w:rsidR="000D0E85" w:rsidRDefault="000D0E85" w:rsidP="00080817">
            <w:pPr>
              <w:shd w:val="clear" w:color="auto" w:fill="FFFFFF"/>
              <w:ind w:left="275"/>
              <w:rPr>
                <w:rFonts w:ascii="Calibri" w:hAnsi="Calibri" w:cs="Calibri"/>
                <w:sz w:val="24"/>
                <w:lang w:val="en-US"/>
              </w:rPr>
            </w:pPr>
          </w:p>
          <w:p w14:paraId="6049791A"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20%</w:t>
            </w:r>
          </w:p>
        </w:tc>
        <w:tc>
          <w:tcPr>
            <w:tcW w:w="709" w:type="dxa"/>
          </w:tcPr>
          <w:p w14:paraId="7DB7BB66" w14:textId="77777777" w:rsidR="000D0E85" w:rsidRDefault="000D0E85" w:rsidP="00080817">
            <w:pPr>
              <w:shd w:val="clear" w:color="auto" w:fill="FFFFFF"/>
              <w:ind w:left="275"/>
              <w:rPr>
                <w:rFonts w:ascii="Calibri" w:hAnsi="Calibri" w:cs="Calibri"/>
                <w:sz w:val="24"/>
                <w:lang w:val="en-US"/>
              </w:rPr>
            </w:pPr>
          </w:p>
          <w:p w14:paraId="0C9D39E9"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50%</w:t>
            </w:r>
          </w:p>
        </w:tc>
        <w:tc>
          <w:tcPr>
            <w:tcW w:w="709" w:type="dxa"/>
          </w:tcPr>
          <w:p w14:paraId="06C34AE2" w14:textId="77777777" w:rsidR="000D0E85" w:rsidRDefault="000D0E85" w:rsidP="00080817">
            <w:pPr>
              <w:shd w:val="clear" w:color="auto" w:fill="FFFFFF"/>
              <w:ind w:left="275"/>
              <w:rPr>
                <w:rFonts w:ascii="Calibri" w:hAnsi="Calibri" w:cs="Calibri"/>
                <w:sz w:val="24"/>
                <w:lang w:val="en-US"/>
              </w:rPr>
            </w:pPr>
          </w:p>
          <w:p w14:paraId="0D1C6C2A"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20%</w:t>
            </w:r>
          </w:p>
        </w:tc>
        <w:tc>
          <w:tcPr>
            <w:tcW w:w="709" w:type="dxa"/>
          </w:tcPr>
          <w:p w14:paraId="166E333E" w14:textId="77777777" w:rsidR="000D0E85" w:rsidRDefault="000D0E85" w:rsidP="00080817">
            <w:pPr>
              <w:shd w:val="clear" w:color="auto" w:fill="FFFFFF"/>
              <w:ind w:left="275"/>
              <w:rPr>
                <w:rFonts w:ascii="Calibri" w:hAnsi="Calibri" w:cs="Calibri"/>
                <w:sz w:val="24"/>
                <w:lang w:val="en-US"/>
              </w:rPr>
            </w:pPr>
          </w:p>
          <w:p w14:paraId="1CB09CE7" w14:textId="77777777" w:rsidR="000D0E85" w:rsidRPr="00F93AFF" w:rsidRDefault="000D0E85" w:rsidP="00080817">
            <w:pPr>
              <w:shd w:val="clear" w:color="auto" w:fill="FFFFFF"/>
              <w:rPr>
                <w:rFonts w:ascii="Calibri" w:hAnsi="Calibri" w:cs="Calibri"/>
                <w:sz w:val="24"/>
                <w:lang w:val="en-US"/>
              </w:rPr>
            </w:pPr>
            <w:r>
              <w:rPr>
                <w:rFonts w:ascii="Calibri" w:hAnsi="Calibri" w:cs="Calibri"/>
                <w:sz w:val="24"/>
                <w:lang w:val="en-US"/>
              </w:rPr>
              <w:t>10%</w:t>
            </w:r>
          </w:p>
        </w:tc>
        <w:tc>
          <w:tcPr>
            <w:tcW w:w="1552" w:type="dxa"/>
          </w:tcPr>
          <w:p w14:paraId="3E80196B" w14:textId="77777777" w:rsidR="000D0E85" w:rsidRDefault="000D0E85" w:rsidP="00080817">
            <w:pPr>
              <w:shd w:val="clear" w:color="auto" w:fill="FFFFFF"/>
              <w:ind w:left="275"/>
              <w:rPr>
                <w:rFonts w:ascii="Calibri" w:hAnsi="Calibri" w:cs="Calibri"/>
                <w:sz w:val="24"/>
                <w:lang w:val="en-US"/>
              </w:rPr>
            </w:pPr>
          </w:p>
          <w:p w14:paraId="535BECFF" w14:textId="77777777" w:rsidR="000D0E85" w:rsidRDefault="000D0E85" w:rsidP="00080817">
            <w:pPr>
              <w:shd w:val="clear" w:color="auto" w:fill="FFFFFF"/>
              <w:ind w:left="275"/>
              <w:rPr>
                <w:rFonts w:ascii="Calibri" w:hAnsi="Calibri" w:cs="Calibri"/>
                <w:sz w:val="24"/>
                <w:lang w:val="en-US"/>
              </w:rPr>
            </w:pPr>
            <w:r>
              <w:rPr>
                <w:rFonts w:ascii="Calibri" w:hAnsi="Calibri" w:cs="Calibri"/>
                <w:sz w:val="24"/>
                <w:lang w:val="en-US"/>
              </w:rPr>
              <w:t>4.00</w:t>
            </w:r>
          </w:p>
        </w:tc>
      </w:tr>
    </w:tbl>
    <w:p w14:paraId="74604268" w14:textId="77777777" w:rsidR="00F93AFF" w:rsidRPr="00F93AFF" w:rsidRDefault="00F93AFF" w:rsidP="00F93AFF">
      <w:pPr>
        <w:rPr>
          <w:lang w:val="en-US"/>
        </w:rPr>
      </w:pPr>
    </w:p>
    <w:p w14:paraId="2BE07529" w14:textId="77777777" w:rsidR="003E55F4" w:rsidRPr="0020696F" w:rsidRDefault="003E55F4" w:rsidP="007F0E45">
      <w:pPr>
        <w:autoSpaceDE w:val="0"/>
        <w:autoSpaceDN w:val="0"/>
        <w:adjustRightInd w:val="0"/>
        <w:spacing w:after="0" w:line="240" w:lineRule="auto"/>
        <w:rPr>
          <w:rFonts w:ascii="Segoe UI" w:hAnsi="Segoe UI" w:cs="Segoe UI"/>
          <w:sz w:val="23"/>
          <w:szCs w:val="23"/>
          <w:lang w:val="en-US"/>
        </w:rPr>
      </w:pPr>
    </w:p>
    <w:p w14:paraId="5CFB7697" w14:textId="77777777" w:rsidR="003E55F4" w:rsidRPr="0020696F" w:rsidRDefault="003E55F4" w:rsidP="007F0E45">
      <w:pPr>
        <w:autoSpaceDE w:val="0"/>
        <w:autoSpaceDN w:val="0"/>
        <w:adjustRightInd w:val="0"/>
        <w:spacing w:after="0" w:line="240" w:lineRule="auto"/>
        <w:rPr>
          <w:rFonts w:ascii="Segoe UI" w:hAnsi="Segoe UI" w:cs="Segoe UI"/>
          <w:sz w:val="23"/>
          <w:szCs w:val="23"/>
          <w:lang w:val="en-US"/>
        </w:rPr>
      </w:pPr>
    </w:p>
    <w:p w14:paraId="360170BF" w14:textId="77777777" w:rsidR="003E55F4" w:rsidRDefault="003E55F4" w:rsidP="007F0E45">
      <w:pPr>
        <w:autoSpaceDE w:val="0"/>
        <w:autoSpaceDN w:val="0"/>
        <w:adjustRightInd w:val="0"/>
        <w:spacing w:after="0" w:line="240" w:lineRule="auto"/>
        <w:rPr>
          <w:rFonts w:ascii="Segoe UI" w:hAnsi="Segoe UI" w:cs="Segoe UI"/>
          <w:sz w:val="23"/>
          <w:szCs w:val="23"/>
          <w:lang w:val="en-US"/>
        </w:rPr>
      </w:pPr>
    </w:p>
    <w:p w14:paraId="704F2CD2" w14:textId="77777777" w:rsidR="000A30FF" w:rsidRDefault="000A30FF" w:rsidP="007F0E45">
      <w:pPr>
        <w:autoSpaceDE w:val="0"/>
        <w:autoSpaceDN w:val="0"/>
        <w:adjustRightInd w:val="0"/>
        <w:spacing w:after="0" w:line="240" w:lineRule="auto"/>
        <w:rPr>
          <w:rFonts w:ascii="Segoe UI" w:hAnsi="Segoe UI" w:cs="Segoe UI"/>
          <w:sz w:val="23"/>
          <w:szCs w:val="23"/>
          <w:lang w:val="en-US"/>
        </w:rPr>
      </w:pPr>
    </w:p>
    <w:p w14:paraId="28776189" w14:textId="77777777" w:rsidR="000A30FF" w:rsidRDefault="000A30FF" w:rsidP="007F0E45">
      <w:pPr>
        <w:autoSpaceDE w:val="0"/>
        <w:autoSpaceDN w:val="0"/>
        <w:adjustRightInd w:val="0"/>
        <w:spacing w:after="0" w:line="240" w:lineRule="auto"/>
        <w:rPr>
          <w:rFonts w:ascii="Segoe UI" w:hAnsi="Segoe UI" w:cs="Segoe UI"/>
          <w:sz w:val="23"/>
          <w:szCs w:val="23"/>
          <w:lang w:val="en-US"/>
        </w:rPr>
      </w:pPr>
    </w:p>
    <w:p w14:paraId="06E59852" w14:textId="77777777" w:rsidR="000A30FF" w:rsidRDefault="000A30FF" w:rsidP="007F0E45">
      <w:pPr>
        <w:autoSpaceDE w:val="0"/>
        <w:autoSpaceDN w:val="0"/>
        <w:adjustRightInd w:val="0"/>
        <w:spacing w:after="0" w:line="240" w:lineRule="auto"/>
        <w:rPr>
          <w:rFonts w:ascii="Segoe UI" w:hAnsi="Segoe UI" w:cs="Segoe UI"/>
          <w:sz w:val="23"/>
          <w:szCs w:val="23"/>
          <w:lang w:val="en-US"/>
        </w:rPr>
      </w:pPr>
    </w:p>
    <w:p w14:paraId="31112335" w14:textId="77777777" w:rsidR="000A30FF" w:rsidRDefault="000A30FF" w:rsidP="007F0E45">
      <w:pPr>
        <w:autoSpaceDE w:val="0"/>
        <w:autoSpaceDN w:val="0"/>
        <w:adjustRightInd w:val="0"/>
        <w:spacing w:after="0" w:line="240" w:lineRule="auto"/>
        <w:rPr>
          <w:rFonts w:ascii="Segoe UI" w:hAnsi="Segoe UI" w:cs="Segoe UI"/>
          <w:sz w:val="23"/>
          <w:szCs w:val="23"/>
          <w:lang w:val="en-US"/>
        </w:rPr>
      </w:pPr>
    </w:p>
    <w:p w14:paraId="7980828A" w14:textId="77777777" w:rsidR="000A30FF" w:rsidRDefault="000A30FF" w:rsidP="007F0E45">
      <w:pPr>
        <w:autoSpaceDE w:val="0"/>
        <w:autoSpaceDN w:val="0"/>
        <w:adjustRightInd w:val="0"/>
        <w:spacing w:after="0" w:line="240" w:lineRule="auto"/>
        <w:rPr>
          <w:rFonts w:ascii="Segoe UI" w:hAnsi="Segoe UI" w:cs="Segoe UI"/>
          <w:sz w:val="23"/>
          <w:szCs w:val="23"/>
          <w:lang w:val="en-US"/>
        </w:rPr>
      </w:pPr>
    </w:p>
    <w:p w14:paraId="521CE39D" w14:textId="77777777" w:rsidR="000A30FF" w:rsidRPr="0020696F" w:rsidRDefault="000A30FF" w:rsidP="007F0E45">
      <w:pPr>
        <w:autoSpaceDE w:val="0"/>
        <w:autoSpaceDN w:val="0"/>
        <w:adjustRightInd w:val="0"/>
        <w:spacing w:after="0" w:line="240" w:lineRule="auto"/>
        <w:rPr>
          <w:rFonts w:ascii="Segoe UI" w:hAnsi="Segoe UI" w:cs="Segoe UI"/>
          <w:sz w:val="23"/>
          <w:szCs w:val="23"/>
          <w:lang w:val="en-US"/>
        </w:rPr>
      </w:pPr>
    </w:p>
    <w:p w14:paraId="3954E510" w14:textId="77777777" w:rsidR="003E55F4" w:rsidRPr="0020696F" w:rsidRDefault="003E55F4" w:rsidP="007F0E45">
      <w:pPr>
        <w:autoSpaceDE w:val="0"/>
        <w:autoSpaceDN w:val="0"/>
        <w:adjustRightInd w:val="0"/>
        <w:spacing w:after="0" w:line="240" w:lineRule="auto"/>
        <w:rPr>
          <w:rFonts w:ascii="Segoe UI" w:hAnsi="Segoe UI" w:cs="Segoe UI"/>
          <w:sz w:val="23"/>
          <w:szCs w:val="23"/>
          <w:lang w:val="en-US"/>
        </w:rPr>
      </w:pPr>
    </w:p>
    <w:p w14:paraId="08E4674A" w14:textId="77777777" w:rsidR="003E55F4" w:rsidRPr="0020696F" w:rsidRDefault="003E55F4" w:rsidP="007F0E45">
      <w:pPr>
        <w:autoSpaceDE w:val="0"/>
        <w:autoSpaceDN w:val="0"/>
        <w:adjustRightInd w:val="0"/>
        <w:spacing w:after="0" w:line="240" w:lineRule="auto"/>
        <w:rPr>
          <w:rFonts w:ascii="Segoe UI" w:hAnsi="Segoe UI" w:cs="Segoe UI"/>
          <w:sz w:val="23"/>
          <w:szCs w:val="23"/>
          <w:lang w:val="en-US"/>
        </w:rPr>
      </w:pPr>
    </w:p>
    <w:p w14:paraId="3D5B3882" w14:textId="77777777" w:rsidR="003E55F4" w:rsidRPr="0020696F" w:rsidRDefault="003E55F4" w:rsidP="007F0E45">
      <w:pPr>
        <w:autoSpaceDE w:val="0"/>
        <w:autoSpaceDN w:val="0"/>
        <w:adjustRightInd w:val="0"/>
        <w:spacing w:after="0" w:line="240" w:lineRule="auto"/>
        <w:rPr>
          <w:rFonts w:ascii="Segoe UI" w:hAnsi="Segoe UI" w:cs="Segoe UI"/>
          <w:sz w:val="23"/>
          <w:szCs w:val="23"/>
          <w:lang w:val="en-US"/>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254"/>
        <w:gridCol w:w="708"/>
        <w:gridCol w:w="709"/>
        <w:gridCol w:w="709"/>
        <w:gridCol w:w="709"/>
        <w:gridCol w:w="709"/>
        <w:gridCol w:w="709"/>
        <w:gridCol w:w="709"/>
        <w:gridCol w:w="709"/>
        <w:gridCol w:w="709"/>
        <w:gridCol w:w="709"/>
        <w:gridCol w:w="709"/>
        <w:gridCol w:w="709"/>
        <w:gridCol w:w="1977"/>
      </w:tblGrid>
      <w:tr w:rsidR="00080817" w:rsidRPr="0002016B" w14:paraId="0295D500" w14:textId="77777777" w:rsidTr="00080817">
        <w:trPr>
          <w:cantSplit/>
          <w:jc w:val="center"/>
        </w:trPr>
        <w:tc>
          <w:tcPr>
            <w:tcW w:w="708" w:type="dxa"/>
            <w:shd w:val="clear" w:color="auto" w:fill="FFFFFF"/>
            <w:vAlign w:val="center"/>
          </w:tcPr>
          <w:p w14:paraId="6F9396A9" w14:textId="77777777" w:rsidR="00080817" w:rsidRPr="006C5347" w:rsidRDefault="00080817" w:rsidP="006C5347">
            <w:pPr>
              <w:rPr>
                <w:rFonts w:ascii="Calibri" w:hAnsi="Calibri"/>
                <w:color w:val="000000"/>
                <w:sz w:val="24"/>
                <w:lang w:val="en-US"/>
              </w:rPr>
            </w:pPr>
          </w:p>
        </w:tc>
        <w:tc>
          <w:tcPr>
            <w:tcW w:w="4254" w:type="dxa"/>
            <w:shd w:val="clear" w:color="auto" w:fill="FFFFFF"/>
            <w:vAlign w:val="center"/>
          </w:tcPr>
          <w:p w14:paraId="0C07BD85" w14:textId="77777777" w:rsidR="00080817" w:rsidRDefault="00080817" w:rsidP="006C5347">
            <w:pPr>
              <w:autoSpaceDE w:val="0"/>
              <w:autoSpaceDN w:val="0"/>
              <w:adjustRightInd w:val="0"/>
              <w:rPr>
                <w:rFonts w:ascii="Calibri" w:hAnsi="Calibri"/>
                <w:b/>
                <w:color w:val="000000"/>
                <w:sz w:val="24"/>
                <w:lang w:val="en-US"/>
              </w:rPr>
            </w:pPr>
          </w:p>
        </w:tc>
        <w:tc>
          <w:tcPr>
            <w:tcW w:w="4253" w:type="dxa"/>
            <w:gridSpan w:val="6"/>
            <w:shd w:val="clear" w:color="auto" w:fill="FFFFFF"/>
            <w:vAlign w:val="center"/>
          </w:tcPr>
          <w:p w14:paraId="1FFE4EFE" w14:textId="77777777" w:rsidR="00080817" w:rsidRPr="00B433C9" w:rsidRDefault="00080817" w:rsidP="00B433C9">
            <w:pPr>
              <w:tabs>
                <w:tab w:val="num" w:pos="360"/>
              </w:tabs>
              <w:ind w:left="275"/>
              <w:jc w:val="center"/>
              <w:rPr>
                <w:rFonts w:ascii="Calibri" w:hAnsi="Calibri"/>
                <w:b/>
                <w:sz w:val="24"/>
                <w:lang w:val="en-GB"/>
              </w:rPr>
            </w:pPr>
            <w:r w:rsidRPr="00B433C9">
              <w:rPr>
                <w:rFonts w:ascii="Calibri" w:hAnsi="Calibri"/>
                <w:b/>
                <w:sz w:val="24"/>
                <w:lang w:val="en-GB"/>
              </w:rPr>
              <w:t>Number</w:t>
            </w:r>
          </w:p>
        </w:tc>
        <w:tc>
          <w:tcPr>
            <w:tcW w:w="4254" w:type="dxa"/>
            <w:gridSpan w:val="6"/>
            <w:shd w:val="clear" w:color="auto" w:fill="FFFFFF"/>
          </w:tcPr>
          <w:p w14:paraId="7A29182C" w14:textId="77777777" w:rsidR="00080817" w:rsidRPr="00B433C9" w:rsidRDefault="00080817" w:rsidP="006C5347">
            <w:pPr>
              <w:tabs>
                <w:tab w:val="num" w:pos="360"/>
              </w:tabs>
              <w:ind w:left="275"/>
              <w:rPr>
                <w:rFonts w:ascii="Calibri" w:hAnsi="Calibri"/>
                <w:b/>
                <w:sz w:val="24"/>
                <w:lang w:val="en-GB"/>
              </w:rPr>
            </w:pPr>
            <w:r w:rsidRPr="00B433C9">
              <w:rPr>
                <w:rFonts w:ascii="Calibri" w:hAnsi="Calibri"/>
                <w:b/>
                <w:sz w:val="24"/>
                <w:lang w:val="en-GB"/>
              </w:rPr>
              <w:t>Percentage</w:t>
            </w:r>
          </w:p>
        </w:tc>
        <w:tc>
          <w:tcPr>
            <w:tcW w:w="1977" w:type="dxa"/>
            <w:shd w:val="clear" w:color="auto" w:fill="FFFFFF"/>
          </w:tcPr>
          <w:p w14:paraId="15914F24" w14:textId="77777777" w:rsidR="00080817" w:rsidRPr="00B433C9" w:rsidRDefault="00080817" w:rsidP="006C5347">
            <w:pPr>
              <w:tabs>
                <w:tab w:val="num" w:pos="360"/>
              </w:tabs>
              <w:ind w:left="275"/>
              <w:rPr>
                <w:rFonts w:ascii="Calibri" w:hAnsi="Calibri"/>
                <w:b/>
                <w:sz w:val="24"/>
                <w:lang w:val="en-GB"/>
              </w:rPr>
            </w:pPr>
            <w:r>
              <w:rPr>
                <w:rFonts w:ascii="Calibri" w:hAnsi="Calibri"/>
                <w:b/>
                <w:sz w:val="24"/>
                <w:lang w:val="en-GB"/>
              </w:rPr>
              <w:t>Average</w:t>
            </w:r>
          </w:p>
        </w:tc>
      </w:tr>
      <w:tr w:rsidR="00080817" w:rsidRPr="0002016B" w14:paraId="77EBC71D" w14:textId="77777777" w:rsidTr="00080817">
        <w:trPr>
          <w:cantSplit/>
          <w:jc w:val="center"/>
        </w:trPr>
        <w:tc>
          <w:tcPr>
            <w:tcW w:w="708" w:type="dxa"/>
            <w:shd w:val="clear" w:color="auto" w:fill="FFFFFF"/>
            <w:vAlign w:val="center"/>
          </w:tcPr>
          <w:p w14:paraId="491907F6" w14:textId="77777777" w:rsidR="00080817" w:rsidRPr="00EA5680" w:rsidRDefault="00080817" w:rsidP="006C5347">
            <w:pPr>
              <w:rPr>
                <w:rFonts w:ascii="Calibri" w:hAnsi="Calibri"/>
                <w:color w:val="000000"/>
                <w:sz w:val="24"/>
              </w:rPr>
            </w:pPr>
            <w:r>
              <w:rPr>
                <w:rFonts w:ascii="Calibri" w:hAnsi="Calibri"/>
                <w:color w:val="000000"/>
                <w:sz w:val="24"/>
              </w:rPr>
              <w:t>SQ</w:t>
            </w:r>
          </w:p>
        </w:tc>
        <w:tc>
          <w:tcPr>
            <w:tcW w:w="4254" w:type="dxa"/>
            <w:shd w:val="clear" w:color="auto" w:fill="FFFFFF"/>
            <w:vAlign w:val="center"/>
          </w:tcPr>
          <w:p w14:paraId="60535397" w14:textId="77777777" w:rsidR="00080817" w:rsidRPr="00F93AFF" w:rsidRDefault="00080817" w:rsidP="006C5347">
            <w:pPr>
              <w:autoSpaceDE w:val="0"/>
              <w:autoSpaceDN w:val="0"/>
              <w:adjustRightInd w:val="0"/>
              <w:rPr>
                <w:rFonts w:ascii="Calibri" w:hAnsi="Calibri"/>
                <w:sz w:val="24"/>
                <w:lang w:val="en-US"/>
              </w:rPr>
            </w:pPr>
            <w:r>
              <w:rPr>
                <w:rFonts w:ascii="Calibri" w:hAnsi="Calibri"/>
                <w:b/>
                <w:color w:val="000000"/>
                <w:sz w:val="24"/>
                <w:lang w:val="en-US"/>
              </w:rPr>
              <w:t xml:space="preserve">Evaluation Question </w:t>
            </w:r>
            <w:r w:rsidRPr="00F93AFF">
              <w:rPr>
                <w:rFonts w:ascii="Calibri" w:hAnsi="Calibri"/>
                <w:b/>
                <w:color w:val="000000"/>
                <w:sz w:val="24"/>
                <w:lang w:val="en-US"/>
              </w:rPr>
              <w:t>7. How well has BIFSIR leveraged on partnerships with donors and government to maximize its impact (PARTNERSHIP AND COORDINATION)</w:t>
            </w:r>
          </w:p>
        </w:tc>
        <w:tc>
          <w:tcPr>
            <w:tcW w:w="708" w:type="dxa"/>
            <w:shd w:val="clear" w:color="auto" w:fill="FFFFFF"/>
            <w:vAlign w:val="center"/>
          </w:tcPr>
          <w:p w14:paraId="77BAB5EC" w14:textId="77777777" w:rsidR="00080817" w:rsidRPr="00B433C9" w:rsidRDefault="00080817" w:rsidP="00B433C9">
            <w:pPr>
              <w:tabs>
                <w:tab w:val="num" w:pos="360"/>
              </w:tabs>
              <w:ind w:left="275"/>
              <w:jc w:val="center"/>
              <w:rPr>
                <w:rFonts w:ascii="Calibri" w:hAnsi="Calibri"/>
                <w:b/>
                <w:sz w:val="24"/>
                <w:lang w:val="en-GB"/>
              </w:rPr>
            </w:pPr>
            <w:r w:rsidRPr="00B433C9">
              <w:rPr>
                <w:rFonts w:ascii="Calibri" w:hAnsi="Calibri"/>
                <w:b/>
                <w:sz w:val="24"/>
                <w:lang w:val="en-GB"/>
              </w:rPr>
              <w:t>1</w:t>
            </w:r>
          </w:p>
        </w:tc>
        <w:tc>
          <w:tcPr>
            <w:tcW w:w="709" w:type="dxa"/>
            <w:shd w:val="clear" w:color="auto" w:fill="FFFFFF"/>
            <w:vAlign w:val="center"/>
          </w:tcPr>
          <w:p w14:paraId="50E2186B" w14:textId="77777777" w:rsidR="00080817" w:rsidRPr="00B433C9" w:rsidRDefault="00080817" w:rsidP="00B433C9">
            <w:pPr>
              <w:tabs>
                <w:tab w:val="num" w:pos="360"/>
              </w:tabs>
              <w:ind w:left="275"/>
              <w:jc w:val="center"/>
              <w:rPr>
                <w:rFonts w:ascii="Calibri" w:hAnsi="Calibri"/>
                <w:b/>
                <w:sz w:val="24"/>
                <w:lang w:val="en-GB"/>
              </w:rPr>
            </w:pPr>
            <w:r w:rsidRPr="00B433C9">
              <w:rPr>
                <w:rFonts w:ascii="Calibri" w:hAnsi="Calibri"/>
                <w:b/>
                <w:sz w:val="24"/>
                <w:lang w:val="en-GB"/>
              </w:rPr>
              <w:t>2</w:t>
            </w:r>
          </w:p>
        </w:tc>
        <w:tc>
          <w:tcPr>
            <w:tcW w:w="709" w:type="dxa"/>
            <w:shd w:val="clear" w:color="auto" w:fill="FFFFFF"/>
            <w:vAlign w:val="center"/>
          </w:tcPr>
          <w:p w14:paraId="0CCF9A1D" w14:textId="77777777" w:rsidR="00080817" w:rsidRPr="00B433C9" w:rsidRDefault="00080817" w:rsidP="00B433C9">
            <w:pPr>
              <w:tabs>
                <w:tab w:val="num" w:pos="360"/>
              </w:tabs>
              <w:ind w:left="275"/>
              <w:jc w:val="center"/>
              <w:rPr>
                <w:rFonts w:ascii="Calibri" w:hAnsi="Calibri"/>
                <w:b/>
                <w:sz w:val="24"/>
                <w:lang w:val="en-GB"/>
              </w:rPr>
            </w:pPr>
            <w:r w:rsidRPr="00B433C9">
              <w:rPr>
                <w:rFonts w:ascii="Calibri" w:hAnsi="Calibri"/>
                <w:b/>
                <w:sz w:val="24"/>
                <w:lang w:val="en-GB"/>
              </w:rPr>
              <w:t>3</w:t>
            </w:r>
          </w:p>
        </w:tc>
        <w:tc>
          <w:tcPr>
            <w:tcW w:w="709" w:type="dxa"/>
            <w:shd w:val="clear" w:color="auto" w:fill="FFFFFF"/>
            <w:vAlign w:val="center"/>
          </w:tcPr>
          <w:p w14:paraId="13580AD4" w14:textId="77777777" w:rsidR="00080817" w:rsidRPr="00B433C9" w:rsidRDefault="00080817" w:rsidP="00B433C9">
            <w:pPr>
              <w:tabs>
                <w:tab w:val="num" w:pos="360"/>
              </w:tabs>
              <w:ind w:left="275"/>
              <w:jc w:val="center"/>
              <w:rPr>
                <w:rFonts w:ascii="Calibri" w:hAnsi="Calibri"/>
                <w:b/>
                <w:sz w:val="24"/>
                <w:lang w:val="en-GB"/>
              </w:rPr>
            </w:pPr>
            <w:r w:rsidRPr="00B433C9">
              <w:rPr>
                <w:rFonts w:ascii="Calibri" w:hAnsi="Calibri"/>
                <w:b/>
                <w:sz w:val="24"/>
                <w:lang w:val="en-GB"/>
              </w:rPr>
              <w:t>4</w:t>
            </w:r>
          </w:p>
        </w:tc>
        <w:tc>
          <w:tcPr>
            <w:tcW w:w="709" w:type="dxa"/>
            <w:shd w:val="clear" w:color="auto" w:fill="FFFFFF"/>
            <w:vAlign w:val="center"/>
          </w:tcPr>
          <w:p w14:paraId="33A414A6" w14:textId="77777777" w:rsidR="00080817" w:rsidRPr="00B433C9" w:rsidRDefault="00080817" w:rsidP="00B433C9">
            <w:pPr>
              <w:tabs>
                <w:tab w:val="num" w:pos="360"/>
              </w:tabs>
              <w:ind w:left="275"/>
              <w:jc w:val="center"/>
              <w:rPr>
                <w:rFonts w:ascii="Calibri" w:hAnsi="Calibri"/>
                <w:b/>
                <w:sz w:val="24"/>
                <w:lang w:val="en-GB"/>
              </w:rPr>
            </w:pPr>
            <w:r w:rsidRPr="00B433C9">
              <w:rPr>
                <w:rFonts w:ascii="Calibri" w:hAnsi="Calibri"/>
                <w:b/>
                <w:sz w:val="24"/>
                <w:lang w:val="en-GB"/>
              </w:rPr>
              <w:t>5</w:t>
            </w:r>
          </w:p>
        </w:tc>
        <w:tc>
          <w:tcPr>
            <w:tcW w:w="709" w:type="dxa"/>
            <w:shd w:val="clear" w:color="auto" w:fill="FFFFFF"/>
            <w:vAlign w:val="center"/>
          </w:tcPr>
          <w:p w14:paraId="38B8EF89" w14:textId="77777777" w:rsidR="00080817" w:rsidRPr="00B433C9" w:rsidRDefault="00080817" w:rsidP="00080817">
            <w:pPr>
              <w:tabs>
                <w:tab w:val="num" w:pos="360"/>
              </w:tabs>
              <w:rPr>
                <w:rFonts w:ascii="Calibri" w:hAnsi="Calibri"/>
                <w:b/>
                <w:sz w:val="24"/>
                <w:lang w:val="en-GB"/>
              </w:rPr>
            </w:pPr>
            <w:r>
              <w:rPr>
                <w:rFonts w:ascii="Calibri" w:hAnsi="Calibri"/>
                <w:b/>
                <w:sz w:val="24"/>
                <w:lang w:val="en-GB"/>
              </w:rPr>
              <w:t>N/A</w:t>
            </w:r>
          </w:p>
        </w:tc>
        <w:tc>
          <w:tcPr>
            <w:tcW w:w="709" w:type="dxa"/>
            <w:shd w:val="clear" w:color="auto" w:fill="FFFFFF"/>
            <w:vAlign w:val="center"/>
          </w:tcPr>
          <w:p w14:paraId="29CA1C55" w14:textId="77777777" w:rsidR="00080817" w:rsidRPr="00B433C9" w:rsidRDefault="00080817" w:rsidP="00B433C9">
            <w:pPr>
              <w:tabs>
                <w:tab w:val="num" w:pos="360"/>
              </w:tabs>
              <w:ind w:left="275"/>
              <w:jc w:val="center"/>
              <w:rPr>
                <w:rFonts w:ascii="Calibri" w:hAnsi="Calibri"/>
                <w:b/>
                <w:sz w:val="24"/>
                <w:lang w:val="en-GB"/>
              </w:rPr>
            </w:pPr>
            <w:r w:rsidRPr="00B433C9">
              <w:rPr>
                <w:rFonts w:ascii="Calibri" w:hAnsi="Calibri"/>
                <w:b/>
                <w:sz w:val="24"/>
                <w:lang w:val="en-GB"/>
              </w:rPr>
              <w:t>1</w:t>
            </w:r>
          </w:p>
        </w:tc>
        <w:tc>
          <w:tcPr>
            <w:tcW w:w="709" w:type="dxa"/>
            <w:shd w:val="clear" w:color="auto" w:fill="FFFFFF"/>
            <w:vAlign w:val="center"/>
          </w:tcPr>
          <w:p w14:paraId="49ADC03F" w14:textId="77777777" w:rsidR="00080817" w:rsidRPr="00B433C9" w:rsidRDefault="00080817" w:rsidP="00B433C9">
            <w:pPr>
              <w:tabs>
                <w:tab w:val="num" w:pos="360"/>
              </w:tabs>
              <w:ind w:left="275"/>
              <w:jc w:val="center"/>
              <w:rPr>
                <w:rFonts w:ascii="Calibri" w:hAnsi="Calibri"/>
                <w:b/>
                <w:sz w:val="24"/>
                <w:lang w:val="en-GB"/>
              </w:rPr>
            </w:pPr>
            <w:r w:rsidRPr="00B433C9">
              <w:rPr>
                <w:rFonts w:ascii="Calibri" w:hAnsi="Calibri"/>
                <w:b/>
                <w:sz w:val="24"/>
                <w:lang w:val="en-GB"/>
              </w:rPr>
              <w:t>2</w:t>
            </w:r>
          </w:p>
        </w:tc>
        <w:tc>
          <w:tcPr>
            <w:tcW w:w="709" w:type="dxa"/>
            <w:shd w:val="clear" w:color="auto" w:fill="FFFFFF"/>
            <w:vAlign w:val="center"/>
          </w:tcPr>
          <w:p w14:paraId="29B502C9" w14:textId="77777777" w:rsidR="00080817" w:rsidRPr="00B433C9" w:rsidRDefault="00080817" w:rsidP="00B433C9">
            <w:pPr>
              <w:tabs>
                <w:tab w:val="num" w:pos="360"/>
              </w:tabs>
              <w:ind w:left="275"/>
              <w:jc w:val="center"/>
              <w:rPr>
                <w:rFonts w:ascii="Calibri" w:hAnsi="Calibri"/>
                <w:b/>
                <w:sz w:val="24"/>
                <w:lang w:val="en-GB"/>
              </w:rPr>
            </w:pPr>
            <w:r w:rsidRPr="00B433C9">
              <w:rPr>
                <w:rFonts w:ascii="Calibri" w:hAnsi="Calibri"/>
                <w:b/>
                <w:sz w:val="24"/>
                <w:lang w:val="en-GB"/>
              </w:rPr>
              <w:t>3</w:t>
            </w:r>
          </w:p>
        </w:tc>
        <w:tc>
          <w:tcPr>
            <w:tcW w:w="709" w:type="dxa"/>
            <w:shd w:val="clear" w:color="auto" w:fill="FFFFFF"/>
            <w:vAlign w:val="center"/>
          </w:tcPr>
          <w:p w14:paraId="2038A0F4" w14:textId="77777777" w:rsidR="00080817" w:rsidRPr="00B433C9" w:rsidRDefault="00080817" w:rsidP="00B433C9">
            <w:pPr>
              <w:tabs>
                <w:tab w:val="num" w:pos="360"/>
              </w:tabs>
              <w:ind w:left="275"/>
              <w:jc w:val="center"/>
              <w:rPr>
                <w:rFonts w:ascii="Calibri" w:hAnsi="Calibri"/>
                <w:b/>
                <w:sz w:val="24"/>
                <w:lang w:val="en-GB"/>
              </w:rPr>
            </w:pPr>
            <w:r w:rsidRPr="00B433C9">
              <w:rPr>
                <w:rFonts w:ascii="Calibri" w:hAnsi="Calibri"/>
                <w:b/>
                <w:sz w:val="24"/>
                <w:lang w:val="en-GB"/>
              </w:rPr>
              <w:t>4</w:t>
            </w:r>
          </w:p>
        </w:tc>
        <w:tc>
          <w:tcPr>
            <w:tcW w:w="709" w:type="dxa"/>
            <w:shd w:val="clear" w:color="auto" w:fill="FFFFFF"/>
            <w:vAlign w:val="center"/>
          </w:tcPr>
          <w:p w14:paraId="37837281" w14:textId="77777777" w:rsidR="00080817" w:rsidRPr="00B433C9" w:rsidRDefault="00080817" w:rsidP="00B433C9">
            <w:pPr>
              <w:tabs>
                <w:tab w:val="num" w:pos="360"/>
              </w:tabs>
              <w:ind w:left="275"/>
              <w:jc w:val="center"/>
              <w:rPr>
                <w:rFonts w:ascii="Calibri" w:hAnsi="Calibri"/>
                <w:b/>
                <w:sz w:val="24"/>
                <w:lang w:val="en-GB"/>
              </w:rPr>
            </w:pPr>
            <w:r w:rsidRPr="00B433C9">
              <w:rPr>
                <w:rFonts w:ascii="Calibri" w:hAnsi="Calibri"/>
                <w:b/>
                <w:sz w:val="24"/>
                <w:lang w:val="en-GB"/>
              </w:rPr>
              <w:t>5</w:t>
            </w:r>
          </w:p>
        </w:tc>
        <w:tc>
          <w:tcPr>
            <w:tcW w:w="709" w:type="dxa"/>
            <w:shd w:val="clear" w:color="auto" w:fill="FFFFFF"/>
            <w:vAlign w:val="center"/>
          </w:tcPr>
          <w:p w14:paraId="48CC8BBD" w14:textId="77777777" w:rsidR="00080817" w:rsidRPr="00B433C9" w:rsidRDefault="00080817" w:rsidP="00080817">
            <w:pPr>
              <w:tabs>
                <w:tab w:val="num" w:pos="360"/>
              </w:tabs>
              <w:rPr>
                <w:rFonts w:ascii="Calibri" w:hAnsi="Calibri"/>
                <w:b/>
                <w:sz w:val="24"/>
                <w:lang w:val="en-GB"/>
              </w:rPr>
            </w:pPr>
            <w:r>
              <w:rPr>
                <w:rFonts w:ascii="Calibri" w:hAnsi="Calibri"/>
                <w:b/>
                <w:sz w:val="24"/>
                <w:lang w:val="en-GB"/>
              </w:rPr>
              <w:t>N/A</w:t>
            </w:r>
          </w:p>
        </w:tc>
        <w:tc>
          <w:tcPr>
            <w:tcW w:w="1977" w:type="dxa"/>
            <w:shd w:val="clear" w:color="auto" w:fill="FFFFFF"/>
          </w:tcPr>
          <w:p w14:paraId="6A19B96F" w14:textId="77777777" w:rsidR="00080817" w:rsidRPr="00B433C9" w:rsidRDefault="00080817" w:rsidP="00B433C9">
            <w:pPr>
              <w:tabs>
                <w:tab w:val="num" w:pos="360"/>
              </w:tabs>
              <w:ind w:left="275"/>
              <w:jc w:val="center"/>
              <w:rPr>
                <w:rFonts w:ascii="Calibri" w:hAnsi="Calibri"/>
                <w:b/>
                <w:sz w:val="24"/>
                <w:lang w:val="en-GB"/>
              </w:rPr>
            </w:pPr>
          </w:p>
        </w:tc>
      </w:tr>
      <w:tr w:rsidR="00080817" w:rsidRPr="006C5347" w14:paraId="0016A7A9" w14:textId="77777777" w:rsidTr="00080817">
        <w:trPr>
          <w:cantSplit/>
          <w:jc w:val="center"/>
        </w:trPr>
        <w:tc>
          <w:tcPr>
            <w:tcW w:w="708" w:type="dxa"/>
            <w:shd w:val="clear" w:color="auto" w:fill="FFFFFF"/>
            <w:vAlign w:val="center"/>
          </w:tcPr>
          <w:p w14:paraId="2B42A40A" w14:textId="77777777" w:rsidR="00080817" w:rsidRPr="00EA5680" w:rsidRDefault="00080817" w:rsidP="00080817">
            <w:pPr>
              <w:rPr>
                <w:rFonts w:ascii="Calibri" w:hAnsi="Calibri"/>
                <w:color w:val="000000"/>
                <w:sz w:val="24"/>
              </w:rPr>
            </w:pPr>
            <w:r w:rsidRPr="00EA5680">
              <w:rPr>
                <w:rFonts w:ascii="Calibri" w:hAnsi="Calibri"/>
                <w:color w:val="000000"/>
                <w:sz w:val="24"/>
              </w:rPr>
              <w:t>7</w:t>
            </w:r>
            <w:r>
              <w:rPr>
                <w:rFonts w:ascii="Calibri" w:hAnsi="Calibri"/>
                <w:color w:val="000000"/>
                <w:sz w:val="24"/>
              </w:rPr>
              <w:t>.1</w:t>
            </w:r>
          </w:p>
        </w:tc>
        <w:tc>
          <w:tcPr>
            <w:tcW w:w="4254" w:type="dxa"/>
            <w:shd w:val="clear" w:color="auto" w:fill="FFFFFF"/>
            <w:vAlign w:val="center"/>
          </w:tcPr>
          <w:p w14:paraId="369BDAE4" w14:textId="77777777" w:rsidR="00080817" w:rsidRPr="00EA5680" w:rsidRDefault="00080817" w:rsidP="00080817">
            <w:pPr>
              <w:autoSpaceDE w:val="0"/>
              <w:autoSpaceDN w:val="0"/>
              <w:adjustRightInd w:val="0"/>
              <w:rPr>
                <w:rFonts w:ascii="Calibri" w:hAnsi="Calibri"/>
                <w:sz w:val="24"/>
                <w:lang w:val="en-GB"/>
              </w:rPr>
            </w:pPr>
            <w:r w:rsidRPr="00F93AFF">
              <w:rPr>
                <w:rFonts w:ascii="Calibri" w:hAnsi="Calibri"/>
                <w:sz w:val="24"/>
                <w:lang w:val="en-US"/>
              </w:rPr>
              <w:t>To what extent h</w:t>
            </w:r>
            <w:r w:rsidRPr="00EA5680">
              <w:rPr>
                <w:rFonts w:ascii="Calibri" w:hAnsi="Calibri"/>
                <w:sz w:val="24"/>
                <w:lang w:val="en-GB"/>
              </w:rPr>
              <w:t xml:space="preserve">as the partnership mobilized additional resources for program implementation / replication? </w:t>
            </w:r>
          </w:p>
        </w:tc>
        <w:tc>
          <w:tcPr>
            <w:tcW w:w="708" w:type="dxa"/>
            <w:shd w:val="clear" w:color="auto" w:fill="FFFFFF"/>
            <w:vAlign w:val="center"/>
          </w:tcPr>
          <w:p w14:paraId="14292CB4" w14:textId="77777777" w:rsidR="00080817" w:rsidRPr="00F232F7" w:rsidRDefault="00080817" w:rsidP="00080817">
            <w:pPr>
              <w:shd w:val="clear" w:color="auto" w:fill="FFFFFF"/>
              <w:rPr>
                <w:rFonts w:ascii="Calibri" w:hAnsi="Calibri"/>
                <w:color w:val="000000"/>
                <w:sz w:val="24"/>
                <w:lang w:val="en-US"/>
              </w:rPr>
            </w:pPr>
            <w:r>
              <w:rPr>
                <w:rFonts w:ascii="Calibri" w:hAnsi="Calibri"/>
                <w:color w:val="000000"/>
                <w:sz w:val="24"/>
                <w:lang w:val="en-US"/>
              </w:rPr>
              <w:t>0</w:t>
            </w:r>
          </w:p>
        </w:tc>
        <w:tc>
          <w:tcPr>
            <w:tcW w:w="709" w:type="dxa"/>
            <w:shd w:val="clear" w:color="auto" w:fill="FFFFFF"/>
            <w:vAlign w:val="center"/>
          </w:tcPr>
          <w:p w14:paraId="0AA4C0FF" w14:textId="77777777" w:rsidR="00080817" w:rsidRPr="00F93AFF" w:rsidRDefault="00080817" w:rsidP="00080817">
            <w:pPr>
              <w:shd w:val="clear" w:color="auto" w:fill="FFFFFF"/>
              <w:autoSpaceDE w:val="0"/>
              <w:autoSpaceDN w:val="0"/>
              <w:adjustRightInd w:val="0"/>
              <w:rPr>
                <w:rFonts w:ascii="Calibri" w:hAnsi="Calibri"/>
                <w:sz w:val="24"/>
                <w:lang w:val="en-US"/>
              </w:rPr>
            </w:pPr>
            <w:r>
              <w:rPr>
                <w:rFonts w:ascii="Calibri" w:hAnsi="Calibri"/>
                <w:sz w:val="24"/>
                <w:lang w:val="en-US"/>
              </w:rPr>
              <w:t xml:space="preserve">  0</w:t>
            </w:r>
          </w:p>
        </w:tc>
        <w:tc>
          <w:tcPr>
            <w:tcW w:w="709" w:type="dxa"/>
            <w:shd w:val="clear" w:color="auto" w:fill="FFFFFF"/>
            <w:vAlign w:val="center"/>
          </w:tcPr>
          <w:p w14:paraId="6D8CB4AD" w14:textId="77777777" w:rsidR="00080817" w:rsidRPr="00F93AFF" w:rsidRDefault="00080817" w:rsidP="00080817">
            <w:pPr>
              <w:shd w:val="clear" w:color="auto" w:fill="FFFFFF"/>
              <w:ind w:left="275"/>
              <w:rPr>
                <w:rFonts w:ascii="Calibri" w:hAnsi="Calibri" w:cs="Calibri"/>
                <w:sz w:val="24"/>
                <w:lang w:val="en-US"/>
              </w:rPr>
            </w:pPr>
            <w:r>
              <w:rPr>
                <w:rFonts w:ascii="Calibri" w:hAnsi="Calibri" w:cs="Calibri"/>
                <w:sz w:val="24"/>
                <w:lang w:val="en-US"/>
              </w:rPr>
              <w:t>3</w:t>
            </w:r>
          </w:p>
        </w:tc>
        <w:tc>
          <w:tcPr>
            <w:tcW w:w="709" w:type="dxa"/>
            <w:shd w:val="clear" w:color="auto" w:fill="FFFFFF"/>
          </w:tcPr>
          <w:p w14:paraId="49FC39F9" w14:textId="77777777" w:rsidR="00080817" w:rsidRDefault="00080817" w:rsidP="00080817">
            <w:pPr>
              <w:shd w:val="clear" w:color="auto" w:fill="FFFFFF"/>
              <w:ind w:left="275"/>
              <w:rPr>
                <w:rFonts w:ascii="Calibri" w:hAnsi="Calibri" w:cs="Calibri"/>
                <w:sz w:val="24"/>
                <w:lang w:val="en-US"/>
              </w:rPr>
            </w:pPr>
          </w:p>
          <w:p w14:paraId="6C48D94D" w14:textId="77777777" w:rsidR="00080817" w:rsidRPr="00F93AFF" w:rsidRDefault="00080817" w:rsidP="00080817">
            <w:pPr>
              <w:shd w:val="clear" w:color="auto" w:fill="FFFFFF"/>
              <w:ind w:left="275"/>
              <w:rPr>
                <w:rFonts w:ascii="Calibri" w:hAnsi="Calibri" w:cs="Calibri"/>
                <w:sz w:val="24"/>
                <w:lang w:val="en-US"/>
              </w:rPr>
            </w:pPr>
            <w:r>
              <w:rPr>
                <w:rFonts w:ascii="Calibri" w:hAnsi="Calibri" w:cs="Calibri"/>
                <w:sz w:val="24"/>
                <w:lang w:val="en-US"/>
              </w:rPr>
              <w:t>4</w:t>
            </w:r>
          </w:p>
        </w:tc>
        <w:tc>
          <w:tcPr>
            <w:tcW w:w="709" w:type="dxa"/>
            <w:shd w:val="clear" w:color="auto" w:fill="FFFFFF"/>
          </w:tcPr>
          <w:p w14:paraId="41C542A1" w14:textId="77777777" w:rsidR="00080817" w:rsidRDefault="00080817" w:rsidP="00080817">
            <w:pPr>
              <w:shd w:val="clear" w:color="auto" w:fill="FFFFFF"/>
              <w:ind w:left="275"/>
              <w:rPr>
                <w:rFonts w:ascii="Calibri" w:hAnsi="Calibri" w:cs="Calibri"/>
                <w:sz w:val="24"/>
                <w:lang w:val="en-US"/>
              </w:rPr>
            </w:pPr>
          </w:p>
          <w:p w14:paraId="4799E471" w14:textId="77777777" w:rsidR="00080817" w:rsidRPr="00F93AFF" w:rsidRDefault="00080817" w:rsidP="00080817">
            <w:pPr>
              <w:shd w:val="clear" w:color="auto" w:fill="FFFFFF"/>
              <w:ind w:left="275"/>
              <w:rPr>
                <w:rFonts w:ascii="Calibri" w:hAnsi="Calibri" w:cs="Calibri"/>
                <w:sz w:val="24"/>
                <w:lang w:val="en-US"/>
              </w:rPr>
            </w:pPr>
            <w:r>
              <w:rPr>
                <w:rFonts w:ascii="Calibri" w:hAnsi="Calibri" w:cs="Calibri"/>
                <w:sz w:val="24"/>
                <w:lang w:val="en-US"/>
              </w:rPr>
              <w:t>2</w:t>
            </w:r>
          </w:p>
        </w:tc>
        <w:tc>
          <w:tcPr>
            <w:tcW w:w="709" w:type="dxa"/>
            <w:shd w:val="clear" w:color="auto" w:fill="FFFFFF"/>
          </w:tcPr>
          <w:p w14:paraId="75DDA79A" w14:textId="77777777" w:rsidR="00080817" w:rsidRDefault="00080817" w:rsidP="00080817">
            <w:pPr>
              <w:shd w:val="clear" w:color="auto" w:fill="FFFFFF"/>
              <w:ind w:left="275"/>
              <w:rPr>
                <w:rFonts w:ascii="Calibri" w:hAnsi="Calibri" w:cs="Calibri"/>
                <w:sz w:val="24"/>
                <w:lang w:val="en-US"/>
              </w:rPr>
            </w:pPr>
          </w:p>
          <w:p w14:paraId="5373B601" w14:textId="77777777" w:rsidR="00080817" w:rsidRPr="00F93AFF" w:rsidRDefault="00080817" w:rsidP="00080817">
            <w:pPr>
              <w:shd w:val="clear" w:color="auto" w:fill="FFFFFF"/>
              <w:ind w:left="275"/>
              <w:rPr>
                <w:rFonts w:ascii="Calibri" w:hAnsi="Calibri" w:cs="Calibri"/>
                <w:sz w:val="24"/>
                <w:lang w:val="en-US"/>
              </w:rPr>
            </w:pPr>
            <w:r>
              <w:rPr>
                <w:rFonts w:ascii="Calibri" w:hAnsi="Calibri" w:cs="Calibri"/>
                <w:sz w:val="24"/>
                <w:lang w:val="en-US"/>
              </w:rPr>
              <w:t>1</w:t>
            </w:r>
          </w:p>
        </w:tc>
        <w:tc>
          <w:tcPr>
            <w:tcW w:w="709" w:type="dxa"/>
            <w:shd w:val="clear" w:color="auto" w:fill="FFFFFF"/>
          </w:tcPr>
          <w:p w14:paraId="191A3655" w14:textId="77777777" w:rsidR="00080817" w:rsidRDefault="00080817" w:rsidP="00080817">
            <w:pPr>
              <w:shd w:val="clear" w:color="auto" w:fill="FFFFFF"/>
              <w:ind w:left="275"/>
              <w:rPr>
                <w:rFonts w:ascii="Calibri" w:hAnsi="Calibri" w:cs="Calibri"/>
                <w:sz w:val="24"/>
                <w:lang w:val="en-US"/>
              </w:rPr>
            </w:pPr>
          </w:p>
          <w:p w14:paraId="1DA318EC" w14:textId="77777777" w:rsidR="00080817" w:rsidRPr="00F93AFF" w:rsidRDefault="00080817"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shd w:val="clear" w:color="auto" w:fill="FFFFFF"/>
          </w:tcPr>
          <w:p w14:paraId="14FFD880" w14:textId="77777777" w:rsidR="00080817" w:rsidRDefault="00080817" w:rsidP="00080817">
            <w:pPr>
              <w:shd w:val="clear" w:color="auto" w:fill="FFFFFF"/>
              <w:ind w:left="275"/>
              <w:rPr>
                <w:rFonts w:ascii="Calibri" w:hAnsi="Calibri" w:cs="Calibri"/>
                <w:sz w:val="24"/>
                <w:lang w:val="en-US"/>
              </w:rPr>
            </w:pPr>
          </w:p>
          <w:p w14:paraId="362153E8" w14:textId="77777777" w:rsidR="00080817" w:rsidRPr="00F93AFF" w:rsidRDefault="00080817"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shd w:val="clear" w:color="auto" w:fill="FFFFFF"/>
          </w:tcPr>
          <w:p w14:paraId="379CC7F8" w14:textId="77777777" w:rsidR="00080817" w:rsidRDefault="00080817" w:rsidP="00080817">
            <w:pPr>
              <w:shd w:val="clear" w:color="auto" w:fill="FFFFFF"/>
              <w:ind w:left="275"/>
              <w:rPr>
                <w:rFonts w:ascii="Calibri" w:hAnsi="Calibri" w:cs="Calibri"/>
                <w:sz w:val="24"/>
                <w:lang w:val="en-US"/>
              </w:rPr>
            </w:pPr>
          </w:p>
          <w:p w14:paraId="14B04306" w14:textId="77777777" w:rsidR="00080817" w:rsidRPr="00F93AFF" w:rsidRDefault="00080817" w:rsidP="00080817">
            <w:pPr>
              <w:shd w:val="clear" w:color="auto" w:fill="FFFFFF"/>
              <w:rPr>
                <w:rFonts w:ascii="Calibri" w:hAnsi="Calibri" w:cs="Calibri"/>
                <w:sz w:val="24"/>
                <w:lang w:val="en-US"/>
              </w:rPr>
            </w:pPr>
            <w:r>
              <w:rPr>
                <w:rFonts w:ascii="Calibri" w:hAnsi="Calibri" w:cs="Calibri"/>
                <w:sz w:val="24"/>
                <w:lang w:val="en-US"/>
              </w:rPr>
              <w:t>30%</w:t>
            </w:r>
          </w:p>
        </w:tc>
        <w:tc>
          <w:tcPr>
            <w:tcW w:w="709" w:type="dxa"/>
            <w:shd w:val="clear" w:color="auto" w:fill="FFFFFF"/>
          </w:tcPr>
          <w:p w14:paraId="4907ED0F" w14:textId="77777777" w:rsidR="00080817" w:rsidRDefault="00080817" w:rsidP="00080817">
            <w:pPr>
              <w:shd w:val="clear" w:color="auto" w:fill="FFFFFF"/>
              <w:ind w:left="275"/>
              <w:rPr>
                <w:rFonts w:ascii="Calibri" w:hAnsi="Calibri" w:cs="Calibri"/>
                <w:sz w:val="24"/>
                <w:lang w:val="en-US"/>
              </w:rPr>
            </w:pPr>
          </w:p>
          <w:p w14:paraId="501E34E9" w14:textId="77777777" w:rsidR="00080817" w:rsidRPr="00F93AFF" w:rsidRDefault="00080817" w:rsidP="00080817">
            <w:pPr>
              <w:shd w:val="clear" w:color="auto" w:fill="FFFFFF"/>
              <w:rPr>
                <w:rFonts w:ascii="Calibri" w:hAnsi="Calibri" w:cs="Calibri"/>
                <w:sz w:val="24"/>
                <w:lang w:val="en-US"/>
              </w:rPr>
            </w:pPr>
            <w:r>
              <w:rPr>
                <w:rFonts w:ascii="Calibri" w:hAnsi="Calibri" w:cs="Calibri"/>
                <w:sz w:val="24"/>
                <w:lang w:val="en-US"/>
              </w:rPr>
              <w:t>40%</w:t>
            </w:r>
          </w:p>
        </w:tc>
        <w:tc>
          <w:tcPr>
            <w:tcW w:w="709" w:type="dxa"/>
            <w:shd w:val="clear" w:color="auto" w:fill="FFFFFF"/>
          </w:tcPr>
          <w:p w14:paraId="31E0AE08" w14:textId="77777777" w:rsidR="00080817" w:rsidRDefault="00080817" w:rsidP="00080817">
            <w:pPr>
              <w:shd w:val="clear" w:color="auto" w:fill="FFFFFF"/>
              <w:ind w:left="275"/>
              <w:rPr>
                <w:rFonts w:ascii="Calibri" w:hAnsi="Calibri" w:cs="Calibri"/>
                <w:sz w:val="24"/>
                <w:lang w:val="en-US"/>
              </w:rPr>
            </w:pPr>
          </w:p>
          <w:p w14:paraId="13812527" w14:textId="77777777" w:rsidR="00080817" w:rsidRPr="00F93AFF" w:rsidRDefault="00080817" w:rsidP="00080817">
            <w:pPr>
              <w:shd w:val="clear" w:color="auto" w:fill="FFFFFF"/>
              <w:rPr>
                <w:rFonts w:ascii="Calibri" w:hAnsi="Calibri" w:cs="Calibri"/>
                <w:sz w:val="24"/>
                <w:lang w:val="en-US"/>
              </w:rPr>
            </w:pPr>
            <w:r>
              <w:rPr>
                <w:rFonts w:ascii="Calibri" w:hAnsi="Calibri" w:cs="Calibri"/>
                <w:sz w:val="24"/>
                <w:lang w:val="en-US"/>
              </w:rPr>
              <w:t>20%</w:t>
            </w:r>
          </w:p>
        </w:tc>
        <w:tc>
          <w:tcPr>
            <w:tcW w:w="709" w:type="dxa"/>
            <w:shd w:val="clear" w:color="auto" w:fill="FFFFFF"/>
          </w:tcPr>
          <w:p w14:paraId="5C7AFE24" w14:textId="77777777" w:rsidR="00080817" w:rsidRDefault="00080817" w:rsidP="00080817">
            <w:pPr>
              <w:shd w:val="clear" w:color="auto" w:fill="FFFFFF"/>
              <w:ind w:left="275"/>
              <w:rPr>
                <w:rFonts w:ascii="Calibri" w:hAnsi="Calibri" w:cs="Calibri"/>
                <w:sz w:val="24"/>
                <w:lang w:val="en-US"/>
              </w:rPr>
            </w:pPr>
          </w:p>
          <w:p w14:paraId="75749506" w14:textId="77777777" w:rsidR="00080817" w:rsidRPr="00F93AFF" w:rsidRDefault="00080817" w:rsidP="00080817">
            <w:pPr>
              <w:shd w:val="clear" w:color="auto" w:fill="FFFFFF"/>
              <w:rPr>
                <w:rFonts w:ascii="Calibri" w:hAnsi="Calibri" w:cs="Calibri"/>
                <w:sz w:val="24"/>
                <w:lang w:val="en-US"/>
              </w:rPr>
            </w:pPr>
            <w:r>
              <w:rPr>
                <w:rFonts w:ascii="Calibri" w:hAnsi="Calibri" w:cs="Calibri"/>
                <w:sz w:val="24"/>
                <w:lang w:val="en-US"/>
              </w:rPr>
              <w:t>10%</w:t>
            </w:r>
          </w:p>
        </w:tc>
        <w:tc>
          <w:tcPr>
            <w:tcW w:w="1977" w:type="dxa"/>
            <w:shd w:val="clear" w:color="auto" w:fill="FFFFFF"/>
          </w:tcPr>
          <w:p w14:paraId="1486013E" w14:textId="77777777" w:rsidR="00080817" w:rsidRDefault="00080817" w:rsidP="000A30FF">
            <w:pPr>
              <w:tabs>
                <w:tab w:val="num" w:pos="360"/>
              </w:tabs>
              <w:ind w:left="275"/>
              <w:jc w:val="center"/>
              <w:rPr>
                <w:rFonts w:ascii="Calibri" w:hAnsi="Calibri"/>
                <w:sz w:val="24"/>
                <w:lang w:val="en-GB"/>
              </w:rPr>
            </w:pPr>
          </w:p>
          <w:p w14:paraId="73EA56F3" w14:textId="77777777" w:rsidR="000A30FF" w:rsidRPr="00EA5680" w:rsidRDefault="000A30FF" w:rsidP="000A30FF">
            <w:pPr>
              <w:tabs>
                <w:tab w:val="num" w:pos="360"/>
              </w:tabs>
              <w:ind w:left="275"/>
              <w:jc w:val="center"/>
              <w:rPr>
                <w:rFonts w:ascii="Calibri" w:hAnsi="Calibri"/>
                <w:sz w:val="24"/>
                <w:lang w:val="en-GB"/>
              </w:rPr>
            </w:pPr>
            <w:r>
              <w:rPr>
                <w:rFonts w:ascii="Calibri" w:hAnsi="Calibri"/>
                <w:sz w:val="24"/>
                <w:lang w:val="en-GB"/>
              </w:rPr>
              <w:t>3.89</w:t>
            </w:r>
          </w:p>
        </w:tc>
      </w:tr>
      <w:tr w:rsidR="00080817" w:rsidRPr="006C5347" w14:paraId="5AB5A8C0" w14:textId="77777777" w:rsidTr="00080817">
        <w:trPr>
          <w:cantSplit/>
          <w:jc w:val="center"/>
        </w:trPr>
        <w:tc>
          <w:tcPr>
            <w:tcW w:w="708" w:type="dxa"/>
            <w:shd w:val="clear" w:color="auto" w:fill="FFFFFF"/>
            <w:vAlign w:val="center"/>
          </w:tcPr>
          <w:p w14:paraId="002AA9C8" w14:textId="77777777" w:rsidR="00080817" w:rsidRPr="00EA5680" w:rsidRDefault="00080817" w:rsidP="00080817">
            <w:pPr>
              <w:rPr>
                <w:rFonts w:ascii="Calibri" w:hAnsi="Calibri"/>
                <w:color w:val="000000"/>
                <w:sz w:val="24"/>
              </w:rPr>
            </w:pPr>
            <w:r w:rsidRPr="00EA5680">
              <w:rPr>
                <w:rFonts w:ascii="Calibri" w:hAnsi="Calibri"/>
                <w:color w:val="000000"/>
                <w:sz w:val="24"/>
              </w:rPr>
              <w:t>7.2</w:t>
            </w:r>
          </w:p>
        </w:tc>
        <w:tc>
          <w:tcPr>
            <w:tcW w:w="4254" w:type="dxa"/>
            <w:shd w:val="clear" w:color="auto" w:fill="FFFFFF"/>
            <w:vAlign w:val="center"/>
          </w:tcPr>
          <w:p w14:paraId="7FC017A6" w14:textId="77777777" w:rsidR="00080817" w:rsidRPr="00EA5680" w:rsidRDefault="00080817" w:rsidP="00080817">
            <w:pPr>
              <w:rPr>
                <w:rFonts w:ascii="Calibri" w:hAnsi="Calibri"/>
                <w:color w:val="000000"/>
                <w:sz w:val="24"/>
                <w:lang w:val="en-GB"/>
              </w:rPr>
            </w:pPr>
            <w:r>
              <w:rPr>
                <w:rFonts w:ascii="Calibri" w:hAnsi="Calibri"/>
                <w:sz w:val="24"/>
                <w:lang w:val="en-GB"/>
              </w:rPr>
              <w:t>To what extent h</w:t>
            </w:r>
            <w:r w:rsidRPr="00EA5680">
              <w:rPr>
                <w:rFonts w:ascii="Calibri" w:hAnsi="Calibri"/>
                <w:sz w:val="24"/>
                <w:lang w:val="en-GB"/>
              </w:rPr>
              <w:t>as the partnership favoured the harmonization of donor’s interests?</w:t>
            </w:r>
          </w:p>
        </w:tc>
        <w:tc>
          <w:tcPr>
            <w:tcW w:w="708" w:type="dxa"/>
            <w:shd w:val="clear" w:color="auto" w:fill="FFFFFF"/>
            <w:vAlign w:val="center"/>
          </w:tcPr>
          <w:p w14:paraId="0758396E" w14:textId="77777777" w:rsidR="00080817" w:rsidRPr="00F232F7" w:rsidRDefault="00080817" w:rsidP="00080817">
            <w:pPr>
              <w:shd w:val="clear" w:color="auto" w:fill="FFFFFF"/>
              <w:rPr>
                <w:rFonts w:ascii="Calibri" w:hAnsi="Calibri"/>
                <w:color w:val="000000"/>
                <w:sz w:val="24"/>
                <w:lang w:val="en-US"/>
              </w:rPr>
            </w:pPr>
            <w:r>
              <w:rPr>
                <w:rFonts w:ascii="Calibri" w:hAnsi="Calibri"/>
                <w:color w:val="000000"/>
                <w:sz w:val="24"/>
                <w:lang w:val="en-US"/>
              </w:rPr>
              <w:t>0</w:t>
            </w:r>
          </w:p>
        </w:tc>
        <w:tc>
          <w:tcPr>
            <w:tcW w:w="709" w:type="dxa"/>
            <w:shd w:val="clear" w:color="auto" w:fill="FFFFFF"/>
            <w:vAlign w:val="center"/>
          </w:tcPr>
          <w:p w14:paraId="5E9FF49F" w14:textId="77777777" w:rsidR="00080817" w:rsidRPr="00F93AFF" w:rsidRDefault="00080817" w:rsidP="00080817">
            <w:pPr>
              <w:shd w:val="clear" w:color="auto" w:fill="FFFFFF"/>
              <w:autoSpaceDE w:val="0"/>
              <w:autoSpaceDN w:val="0"/>
              <w:adjustRightInd w:val="0"/>
              <w:rPr>
                <w:rFonts w:ascii="Calibri" w:hAnsi="Calibri"/>
                <w:sz w:val="24"/>
                <w:lang w:val="en-US"/>
              </w:rPr>
            </w:pPr>
            <w:r>
              <w:rPr>
                <w:rFonts w:ascii="Calibri" w:hAnsi="Calibri"/>
                <w:sz w:val="24"/>
                <w:lang w:val="en-US"/>
              </w:rPr>
              <w:t xml:space="preserve">  0</w:t>
            </w:r>
          </w:p>
        </w:tc>
        <w:tc>
          <w:tcPr>
            <w:tcW w:w="709" w:type="dxa"/>
            <w:shd w:val="clear" w:color="auto" w:fill="FFFFFF"/>
            <w:vAlign w:val="center"/>
          </w:tcPr>
          <w:p w14:paraId="3978526D" w14:textId="77777777" w:rsidR="00080817" w:rsidRPr="00F93AFF" w:rsidRDefault="00080817" w:rsidP="00080817">
            <w:pPr>
              <w:shd w:val="clear" w:color="auto" w:fill="FFFFFF"/>
              <w:ind w:left="275"/>
              <w:rPr>
                <w:rFonts w:ascii="Calibri" w:hAnsi="Calibri" w:cs="Calibri"/>
                <w:sz w:val="24"/>
                <w:lang w:val="en-US"/>
              </w:rPr>
            </w:pPr>
            <w:r>
              <w:rPr>
                <w:rFonts w:ascii="Calibri" w:hAnsi="Calibri" w:cs="Calibri"/>
                <w:sz w:val="24"/>
                <w:lang w:val="en-US"/>
              </w:rPr>
              <w:t>1</w:t>
            </w:r>
          </w:p>
        </w:tc>
        <w:tc>
          <w:tcPr>
            <w:tcW w:w="709" w:type="dxa"/>
            <w:shd w:val="clear" w:color="auto" w:fill="FFFFFF"/>
          </w:tcPr>
          <w:p w14:paraId="57FEF132" w14:textId="77777777" w:rsidR="00080817" w:rsidRDefault="00080817" w:rsidP="00080817">
            <w:pPr>
              <w:shd w:val="clear" w:color="auto" w:fill="FFFFFF"/>
              <w:ind w:left="275"/>
              <w:rPr>
                <w:rFonts w:ascii="Calibri" w:hAnsi="Calibri" w:cs="Calibri"/>
                <w:sz w:val="24"/>
                <w:lang w:val="en-US"/>
              </w:rPr>
            </w:pPr>
          </w:p>
          <w:p w14:paraId="6A77DD95" w14:textId="77777777" w:rsidR="00080817" w:rsidRPr="00F93AFF" w:rsidRDefault="00080817" w:rsidP="00080817">
            <w:pPr>
              <w:shd w:val="clear" w:color="auto" w:fill="FFFFFF"/>
              <w:ind w:left="275"/>
              <w:rPr>
                <w:rFonts w:ascii="Calibri" w:hAnsi="Calibri" w:cs="Calibri"/>
                <w:sz w:val="24"/>
                <w:lang w:val="en-US"/>
              </w:rPr>
            </w:pPr>
            <w:r>
              <w:rPr>
                <w:rFonts w:ascii="Calibri" w:hAnsi="Calibri" w:cs="Calibri"/>
                <w:sz w:val="24"/>
                <w:lang w:val="en-US"/>
              </w:rPr>
              <w:t>6</w:t>
            </w:r>
          </w:p>
        </w:tc>
        <w:tc>
          <w:tcPr>
            <w:tcW w:w="709" w:type="dxa"/>
            <w:shd w:val="clear" w:color="auto" w:fill="FFFFFF"/>
          </w:tcPr>
          <w:p w14:paraId="137C95D7" w14:textId="77777777" w:rsidR="00080817" w:rsidRDefault="00080817" w:rsidP="00080817">
            <w:pPr>
              <w:shd w:val="clear" w:color="auto" w:fill="FFFFFF"/>
              <w:ind w:left="275"/>
              <w:rPr>
                <w:rFonts w:ascii="Calibri" w:hAnsi="Calibri" w:cs="Calibri"/>
                <w:sz w:val="24"/>
                <w:lang w:val="en-US"/>
              </w:rPr>
            </w:pPr>
          </w:p>
          <w:p w14:paraId="2D8D247C" w14:textId="77777777" w:rsidR="00080817" w:rsidRPr="00F93AFF" w:rsidRDefault="00080817" w:rsidP="00080817">
            <w:pPr>
              <w:shd w:val="clear" w:color="auto" w:fill="FFFFFF"/>
              <w:ind w:left="275"/>
              <w:rPr>
                <w:rFonts w:ascii="Calibri" w:hAnsi="Calibri" w:cs="Calibri"/>
                <w:sz w:val="24"/>
                <w:lang w:val="en-US"/>
              </w:rPr>
            </w:pPr>
            <w:r>
              <w:rPr>
                <w:rFonts w:ascii="Calibri" w:hAnsi="Calibri" w:cs="Calibri"/>
                <w:sz w:val="24"/>
                <w:lang w:val="en-US"/>
              </w:rPr>
              <w:t>1</w:t>
            </w:r>
          </w:p>
        </w:tc>
        <w:tc>
          <w:tcPr>
            <w:tcW w:w="709" w:type="dxa"/>
            <w:shd w:val="clear" w:color="auto" w:fill="FFFFFF"/>
          </w:tcPr>
          <w:p w14:paraId="1ABD788C" w14:textId="77777777" w:rsidR="00080817" w:rsidRDefault="00080817" w:rsidP="00080817">
            <w:pPr>
              <w:shd w:val="clear" w:color="auto" w:fill="FFFFFF"/>
              <w:ind w:left="275"/>
              <w:rPr>
                <w:rFonts w:ascii="Calibri" w:hAnsi="Calibri" w:cs="Calibri"/>
                <w:sz w:val="24"/>
                <w:lang w:val="en-US"/>
              </w:rPr>
            </w:pPr>
          </w:p>
          <w:p w14:paraId="71C661FB" w14:textId="77777777" w:rsidR="00080817" w:rsidRPr="00F93AFF" w:rsidRDefault="00080817" w:rsidP="00080817">
            <w:pPr>
              <w:shd w:val="clear" w:color="auto" w:fill="FFFFFF"/>
              <w:ind w:left="275"/>
              <w:rPr>
                <w:rFonts w:ascii="Calibri" w:hAnsi="Calibri" w:cs="Calibri"/>
                <w:sz w:val="24"/>
                <w:lang w:val="en-US"/>
              </w:rPr>
            </w:pPr>
            <w:r>
              <w:rPr>
                <w:rFonts w:ascii="Calibri" w:hAnsi="Calibri" w:cs="Calibri"/>
                <w:sz w:val="24"/>
                <w:lang w:val="en-US"/>
              </w:rPr>
              <w:t>2</w:t>
            </w:r>
          </w:p>
        </w:tc>
        <w:tc>
          <w:tcPr>
            <w:tcW w:w="709" w:type="dxa"/>
            <w:shd w:val="clear" w:color="auto" w:fill="FFFFFF"/>
          </w:tcPr>
          <w:p w14:paraId="62A9D331" w14:textId="77777777" w:rsidR="00080817" w:rsidRDefault="00080817" w:rsidP="00080817">
            <w:pPr>
              <w:shd w:val="clear" w:color="auto" w:fill="FFFFFF"/>
              <w:ind w:left="275"/>
              <w:rPr>
                <w:rFonts w:ascii="Calibri" w:hAnsi="Calibri" w:cs="Calibri"/>
                <w:sz w:val="24"/>
                <w:lang w:val="en-US"/>
              </w:rPr>
            </w:pPr>
          </w:p>
          <w:p w14:paraId="2817E621" w14:textId="77777777" w:rsidR="00080817" w:rsidRPr="00F93AFF" w:rsidRDefault="00080817"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shd w:val="clear" w:color="auto" w:fill="FFFFFF"/>
          </w:tcPr>
          <w:p w14:paraId="37E445F9" w14:textId="77777777" w:rsidR="00080817" w:rsidRDefault="00080817" w:rsidP="00080817">
            <w:pPr>
              <w:shd w:val="clear" w:color="auto" w:fill="FFFFFF"/>
              <w:ind w:left="275"/>
              <w:rPr>
                <w:rFonts w:ascii="Calibri" w:hAnsi="Calibri" w:cs="Calibri"/>
                <w:sz w:val="24"/>
                <w:lang w:val="en-US"/>
              </w:rPr>
            </w:pPr>
          </w:p>
          <w:p w14:paraId="4B5D2DF5" w14:textId="77777777" w:rsidR="00080817" w:rsidRPr="00F93AFF" w:rsidRDefault="00080817"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shd w:val="clear" w:color="auto" w:fill="FFFFFF"/>
          </w:tcPr>
          <w:p w14:paraId="50B8FB4D" w14:textId="77777777" w:rsidR="00080817" w:rsidRDefault="00080817" w:rsidP="00080817">
            <w:pPr>
              <w:shd w:val="clear" w:color="auto" w:fill="FFFFFF"/>
              <w:ind w:left="275"/>
              <w:rPr>
                <w:rFonts w:ascii="Calibri" w:hAnsi="Calibri" w:cs="Calibri"/>
                <w:sz w:val="24"/>
                <w:lang w:val="en-US"/>
              </w:rPr>
            </w:pPr>
          </w:p>
          <w:p w14:paraId="638D9701" w14:textId="77777777" w:rsidR="00080817" w:rsidRPr="00F93AFF" w:rsidRDefault="00080817" w:rsidP="00080817">
            <w:pPr>
              <w:shd w:val="clear" w:color="auto" w:fill="FFFFFF"/>
              <w:rPr>
                <w:rFonts w:ascii="Calibri" w:hAnsi="Calibri" w:cs="Calibri"/>
                <w:sz w:val="24"/>
                <w:lang w:val="en-US"/>
              </w:rPr>
            </w:pPr>
            <w:r>
              <w:rPr>
                <w:rFonts w:ascii="Calibri" w:hAnsi="Calibri" w:cs="Calibri"/>
                <w:sz w:val="24"/>
                <w:lang w:val="en-US"/>
              </w:rPr>
              <w:t>10%</w:t>
            </w:r>
          </w:p>
        </w:tc>
        <w:tc>
          <w:tcPr>
            <w:tcW w:w="709" w:type="dxa"/>
            <w:shd w:val="clear" w:color="auto" w:fill="FFFFFF"/>
          </w:tcPr>
          <w:p w14:paraId="49E6FFFE" w14:textId="77777777" w:rsidR="00080817" w:rsidRDefault="00080817" w:rsidP="00080817">
            <w:pPr>
              <w:shd w:val="clear" w:color="auto" w:fill="FFFFFF"/>
              <w:ind w:left="275"/>
              <w:rPr>
                <w:rFonts w:ascii="Calibri" w:hAnsi="Calibri" w:cs="Calibri"/>
                <w:sz w:val="24"/>
                <w:lang w:val="en-US"/>
              </w:rPr>
            </w:pPr>
          </w:p>
          <w:p w14:paraId="3DF78C10" w14:textId="77777777" w:rsidR="00080817" w:rsidRPr="00F93AFF" w:rsidRDefault="00080817" w:rsidP="00080817">
            <w:pPr>
              <w:shd w:val="clear" w:color="auto" w:fill="FFFFFF"/>
              <w:rPr>
                <w:rFonts w:ascii="Calibri" w:hAnsi="Calibri" w:cs="Calibri"/>
                <w:sz w:val="24"/>
                <w:lang w:val="en-US"/>
              </w:rPr>
            </w:pPr>
            <w:r>
              <w:rPr>
                <w:rFonts w:ascii="Calibri" w:hAnsi="Calibri" w:cs="Calibri"/>
                <w:sz w:val="24"/>
                <w:lang w:val="en-US"/>
              </w:rPr>
              <w:t>60%</w:t>
            </w:r>
          </w:p>
        </w:tc>
        <w:tc>
          <w:tcPr>
            <w:tcW w:w="709" w:type="dxa"/>
            <w:shd w:val="clear" w:color="auto" w:fill="FFFFFF"/>
          </w:tcPr>
          <w:p w14:paraId="5CC52504" w14:textId="77777777" w:rsidR="00080817" w:rsidRDefault="00080817" w:rsidP="00080817">
            <w:pPr>
              <w:shd w:val="clear" w:color="auto" w:fill="FFFFFF"/>
              <w:ind w:left="275"/>
              <w:rPr>
                <w:rFonts w:ascii="Calibri" w:hAnsi="Calibri" w:cs="Calibri"/>
                <w:sz w:val="24"/>
                <w:lang w:val="en-US"/>
              </w:rPr>
            </w:pPr>
          </w:p>
          <w:p w14:paraId="1229F72D" w14:textId="77777777" w:rsidR="00080817" w:rsidRPr="00F93AFF" w:rsidRDefault="00080817" w:rsidP="00080817">
            <w:pPr>
              <w:shd w:val="clear" w:color="auto" w:fill="FFFFFF"/>
              <w:rPr>
                <w:rFonts w:ascii="Calibri" w:hAnsi="Calibri" w:cs="Calibri"/>
                <w:sz w:val="24"/>
                <w:lang w:val="en-US"/>
              </w:rPr>
            </w:pPr>
            <w:r>
              <w:rPr>
                <w:rFonts w:ascii="Calibri" w:hAnsi="Calibri" w:cs="Calibri"/>
                <w:sz w:val="24"/>
                <w:lang w:val="en-US"/>
              </w:rPr>
              <w:t>10%</w:t>
            </w:r>
          </w:p>
        </w:tc>
        <w:tc>
          <w:tcPr>
            <w:tcW w:w="709" w:type="dxa"/>
            <w:shd w:val="clear" w:color="auto" w:fill="FFFFFF"/>
          </w:tcPr>
          <w:p w14:paraId="6EFC4253" w14:textId="77777777" w:rsidR="00080817" w:rsidRDefault="00080817" w:rsidP="00080817">
            <w:pPr>
              <w:shd w:val="clear" w:color="auto" w:fill="FFFFFF"/>
              <w:ind w:left="275"/>
              <w:rPr>
                <w:rFonts w:ascii="Calibri" w:hAnsi="Calibri" w:cs="Calibri"/>
                <w:sz w:val="24"/>
                <w:lang w:val="en-US"/>
              </w:rPr>
            </w:pPr>
          </w:p>
          <w:p w14:paraId="5E896735" w14:textId="77777777" w:rsidR="00080817" w:rsidRPr="00F93AFF" w:rsidRDefault="00080817" w:rsidP="00080817">
            <w:pPr>
              <w:shd w:val="clear" w:color="auto" w:fill="FFFFFF"/>
              <w:rPr>
                <w:rFonts w:ascii="Calibri" w:hAnsi="Calibri" w:cs="Calibri"/>
                <w:sz w:val="24"/>
                <w:lang w:val="en-US"/>
              </w:rPr>
            </w:pPr>
            <w:r>
              <w:rPr>
                <w:rFonts w:ascii="Calibri" w:hAnsi="Calibri" w:cs="Calibri"/>
                <w:sz w:val="24"/>
                <w:lang w:val="en-US"/>
              </w:rPr>
              <w:t>20%</w:t>
            </w:r>
          </w:p>
        </w:tc>
        <w:tc>
          <w:tcPr>
            <w:tcW w:w="1977" w:type="dxa"/>
            <w:shd w:val="clear" w:color="auto" w:fill="FFFFFF"/>
          </w:tcPr>
          <w:p w14:paraId="58493C3C" w14:textId="77777777" w:rsidR="00080817" w:rsidRDefault="00080817" w:rsidP="000A30FF">
            <w:pPr>
              <w:tabs>
                <w:tab w:val="num" w:pos="360"/>
              </w:tabs>
              <w:ind w:left="275"/>
              <w:jc w:val="center"/>
              <w:rPr>
                <w:rFonts w:ascii="Calibri" w:hAnsi="Calibri"/>
                <w:color w:val="000000"/>
                <w:sz w:val="24"/>
                <w:lang w:val="en-GB"/>
              </w:rPr>
            </w:pPr>
          </w:p>
          <w:p w14:paraId="0C98BDCA" w14:textId="77777777" w:rsidR="000A30FF" w:rsidRPr="00EA5680" w:rsidRDefault="000A30FF" w:rsidP="000A30FF">
            <w:pPr>
              <w:tabs>
                <w:tab w:val="num" w:pos="360"/>
              </w:tabs>
              <w:ind w:left="275"/>
              <w:jc w:val="center"/>
              <w:rPr>
                <w:rFonts w:ascii="Calibri" w:hAnsi="Calibri"/>
                <w:color w:val="000000"/>
                <w:sz w:val="24"/>
                <w:lang w:val="en-GB"/>
              </w:rPr>
            </w:pPr>
            <w:r>
              <w:rPr>
                <w:rFonts w:ascii="Calibri" w:hAnsi="Calibri"/>
                <w:color w:val="000000"/>
                <w:sz w:val="24"/>
                <w:lang w:val="en-GB"/>
              </w:rPr>
              <w:t>4.00</w:t>
            </w:r>
          </w:p>
        </w:tc>
      </w:tr>
      <w:tr w:rsidR="00080817" w:rsidRPr="006C5347" w14:paraId="4A901764" w14:textId="77777777" w:rsidTr="00080817">
        <w:trPr>
          <w:cantSplit/>
          <w:jc w:val="center"/>
        </w:trPr>
        <w:tc>
          <w:tcPr>
            <w:tcW w:w="708" w:type="dxa"/>
            <w:shd w:val="clear" w:color="auto" w:fill="FFFFFF"/>
            <w:vAlign w:val="center"/>
          </w:tcPr>
          <w:p w14:paraId="0617BAB3" w14:textId="77777777" w:rsidR="00080817" w:rsidRPr="00EA5680" w:rsidRDefault="00080817" w:rsidP="00080817">
            <w:pPr>
              <w:rPr>
                <w:rFonts w:ascii="Calibri" w:hAnsi="Calibri"/>
                <w:color w:val="000000"/>
                <w:sz w:val="24"/>
              </w:rPr>
            </w:pPr>
            <w:r w:rsidRPr="00EA5680">
              <w:rPr>
                <w:rFonts w:ascii="Calibri" w:hAnsi="Calibri"/>
                <w:color w:val="000000"/>
                <w:sz w:val="24"/>
              </w:rPr>
              <w:t>7.3</w:t>
            </w:r>
          </w:p>
        </w:tc>
        <w:tc>
          <w:tcPr>
            <w:tcW w:w="4254" w:type="dxa"/>
            <w:shd w:val="clear" w:color="auto" w:fill="FFFFFF"/>
            <w:vAlign w:val="center"/>
          </w:tcPr>
          <w:p w14:paraId="57621C8C" w14:textId="77777777" w:rsidR="00080817" w:rsidRPr="00F93AFF" w:rsidRDefault="00080817" w:rsidP="00080817">
            <w:pPr>
              <w:rPr>
                <w:rFonts w:ascii="Calibri" w:hAnsi="Calibri"/>
                <w:color w:val="000000"/>
                <w:sz w:val="24"/>
                <w:lang w:val="en-US"/>
              </w:rPr>
            </w:pPr>
            <w:r w:rsidRPr="00F93AFF">
              <w:rPr>
                <w:rFonts w:ascii="Calibri" w:hAnsi="Calibri"/>
                <w:color w:val="000000"/>
                <w:sz w:val="24"/>
                <w:lang w:val="en-US"/>
              </w:rPr>
              <w:t>To what extent has the partnership enhanced UNCDF positioning and catalytic function?</w:t>
            </w:r>
          </w:p>
        </w:tc>
        <w:tc>
          <w:tcPr>
            <w:tcW w:w="708" w:type="dxa"/>
            <w:shd w:val="clear" w:color="auto" w:fill="FFFFFF"/>
            <w:vAlign w:val="center"/>
          </w:tcPr>
          <w:p w14:paraId="69EE178D" w14:textId="77777777" w:rsidR="00080817" w:rsidRPr="00F232F7" w:rsidRDefault="00080817" w:rsidP="00080817">
            <w:pPr>
              <w:shd w:val="clear" w:color="auto" w:fill="FFFFFF"/>
              <w:rPr>
                <w:rFonts w:ascii="Calibri" w:hAnsi="Calibri"/>
                <w:color w:val="000000"/>
                <w:sz w:val="24"/>
                <w:lang w:val="en-US"/>
              </w:rPr>
            </w:pPr>
            <w:r>
              <w:rPr>
                <w:rFonts w:ascii="Calibri" w:hAnsi="Calibri"/>
                <w:color w:val="000000"/>
                <w:sz w:val="24"/>
                <w:lang w:val="en-US"/>
              </w:rPr>
              <w:t>0</w:t>
            </w:r>
          </w:p>
        </w:tc>
        <w:tc>
          <w:tcPr>
            <w:tcW w:w="709" w:type="dxa"/>
            <w:shd w:val="clear" w:color="auto" w:fill="FFFFFF"/>
            <w:vAlign w:val="center"/>
          </w:tcPr>
          <w:p w14:paraId="6E0A5D41" w14:textId="77777777" w:rsidR="00080817" w:rsidRPr="00F93AFF" w:rsidRDefault="00080817" w:rsidP="00080817">
            <w:pPr>
              <w:shd w:val="clear" w:color="auto" w:fill="FFFFFF"/>
              <w:autoSpaceDE w:val="0"/>
              <w:autoSpaceDN w:val="0"/>
              <w:adjustRightInd w:val="0"/>
              <w:rPr>
                <w:rFonts w:ascii="Calibri" w:hAnsi="Calibri"/>
                <w:sz w:val="24"/>
                <w:lang w:val="en-US"/>
              </w:rPr>
            </w:pPr>
            <w:r>
              <w:rPr>
                <w:rFonts w:ascii="Calibri" w:hAnsi="Calibri"/>
                <w:sz w:val="24"/>
                <w:lang w:val="en-US"/>
              </w:rPr>
              <w:t xml:space="preserve">  0</w:t>
            </w:r>
          </w:p>
        </w:tc>
        <w:tc>
          <w:tcPr>
            <w:tcW w:w="709" w:type="dxa"/>
            <w:shd w:val="clear" w:color="auto" w:fill="FFFFFF"/>
            <w:vAlign w:val="center"/>
          </w:tcPr>
          <w:p w14:paraId="1EA86912" w14:textId="77777777" w:rsidR="00080817" w:rsidRPr="00F93AFF" w:rsidRDefault="00080817" w:rsidP="00080817">
            <w:pPr>
              <w:shd w:val="clear" w:color="auto" w:fill="FFFFFF"/>
              <w:ind w:left="275"/>
              <w:rPr>
                <w:rFonts w:ascii="Calibri" w:hAnsi="Calibri" w:cs="Calibri"/>
                <w:sz w:val="24"/>
                <w:lang w:val="en-US"/>
              </w:rPr>
            </w:pPr>
            <w:r>
              <w:rPr>
                <w:rFonts w:ascii="Calibri" w:hAnsi="Calibri" w:cs="Calibri"/>
                <w:sz w:val="24"/>
                <w:lang w:val="en-US"/>
              </w:rPr>
              <w:t>0</w:t>
            </w:r>
          </w:p>
        </w:tc>
        <w:tc>
          <w:tcPr>
            <w:tcW w:w="709" w:type="dxa"/>
            <w:shd w:val="clear" w:color="auto" w:fill="FFFFFF"/>
          </w:tcPr>
          <w:p w14:paraId="3DD3A517" w14:textId="77777777" w:rsidR="00080817" w:rsidRDefault="00080817" w:rsidP="00080817">
            <w:pPr>
              <w:shd w:val="clear" w:color="auto" w:fill="FFFFFF"/>
              <w:ind w:left="275"/>
              <w:rPr>
                <w:rFonts w:ascii="Calibri" w:hAnsi="Calibri" w:cs="Calibri"/>
                <w:sz w:val="24"/>
                <w:lang w:val="en-US"/>
              </w:rPr>
            </w:pPr>
          </w:p>
          <w:p w14:paraId="7B713D1E" w14:textId="77777777" w:rsidR="00080817" w:rsidRPr="00F93AFF" w:rsidRDefault="00080817" w:rsidP="00080817">
            <w:pPr>
              <w:shd w:val="clear" w:color="auto" w:fill="FFFFFF"/>
              <w:ind w:left="275"/>
              <w:rPr>
                <w:rFonts w:ascii="Calibri" w:hAnsi="Calibri" w:cs="Calibri"/>
                <w:sz w:val="24"/>
                <w:lang w:val="en-US"/>
              </w:rPr>
            </w:pPr>
            <w:r>
              <w:rPr>
                <w:rFonts w:ascii="Calibri" w:hAnsi="Calibri" w:cs="Calibri"/>
                <w:sz w:val="24"/>
                <w:lang w:val="en-US"/>
              </w:rPr>
              <w:t>7</w:t>
            </w:r>
          </w:p>
        </w:tc>
        <w:tc>
          <w:tcPr>
            <w:tcW w:w="709" w:type="dxa"/>
            <w:shd w:val="clear" w:color="auto" w:fill="FFFFFF"/>
          </w:tcPr>
          <w:p w14:paraId="424298F7" w14:textId="77777777" w:rsidR="00080817" w:rsidRDefault="00080817" w:rsidP="00080817">
            <w:pPr>
              <w:shd w:val="clear" w:color="auto" w:fill="FFFFFF"/>
              <w:ind w:left="275"/>
              <w:rPr>
                <w:rFonts w:ascii="Calibri" w:hAnsi="Calibri" w:cs="Calibri"/>
                <w:sz w:val="24"/>
                <w:lang w:val="en-US"/>
              </w:rPr>
            </w:pPr>
          </w:p>
          <w:p w14:paraId="0FF31952" w14:textId="77777777" w:rsidR="00080817" w:rsidRPr="00F93AFF" w:rsidRDefault="00080817" w:rsidP="00080817">
            <w:pPr>
              <w:shd w:val="clear" w:color="auto" w:fill="FFFFFF"/>
              <w:ind w:left="275"/>
              <w:rPr>
                <w:rFonts w:ascii="Calibri" w:hAnsi="Calibri" w:cs="Calibri"/>
                <w:sz w:val="24"/>
                <w:lang w:val="en-US"/>
              </w:rPr>
            </w:pPr>
            <w:r>
              <w:rPr>
                <w:rFonts w:ascii="Calibri" w:hAnsi="Calibri" w:cs="Calibri"/>
                <w:sz w:val="24"/>
                <w:lang w:val="en-US"/>
              </w:rPr>
              <w:t>0</w:t>
            </w:r>
          </w:p>
        </w:tc>
        <w:tc>
          <w:tcPr>
            <w:tcW w:w="709" w:type="dxa"/>
            <w:shd w:val="clear" w:color="auto" w:fill="FFFFFF"/>
          </w:tcPr>
          <w:p w14:paraId="7C1F0D3E" w14:textId="77777777" w:rsidR="00080817" w:rsidRDefault="00080817" w:rsidP="00080817">
            <w:pPr>
              <w:shd w:val="clear" w:color="auto" w:fill="FFFFFF"/>
              <w:ind w:left="275"/>
              <w:rPr>
                <w:rFonts w:ascii="Calibri" w:hAnsi="Calibri" w:cs="Calibri"/>
                <w:sz w:val="24"/>
                <w:lang w:val="en-US"/>
              </w:rPr>
            </w:pPr>
          </w:p>
          <w:p w14:paraId="4E4BF50A" w14:textId="77777777" w:rsidR="00080817" w:rsidRPr="00F93AFF" w:rsidRDefault="00080817" w:rsidP="00080817">
            <w:pPr>
              <w:shd w:val="clear" w:color="auto" w:fill="FFFFFF"/>
              <w:ind w:left="275"/>
              <w:rPr>
                <w:rFonts w:ascii="Calibri" w:hAnsi="Calibri" w:cs="Calibri"/>
                <w:sz w:val="24"/>
                <w:lang w:val="en-US"/>
              </w:rPr>
            </w:pPr>
            <w:r>
              <w:rPr>
                <w:rFonts w:ascii="Calibri" w:hAnsi="Calibri" w:cs="Calibri"/>
                <w:sz w:val="24"/>
                <w:lang w:val="en-US"/>
              </w:rPr>
              <w:t>3</w:t>
            </w:r>
          </w:p>
        </w:tc>
        <w:tc>
          <w:tcPr>
            <w:tcW w:w="709" w:type="dxa"/>
            <w:shd w:val="clear" w:color="auto" w:fill="FFFFFF"/>
          </w:tcPr>
          <w:p w14:paraId="530461AA" w14:textId="77777777" w:rsidR="00080817" w:rsidRDefault="00080817" w:rsidP="00080817">
            <w:pPr>
              <w:shd w:val="clear" w:color="auto" w:fill="FFFFFF"/>
              <w:ind w:left="275"/>
              <w:rPr>
                <w:rFonts w:ascii="Calibri" w:hAnsi="Calibri" w:cs="Calibri"/>
                <w:sz w:val="24"/>
                <w:lang w:val="en-US"/>
              </w:rPr>
            </w:pPr>
          </w:p>
          <w:p w14:paraId="6A239936" w14:textId="77777777" w:rsidR="00080817" w:rsidRPr="00F93AFF" w:rsidRDefault="00080817"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shd w:val="clear" w:color="auto" w:fill="FFFFFF"/>
          </w:tcPr>
          <w:p w14:paraId="72B9A061" w14:textId="77777777" w:rsidR="00080817" w:rsidRDefault="00080817" w:rsidP="00080817">
            <w:pPr>
              <w:shd w:val="clear" w:color="auto" w:fill="FFFFFF"/>
              <w:ind w:left="275"/>
              <w:rPr>
                <w:rFonts w:ascii="Calibri" w:hAnsi="Calibri" w:cs="Calibri"/>
                <w:sz w:val="24"/>
                <w:lang w:val="en-US"/>
              </w:rPr>
            </w:pPr>
          </w:p>
          <w:p w14:paraId="564A9B6E" w14:textId="77777777" w:rsidR="00080817" w:rsidRPr="00F93AFF" w:rsidRDefault="00080817"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shd w:val="clear" w:color="auto" w:fill="FFFFFF"/>
          </w:tcPr>
          <w:p w14:paraId="07399DE9" w14:textId="77777777" w:rsidR="00080817" w:rsidRDefault="00080817" w:rsidP="00080817">
            <w:pPr>
              <w:shd w:val="clear" w:color="auto" w:fill="FFFFFF"/>
              <w:ind w:left="275"/>
              <w:rPr>
                <w:rFonts w:ascii="Calibri" w:hAnsi="Calibri" w:cs="Calibri"/>
                <w:sz w:val="24"/>
                <w:lang w:val="en-US"/>
              </w:rPr>
            </w:pPr>
          </w:p>
          <w:p w14:paraId="486BAA0B" w14:textId="77777777" w:rsidR="00080817" w:rsidRPr="00F93AFF" w:rsidRDefault="00080817"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shd w:val="clear" w:color="auto" w:fill="FFFFFF"/>
          </w:tcPr>
          <w:p w14:paraId="65673CE3" w14:textId="77777777" w:rsidR="00080817" w:rsidRDefault="00080817" w:rsidP="00080817">
            <w:pPr>
              <w:shd w:val="clear" w:color="auto" w:fill="FFFFFF"/>
              <w:ind w:left="275"/>
              <w:rPr>
                <w:rFonts w:ascii="Calibri" w:hAnsi="Calibri" w:cs="Calibri"/>
                <w:sz w:val="24"/>
                <w:lang w:val="en-US"/>
              </w:rPr>
            </w:pPr>
          </w:p>
          <w:p w14:paraId="4497C8F3" w14:textId="77777777" w:rsidR="00080817" w:rsidRPr="00F93AFF" w:rsidRDefault="00080817" w:rsidP="00080817">
            <w:pPr>
              <w:shd w:val="clear" w:color="auto" w:fill="FFFFFF"/>
              <w:rPr>
                <w:rFonts w:ascii="Calibri" w:hAnsi="Calibri" w:cs="Calibri"/>
                <w:sz w:val="24"/>
                <w:lang w:val="en-US"/>
              </w:rPr>
            </w:pPr>
            <w:r>
              <w:rPr>
                <w:rFonts w:ascii="Calibri" w:hAnsi="Calibri" w:cs="Calibri"/>
                <w:sz w:val="24"/>
                <w:lang w:val="en-US"/>
              </w:rPr>
              <w:t>70%</w:t>
            </w:r>
          </w:p>
        </w:tc>
        <w:tc>
          <w:tcPr>
            <w:tcW w:w="709" w:type="dxa"/>
            <w:shd w:val="clear" w:color="auto" w:fill="FFFFFF"/>
          </w:tcPr>
          <w:p w14:paraId="0E04EF1E" w14:textId="77777777" w:rsidR="00080817" w:rsidRDefault="00080817" w:rsidP="00080817">
            <w:pPr>
              <w:shd w:val="clear" w:color="auto" w:fill="FFFFFF"/>
              <w:ind w:left="275"/>
              <w:rPr>
                <w:rFonts w:ascii="Calibri" w:hAnsi="Calibri" w:cs="Calibri"/>
                <w:sz w:val="24"/>
                <w:lang w:val="en-US"/>
              </w:rPr>
            </w:pPr>
          </w:p>
          <w:p w14:paraId="6E560765" w14:textId="77777777" w:rsidR="00080817" w:rsidRPr="00F93AFF" w:rsidRDefault="00080817" w:rsidP="00080817">
            <w:pPr>
              <w:shd w:val="clear" w:color="auto" w:fill="FFFFFF"/>
              <w:rPr>
                <w:rFonts w:ascii="Calibri" w:hAnsi="Calibri" w:cs="Calibri"/>
                <w:sz w:val="24"/>
                <w:lang w:val="en-US"/>
              </w:rPr>
            </w:pPr>
            <w:r>
              <w:rPr>
                <w:rFonts w:ascii="Calibri" w:hAnsi="Calibri" w:cs="Calibri"/>
                <w:sz w:val="24"/>
                <w:lang w:val="en-US"/>
              </w:rPr>
              <w:t>0%</w:t>
            </w:r>
          </w:p>
        </w:tc>
        <w:tc>
          <w:tcPr>
            <w:tcW w:w="709" w:type="dxa"/>
            <w:shd w:val="clear" w:color="auto" w:fill="FFFFFF"/>
          </w:tcPr>
          <w:p w14:paraId="7566A20D" w14:textId="77777777" w:rsidR="00080817" w:rsidRDefault="00080817" w:rsidP="00080817">
            <w:pPr>
              <w:shd w:val="clear" w:color="auto" w:fill="FFFFFF"/>
              <w:ind w:left="275"/>
              <w:rPr>
                <w:rFonts w:ascii="Calibri" w:hAnsi="Calibri" w:cs="Calibri"/>
                <w:sz w:val="24"/>
                <w:lang w:val="en-US"/>
              </w:rPr>
            </w:pPr>
          </w:p>
          <w:p w14:paraId="7D63D05E" w14:textId="77777777" w:rsidR="00080817" w:rsidRPr="00F93AFF" w:rsidRDefault="00080817" w:rsidP="00080817">
            <w:pPr>
              <w:shd w:val="clear" w:color="auto" w:fill="FFFFFF"/>
              <w:rPr>
                <w:rFonts w:ascii="Calibri" w:hAnsi="Calibri" w:cs="Calibri"/>
                <w:sz w:val="24"/>
                <w:lang w:val="en-US"/>
              </w:rPr>
            </w:pPr>
            <w:r>
              <w:rPr>
                <w:rFonts w:ascii="Calibri" w:hAnsi="Calibri" w:cs="Calibri"/>
                <w:sz w:val="24"/>
                <w:lang w:val="en-US"/>
              </w:rPr>
              <w:t>30%</w:t>
            </w:r>
          </w:p>
        </w:tc>
        <w:tc>
          <w:tcPr>
            <w:tcW w:w="1977" w:type="dxa"/>
            <w:shd w:val="clear" w:color="auto" w:fill="FFFFFF"/>
          </w:tcPr>
          <w:p w14:paraId="793DABE4" w14:textId="77777777" w:rsidR="00080817" w:rsidRDefault="00080817" w:rsidP="000A30FF">
            <w:pPr>
              <w:tabs>
                <w:tab w:val="num" w:pos="360"/>
              </w:tabs>
              <w:ind w:left="275"/>
              <w:jc w:val="center"/>
              <w:rPr>
                <w:rFonts w:ascii="Calibri" w:hAnsi="Calibri"/>
                <w:b/>
                <w:color w:val="000000"/>
                <w:sz w:val="24"/>
                <w:lang w:val="en-US"/>
              </w:rPr>
            </w:pPr>
          </w:p>
          <w:p w14:paraId="4DF852DF" w14:textId="77777777" w:rsidR="000A30FF" w:rsidRPr="000A30FF" w:rsidRDefault="000A30FF" w:rsidP="000A30FF">
            <w:pPr>
              <w:tabs>
                <w:tab w:val="num" w:pos="360"/>
              </w:tabs>
              <w:ind w:left="275"/>
              <w:jc w:val="center"/>
              <w:rPr>
                <w:rFonts w:ascii="Calibri" w:hAnsi="Calibri"/>
                <w:color w:val="000000"/>
                <w:sz w:val="24"/>
                <w:lang w:val="en-US"/>
              </w:rPr>
            </w:pPr>
            <w:r w:rsidRPr="000A30FF">
              <w:rPr>
                <w:rFonts w:ascii="Calibri" w:hAnsi="Calibri"/>
                <w:color w:val="000000"/>
                <w:sz w:val="24"/>
                <w:lang w:val="en-US"/>
              </w:rPr>
              <w:t>4.00</w:t>
            </w:r>
          </w:p>
        </w:tc>
      </w:tr>
    </w:tbl>
    <w:p w14:paraId="14DE4421" w14:textId="77777777" w:rsidR="00B433C9" w:rsidRPr="00F93AFF" w:rsidRDefault="00B433C9" w:rsidP="00B433C9">
      <w:pPr>
        <w:rPr>
          <w:b/>
          <w:i/>
          <w:lang w:val="en-US"/>
        </w:rPr>
      </w:pPr>
    </w:p>
    <w:p w14:paraId="2DE84F93" w14:textId="77777777" w:rsidR="003E55F4" w:rsidRPr="0020696F" w:rsidRDefault="003E55F4" w:rsidP="007F0E45">
      <w:pPr>
        <w:autoSpaceDE w:val="0"/>
        <w:autoSpaceDN w:val="0"/>
        <w:adjustRightInd w:val="0"/>
        <w:spacing w:after="0" w:line="240" w:lineRule="auto"/>
        <w:rPr>
          <w:rFonts w:ascii="Segoe UI" w:hAnsi="Segoe UI" w:cs="Segoe UI"/>
          <w:sz w:val="23"/>
          <w:szCs w:val="23"/>
          <w:lang w:val="en-US"/>
        </w:rPr>
      </w:pPr>
    </w:p>
    <w:p w14:paraId="44418CF9" w14:textId="77777777" w:rsidR="003E55F4" w:rsidRPr="0020696F" w:rsidRDefault="003E55F4" w:rsidP="007F0E45">
      <w:pPr>
        <w:autoSpaceDE w:val="0"/>
        <w:autoSpaceDN w:val="0"/>
        <w:adjustRightInd w:val="0"/>
        <w:spacing w:after="0" w:line="240" w:lineRule="auto"/>
        <w:rPr>
          <w:rFonts w:ascii="Segoe UI" w:hAnsi="Segoe UI" w:cs="Segoe UI"/>
          <w:sz w:val="23"/>
          <w:szCs w:val="23"/>
          <w:lang w:val="en-US"/>
        </w:rPr>
      </w:pPr>
    </w:p>
    <w:p w14:paraId="21CA0CBE" w14:textId="77777777" w:rsidR="003E55F4" w:rsidRDefault="003E55F4" w:rsidP="007F0E45">
      <w:pPr>
        <w:autoSpaceDE w:val="0"/>
        <w:autoSpaceDN w:val="0"/>
        <w:adjustRightInd w:val="0"/>
        <w:spacing w:after="0" w:line="240" w:lineRule="auto"/>
        <w:rPr>
          <w:rFonts w:ascii="Segoe UI" w:hAnsi="Segoe UI" w:cs="Segoe UI"/>
          <w:sz w:val="23"/>
          <w:szCs w:val="23"/>
          <w:lang w:val="en-US"/>
        </w:rPr>
      </w:pPr>
    </w:p>
    <w:p w14:paraId="5F579828" w14:textId="77777777" w:rsidR="00860843" w:rsidRDefault="00860843" w:rsidP="007F0E45">
      <w:pPr>
        <w:autoSpaceDE w:val="0"/>
        <w:autoSpaceDN w:val="0"/>
        <w:adjustRightInd w:val="0"/>
        <w:spacing w:after="0" w:line="240" w:lineRule="auto"/>
        <w:rPr>
          <w:rFonts w:ascii="Segoe UI" w:hAnsi="Segoe UI" w:cs="Segoe UI"/>
          <w:sz w:val="23"/>
          <w:szCs w:val="23"/>
          <w:lang w:val="en-US"/>
        </w:rPr>
      </w:pPr>
    </w:p>
    <w:p w14:paraId="3E752D25" w14:textId="77777777" w:rsidR="00860843" w:rsidRDefault="00860843" w:rsidP="007F0E45">
      <w:pPr>
        <w:autoSpaceDE w:val="0"/>
        <w:autoSpaceDN w:val="0"/>
        <w:adjustRightInd w:val="0"/>
        <w:spacing w:after="0" w:line="240" w:lineRule="auto"/>
        <w:rPr>
          <w:rFonts w:ascii="Segoe UI" w:hAnsi="Segoe UI" w:cs="Segoe UI"/>
          <w:sz w:val="23"/>
          <w:szCs w:val="23"/>
          <w:lang w:val="en-US"/>
        </w:rPr>
      </w:pPr>
    </w:p>
    <w:p w14:paraId="3051AC86" w14:textId="77777777" w:rsidR="00860843" w:rsidRDefault="00860843" w:rsidP="007F0E45">
      <w:pPr>
        <w:autoSpaceDE w:val="0"/>
        <w:autoSpaceDN w:val="0"/>
        <w:adjustRightInd w:val="0"/>
        <w:spacing w:after="0" w:line="240" w:lineRule="auto"/>
        <w:rPr>
          <w:rFonts w:ascii="Segoe UI" w:hAnsi="Segoe UI" w:cs="Segoe UI"/>
          <w:sz w:val="23"/>
          <w:szCs w:val="23"/>
          <w:lang w:val="en-US"/>
        </w:rPr>
      </w:pPr>
    </w:p>
    <w:p w14:paraId="4854607A" w14:textId="77777777" w:rsidR="00860843" w:rsidRDefault="00860843" w:rsidP="007F0E45">
      <w:pPr>
        <w:autoSpaceDE w:val="0"/>
        <w:autoSpaceDN w:val="0"/>
        <w:adjustRightInd w:val="0"/>
        <w:spacing w:after="0" w:line="240" w:lineRule="auto"/>
        <w:rPr>
          <w:rFonts w:ascii="Segoe UI" w:hAnsi="Segoe UI" w:cs="Segoe UI"/>
          <w:sz w:val="23"/>
          <w:szCs w:val="23"/>
          <w:lang w:val="en-US"/>
        </w:rPr>
      </w:pPr>
    </w:p>
    <w:p w14:paraId="68061351" w14:textId="77777777" w:rsidR="00860843" w:rsidRPr="0020696F" w:rsidRDefault="00860843" w:rsidP="007F0E45">
      <w:pPr>
        <w:autoSpaceDE w:val="0"/>
        <w:autoSpaceDN w:val="0"/>
        <w:adjustRightInd w:val="0"/>
        <w:spacing w:after="0" w:line="240" w:lineRule="auto"/>
        <w:rPr>
          <w:rFonts w:ascii="Segoe UI" w:hAnsi="Segoe UI" w:cs="Segoe UI"/>
          <w:sz w:val="23"/>
          <w:szCs w:val="23"/>
          <w:lang w:val="en-US"/>
        </w:rPr>
      </w:pPr>
    </w:p>
    <w:p w14:paraId="4C1FF2F3" w14:textId="77777777" w:rsidR="003E55F4" w:rsidRPr="0020696F" w:rsidRDefault="003E55F4" w:rsidP="007F0E45">
      <w:pPr>
        <w:autoSpaceDE w:val="0"/>
        <w:autoSpaceDN w:val="0"/>
        <w:adjustRightInd w:val="0"/>
        <w:spacing w:after="0" w:line="240" w:lineRule="auto"/>
        <w:rPr>
          <w:rFonts w:ascii="Segoe UI" w:hAnsi="Segoe UI" w:cs="Segoe UI"/>
          <w:sz w:val="23"/>
          <w:szCs w:val="23"/>
          <w:lang w:val="en-US"/>
        </w:rPr>
      </w:pPr>
    </w:p>
    <w:p w14:paraId="00B83D08" w14:textId="77777777" w:rsidR="0020696F" w:rsidRDefault="0020696F" w:rsidP="0020696F">
      <w:pPr>
        <w:autoSpaceDE w:val="0"/>
        <w:autoSpaceDN w:val="0"/>
        <w:adjustRightInd w:val="0"/>
        <w:spacing w:after="0" w:line="240" w:lineRule="auto"/>
        <w:rPr>
          <w:rFonts w:ascii="Segoe UI" w:hAnsi="Segoe UI" w:cs="Segoe UI"/>
          <w:sz w:val="23"/>
          <w:szCs w:val="23"/>
          <w:lang w:val="en-US"/>
        </w:rPr>
      </w:pPr>
      <w:r w:rsidRPr="00291E80">
        <w:rPr>
          <w:rFonts w:ascii="Segoe UI" w:hAnsi="Segoe UI" w:cs="Segoe UI"/>
          <w:b/>
          <w:sz w:val="23"/>
          <w:szCs w:val="23"/>
          <w:lang w:val="en-US"/>
        </w:rPr>
        <w:t xml:space="preserve">Annex </w:t>
      </w:r>
      <w:r w:rsidR="00481EBE">
        <w:rPr>
          <w:rFonts w:ascii="Segoe UI" w:hAnsi="Segoe UI" w:cs="Segoe UI"/>
          <w:b/>
          <w:sz w:val="23"/>
          <w:szCs w:val="23"/>
          <w:lang w:val="en-US"/>
        </w:rPr>
        <w:t>4</w:t>
      </w:r>
      <w:r w:rsidRPr="0020696F">
        <w:rPr>
          <w:rFonts w:ascii="Segoe UI" w:hAnsi="Segoe UI" w:cs="Segoe UI"/>
          <w:sz w:val="23"/>
          <w:szCs w:val="23"/>
          <w:lang w:val="en-US"/>
        </w:rPr>
        <w:t>:  S</w:t>
      </w:r>
      <w:r>
        <w:rPr>
          <w:rFonts w:ascii="Segoe UI" w:hAnsi="Segoe UI" w:cs="Segoe UI"/>
          <w:sz w:val="23"/>
          <w:szCs w:val="23"/>
          <w:lang w:val="en-US"/>
        </w:rPr>
        <w:t>ervice user</w:t>
      </w:r>
      <w:r w:rsidRPr="0020696F">
        <w:rPr>
          <w:rFonts w:ascii="Segoe UI" w:hAnsi="Segoe UI" w:cs="Segoe UI"/>
          <w:sz w:val="23"/>
          <w:szCs w:val="23"/>
          <w:lang w:val="en-US"/>
        </w:rPr>
        <w:t xml:space="preserve"> survey results</w:t>
      </w:r>
    </w:p>
    <w:tbl>
      <w:tblPr>
        <w:tblStyle w:val="TableGrid"/>
        <w:tblW w:w="0" w:type="auto"/>
        <w:jc w:val="center"/>
        <w:tblLook w:val="04A0" w:firstRow="1" w:lastRow="0" w:firstColumn="1" w:lastColumn="0" w:noHBand="0" w:noVBand="1"/>
      </w:tblPr>
      <w:tblGrid>
        <w:gridCol w:w="355"/>
        <w:gridCol w:w="6176"/>
        <w:gridCol w:w="567"/>
        <w:gridCol w:w="567"/>
        <w:gridCol w:w="567"/>
        <w:gridCol w:w="567"/>
        <w:gridCol w:w="567"/>
        <w:gridCol w:w="567"/>
        <w:gridCol w:w="653"/>
        <w:gridCol w:w="653"/>
        <w:gridCol w:w="653"/>
        <w:gridCol w:w="653"/>
        <w:gridCol w:w="653"/>
        <w:gridCol w:w="653"/>
      </w:tblGrid>
      <w:tr w:rsidR="00635730" w:rsidRPr="00D87848" w14:paraId="3A1FD0BB" w14:textId="77777777" w:rsidTr="00CB0319">
        <w:trPr>
          <w:jc w:val="center"/>
        </w:trPr>
        <w:tc>
          <w:tcPr>
            <w:tcW w:w="340" w:type="dxa"/>
            <w:shd w:val="clear" w:color="auto" w:fill="7F7F7F" w:themeFill="text1" w:themeFillTint="80"/>
          </w:tcPr>
          <w:p w14:paraId="370A0CD6" w14:textId="77777777" w:rsidR="00635730" w:rsidRPr="00D87848" w:rsidRDefault="00635730" w:rsidP="00D87848">
            <w:pPr>
              <w:rPr>
                <w:rFonts w:ascii="Segoe UI" w:hAnsi="Segoe UI" w:cs="Segoe UI"/>
                <w:sz w:val="23"/>
                <w:szCs w:val="23"/>
                <w:lang w:val="en-US"/>
              </w:rPr>
            </w:pPr>
            <w:r w:rsidRPr="00D87848">
              <w:rPr>
                <w:rFonts w:ascii="Segoe UI" w:hAnsi="Segoe UI" w:cs="Segoe UI"/>
                <w:sz w:val="23"/>
                <w:szCs w:val="23"/>
                <w:lang w:val="en-US"/>
              </w:rPr>
              <w:t>﻿</w:t>
            </w:r>
          </w:p>
        </w:tc>
        <w:tc>
          <w:tcPr>
            <w:tcW w:w="6176" w:type="dxa"/>
            <w:shd w:val="clear" w:color="auto" w:fill="7F7F7F" w:themeFill="text1" w:themeFillTint="80"/>
          </w:tcPr>
          <w:p w14:paraId="179B38AD" w14:textId="77777777" w:rsidR="00635730" w:rsidRPr="00D87848" w:rsidRDefault="00635730" w:rsidP="00D87848">
            <w:pPr>
              <w:rPr>
                <w:rFonts w:ascii="Segoe UI" w:hAnsi="Segoe UI" w:cs="Segoe UI"/>
                <w:sz w:val="23"/>
                <w:szCs w:val="23"/>
                <w:lang w:val="en-US"/>
              </w:rPr>
            </w:pPr>
          </w:p>
        </w:tc>
        <w:tc>
          <w:tcPr>
            <w:tcW w:w="567" w:type="dxa"/>
            <w:shd w:val="clear" w:color="auto" w:fill="7F7F7F" w:themeFill="text1" w:themeFillTint="80"/>
          </w:tcPr>
          <w:p w14:paraId="38D9F600" w14:textId="77777777" w:rsidR="00635730" w:rsidRPr="00D87848" w:rsidRDefault="00635730" w:rsidP="00D87848">
            <w:pPr>
              <w:rPr>
                <w:rFonts w:ascii="Segoe UI" w:hAnsi="Segoe UI" w:cs="Segoe UI"/>
                <w:sz w:val="23"/>
                <w:szCs w:val="23"/>
                <w:lang w:val="en-US"/>
              </w:rPr>
            </w:pPr>
            <w:r>
              <w:rPr>
                <w:rFonts w:ascii="Segoe UI" w:hAnsi="Segoe UI" w:cs="Segoe UI"/>
                <w:sz w:val="23"/>
                <w:szCs w:val="23"/>
                <w:lang w:val="en-US"/>
              </w:rPr>
              <w:t>a</w:t>
            </w:r>
          </w:p>
        </w:tc>
        <w:tc>
          <w:tcPr>
            <w:tcW w:w="567" w:type="dxa"/>
            <w:shd w:val="clear" w:color="auto" w:fill="7F7F7F" w:themeFill="text1" w:themeFillTint="80"/>
          </w:tcPr>
          <w:p w14:paraId="1CBF3DD6" w14:textId="77777777" w:rsidR="00635730" w:rsidRPr="00D87848" w:rsidRDefault="00635730" w:rsidP="00D87848">
            <w:pPr>
              <w:rPr>
                <w:rFonts w:ascii="Segoe UI" w:hAnsi="Segoe UI" w:cs="Segoe UI"/>
                <w:sz w:val="23"/>
                <w:szCs w:val="23"/>
                <w:lang w:val="en-US"/>
              </w:rPr>
            </w:pPr>
            <w:r>
              <w:rPr>
                <w:rFonts w:ascii="Segoe UI" w:hAnsi="Segoe UI" w:cs="Segoe UI"/>
                <w:sz w:val="23"/>
                <w:szCs w:val="23"/>
                <w:lang w:val="en-US"/>
              </w:rPr>
              <w:t>b</w:t>
            </w:r>
          </w:p>
        </w:tc>
        <w:tc>
          <w:tcPr>
            <w:tcW w:w="567" w:type="dxa"/>
            <w:shd w:val="clear" w:color="auto" w:fill="7F7F7F" w:themeFill="text1" w:themeFillTint="80"/>
          </w:tcPr>
          <w:p w14:paraId="6FB3FA6E" w14:textId="77777777" w:rsidR="00635730" w:rsidRPr="00D87848" w:rsidRDefault="00635730" w:rsidP="00D87848">
            <w:pPr>
              <w:rPr>
                <w:rFonts w:ascii="Segoe UI" w:hAnsi="Segoe UI" w:cs="Segoe UI"/>
                <w:sz w:val="23"/>
                <w:szCs w:val="23"/>
                <w:lang w:val="en-US"/>
              </w:rPr>
            </w:pPr>
            <w:r>
              <w:rPr>
                <w:rFonts w:ascii="Segoe UI" w:hAnsi="Segoe UI" w:cs="Segoe UI"/>
                <w:sz w:val="23"/>
                <w:szCs w:val="23"/>
                <w:lang w:val="en-US"/>
              </w:rPr>
              <w:t>c</w:t>
            </w:r>
          </w:p>
        </w:tc>
        <w:tc>
          <w:tcPr>
            <w:tcW w:w="567" w:type="dxa"/>
            <w:shd w:val="clear" w:color="auto" w:fill="7F7F7F" w:themeFill="text1" w:themeFillTint="80"/>
          </w:tcPr>
          <w:p w14:paraId="669B36EF" w14:textId="77777777" w:rsidR="00635730" w:rsidRPr="00D87848" w:rsidRDefault="00635730" w:rsidP="00D87848">
            <w:pPr>
              <w:rPr>
                <w:rFonts w:ascii="Segoe UI" w:hAnsi="Segoe UI" w:cs="Segoe UI"/>
                <w:sz w:val="23"/>
                <w:szCs w:val="23"/>
                <w:lang w:val="en-US"/>
              </w:rPr>
            </w:pPr>
            <w:r>
              <w:rPr>
                <w:rFonts w:ascii="Segoe UI" w:hAnsi="Segoe UI" w:cs="Segoe UI"/>
                <w:sz w:val="23"/>
                <w:szCs w:val="23"/>
                <w:lang w:val="en-US"/>
              </w:rPr>
              <w:t>d</w:t>
            </w:r>
          </w:p>
        </w:tc>
        <w:tc>
          <w:tcPr>
            <w:tcW w:w="567" w:type="dxa"/>
            <w:shd w:val="clear" w:color="auto" w:fill="7F7F7F" w:themeFill="text1" w:themeFillTint="80"/>
          </w:tcPr>
          <w:p w14:paraId="6B975B18" w14:textId="77777777" w:rsidR="00635730" w:rsidRPr="00D87848" w:rsidRDefault="00635730" w:rsidP="00D87848">
            <w:pPr>
              <w:rPr>
                <w:rFonts w:ascii="Segoe UI" w:hAnsi="Segoe UI" w:cs="Segoe UI"/>
                <w:sz w:val="23"/>
                <w:szCs w:val="23"/>
                <w:lang w:val="en-US"/>
              </w:rPr>
            </w:pPr>
            <w:r>
              <w:rPr>
                <w:rFonts w:ascii="Segoe UI" w:hAnsi="Segoe UI" w:cs="Segoe UI"/>
                <w:sz w:val="23"/>
                <w:szCs w:val="23"/>
                <w:lang w:val="en-US"/>
              </w:rPr>
              <w:t>e</w:t>
            </w:r>
          </w:p>
        </w:tc>
        <w:tc>
          <w:tcPr>
            <w:tcW w:w="567" w:type="dxa"/>
            <w:shd w:val="clear" w:color="auto" w:fill="7F7F7F" w:themeFill="text1" w:themeFillTint="80"/>
          </w:tcPr>
          <w:p w14:paraId="288E939E" w14:textId="77777777" w:rsidR="00635730" w:rsidRPr="00D87848" w:rsidRDefault="00635730" w:rsidP="00D87848">
            <w:pPr>
              <w:rPr>
                <w:rFonts w:ascii="Segoe UI" w:hAnsi="Segoe UI" w:cs="Segoe UI"/>
                <w:sz w:val="23"/>
                <w:szCs w:val="23"/>
                <w:lang w:val="en-US"/>
              </w:rPr>
            </w:pPr>
            <w:r>
              <w:rPr>
                <w:rFonts w:ascii="Segoe UI" w:hAnsi="Segoe UI" w:cs="Segoe UI"/>
                <w:sz w:val="23"/>
                <w:szCs w:val="23"/>
                <w:lang w:val="en-US"/>
              </w:rPr>
              <w:t>f</w:t>
            </w:r>
          </w:p>
        </w:tc>
        <w:tc>
          <w:tcPr>
            <w:tcW w:w="653" w:type="dxa"/>
            <w:shd w:val="clear" w:color="auto" w:fill="7F7F7F" w:themeFill="text1" w:themeFillTint="80"/>
          </w:tcPr>
          <w:p w14:paraId="00C1DD75" w14:textId="77777777" w:rsidR="00635730" w:rsidRPr="00D87848" w:rsidRDefault="00635730" w:rsidP="00D87848">
            <w:pPr>
              <w:rPr>
                <w:rFonts w:ascii="Segoe UI" w:hAnsi="Segoe UI" w:cs="Segoe UI"/>
                <w:sz w:val="23"/>
                <w:szCs w:val="23"/>
                <w:lang w:val="en-US"/>
              </w:rPr>
            </w:pPr>
            <w:r>
              <w:rPr>
                <w:rFonts w:ascii="Segoe UI" w:hAnsi="Segoe UI" w:cs="Segoe UI"/>
                <w:sz w:val="23"/>
                <w:szCs w:val="23"/>
                <w:lang w:val="en-US"/>
              </w:rPr>
              <w:t>a</w:t>
            </w:r>
          </w:p>
        </w:tc>
        <w:tc>
          <w:tcPr>
            <w:tcW w:w="653" w:type="dxa"/>
            <w:shd w:val="clear" w:color="auto" w:fill="7F7F7F" w:themeFill="text1" w:themeFillTint="80"/>
          </w:tcPr>
          <w:p w14:paraId="285988CE" w14:textId="77777777" w:rsidR="00635730" w:rsidRPr="00D87848" w:rsidRDefault="00635730" w:rsidP="00D87848">
            <w:pPr>
              <w:rPr>
                <w:rFonts w:ascii="Segoe UI" w:hAnsi="Segoe UI" w:cs="Segoe UI"/>
                <w:sz w:val="23"/>
                <w:szCs w:val="23"/>
                <w:lang w:val="en-US"/>
              </w:rPr>
            </w:pPr>
            <w:r>
              <w:rPr>
                <w:rFonts w:ascii="Segoe UI" w:hAnsi="Segoe UI" w:cs="Segoe UI"/>
                <w:sz w:val="23"/>
                <w:szCs w:val="23"/>
                <w:lang w:val="en-US"/>
              </w:rPr>
              <w:t>b</w:t>
            </w:r>
          </w:p>
        </w:tc>
        <w:tc>
          <w:tcPr>
            <w:tcW w:w="653" w:type="dxa"/>
            <w:shd w:val="clear" w:color="auto" w:fill="7F7F7F" w:themeFill="text1" w:themeFillTint="80"/>
          </w:tcPr>
          <w:p w14:paraId="0DE1FC44" w14:textId="77777777" w:rsidR="00635730" w:rsidRPr="00D87848" w:rsidRDefault="00635730" w:rsidP="00D87848">
            <w:pPr>
              <w:rPr>
                <w:rFonts w:ascii="Segoe UI" w:hAnsi="Segoe UI" w:cs="Segoe UI"/>
                <w:sz w:val="23"/>
                <w:szCs w:val="23"/>
                <w:lang w:val="en-US"/>
              </w:rPr>
            </w:pPr>
            <w:r>
              <w:rPr>
                <w:rFonts w:ascii="Segoe UI" w:hAnsi="Segoe UI" w:cs="Segoe UI"/>
                <w:sz w:val="23"/>
                <w:szCs w:val="23"/>
                <w:lang w:val="en-US"/>
              </w:rPr>
              <w:t>c</w:t>
            </w:r>
          </w:p>
        </w:tc>
        <w:tc>
          <w:tcPr>
            <w:tcW w:w="653" w:type="dxa"/>
            <w:shd w:val="clear" w:color="auto" w:fill="7F7F7F" w:themeFill="text1" w:themeFillTint="80"/>
          </w:tcPr>
          <w:p w14:paraId="319768E0" w14:textId="77777777" w:rsidR="00635730" w:rsidRPr="00D87848" w:rsidRDefault="00635730" w:rsidP="00D87848">
            <w:pPr>
              <w:rPr>
                <w:rFonts w:ascii="Segoe UI" w:hAnsi="Segoe UI" w:cs="Segoe UI"/>
                <w:sz w:val="23"/>
                <w:szCs w:val="23"/>
                <w:lang w:val="en-US"/>
              </w:rPr>
            </w:pPr>
            <w:r>
              <w:rPr>
                <w:rFonts w:ascii="Segoe UI" w:hAnsi="Segoe UI" w:cs="Segoe UI"/>
                <w:sz w:val="23"/>
                <w:szCs w:val="23"/>
                <w:lang w:val="en-US"/>
              </w:rPr>
              <w:t>d</w:t>
            </w:r>
          </w:p>
        </w:tc>
        <w:tc>
          <w:tcPr>
            <w:tcW w:w="653" w:type="dxa"/>
            <w:shd w:val="clear" w:color="auto" w:fill="7F7F7F" w:themeFill="text1" w:themeFillTint="80"/>
          </w:tcPr>
          <w:p w14:paraId="189F22FF" w14:textId="77777777" w:rsidR="00635730" w:rsidRPr="00D87848" w:rsidRDefault="00635730" w:rsidP="00D87848">
            <w:pPr>
              <w:rPr>
                <w:rFonts w:ascii="Segoe UI" w:hAnsi="Segoe UI" w:cs="Segoe UI"/>
                <w:sz w:val="23"/>
                <w:szCs w:val="23"/>
                <w:lang w:val="en-US"/>
              </w:rPr>
            </w:pPr>
            <w:r>
              <w:rPr>
                <w:rFonts w:ascii="Segoe UI" w:hAnsi="Segoe UI" w:cs="Segoe UI"/>
                <w:sz w:val="23"/>
                <w:szCs w:val="23"/>
                <w:lang w:val="en-US"/>
              </w:rPr>
              <w:t>e</w:t>
            </w:r>
          </w:p>
        </w:tc>
        <w:tc>
          <w:tcPr>
            <w:tcW w:w="653" w:type="dxa"/>
            <w:shd w:val="clear" w:color="auto" w:fill="7F7F7F" w:themeFill="text1" w:themeFillTint="80"/>
          </w:tcPr>
          <w:p w14:paraId="2C0E42A7" w14:textId="77777777" w:rsidR="00635730" w:rsidRPr="00D87848" w:rsidRDefault="00635730" w:rsidP="00D87848">
            <w:pPr>
              <w:rPr>
                <w:rFonts w:ascii="Segoe UI" w:hAnsi="Segoe UI" w:cs="Segoe UI"/>
                <w:sz w:val="23"/>
                <w:szCs w:val="23"/>
                <w:lang w:val="en-US"/>
              </w:rPr>
            </w:pPr>
            <w:r>
              <w:rPr>
                <w:rFonts w:ascii="Segoe UI" w:hAnsi="Segoe UI" w:cs="Segoe UI"/>
                <w:sz w:val="23"/>
                <w:szCs w:val="23"/>
                <w:lang w:val="en-US"/>
              </w:rPr>
              <w:t>f</w:t>
            </w:r>
          </w:p>
        </w:tc>
      </w:tr>
      <w:tr w:rsidR="00635730" w:rsidRPr="00D87848" w14:paraId="4A7247BF" w14:textId="77777777" w:rsidTr="00CB0319">
        <w:trPr>
          <w:jc w:val="center"/>
        </w:trPr>
        <w:tc>
          <w:tcPr>
            <w:tcW w:w="340" w:type="dxa"/>
            <w:shd w:val="clear" w:color="auto" w:fill="7F7F7F" w:themeFill="text1" w:themeFillTint="80"/>
          </w:tcPr>
          <w:p w14:paraId="71975FC6" w14:textId="77777777" w:rsidR="00635730" w:rsidRPr="00D87848" w:rsidRDefault="00635730" w:rsidP="00D87848">
            <w:pPr>
              <w:rPr>
                <w:rFonts w:ascii="Segoe UI" w:hAnsi="Segoe UI" w:cs="Segoe UI"/>
                <w:sz w:val="23"/>
                <w:szCs w:val="23"/>
                <w:lang w:val="en-US"/>
              </w:rPr>
            </w:pPr>
          </w:p>
        </w:tc>
        <w:tc>
          <w:tcPr>
            <w:tcW w:w="6176" w:type="dxa"/>
            <w:shd w:val="clear" w:color="auto" w:fill="7F7F7F" w:themeFill="text1" w:themeFillTint="80"/>
          </w:tcPr>
          <w:p w14:paraId="57421C2D" w14:textId="77777777" w:rsidR="00635730" w:rsidRPr="00D87848" w:rsidRDefault="00635730" w:rsidP="00D87848">
            <w:pPr>
              <w:rPr>
                <w:rFonts w:ascii="Segoe UI" w:hAnsi="Segoe UI" w:cs="Segoe UI"/>
                <w:sz w:val="23"/>
                <w:szCs w:val="23"/>
                <w:lang w:val="en-US"/>
              </w:rPr>
            </w:pPr>
          </w:p>
        </w:tc>
        <w:tc>
          <w:tcPr>
            <w:tcW w:w="3402" w:type="dxa"/>
            <w:gridSpan w:val="6"/>
            <w:shd w:val="clear" w:color="auto" w:fill="7F7F7F" w:themeFill="text1" w:themeFillTint="80"/>
          </w:tcPr>
          <w:p w14:paraId="1E3FBDE5" w14:textId="77777777" w:rsidR="00635730" w:rsidRDefault="00635730" w:rsidP="00635730">
            <w:pPr>
              <w:jc w:val="center"/>
              <w:rPr>
                <w:rFonts w:ascii="Segoe UI" w:hAnsi="Segoe UI" w:cs="Segoe UI"/>
                <w:sz w:val="23"/>
                <w:szCs w:val="23"/>
                <w:lang w:val="en-US"/>
              </w:rPr>
            </w:pPr>
            <w:r>
              <w:rPr>
                <w:rFonts w:ascii="Segoe UI" w:hAnsi="Segoe UI" w:cs="Segoe UI"/>
                <w:sz w:val="23"/>
                <w:szCs w:val="23"/>
                <w:lang w:val="en-US"/>
              </w:rPr>
              <w:t>number</w:t>
            </w:r>
          </w:p>
        </w:tc>
        <w:tc>
          <w:tcPr>
            <w:tcW w:w="3918" w:type="dxa"/>
            <w:gridSpan w:val="6"/>
            <w:shd w:val="clear" w:color="auto" w:fill="7F7F7F" w:themeFill="text1" w:themeFillTint="80"/>
          </w:tcPr>
          <w:p w14:paraId="0E64C1FA" w14:textId="77777777" w:rsidR="00635730" w:rsidRDefault="00635730" w:rsidP="00635730">
            <w:pPr>
              <w:jc w:val="center"/>
              <w:rPr>
                <w:rFonts w:ascii="Segoe UI" w:hAnsi="Segoe UI" w:cs="Segoe UI"/>
                <w:sz w:val="23"/>
                <w:szCs w:val="23"/>
                <w:lang w:val="en-US"/>
              </w:rPr>
            </w:pPr>
            <w:r>
              <w:rPr>
                <w:rFonts w:ascii="Segoe UI" w:hAnsi="Segoe UI" w:cs="Segoe UI"/>
                <w:sz w:val="23"/>
                <w:szCs w:val="23"/>
                <w:lang w:val="en-US"/>
              </w:rPr>
              <w:t>percentage</w:t>
            </w:r>
          </w:p>
        </w:tc>
      </w:tr>
      <w:tr w:rsidR="00635730" w:rsidRPr="00C32DD7" w14:paraId="5F535487" w14:textId="77777777" w:rsidTr="00CB0319">
        <w:trPr>
          <w:jc w:val="center"/>
        </w:trPr>
        <w:tc>
          <w:tcPr>
            <w:tcW w:w="340" w:type="dxa"/>
          </w:tcPr>
          <w:p w14:paraId="1D373F82"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rPr>
              <w:t xml:space="preserve">1 </w:t>
            </w:r>
          </w:p>
        </w:tc>
        <w:tc>
          <w:tcPr>
            <w:tcW w:w="6176" w:type="dxa"/>
          </w:tcPr>
          <w:p w14:paraId="6B8C1EE3"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 xml:space="preserve">How long have you used the services from this MFI? </w:t>
            </w:r>
          </w:p>
        </w:tc>
        <w:tc>
          <w:tcPr>
            <w:tcW w:w="567" w:type="dxa"/>
          </w:tcPr>
          <w:p w14:paraId="7989E14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995241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997179F"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471F34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428D927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4C391CF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6186CD2"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3213864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3212873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BDB1345"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6E7EE4F4"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152248E6"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D87848" w14:paraId="63CBD7D6" w14:textId="77777777" w:rsidTr="00CB0319">
        <w:trPr>
          <w:jc w:val="center"/>
        </w:trPr>
        <w:tc>
          <w:tcPr>
            <w:tcW w:w="340" w:type="dxa"/>
          </w:tcPr>
          <w:p w14:paraId="1ADEA8FF"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6B05EBF7"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lang w:val="en-US"/>
              </w:rPr>
              <w:t xml:space="preserve"> </w:t>
            </w:r>
            <w:r w:rsidRPr="00D87848">
              <w:rPr>
                <w:rFonts w:ascii="Segoe UI" w:hAnsi="Segoe UI" w:cs="Segoe UI"/>
                <w:sz w:val="23"/>
                <w:szCs w:val="23"/>
              </w:rPr>
              <w:t>a. Less than 1 year</w:t>
            </w:r>
          </w:p>
        </w:tc>
        <w:tc>
          <w:tcPr>
            <w:tcW w:w="567" w:type="dxa"/>
          </w:tcPr>
          <w:p w14:paraId="5D3A5ECF" w14:textId="77777777" w:rsidR="00635730" w:rsidRPr="00D87848" w:rsidRDefault="001952C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4</w:t>
            </w:r>
          </w:p>
        </w:tc>
        <w:tc>
          <w:tcPr>
            <w:tcW w:w="567" w:type="dxa"/>
          </w:tcPr>
          <w:p w14:paraId="2354239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DE6ED8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4F33A71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0B9EF79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C8D904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DE502FC" w14:textId="77777777" w:rsidR="00635730" w:rsidRPr="00D87848" w:rsidRDefault="001952C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20%</w:t>
            </w:r>
          </w:p>
        </w:tc>
        <w:tc>
          <w:tcPr>
            <w:tcW w:w="653" w:type="dxa"/>
          </w:tcPr>
          <w:p w14:paraId="25B03585"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7401FD1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B574A0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EBFACF6"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A5B189C"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D87848" w14:paraId="172763E6" w14:textId="77777777" w:rsidTr="00CB0319">
        <w:trPr>
          <w:jc w:val="center"/>
        </w:trPr>
        <w:tc>
          <w:tcPr>
            <w:tcW w:w="340" w:type="dxa"/>
          </w:tcPr>
          <w:p w14:paraId="1E240B4E" w14:textId="77777777" w:rsidR="00635730" w:rsidRPr="00D87848" w:rsidRDefault="00635730" w:rsidP="00D87848">
            <w:pPr>
              <w:autoSpaceDE w:val="0"/>
              <w:autoSpaceDN w:val="0"/>
              <w:adjustRightInd w:val="0"/>
              <w:rPr>
                <w:rFonts w:ascii="Segoe UI" w:hAnsi="Segoe UI" w:cs="Segoe UI"/>
                <w:sz w:val="23"/>
                <w:szCs w:val="23"/>
              </w:rPr>
            </w:pPr>
          </w:p>
        </w:tc>
        <w:tc>
          <w:tcPr>
            <w:tcW w:w="6176" w:type="dxa"/>
          </w:tcPr>
          <w:p w14:paraId="67D26BA7"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rPr>
              <w:t xml:space="preserve"> b. 1 to 3 years</w:t>
            </w:r>
          </w:p>
        </w:tc>
        <w:tc>
          <w:tcPr>
            <w:tcW w:w="567" w:type="dxa"/>
          </w:tcPr>
          <w:p w14:paraId="0E78C7FA"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4A9C8149" w14:textId="77777777" w:rsidR="00635730" w:rsidRPr="00D87848" w:rsidRDefault="001952C5" w:rsidP="00D87848">
            <w:pPr>
              <w:autoSpaceDE w:val="0"/>
              <w:autoSpaceDN w:val="0"/>
              <w:adjustRightInd w:val="0"/>
              <w:rPr>
                <w:rFonts w:ascii="Segoe UI" w:hAnsi="Segoe UI" w:cs="Segoe UI"/>
                <w:sz w:val="23"/>
                <w:szCs w:val="23"/>
              </w:rPr>
            </w:pPr>
            <w:r>
              <w:rPr>
                <w:rFonts w:ascii="Segoe UI" w:hAnsi="Segoe UI" w:cs="Segoe UI"/>
                <w:sz w:val="23"/>
                <w:szCs w:val="23"/>
              </w:rPr>
              <w:t>2</w:t>
            </w:r>
          </w:p>
        </w:tc>
        <w:tc>
          <w:tcPr>
            <w:tcW w:w="567" w:type="dxa"/>
          </w:tcPr>
          <w:p w14:paraId="7118A196"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58FBF00D"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5435069A"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114B20A8"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0A30974A"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0528A596" w14:textId="77777777" w:rsidR="00635730" w:rsidRPr="00D87848" w:rsidRDefault="001952C5" w:rsidP="00D87848">
            <w:pPr>
              <w:autoSpaceDE w:val="0"/>
              <w:autoSpaceDN w:val="0"/>
              <w:adjustRightInd w:val="0"/>
              <w:rPr>
                <w:rFonts w:ascii="Segoe UI" w:hAnsi="Segoe UI" w:cs="Segoe UI"/>
                <w:sz w:val="23"/>
                <w:szCs w:val="23"/>
              </w:rPr>
            </w:pPr>
            <w:r>
              <w:rPr>
                <w:rFonts w:ascii="Segoe UI" w:hAnsi="Segoe UI" w:cs="Segoe UI"/>
                <w:sz w:val="23"/>
                <w:szCs w:val="23"/>
              </w:rPr>
              <w:t>10%</w:t>
            </w:r>
          </w:p>
        </w:tc>
        <w:tc>
          <w:tcPr>
            <w:tcW w:w="653" w:type="dxa"/>
          </w:tcPr>
          <w:p w14:paraId="03652BB6"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5B4A8BC7"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55E14701"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3E6DD8EA" w14:textId="77777777" w:rsidR="00635730" w:rsidRPr="00D87848" w:rsidRDefault="00635730" w:rsidP="00D87848">
            <w:pPr>
              <w:autoSpaceDE w:val="0"/>
              <w:autoSpaceDN w:val="0"/>
              <w:adjustRightInd w:val="0"/>
              <w:rPr>
                <w:rFonts w:ascii="Segoe UI" w:hAnsi="Segoe UI" w:cs="Segoe UI"/>
                <w:sz w:val="23"/>
                <w:szCs w:val="23"/>
              </w:rPr>
            </w:pPr>
          </w:p>
        </w:tc>
      </w:tr>
      <w:tr w:rsidR="00635730" w:rsidRPr="00D87848" w14:paraId="761CC34B" w14:textId="77777777" w:rsidTr="00CB0319">
        <w:trPr>
          <w:jc w:val="center"/>
        </w:trPr>
        <w:tc>
          <w:tcPr>
            <w:tcW w:w="340" w:type="dxa"/>
          </w:tcPr>
          <w:p w14:paraId="5D302EB1" w14:textId="77777777" w:rsidR="00635730" w:rsidRPr="00D87848" w:rsidRDefault="00635730" w:rsidP="00D87848">
            <w:pPr>
              <w:autoSpaceDE w:val="0"/>
              <w:autoSpaceDN w:val="0"/>
              <w:adjustRightInd w:val="0"/>
              <w:rPr>
                <w:rFonts w:ascii="Segoe UI" w:hAnsi="Segoe UI" w:cs="Segoe UI"/>
                <w:sz w:val="23"/>
                <w:szCs w:val="23"/>
              </w:rPr>
            </w:pPr>
          </w:p>
        </w:tc>
        <w:tc>
          <w:tcPr>
            <w:tcW w:w="6176" w:type="dxa"/>
          </w:tcPr>
          <w:p w14:paraId="1C7C28B9"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rPr>
              <w:t xml:space="preserve"> c. More than 3 years </w:t>
            </w:r>
          </w:p>
        </w:tc>
        <w:tc>
          <w:tcPr>
            <w:tcW w:w="567" w:type="dxa"/>
          </w:tcPr>
          <w:p w14:paraId="623314AD"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5CAD1806"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777F7C96" w14:textId="77777777" w:rsidR="00635730" w:rsidRPr="00D87848" w:rsidRDefault="001952C5" w:rsidP="00D87848">
            <w:pPr>
              <w:autoSpaceDE w:val="0"/>
              <w:autoSpaceDN w:val="0"/>
              <w:adjustRightInd w:val="0"/>
              <w:rPr>
                <w:rFonts w:ascii="Segoe UI" w:hAnsi="Segoe UI" w:cs="Segoe UI"/>
                <w:sz w:val="23"/>
                <w:szCs w:val="23"/>
              </w:rPr>
            </w:pPr>
            <w:r>
              <w:rPr>
                <w:rFonts w:ascii="Segoe UI" w:hAnsi="Segoe UI" w:cs="Segoe UI"/>
                <w:sz w:val="23"/>
                <w:szCs w:val="23"/>
              </w:rPr>
              <w:t>14</w:t>
            </w:r>
          </w:p>
        </w:tc>
        <w:tc>
          <w:tcPr>
            <w:tcW w:w="567" w:type="dxa"/>
          </w:tcPr>
          <w:p w14:paraId="70DB8199"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3007B535"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32BF7803"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766BE90C"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24D86906"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1D41C1CE" w14:textId="77777777" w:rsidR="00635730" w:rsidRPr="00D87848" w:rsidRDefault="001952C5" w:rsidP="00D87848">
            <w:pPr>
              <w:autoSpaceDE w:val="0"/>
              <w:autoSpaceDN w:val="0"/>
              <w:adjustRightInd w:val="0"/>
              <w:rPr>
                <w:rFonts w:ascii="Segoe UI" w:hAnsi="Segoe UI" w:cs="Segoe UI"/>
                <w:sz w:val="23"/>
                <w:szCs w:val="23"/>
              </w:rPr>
            </w:pPr>
            <w:r>
              <w:rPr>
                <w:rFonts w:ascii="Segoe UI" w:hAnsi="Segoe UI" w:cs="Segoe UI"/>
                <w:sz w:val="23"/>
                <w:szCs w:val="23"/>
              </w:rPr>
              <w:t>70%</w:t>
            </w:r>
          </w:p>
        </w:tc>
        <w:tc>
          <w:tcPr>
            <w:tcW w:w="653" w:type="dxa"/>
          </w:tcPr>
          <w:p w14:paraId="7EB4BF45"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771AA62F"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54665D79" w14:textId="77777777" w:rsidR="00635730" w:rsidRPr="00D87848" w:rsidRDefault="00635730" w:rsidP="00D87848">
            <w:pPr>
              <w:autoSpaceDE w:val="0"/>
              <w:autoSpaceDN w:val="0"/>
              <w:adjustRightInd w:val="0"/>
              <w:rPr>
                <w:rFonts w:ascii="Segoe UI" w:hAnsi="Segoe UI" w:cs="Segoe UI"/>
                <w:sz w:val="23"/>
                <w:szCs w:val="23"/>
              </w:rPr>
            </w:pPr>
          </w:p>
        </w:tc>
      </w:tr>
      <w:tr w:rsidR="00635730" w:rsidRPr="00C32DD7" w14:paraId="4CB883E2" w14:textId="77777777" w:rsidTr="00CB0319">
        <w:trPr>
          <w:jc w:val="center"/>
        </w:trPr>
        <w:tc>
          <w:tcPr>
            <w:tcW w:w="340" w:type="dxa"/>
          </w:tcPr>
          <w:p w14:paraId="487D1A5E"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rPr>
              <w:t xml:space="preserve">2 </w:t>
            </w:r>
          </w:p>
        </w:tc>
        <w:tc>
          <w:tcPr>
            <w:tcW w:w="6176" w:type="dxa"/>
          </w:tcPr>
          <w:p w14:paraId="02696763"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 xml:space="preserve">Do the financial services you use meet your needs? </w:t>
            </w:r>
          </w:p>
        </w:tc>
        <w:tc>
          <w:tcPr>
            <w:tcW w:w="567" w:type="dxa"/>
          </w:tcPr>
          <w:p w14:paraId="20AFEF46"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187B0DA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43C77325"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5599241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F0B45E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1E86635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49D32E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3DB6BA42"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61456D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75550A7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A7E66B1"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3E3685D1"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D87848" w14:paraId="1E208A30" w14:textId="77777777" w:rsidTr="00CB0319">
        <w:trPr>
          <w:jc w:val="center"/>
        </w:trPr>
        <w:tc>
          <w:tcPr>
            <w:tcW w:w="340" w:type="dxa"/>
          </w:tcPr>
          <w:p w14:paraId="5DA85096"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1D288261"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rPr>
              <w:t>a. Not really</w:t>
            </w:r>
          </w:p>
        </w:tc>
        <w:tc>
          <w:tcPr>
            <w:tcW w:w="567" w:type="dxa"/>
          </w:tcPr>
          <w:p w14:paraId="361E8EB1" w14:textId="77777777" w:rsidR="00635730" w:rsidRPr="00D87848" w:rsidRDefault="001952C5" w:rsidP="00D87848">
            <w:pPr>
              <w:autoSpaceDE w:val="0"/>
              <w:autoSpaceDN w:val="0"/>
              <w:adjustRightInd w:val="0"/>
              <w:rPr>
                <w:rFonts w:ascii="Segoe UI" w:hAnsi="Segoe UI" w:cs="Segoe UI"/>
                <w:sz w:val="23"/>
                <w:szCs w:val="23"/>
              </w:rPr>
            </w:pPr>
            <w:r>
              <w:rPr>
                <w:rFonts w:ascii="Segoe UI" w:hAnsi="Segoe UI" w:cs="Segoe UI"/>
                <w:sz w:val="23"/>
                <w:szCs w:val="23"/>
              </w:rPr>
              <w:t>1</w:t>
            </w:r>
          </w:p>
        </w:tc>
        <w:tc>
          <w:tcPr>
            <w:tcW w:w="567" w:type="dxa"/>
          </w:tcPr>
          <w:p w14:paraId="4D54F2C4"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4EF23A92"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3DBDC60F"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3464112E"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7DF3E27B"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1044818C" w14:textId="77777777" w:rsidR="00635730" w:rsidRPr="00D87848" w:rsidRDefault="001952C5" w:rsidP="00D87848">
            <w:pPr>
              <w:autoSpaceDE w:val="0"/>
              <w:autoSpaceDN w:val="0"/>
              <w:adjustRightInd w:val="0"/>
              <w:rPr>
                <w:rFonts w:ascii="Segoe UI" w:hAnsi="Segoe UI" w:cs="Segoe UI"/>
                <w:sz w:val="23"/>
                <w:szCs w:val="23"/>
              </w:rPr>
            </w:pPr>
            <w:r>
              <w:rPr>
                <w:rFonts w:ascii="Segoe UI" w:hAnsi="Segoe UI" w:cs="Segoe UI"/>
                <w:sz w:val="23"/>
                <w:szCs w:val="23"/>
              </w:rPr>
              <w:t>5%</w:t>
            </w:r>
          </w:p>
        </w:tc>
        <w:tc>
          <w:tcPr>
            <w:tcW w:w="653" w:type="dxa"/>
          </w:tcPr>
          <w:p w14:paraId="2F2A8AE3"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0E1EF4B1"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549DF60D"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4AF54310"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3E1A9DB2" w14:textId="77777777" w:rsidR="00635730" w:rsidRPr="00D87848" w:rsidRDefault="00635730" w:rsidP="00D87848">
            <w:pPr>
              <w:autoSpaceDE w:val="0"/>
              <w:autoSpaceDN w:val="0"/>
              <w:adjustRightInd w:val="0"/>
              <w:rPr>
                <w:rFonts w:ascii="Segoe UI" w:hAnsi="Segoe UI" w:cs="Segoe UI"/>
                <w:sz w:val="23"/>
                <w:szCs w:val="23"/>
              </w:rPr>
            </w:pPr>
          </w:p>
        </w:tc>
      </w:tr>
      <w:tr w:rsidR="00635730" w:rsidRPr="00D87848" w14:paraId="54FA3F63" w14:textId="77777777" w:rsidTr="00CB0319">
        <w:trPr>
          <w:jc w:val="center"/>
        </w:trPr>
        <w:tc>
          <w:tcPr>
            <w:tcW w:w="340" w:type="dxa"/>
          </w:tcPr>
          <w:p w14:paraId="616202B7" w14:textId="77777777" w:rsidR="00635730" w:rsidRPr="00D87848" w:rsidRDefault="00635730" w:rsidP="00D87848">
            <w:pPr>
              <w:autoSpaceDE w:val="0"/>
              <w:autoSpaceDN w:val="0"/>
              <w:adjustRightInd w:val="0"/>
              <w:rPr>
                <w:rFonts w:ascii="Segoe UI" w:hAnsi="Segoe UI" w:cs="Segoe UI"/>
                <w:sz w:val="23"/>
                <w:szCs w:val="23"/>
              </w:rPr>
            </w:pPr>
          </w:p>
        </w:tc>
        <w:tc>
          <w:tcPr>
            <w:tcW w:w="6176" w:type="dxa"/>
          </w:tcPr>
          <w:p w14:paraId="080F17ED"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rPr>
              <w:t xml:space="preserve"> b. Mostly</w:t>
            </w:r>
          </w:p>
        </w:tc>
        <w:tc>
          <w:tcPr>
            <w:tcW w:w="567" w:type="dxa"/>
          </w:tcPr>
          <w:p w14:paraId="461592B9"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44AAA2D1" w14:textId="77777777" w:rsidR="00635730" w:rsidRPr="00D87848" w:rsidRDefault="001952C5" w:rsidP="00D87848">
            <w:pPr>
              <w:autoSpaceDE w:val="0"/>
              <w:autoSpaceDN w:val="0"/>
              <w:adjustRightInd w:val="0"/>
              <w:rPr>
                <w:rFonts w:ascii="Segoe UI" w:hAnsi="Segoe UI" w:cs="Segoe UI"/>
                <w:sz w:val="23"/>
                <w:szCs w:val="23"/>
              </w:rPr>
            </w:pPr>
            <w:r>
              <w:rPr>
                <w:rFonts w:ascii="Segoe UI" w:hAnsi="Segoe UI" w:cs="Segoe UI"/>
                <w:sz w:val="23"/>
                <w:szCs w:val="23"/>
              </w:rPr>
              <w:t>11</w:t>
            </w:r>
          </w:p>
        </w:tc>
        <w:tc>
          <w:tcPr>
            <w:tcW w:w="567" w:type="dxa"/>
          </w:tcPr>
          <w:p w14:paraId="6134FD12"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48DD90E0"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770BCC72"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1AAF20E9"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4B8E48E9"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2C8FEA50" w14:textId="77777777" w:rsidR="00635730" w:rsidRPr="00D87848" w:rsidRDefault="001952C5" w:rsidP="00D87848">
            <w:pPr>
              <w:autoSpaceDE w:val="0"/>
              <w:autoSpaceDN w:val="0"/>
              <w:adjustRightInd w:val="0"/>
              <w:rPr>
                <w:rFonts w:ascii="Segoe UI" w:hAnsi="Segoe UI" w:cs="Segoe UI"/>
                <w:sz w:val="23"/>
                <w:szCs w:val="23"/>
              </w:rPr>
            </w:pPr>
            <w:r>
              <w:rPr>
                <w:rFonts w:ascii="Segoe UI" w:hAnsi="Segoe UI" w:cs="Segoe UI"/>
                <w:sz w:val="23"/>
                <w:szCs w:val="23"/>
              </w:rPr>
              <w:t>55%</w:t>
            </w:r>
          </w:p>
        </w:tc>
        <w:tc>
          <w:tcPr>
            <w:tcW w:w="653" w:type="dxa"/>
          </w:tcPr>
          <w:p w14:paraId="281CC679"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72F6C767"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004CA425"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1741DE4F" w14:textId="77777777" w:rsidR="00635730" w:rsidRPr="00D87848" w:rsidRDefault="00635730" w:rsidP="00D87848">
            <w:pPr>
              <w:autoSpaceDE w:val="0"/>
              <w:autoSpaceDN w:val="0"/>
              <w:adjustRightInd w:val="0"/>
              <w:rPr>
                <w:rFonts w:ascii="Segoe UI" w:hAnsi="Segoe UI" w:cs="Segoe UI"/>
                <w:sz w:val="23"/>
                <w:szCs w:val="23"/>
              </w:rPr>
            </w:pPr>
          </w:p>
        </w:tc>
      </w:tr>
      <w:tr w:rsidR="00635730" w:rsidRPr="00D87848" w14:paraId="434C58B2" w14:textId="77777777" w:rsidTr="00CB0319">
        <w:trPr>
          <w:jc w:val="center"/>
        </w:trPr>
        <w:tc>
          <w:tcPr>
            <w:tcW w:w="340" w:type="dxa"/>
          </w:tcPr>
          <w:p w14:paraId="1F5E9423" w14:textId="77777777" w:rsidR="00635730" w:rsidRPr="00D87848" w:rsidRDefault="00635730" w:rsidP="00D87848">
            <w:pPr>
              <w:autoSpaceDE w:val="0"/>
              <w:autoSpaceDN w:val="0"/>
              <w:adjustRightInd w:val="0"/>
              <w:rPr>
                <w:rFonts w:ascii="Segoe UI" w:hAnsi="Segoe UI" w:cs="Segoe UI"/>
                <w:sz w:val="23"/>
                <w:szCs w:val="23"/>
              </w:rPr>
            </w:pPr>
          </w:p>
        </w:tc>
        <w:tc>
          <w:tcPr>
            <w:tcW w:w="6176" w:type="dxa"/>
          </w:tcPr>
          <w:p w14:paraId="0A65C03C"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rPr>
              <w:t xml:space="preserve"> c. Entirely</w:t>
            </w:r>
          </w:p>
        </w:tc>
        <w:tc>
          <w:tcPr>
            <w:tcW w:w="567" w:type="dxa"/>
          </w:tcPr>
          <w:p w14:paraId="7C8C7624"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339D33B2"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30D50DCE" w14:textId="77777777" w:rsidR="00635730" w:rsidRPr="00D87848" w:rsidRDefault="001952C5" w:rsidP="00D87848">
            <w:pPr>
              <w:autoSpaceDE w:val="0"/>
              <w:autoSpaceDN w:val="0"/>
              <w:adjustRightInd w:val="0"/>
              <w:rPr>
                <w:rFonts w:ascii="Segoe UI" w:hAnsi="Segoe UI" w:cs="Segoe UI"/>
                <w:sz w:val="23"/>
                <w:szCs w:val="23"/>
              </w:rPr>
            </w:pPr>
            <w:r>
              <w:rPr>
                <w:rFonts w:ascii="Segoe UI" w:hAnsi="Segoe UI" w:cs="Segoe UI"/>
                <w:sz w:val="23"/>
                <w:szCs w:val="23"/>
              </w:rPr>
              <w:t>8</w:t>
            </w:r>
          </w:p>
        </w:tc>
        <w:tc>
          <w:tcPr>
            <w:tcW w:w="567" w:type="dxa"/>
          </w:tcPr>
          <w:p w14:paraId="787F5F04"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496D0BB9"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77678801"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59D9795C"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0711A6F3"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4B3E7AAA" w14:textId="77777777" w:rsidR="00635730" w:rsidRPr="00D87848" w:rsidRDefault="001952C5" w:rsidP="00D87848">
            <w:pPr>
              <w:autoSpaceDE w:val="0"/>
              <w:autoSpaceDN w:val="0"/>
              <w:adjustRightInd w:val="0"/>
              <w:rPr>
                <w:rFonts w:ascii="Segoe UI" w:hAnsi="Segoe UI" w:cs="Segoe UI"/>
                <w:sz w:val="23"/>
                <w:szCs w:val="23"/>
              </w:rPr>
            </w:pPr>
            <w:r>
              <w:rPr>
                <w:rFonts w:ascii="Segoe UI" w:hAnsi="Segoe UI" w:cs="Segoe UI"/>
                <w:sz w:val="23"/>
                <w:szCs w:val="23"/>
              </w:rPr>
              <w:t>40%</w:t>
            </w:r>
          </w:p>
        </w:tc>
        <w:tc>
          <w:tcPr>
            <w:tcW w:w="653" w:type="dxa"/>
          </w:tcPr>
          <w:p w14:paraId="36F4A30D"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621FF4A6"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7EF976B7" w14:textId="77777777" w:rsidR="00635730" w:rsidRPr="00D87848" w:rsidRDefault="00635730" w:rsidP="00D87848">
            <w:pPr>
              <w:autoSpaceDE w:val="0"/>
              <w:autoSpaceDN w:val="0"/>
              <w:adjustRightInd w:val="0"/>
              <w:rPr>
                <w:rFonts w:ascii="Segoe UI" w:hAnsi="Segoe UI" w:cs="Segoe UI"/>
                <w:sz w:val="23"/>
                <w:szCs w:val="23"/>
              </w:rPr>
            </w:pPr>
          </w:p>
        </w:tc>
      </w:tr>
      <w:tr w:rsidR="00635730" w:rsidRPr="00D87848" w14:paraId="67981404" w14:textId="77777777" w:rsidTr="00CB0319">
        <w:trPr>
          <w:jc w:val="center"/>
        </w:trPr>
        <w:tc>
          <w:tcPr>
            <w:tcW w:w="340" w:type="dxa"/>
          </w:tcPr>
          <w:p w14:paraId="62F37536" w14:textId="77777777" w:rsidR="00635730" w:rsidRPr="00D87848" w:rsidRDefault="00635730" w:rsidP="00D87848">
            <w:pPr>
              <w:autoSpaceDE w:val="0"/>
              <w:autoSpaceDN w:val="0"/>
              <w:adjustRightInd w:val="0"/>
              <w:rPr>
                <w:rFonts w:ascii="Segoe UI" w:hAnsi="Segoe UI" w:cs="Segoe UI"/>
                <w:sz w:val="23"/>
                <w:szCs w:val="23"/>
              </w:rPr>
            </w:pPr>
          </w:p>
        </w:tc>
        <w:tc>
          <w:tcPr>
            <w:tcW w:w="6176" w:type="dxa"/>
          </w:tcPr>
          <w:p w14:paraId="30E47C93"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rPr>
              <w:t xml:space="preserve"> d. No opinion </w:t>
            </w:r>
          </w:p>
        </w:tc>
        <w:tc>
          <w:tcPr>
            <w:tcW w:w="567" w:type="dxa"/>
          </w:tcPr>
          <w:p w14:paraId="488BD2B7"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371FA2FA"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53BC2B42"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74D46607" w14:textId="77777777" w:rsidR="00635730" w:rsidRPr="00D87848" w:rsidRDefault="001952C5" w:rsidP="00D87848">
            <w:pPr>
              <w:autoSpaceDE w:val="0"/>
              <w:autoSpaceDN w:val="0"/>
              <w:adjustRightInd w:val="0"/>
              <w:rPr>
                <w:rFonts w:ascii="Segoe UI" w:hAnsi="Segoe UI" w:cs="Segoe UI"/>
                <w:sz w:val="23"/>
                <w:szCs w:val="23"/>
              </w:rPr>
            </w:pPr>
            <w:r>
              <w:rPr>
                <w:rFonts w:ascii="Segoe UI" w:hAnsi="Segoe UI" w:cs="Segoe UI"/>
                <w:sz w:val="23"/>
                <w:szCs w:val="23"/>
              </w:rPr>
              <w:t>0</w:t>
            </w:r>
          </w:p>
        </w:tc>
        <w:tc>
          <w:tcPr>
            <w:tcW w:w="567" w:type="dxa"/>
          </w:tcPr>
          <w:p w14:paraId="135B1FB2"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29DB9A9A"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68C6BC7E"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2B3A109B"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6D9BD42F"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0E281307" w14:textId="77777777" w:rsidR="00635730" w:rsidRPr="00D87848" w:rsidRDefault="001952C5" w:rsidP="00D87848">
            <w:pPr>
              <w:autoSpaceDE w:val="0"/>
              <w:autoSpaceDN w:val="0"/>
              <w:adjustRightInd w:val="0"/>
              <w:rPr>
                <w:rFonts w:ascii="Segoe UI" w:hAnsi="Segoe UI" w:cs="Segoe UI"/>
                <w:sz w:val="23"/>
                <w:szCs w:val="23"/>
              </w:rPr>
            </w:pPr>
            <w:r>
              <w:rPr>
                <w:rFonts w:ascii="Segoe UI" w:hAnsi="Segoe UI" w:cs="Segoe UI"/>
                <w:sz w:val="23"/>
                <w:szCs w:val="23"/>
              </w:rPr>
              <w:t>0%</w:t>
            </w:r>
          </w:p>
        </w:tc>
        <w:tc>
          <w:tcPr>
            <w:tcW w:w="653" w:type="dxa"/>
          </w:tcPr>
          <w:p w14:paraId="326EA213"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594C8506" w14:textId="77777777" w:rsidR="00635730" w:rsidRPr="00D87848" w:rsidRDefault="00635730" w:rsidP="00D87848">
            <w:pPr>
              <w:autoSpaceDE w:val="0"/>
              <w:autoSpaceDN w:val="0"/>
              <w:adjustRightInd w:val="0"/>
              <w:rPr>
                <w:rFonts w:ascii="Segoe UI" w:hAnsi="Segoe UI" w:cs="Segoe UI"/>
                <w:sz w:val="23"/>
                <w:szCs w:val="23"/>
              </w:rPr>
            </w:pPr>
          </w:p>
        </w:tc>
      </w:tr>
      <w:tr w:rsidR="00635730" w:rsidRPr="00C32DD7" w14:paraId="28742C75" w14:textId="77777777" w:rsidTr="00CB0319">
        <w:trPr>
          <w:jc w:val="center"/>
        </w:trPr>
        <w:tc>
          <w:tcPr>
            <w:tcW w:w="340" w:type="dxa"/>
          </w:tcPr>
          <w:p w14:paraId="5044B951"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rPr>
              <w:t xml:space="preserve">3 </w:t>
            </w:r>
          </w:p>
        </w:tc>
        <w:tc>
          <w:tcPr>
            <w:tcW w:w="6176" w:type="dxa"/>
          </w:tcPr>
          <w:p w14:paraId="7786266C"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 xml:space="preserve">Have the financial services been getting better since you began using them? </w:t>
            </w:r>
          </w:p>
        </w:tc>
        <w:tc>
          <w:tcPr>
            <w:tcW w:w="567" w:type="dxa"/>
          </w:tcPr>
          <w:p w14:paraId="707D00C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0694DD8B"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1803D6F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65AA7C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EE38CA2"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A96E8AF"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A696681"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88E300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11D5CCE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22332A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B5C18D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7321C4B"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6C5347" w14:paraId="0D28A693" w14:textId="77777777" w:rsidTr="00CB0319">
        <w:trPr>
          <w:jc w:val="center"/>
        </w:trPr>
        <w:tc>
          <w:tcPr>
            <w:tcW w:w="340" w:type="dxa"/>
          </w:tcPr>
          <w:p w14:paraId="0BDA5BB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52FD8C2B"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a. They are the same</w:t>
            </w:r>
          </w:p>
        </w:tc>
        <w:tc>
          <w:tcPr>
            <w:tcW w:w="567" w:type="dxa"/>
          </w:tcPr>
          <w:p w14:paraId="63F71DCB" w14:textId="77777777" w:rsidR="00635730" w:rsidRPr="00D87848" w:rsidRDefault="001952C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0</w:t>
            </w:r>
          </w:p>
        </w:tc>
        <w:tc>
          <w:tcPr>
            <w:tcW w:w="567" w:type="dxa"/>
          </w:tcPr>
          <w:p w14:paraId="1A3EDC3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78934AA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45A2C6BF"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10AF798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6D54E3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302558BC" w14:textId="77777777" w:rsidR="00635730" w:rsidRPr="00D87848" w:rsidRDefault="001952C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0</w:t>
            </w:r>
          </w:p>
        </w:tc>
        <w:tc>
          <w:tcPr>
            <w:tcW w:w="653" w:type="dxa"/>
          </w:tcPr>
          <w:p w14:paraId="23CA0136"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179D3116"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470E2E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79BC629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B1F5C67"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D87848" w14:paraId="19862B62" w14:textId="77777777" w:rsidTr="00CB0319">
        <w:trPr>
          <w:jc w:val="center"/>
        </w:trPr>
        <w:tc>
          <w:tcPr>
            <w:tcW w:w="340" w:type="dxa"/>
          </w:tcPr>
          <w:p w14:paraId="6B8B0FF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50F18520"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lang w:val="en-US"/>
              </w:rPr>
              <w:t xml:space="preserve"> </w:t>
            </w:r>
            <w:r w:rsidRPr="00D87848">
              <w:rPr>
                <w:rFonts w:ascii="Segoe UI" w:hAnsi="Segoe UI" w:cs="Segoe UI"/>
                <w:sz w:val="23"/>
                <w:szCs w:val="23"/>
              </w:rPr>
              <w:t>b. They are better</w:t>
            </w:r>
          </w:p>
        </w:tc>
        <w:tc>
          <w:tcPr>
            <w:tcW w:w="567" w:type="dxa"/>
          </w:tcPr>
          <w:p w14:paraId="5C8CEE3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59BD321" w14:textId="77777777" w:rsidR="00635730" w:rsidRPr="00D87848" w:rsidRDefault="001952C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9</w:t>
            </w:r>
          </w:p>
        </w:tc>
        <w:tc>
          <w:tcPr>
            <w:tcW w:w="567" w:type="dxa"/>
          </w:tcPr>
          <w:p w14:paraId="65FF6B55"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12C58DA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FD6DC4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0CCC57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3AC038E1"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7B52D09F" w14:textId="77777777" w:rsidR="00635730" w:rsidRPr="00D87848" w:rsidRDefault="001952C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45%</w:t>
            </w:r>
          </w:p>
        </w:tc>
        <w:tc>
          <w:tcPr>
            <w:tcW w:w="653" w:type="dxa"/>
          </w:tcPr>
          <w:p w14:paraId="331A6F81"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1834789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3001F7D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68DD08A"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6C5347" w14:paraId="5447B09A" w14:textId="77777777" w:rsidTr="00CB0319">
        <w:trPr>
          <w:jc w:val="center"/>
        </w:trPr>
        <w:tc>
          <w:tcPr>
            <w:tcW w:w="340" w:type="dxa"/>
          </w:tcPr>
          <w:p w14:paraId="4B3AFBA2" w14:textId="77777777" w:rsidR="00635730" w:rsidRPr="00D87848" w:rsidRDefault="00635730" w:rsidP="00D87848">
            <w:pPr>
              <w:autoSpaceDE w:val="0"/>
              <w:autoSpaceDN w:val="0"/>
              <w:adjustRightInd w:val="0"/>
              <w:rPr>
                <w:rFonts w:ascii="Segoe UI" w:hAnsi="Segoe UI" w:cs="Segoe UI"/>
                <w:sz w:val="23"/>
                <w:szCs w:val="23"/>
              </w:rPr>
            </w:pPr>
          </w:p>
        </w:tc>
        <w:tc>
          <w:tcPr>
            <w:tcW w:w="6176" w:type="dxa"/>
          </w:tcPr>
          <w:p w14:paraId="30D45610"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 xml:space="preserve"> c. They are much improved quality</w:t>
            </w:r>
          </w:p>
        </w:tc>
        <w:tc>
          <w:tcPr>
            <w:tcW w:w="567" w:type="dxa"/>
          </w:tcPr>
          <w:p w14:paraId="5CF65FF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72CCF48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BCEB34B" w14:textId="77777777" w:rsidR="00635730" w:rsidRPr="00D87848" w:rsidRDefault="001952C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10</w:t>
            </w:r>
          </w:p>
        </w:tc>
        <w:tc>
          <w:tcPr>
            <w:tcW w:w="567" w:type="dxa"/>
          </w:tcPr>
          <w:p w14:paraId="03C117A5"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1B4CEC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06DD78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0F3109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7D05EE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FD67D6B" w14:textId="77777777" w:rsidR="00635730" w:rsidRPr="00D87848" w:rsidRDefault="001952C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50%</w:t>
            </w:r>
          </w:p>
        </w:tc>
        <w:tc>
          <w:tcPr>
            <w:tcW w:w="653" w:type="dxa"/>
          </w:tcPr>
          <w:p w14:paraId="4296569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1C85940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B8BFBCC"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D87848" w14:paraId="6821BCEE" w14:textId="77777777" w:rsidTr="00CB0319">
        <w:trPr>
          <w:jc w:val="center"/>
        </w:trPr>
        <w:tc>
          <w:tcPr>
            <w:tcW w:w="340" w:type="dxa"/>
          </w:tcPr>
          <w:p w14:paraId="5D4EE89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373D2712"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lang w:val="en-US"/>
              </w:rPr>
              <w:t xml:space="preserve"> </w:t>
            </w:r>
            <w:r w:rsidRPr="00D87848">
              <w:rPr>
                <w:rFonts w:ascii="Segoe UI" w:hAnsi="Segoe UI" w:cs="Segoe UI"/>
                <w:sz w:val="23"/>
                <w:szCs w:val="23"/>
              </w:rPr>
              <w:t xml:space="preserve">d. No opinion </w:t>
            </w:r>
          </w:p>
        </w:tc>
        <w:tc>
          <w:tcPr>
            <w:tcW w:w="567" w:type="dxa"/>
          </w:tcPr>
          <w:p w14:paraId="4010A4F2"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5994B5B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90C63E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B62869E" w14:textId="77777777" w:rsidR="00635730" w:rsidRPr="00D87848" w:rsidRDefault="001952C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1</w:t>
            </w:r>
          </w:p>
        </w:tc>
        <w:tc>
          <w:tcPr>
            <w:tcW w:w="567" w:type="dxa"/>
          </w:tcPr>
          <w:p w14:paraId="7DD3171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62AAAD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DE81AB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C55FC4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69BC1E2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70DDFA16" w14:textId="77777777" w:rsidR="00635730" w:rsidRPr="00D87848" w:rsidRDefault="00A77FE4"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5%</w:t>
            </w:r>
          </w:p>
        </w:tc>
        <w:tc>
          <w:tcPr>
            <w:tcW w:w="653" w:type="dxa"/>
          </w:tcPr>
          <w:p w14:paraId="0ED00D1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E93D365"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C32DD7" w14:paraId="51450038" w14:textId="77777777" w:rsidTr="00CB0319">
        <w:trPr>
          <w:jc w:val="center"/>
        </w:trPr>
        <w:tc>
          <w:tcPr>
            <w:tcW w:w="340" w:type="dxa"/>
          </w:tcPr>
          <w:p w14:paraId="7159DE3C"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rPr>
              <w:t xml:space="preserve">4 </w:t>
            </w:r>
          </w:p>
        </w:tc>
        <w:tc>
          <w:tcPr>
            <w:tcW w:w="6176" w:type="dxa"/>
          </w:tcPr>
          <w:p w14:paraId="1FAF9398"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 xml:space="preserve">Are services closer to your home than the ones you used before? </w:t>
            </w:r>
          </w:p>
        </w:tc>
        <w:tc>
          <w:tcPr>
            <w:tcW w:w="567" w:type="dxa"/>
          </w:tcPr>
          <w:p w14:paraId="2DBDE1FF"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893BAD1"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0672D33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7E1CF4E2"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7EB8C7F"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279AA7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708E931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8AEBC9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285CCD6"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721021B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6FEAE3A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12CDDC8"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D87848" w14:paraId="2BC6482D" w14:textId="77777777" w:rsidTr="00CB0319">
        <w:trPr>
          <w:jc w:val="center"/>
        </w:trPr>
        <w:tc>
          <w:tcPr>
            <w:tcW w:w="340" w:type="dxa"/>
          </w:tcPr>
          <w:p w14:paraId="5F2657E2"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5D065663"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lang w:val="en-US"/>
              </w:rPr>
              <w:t xml:space="preserve"> </w:t>
            </w:r>
            <w:r w:rsidRPr="00D87848">
              <w:rPr>
                <w:rFonts w:ascii="Segoe UI" w:hAnsi="Segoe UI" w:cs="Segoe UI"/>
                <w:sz w:val="23"/>
                <w:szCs w:val="23"/>
              </w:rPr>
              <w:t>a. Yes</w:t>
            </w:r>
          </w:p>
        </w:tc>
        <w:tc>
          <w:tcPr>
            <w:tcW w:w="567" w:type="dxa"/>
          </w:tcPr>
          <w:p w14:paraId="572CF346" w14:textId="77777777" w:rsidR="00635730" w:rsidRPr="00D87848" w:rsidRDefault="00A77FE4"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19</w:t>
            </w:r>
          </w:p>
        </w:tc>
        <w:tc>
          <w:tcPr>
            <w:tcW w:w="567" w:type="dxa"/>
          </w:tcPr>
          <w:p w14:paraId="727DA01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58728BA2"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D63AF9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4537F8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02514CA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3F70D0C" w14:textId="77777777" w:rsidR="00635730" w:rsidRPr="00D87848" w:rsidRDefault="00A77FE4"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95%</w:t>
            </w:r>
          </w:p>
        </w:tc>
        <w:tc>
          <w:tcPr>
            <w:tcW w:w="653" w:type="dxa"/>
          </w:tcPr>
          <w:p w14:paraId="37BC3F6F"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BDA470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FE3AD9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C8634DF"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33A71465"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D87848" w14:paraId="58BA4E54" w14:textId="77777777" w:rsidTr="00CB0319">
        <w:trPr>
          <w:jc w:val="center"/>
        </w:trPr>
        <w:tc>
          <w:tcPr>
            <w:tcW w:w="340" w:type="dxa"/>
          </w:tcPr>
          <w:p w14:paraId="70CBA5E2" w14:textId="77777777" w:rsidR="00635730" w:rsidRPr="00D87848" w:rsidRDefault="00635730" w:rsidP="00D87848">
            <w:pPr>
              <w:autoSpaceDE w:val="0"/>
              <w:autoSpaceDN w:val="0"/>
              <w:adjustRightInd w:val="0"/>
              <w:rPr>
                <w:rFonts w:ascii="Segoe UI" w:hAnsi="Segoe UI" w:cs="Segoe UI"/>
                <w:sz w:val="23"/>
                <w:szCs w:val="23"/>
              </w:rPr>
            </w:pPr>
          </w:p>
        </w:tc>
        <w:tc>
          <w:tcPr>
            <w:tcW w:w="6176" w:type="dxa"/>
          </w:tcPr>
          <w:p w14:paraId="4FA7D081"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rPr>
              <w:t xml:space="preserve"> b. No </w:t>
            </w:r>
          </w:p>
        </w:tc>
        <w:tc>
          <w:tcPr>
            <w:tcW w:w="567" w:type="dxa"/>
          </w:tcPr>
          <w:p w14:paraId="73F6B303"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5A3E653C" w14:textId="77777777" w:rsidR="00635730" w:rsidRPr="00D87848" w:rsidRDefault="00A77FE4" w:rsidP="00D87848">
            <w:pPr>
              <w:autoSpaceDE w:val="0"/>
              <w:autoSpaceDN w:val="0"/>
              <w:adjustRightInd w:val="0"/>
              <w:rPr>
                <w:rFonts w:ascii="Segoe UI" w:hAnsi="Segoe UI" w:cs="Segoe UI"/>
                <w:sz w:val="23"/>
                <w:szCs w:val="23"/>
              </w:rPr>
            </w:pPr>
            <w:r>
              <w:rPr>
                <w:rFonts w:ascii="Segoe UI" w:hAnsi="Segoe UI" w:cs="Segoe UI"/>
                <w:sz w:val="23"/>
                <w:szCs w:val="23"/>
              </w:rPr>
              <w:t>0</w:t>
            </w:r>
          </w:p>
        </w:tc>
        <w:tc>
          <w:tcPr>
            <w:tcW w:w="567" w:type="dxa"/>
          </w:tcPr>
          <w:p w14:paraId="26BEA569"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7ADC7539"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768A01DE"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27768CB9"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0A015E6A"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718FCDBD" w14:textId="77777777" w:rsidR="00635730" w:rsidRPr="00D87848" w:rsidRDefault="00A77FE4" w:rsidP="00D87848">
            <w:pPr>
              <w:autoSpaceDE w:val="0"/>
              <w:autoSpaceDN w:val="0"/>
              <w:adjustRightInd w:val="0"/>
              <w:rPr>
                <w:rFonts w:ascii="Segoe UI" w:hAnsi="Segoe UI" w:cs="Segoe UI"/>
                <w:sz w:val="23"/>
                <w:szCs w:val="23"/>
              </w:rPr>
            </w:pPr>
            <w:r>
              <w:rPr>
                <w:rFonts w:ascii="Segoe UI" w:hAnsi="Segoe UI" w:cs="Segoe UI"/>
                <w:sz w:val="23"/>
                <w:szCs w:val="23"/>
              </w:rPr>
              <w:t>0%</w:t>
            </w:r>
          </w:p>
        </w:tc>
        <w:tc>
          <w:tcPr>
            <w:tcW w:w="653" w:type="dxa"/>
          </w:tcPr>
          <w:p w14:paraId="34D4C592"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61AC39E5"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2735E773"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59FCF7C6" w14:textId="77777777" w:rsidR="00635730" w:rsidRPr="00D87848" w:rsidRDefault="00635730" w:rsidP="00D87848">
            <w:pPr>
              <w:autoSpaceDE w:val="0"/>
              <w:autoSpaceDN w:val="0"/>
              <w:adjustRightInd w:val="0"/>
              <w:rPr>
                <w:rFonts w:ascii="Segoe UI" w:hAnsi="Segoe UI" w:cs="Segoe UI"/>
                <w:sz w:val="23"/>
                <w:szCs w:val="23"/>
              </w:rPr>
            </w:pPr>
          </w:p>
        </w:tc>
      </w:tr>
      <w:tr w:rsidR="00635730" w:rsidRPr="006C5347" w14:paraId="6C121AD6" w14:textId="77777777" w:rsidTr="00CB0319">
        <w:trPr>
          <w:jc w:val="center"/>
        </w:trPr>
        <w:tc>
          <w:tcPr>
            <w:tcW w:w="340" w:type="dxa"/>
          </w:tcPr>
          <w:p w14:paraId="7E5BDFD4" w14:textId="77777777" w:rsidR="00635730" w:rsidRPr="00D87848" w:rsidRDefault="00635730" w:rsidP="00D87848">
            <w:pPr>
              <w:autoSpaceDE w:val="0"/>
              <w:autoSpaceDN w:val="0"/>
              <w:adjustRightInd w:val="0"/>
              <w:rPr>
                <w:rFonts w:ascii="Segoe UI" w:hAnsi="Segoe UI" w:cs="Segoe UI"/>
                <w:sz w:val="23"/>
                <w:szCs w:val="23"/>
              </w:rPr>
            </w:pPr>
          </w:p>
        </w:tc>
        <w:tc>
          <w:tcPr>
            <w:tcW w:w="6176" w:type="dxa"/>
          </w:tcPr>
          <w:p w14:paraId="25A6B6C3"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 xml:space="preserve"> c. Did not use others before </w:t>
            </w:r>
          </w:p>
        </w:tc>
        <w:tc>
          <w:tcPr>
            <w:tcW w:w="567" w:type="dxa"/>
          </w:tcPr>
          <w:p w14:paraId="07BE1C4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350781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11AB93B" w14:textId="77777777" w:rsidR="00635730" w:rsidRPr="00D87848" w:rsidRDefault="00A77FE4"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1</w:t>
            </w:r>
          </w:p>
        </w:tc>
        <w:tc>
          <w:tcPr>
            <w:tcW w:w="567" w:type="dxa"/>
          </w:tcPr>
          <w:p w14:paraId="5940E7D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A0B3A6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0BCBB78B"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14CFF3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1E8229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618408D8" w14:textId="77777777" w:rsidR="00635730" w:rsidRPr="00D87848" w:rsidRDefault="00A77FE4"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5%</w:t>
            </w:r>
          </w:p>
        </w:tc>
        <w:tc>
          <w:tcPr>
            <w:tcW w:w="653" w:type="dxa"/>
          </w:tcPr>
          <w:p w14:paraId="21542854"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349BDA8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A1B8033"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C32DD7" w14:paraId="46E57446" w14:textId="77777777" w:rsidTr="00CB0319">
        <w:trPr>
          <w:jc w:val="center"/>
        </w:trPr>
        <w:tc>
          <w:tcPr>
            <w:tcW w:w="340" w:type="dxa"/>
          </w:tcPr>
          <w:p w14:paraId="0D9C7CAE"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rPr>
              <w:t xml:space="preserve">5 </w:t>
            </w:r>
          </w:p>
        </w:tc>
        <w:tc>
          <w:tcPr>
            <w:tcW w:w="6176" w:type="dxa"/>
          </w:tcPr>
          <w:p w14:paraId="4767D948"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 xml:space="preserve">Are the services provided by your MFI less expensive than those services you used before? </w:t>
            </w:r>
          </w:p>
        </w:tc>
        <w:tc>
          <w:tcPr>
            <w:tcW w:w="567" w:type="dxa"/>
          </w:tcPr>
          <w:p w14:paraId="7607703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16694F71"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1196AF4"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72908BB"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C40AB9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0803F93B"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1B7D0E9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7A5C5F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1DA8926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6704AAE4"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391CDF3F"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3AD3560"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6C5347" w14:paraId="3EE4684E" w14:textId="77777777" w:rsidTr="00CB0319">
        <w:trPr>
          <w:jc w:val="center"/>
        </w:trPr>
        <w:tc>
          <w:tcPr>
            <w:tcW w:w="340" w:type="dxa"/>
          </w:tcPr>
          <w:p w14:paraId="6BAA7772"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05B53E56"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 xml:space="preserve"> a. Did not use others before</w:t>
            </w:r>
          </w:p>
        </w:tc>
        <w:tc>
          <w:tcPr>
            <w:tcW w:w="567" w:type="dxa"/>
          </w:tcPr>
          <w:p w14:paraId="15252EB4" w14:textId="77777777" w:rsidR="00635730" w:rsidRPr="00D87848" w:rsidRDefault="00A77FE4"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10</w:t>
            </w:r>
          </w:p>
        </w:tc>
        <w:tc>
          <w:tcPr>
            <w:tcW w:w="567" w:type="dxa"/>
          </w:tcPr>
          <w:p w14:paraId="4E7D717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D77371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189BBD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BF8B17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4EBD64E5"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2D47B48" w14:textId="77777777" w:rsidR="00635730" w:rsidRPr="00D87848" w:rsidRDefault="00A77FE4"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50%</w:t>
            </w:r>
          </w:p>
        </w:tc>
        <w:tc>
          <w:tcPr>
            <w:tcW w:w="653" w:type="dxa"/>
          </w:tcPr>
          <w:p w14:paraId="3C8A6E0B"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5AC83A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66424C9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18822BC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4D65E17"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D87848" w14:paraId="4B99A871" w14:textId="77777777" w:rsidTr="00CB0319">
        <w:trPr>
          <w:jc w:val="center"/>
        </w:trPr>
        <w:tc>
          <w:tcPr>
            <w:tcW w:w="340" w:type="dxa"/>
          </w:tcPr>
          <w:p w14:paraId="5B824AE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30808691"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lang w:val="en-US"/>
              </w:rPr>
              <w:t xml:space="preserve"> </w:t>
            </w:r>
            <w:r w:rsidRPr="00D87848">
              <w:rPr>
                <w:rFonts w:ascii="Segoe UI" w:hAnsi="Segoe UI" w:cs="Segoe UI"/>
                <w:sz w:val="23"/>
                <w:szCs w:val="23"/>
              </w:rPr>
              <w:t>b. Yes</w:t>
            </w:r>
          </w:p>
        </w:tc>
        <w:tc>
          <w:tcPr>
            <w:tcW w:w="567" w:type="dxa"/>
          </w:tcPr>
          <w:p w14:paraId="4DB72BD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07189AD1" w14:textId="77777777" w:rsidR="00635730" w:rsidRPr="00D87848" w:rsidRDefault="00A77FE4"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8</w:t>
            </w:r>
          </w:p>
        </w:tc>
        <w:tc>
          <w:tcPr>
            <w:tcW w:w="567" w:type="dxa"/>
          </w:tcPr>
          <w:p w14:paraId="55F7E5A4"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231BAB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8D5CFA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D8C488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39C85856"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5F1B2AF" w14:textId="77777777" w:rsidR="00635730" w:rsidRPr="00D87848" w:rsidRDefault="00A77FE4"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40%</w:t>
            </w:r>
          </w:p>
        </w:tc>
        <w:tc>
          <w:tcPr>
            <w:tcW w:w="653" w:type="dxa"/>
          </w:tcPr>
          <w:p w14:paraId="3460BC71"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7E29FEDB"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C232686"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B89AC08"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D87848" w14:paraId="1919C1F6" w14:textId="77777777" w:rsidTr="00CB0319">
        <w:trPr>
          <w:jc w:val="center"/>
        </w:trPr>
        <w:tc>
          <w:tcPr>
            <w:tcW w:w="340" w:type="dxa"/>
          </w:tcPr>
          <w:p w14:paraId="60DFC25A" w14:textId="77777777" w:rsidR="00635730" w:rsidRPr="00D87848" w:rsidRDefault="00635730" w:rsidP="00D87848">
            <w:pPr>
              <w:autoSpaceDE w:val="0"/>
              <w:autoSpaceDN w:val="0"/>
              <w:adjustRightInd w:val="0"/>
              <w:rPr>
                <w:rFonts w:ascii="Segoe UI" w:hAnsi="Segoe UI" w:cs="Segoe UI"/>
                <w:sz w:val="23"/>
                <w:szCs w:val="23"/>
              </w:rPr>
            </w:pPr>
          </w:p>
        </w:tc>
        <w:tc>
          <w:tcPr>
            <w:tcW w:w="6176" w:type="dxa"/>
          </w:tcPr>
          <w:p w14:paraId="032FE598"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rPr>
              <w:t xml:space="preserve"> c. No</w:t>
            </w:r>
          </w:p>
        </w:tc>
        <w:tc>
          <w:tcPr>
            <w:tcW w:w="567" w:type="dxa"/>
          </w:tcPr>
          <w:p w14:paraId="5F87A519"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71D5A8B7"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2CB67642" w14:textId="77777777" w:rsidR="00635730" w:rsidRPr="00D87848" w:rsidRDefault="00A77FE4" w:rsidP="00D87848">
            <w:pPr>
              <w:autoSpaceDE w:val="0"/>
              <w:autoSpaceDN w:val="0"/>
              <w:adjustRightInd w:val="0"/>
              <w:rPr>
                <w:rFonts w:ascii="Segoe UI" w:hAnsi="Segoe UI" w:cs="Segoe UI"/>
                <w:sz w:val="23"/>
                <w:szCs w:val="23"/>
              </w:rPr>
            </w:pPr>
            <w:r>
              <w:rPr>
                <w:rFonts w:ascii="Segoe UI" w:hAnsi="Segoe UI" w:cs="Segoe UI"/>
                <w:sz w:val="23"/>
                <w:szCs w:val="23"/>
              </w:rPr>
              <w:t>2</w:t>
            </w:r>
          </w:p>
        </w:tc>
        <w:tc>
          <w:tcPr>
            <w:tcW w:w="567" w:type="dxa"/>
          </w:tcPr>
          <w:p w14:paraId="6EE38C87"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2A930CFB"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6665CF6D"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6AD3650F"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4AD8CFD5"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7AAA010E" w14:textId="77777777" w:rsidR="00635730" w:rsidRPr="00D87848" w:rsidRDefault="00A77FE4" w:rsidP="00D87848">
            <w:pPr>
              <w:autoSpaceDE w:val="0"/>
              <w:autoSpaceDN w:val="0"/>
              <w:adjustRightInd w:val="0"/>
              <w:rPr>
                <w:rFonts w:ascii="Segoe UI" w:hAnsi="Segoe UI" w:cs="Segoe UI"/>
                <w:sz w:val="23"/>
                <w:szCs w:val="23"/>
              </w:rPr>
            </w:pPr>
            <w:r>
              <w:rPr>
                <w:rFonts w:ascii="Segoe UI" w:hAnsi="Segoe UI" w:cs="Segoe UI"/>
                <w:sz w:val="23"/>
                <w:szCs w:val="23"/>
              </w:rPr>
              <w:t>10%</w:t>
            </w:r>
          </w:p>
        </w:tc>
        <w:tc>
          <w:tcPr>
            <w:tcW w:w="653" w:type="dxa"/>
          </w:tcPr>
          <w:p w14:paraId="66F77EC1"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3FC697F1"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40BFCC9F" w14:textId="77777777" w:rsidR="00635730" w:rsidRPr="00D87848" w:rsidRDefault="00635730" w:rsidP="00D87848">
            <w:pPr>
              <w:autoSpaceDE w:val="0"/>
              <w:autoSpaceDN w:val="0"/>
              <w:adjustRightInd w:val="0"/>
              <w:rPr>
                <w:rFonts w:ascii="Segoe UI" w:hAnsi="Segoe UI" w:cs="Segoe UI"/>
                <w:sz w:val="23"/>
                <w:szCs w:val="23"/>
              </w:rPr>
            </w:pPr>
          </w:p>
        </w:tc>
      </w:tr>
      <w:tr w:rsidR="00635730" w:rsidRPr="00D87848" w14:paraId="39FAAC7E" w14:textId="77777777" w:rsidTr="00CB0319">
        <w:trPr>
          <w:jc w:val="center"/>
        </w:trPr>
        <w:tc>
          <w:tcPr>
            <w:tcW w:w="340" w:type="dxa"/>
          </w:tcPr>
          <w:p w14:paraId="0C32B7D0" w14:textId="77777777" w:rsidR="00635730" w:rsidRPr="00D87848" w:rsidRDefault="00635730" w:rsidP="00D87848">
            <w:pPr>
              <w:autoSpaceDE w:val="0"/>
              <w:autoSpaceDN w:val="0"/>
              <w:adjustRightInd w:val="0"/>
              <w:rPr>
                <w:rFonts w:ascii="Segoe UI" w:hAnsi="Segoe UI" w:cs="Segoe UI"/>
                <w:sz w:val="23"/>
                <w:szCs w:val="23"/>
              </w:rPr>
            </w:pPr>
          </w:p>
        </w:tc>
        <w:tc>
          <w:tcPr>
            <w:tcW w:w="6176" w:type="dxa"/>
          </w:tcPr>
          <w:p w14:paraId="10C257F2"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rPr>
              <w:t xml:space="preserve"> d. About the same</w:t>
            </w:r>
          </w:p>
        </w:tc>
        <w:tc>
          <w:tcPr>
            <w:tcW w:w="567" w:type="dxa"/>
          </w:tcPr>
          <w:p w14:paraId="0AB486EE"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4AA90BC9"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5236081E"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7DE24887" w14:textId="77777777" w:rsidR="00635730" w:rsidRPr="00D87848" w:rsidRDefault="00A77FE4" w:rsidP="00D87848">
            <w:pPr>
              <w:autoSpaceDE w:val="0"/>
              <w:autoSpaceDN w:val="0"/>
              <w:adjustRightInd w:val="0"/>
              <w:rPr>
                <w:rFonts w:ascii="Segoe UI" w:hAnsi="Segoe UI" w:cs="Segoe UI"/>
                <w:sz w:val="23"/>
                <w:szCs w:val="23"/>
              </w:rPr>
            </w:pPr>
            <w:r>
              <w:rPr>
                <w:rFonts w:ascii="Segoe UI" w:hAnsi="Segoe UI" w:cs="Segoe UI"/>
                <w:sz w:val="23"/>
                <w:szCs w:val="23"/>
              </w:rPr>
              <w:t>0</w:t>
            </w:r>
          </w:p>
        </w:tc>
        <w:tc>
          <w:tcPr>
            <w:tcW w:w="567" w:type="dxa"/>
          </w:tcPr>
          <w:p w14:paraId="6D0556E1"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00E2EF0D"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1CF97C33"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2A1E6607"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6B3CF40B"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1C6B35DC" w14:textId="77777777" w:rsidR="00635730" w:rsidRPr="00D87848" w:rsidRDefault="00A77FE4" w:rsidP="00D87848">
            <w:pPr>
              <w:autoSpaceDE w:val="0"/>
              <w:autoSpaceDN w:val="0"/>
              <w:adjustRightInd w:val="0"/>
              <w:rPr>
                <w:rFonts w:ascii="Segoe UI" w:hAnsi="Segoe UI" w:cs="Segoe UI"/>
                <w:sz w:val="23"/>
                <w:szCs w:val="23"/>
              </w:rPr>
            </w:pPr>
            <w:r>
              <w:rPr>
                <w:rFonts w:ascii="Segoe UI" w:hAnsi="Segoe UI" w:cs="Segoe UI"/>
                <w:sz w:val="23"/>
                <w:szCs w:val="23"/>
              </w:rPr>
              <w:t>0%</w:t>
            </w:r>
          </w:p>
        </w:tc>
        <w:tc>
          <w:tcPr>
            <w:tcW w:w="653" w:type="dxa"/>
          </w:tcPr>
          <w:p w14:paraId="57FDEB59"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433A988A" w14:textId="77777777" w:rsidR="00635730" w:rsidRPr="00D87848" w:rsidRDefault="00635730" w:rsidP="00D87848">
            <w:pPr>
              <w:autoSpaceDE w:val="0"/>
              <w:autoSpaceDN w:val="0"/>
              <w:adjustRightInd w:val="0"/>
              <w:rPr>
                <w:rFonts w:ascii="Segoe UI" w:hAnsi="Segoe UI" w:cs="Segoe UI"/>
                <w:sz w:val="23"/>
                <w:szCs w:val="23"/>
              </w:rPr>
            </w:pPr>
          </w:p>
        </w:tc>
      </w:tr>
      <w:tr w:rsidR="00635730" w:rsidRPr="00D87848" w14:paraId="1FB689E4" w14:textId="77777777" w:rsidTr="00CB0319">
        <w:trPr>
          <w:jc w:val="center"/>
        </w:trPr>
        <w:tc>
          <w:tcPr>
            <w:tcW w:w="340" w:type="dxa"/>
          </w:tcPr>
          <w:p w14:paraId="60B826C0" w14:textId="77777777" w:rsidR="00635730" w:rsidRPr="00D87848" w:rsidRDefault="00635730" w:rsidP="00D87848">
            <w:pPr>
              <w:autoSpaceDE w:val="0"/>
              <w:autoSpaceDN w:val="0"/>
              <w:adjustRightInd w:val="0"/>
              <w:rPr>
                <w:rFonts w:ascii="Segoe UI" w:hAnsi="Segoe UI" w:cs="Segoe UI"/>
                <w:sz w:val="23"/>
                <w:szCs w:val="23"/>
              </w:rPr>
            </w:pPr>
          </w:p>
        </w:tc>
        <w:tc>
          <w:tcPr>
            <w:tcW w:w="6176" w:type="dxa"/>
          </w:tcPr>
          <w:p w14:paraId="13B390CF"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rPr>
              <w:t xml:space="preserve"> e. Don't know </w:t>
            </w:r>
          </w:p>
        </w:tc>
        <w:tc>
          <w:tcPr>
            <w:tcW w:w="567" w:type="dxa"/>
          </w:tcPr>
          <w:p w14:paraId="6AC70EBE"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718D7C0B"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5BDC96EC"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3896CF59" w14:textId="77777777" w:rsidR="00635730" w:rsidRPr="00D87848" w:rsidRDefault="00635730" w:rsidP="00D87848">
            <w:pPr>
              <w:autoSpaceDE w:val="0"/>
              <w:autoSpaceDN w:val="0"/>
              <w:adjustRightInd w:val="0"/>
              <w:rPr>
                <w:rFonts w:ascii="Segoe UI" w:hAnsi="Segoe UI" w:cs="Segoe UI"/>
                <w:sz w:val="23"/>
                <w:szCs w:val="23"/>
              </w:rPr>
            </w:pPr>
          </w:p>
        </w:tc>
        <w:tc>
          <w:tcPr>
            <w:tcW w:w="567" w:type="dxa"/>
          </w:tcPr>
          <w:p w14:paraId="0C9D6D97" w14:textId="77777777" w:rsidR="00635730" w:rsidRPr="00D87848" w:rsidRDefault="00A77FE4" w:rsidP="00D87848">
            <w:pPr>
              <w:autoSpaceDE w:val="0"/>
              <w:autoSpaceDN w:val="0"/>
              <w:adjustRightInd w:val="0"/>
              <w:rPr>
                <w:rFonts w:ascii="Segoe UI" w:hAnsi="Segoe UI" w:cs="Segoe UI"/>
                <w:sz w:val="23"/>
                <w:szCs w:val="23"/>
              </w:rPr>
            </w:pPr>
            <w:r>
              <w:rPr>
                <w:rFonts w:ascii="Segoe UI" w:hAnsi="Segoe UI" w:cs="Segoe UI"/>
                <w:sz w:val="23"/>
                <w:szCs w:val="23"/>
              </w:rPr>
              <w:t>0</w:t>
            </w:r>
          </w:p>
        </w:tc>
        <w:tc>
          <w:tcPr>
            <w:tcW w:w="567" w:type="dxa"/>
          </w:tcPr>
          <w:p w14:paraId="0E81EEAF"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29AE6539"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226E17A5"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748DE9E8"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035368BD" w14:textId="77777777" w:rsidR="00635730" w:rsidRPr="00D87848" w:rsidRDefault="00635730" w:rsidP="00D87848">
            <w:pPr>
              <w:autoSpaceDE w:val="0"/>
              <w:autoSpaceDN w:val="0"/>
              <w:adjustRightInd w:val="0"/>
              <w:rPr>
                <w:rFonts w:ascii="Segoe UI" w:hAnsi="Segoe UI" w:cs="Segoe UI"/>
                <w:sz w:val="23"/>
                <w:szCs w:val="23"/>
              </w:rPr>
            </w:pPr>
          </w:p>
        </w:tc>
        <w:tc>
          <w:tcPr>
            <w:tcW w:w="653" w:type="dxa"/>
          </w:tcPr>
          <w:p w14:paraId="31E5CD17" w14:textId="77777777" w:rsidR="00635730" w:rsidRPr="00D87848" w:rsidRDefault="00A77FE4" w:rsidP="00D87848">
            <w:pPr>
              <w:autoSpaceDE w:val="0"/>
              <w:autoSpaceDN w:val="0"/>
              <w:adjustRightInd w:val="0"/>
              <w:rPr>
                <w:rFonts w:ascii="Segoe UI" w:hAnsi="Segoe UI" w:cs="Segoe UI"/>
                <w:sz w:val="23"/>
                <w:szCs w:val="23"/>
              </w:rPr>
            </w:pPr>
            <w:r>
              <w:rPr>
                <w:rFonts w:ascii="Segoe UI" w:hAnsi="Segoe UI" w:cs="Segoe UI"/>
                <w:sz w:val="23"/>
                <w:szCs w:val="23"/>
              </w:rPr>
              <w:t>0%</w:t>
            </w:r>
          </w:p>
        </w:tc>
        <w:tc>
          <w:tcPr>
            <w:tcW w:w="653" w:type="dxa"/>
          </w:tcPr>
          <w:p w14:paraId="57F9A833" w14:textId="77777777" w:rsidR="00635730" w:rsidRPr="00D87848" w:rsidRDefault="00635730" w:rsidP="00D87848">
            <w:pPr>
              <w:autoSpaceDE w:val="0"/>
              <w:autoSpaceDN w:val="0"/>
              <w:adjustRightInd w:val="0"/>
              <w:rPr>
                <w:rFonts w:ascii="Segoe UI" w:hAnsi="Segoe UI" w:cs="Segoe UI"/>
                <w:sz w:val="23"/>
                <w:szCs w:val="23"/>
              </w:rPr>
            </w:pPr>
          </w:p>
        </w:tc>
      </w:tr>
      <w:tr w:rsidR="00635730" w:rsidRPr="00D87848" w14:paraId="4B801088" w14:textId="77777777" w:rsidTr="00CB0319">
        <w:trPr>
          <w:jc w:val="center"/>
        </w:trPr>
        <w:tc>
          <w:tcPr>
            <w:tcW w:w="340" w:type="dxa"/>
          </w:tcPr>
          <w:p w14:paraId="38D4AFBE"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rPr>
              <w:t xml:space="preserve">6 </w:t>
            </w:r>
          </w:p>
        </w:tc>
        <w:tc>
          <w:tcPr>
            <w:tcW w:w="6176" w:type="dxa"/>
          </w:tcPr>
          <w:p w14:paraId="5266E38A"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lang w:val="en-US"/>
              </w:rPr>
              <w:t xml:space="preserve">How would you compare the services of the MFI with other providers you know of or may have used? </w:t>
            </w:r>
            <w:r w:rsidRPr="00D87848">
              <w:rPr>
                <w:rFonts w:ascii="Segoe UI" w:hAnsi="Segoe UI" w:cs="Segoe UI"/>
                <w:sz w:val="23"/>
                <w:szCs w:val="23"/>
              </w:rPr>
              <w:t>(</w:t>
            </w:r>
            <w:r w:rsidRPr="00D87848">
              <w:rPr>
                <w:rFonts w:ascii="Segoe UI" w:hAnsi="Segoe UI" w:cs="Segoe UI"/>
                <w:sz w:val="23"/>
                <w:szCs w:val="23"/>
                <w:lang w:val="en-US"/>
              </w:rPr>
              <w:t>banks</w:t>
            </w:r>
            <w:r w:rsidRPr="00D87848">
              <w:rPr>
                <w:rFonts w:ascii="Segoe UI" w:hAnsi="Segoe UI" w:cs="Segoe UI"/>
                <w:sz w:val="23"/>
                <w:szCs w:val="23"/>
              </w:rPr>
              <w:t xml:space="preserve">, </w:t>
            </w:r>
            <w:r w:rsidRPr="00D87848">
              <w:rPr>
                <w:rFonts w:ascii="Segoe UI" w:hAnsi="Segoe UI" w:cs="Segoe UI"/>
                <w:sz w:val="23"/>
                <w:szCs w:val="23"/>
                <w:lang w:val="en-US"/>
              </w:rPr>
              <w:t>credit</w:t>
            </w:r>
            <w:r w:rsidRPr="00D87848">
              <w:rPr>
                <w:rFonts w:ascii="Segoe UI" w:hAnsi="Segoe UI" w:cs="Segoe UI"/>
                <w:sz w:val="23"/>
                <w:szCs w:val="23"/>
              </w:rPr>
              <w:t xml:space="preserve"> unions, etc.) </w:t>
            </w:r>
          </w:p>
        </w:tc>
        <w:tc>
          <w:tcPr>
            <w:tcW w:w="567" w:type="dxa"/>
          </w:tcPr>
          <w:p w14:paraId="503404F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76AF5DC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40ADAAA2"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177CEC2"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4C43D45F"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1372FE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1D369B2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2E9D00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6EDF49C1"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71D527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AF0B775"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FBAC763"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6C5347" w14:paraId="411A8EBF" w14:textId="77777777" w:rsidTr="00CB0319">
        <w:trPr>
          <w:jc w:val="center"/>
        </w:trPr>
        <w:tc>
          <w:tcPr>
            <w:tcW w:w="340" w:type="dxa"/>
          </w:tcPr>
          <w:p w14:paraId="0B071D02" w14:textId="77777777" w:rsidR="00635730" w:rsidRPr="00D87848" w:rsidRDefault="00635730" w:rsidP="00D87848">
            <w:pPr>
              <w:autoSpaceDE w:val="0"/>
              <w:autoSpaceDN w:val="0"/>
              <w:adjustRightInd w:val="0"/>
              <w:rPr>
                <w:rFonts w:ascii="Segoe UI" w:hAnsi="Segoe UI" w:cs="Segoe UI"/>
                <w:sz w:val="23"/>
                <w:szCs w:val="23"/>
              </w:rPr>
            </w:pPr>
          </w:p>
        </w:tc>
        <w:tc>
          <w:tcPr>
            <w:tcW w:w="6176" w:type="dxa"/>
          </w:tcPr>
          <w:p w14:paraId="2AF082E9"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a. Have not used other services before</w:t>
            </w:r>
          </w:p>
        </w:tc>
        <w:tc>
          <w:tcPr>
            <w:tcW w:w="567" w:type="dxa"/>
          </w:tcPr>
          <w:p w14:paraId="67DAEC6C"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7</w:t>
            </w:r>
          </w:p>
        </w:tc>
        <w:tc>
          <w:tcPr>
            <w:tcW w:w="567" w:type="dxa"/>
          </w:tcPr>
          <w:p w14:paraId="54ACEBE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08E23896"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9A1932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7697360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1FFA15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66DDBD34"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35%</w:t>
            </w:r>
          </w:p>
        </w:tc>
        <w:tc>
          <w:tcPr>
            <w:tcW w:w="653" w:type="dxa"/>
          </w:tcPr>
          <w:p w14:paraId="63B066FB"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16B850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14DB08DB"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31EF6C96"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9259038"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6C5347" w14:paraId="593E07B1" w14:textId="77777777" w:rsidTr="00CB0319">
        <w:trPr>
          <w:jc w:val="center"/>
        </w:trPr>
        <w:tc>
          <w:tcPr>
            <w:tcW w:w="340" w:type="dxa"/>
          </w:tcPr>
          <w:p w14:paraId="32E301D1"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49C96CE4"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 xml:space="preserve">b. They are the same </w:t>
            </w:r>
          </w:p>
        </w:tc>
        <w:tc>
          <w:tcPr>
            <w:tcW w:w="567" w:type="dxa"/>
          </w:tcPr>
          <w:p w14:paraId="4F6348F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EF3C370"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1</w:t>
            </w:r>
          </w:p>
        </w:tc>
        <w:tc>
          <w:tcPr>
            <w:tcW w:w="567" w:type="dxa"/>
          </w:tcPr>
          <w:p w14:paraId="589D7BFF"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CAADD7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1FE494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034D69EF"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BE59A1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2553AE6"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5%</w:t>
            </w:r>
          </w:p>
        </w:tc>
        <w:tc>
          <w:tcPr>
            <w:tcW w:w="653" w:type="dxa"/>
          </w:tcPr>
          <w:p w14:paraId="5AC1728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A53913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2F7B61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74115D87"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D87848" w14:paraId="424CA697" w14:textId="77777777" w:rsidTr="00CB0319">
        <w:trPr>
          <w:jc w:val="center"/>
        </w:trPr>
        <w:tc>
          <w:tcPr>
            <w:tcW w:w="340" w:type="dxa"/>
          </w:tcPr>
          <w:p w14:paraId="3BBA079D"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rPr>
              <w:t>﻿</w:t>
            </w:r>
          </w:p>
        </w:tc>
        <w:tc>
          <w:tcPr>
            <w:tcW w:w="6176" w:type="dxa"/>
          </w:tcPr>
          <w:p w14:paraId="6AC2E49B"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c. They are better</w:t>
            </w:r>
          </w:p>
        </w:tc>
        <w:tc>
          <w:tcPr>
            <w:tcW w:w="567" w:type="dxa"/>
          </w:tcPr>
          <w:p w14:paraId="51C8EE9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476005B"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5DF8734E"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11</w:t>
            </w:r>
          </w:p>
        </w:tc>
        <w:tc>
          <w:tcPr>
            <w:tcW w:w="567" w:type="dxa"/>
          </w:tcPr>
          <w:p w14:paraId="1F6C65C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1C897975"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105422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1C7213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6F5309E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FB006EF"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55%</w:t>
            </w:r>
          </w:p>
        </w:tc>
        <w:tc>
          <w:tcPr>
            <w:tcW w:w="653" w:type="dxa"/>
          </w:tcPr>
          <w:p w14:paraId="7F06F03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8395AD2"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B5E0E04"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6C5347" w14:paraId="4BC7D372" w14:textId="77777777" w:rsidTr="00CB0319">
        <w:trPr>
          <w:jc w:val="center"/>
        </w:trPr>
        <w:tc>
          <w:tcPr>
            <w:tcW w:w="340" w:type="dxa"/>
          </w:tcPr>
          <w:p w14:paraId="119FC15B" w14:textId="77777777" w:rsidR="00635730" w:rsidRPr="00D87848" w:rsidRDefault="00635730" w:rsidP="00D87848">
            <w:pPr>
              <w:autoSpaceDE w:val="0"/>
              <w:autoSpaceDN w:val="0"/>
              <w:adjustRightInd w:val="0"/>
              <w:rPr>
                <w:rFonts w:ascii="Segoe UI" w:hAnsi="Segoe UI" w:cs="Segoe UI"/>
                <w:sz w:val="23"/>
                <w:szCs w:val="23"/>
              </w:rPr>
            </w:pPr>
          </w:p>
        </w:tc>
        <w:tc>
          <w:tcPr>
            <w:tcW w:w="6176" w:type="dxa"/>
          </w:tcPr>
          <w:p w14:paraId="38C97303" w14:textId="77777777" w:rsidR="00635730" w:rsidRPr="00D87848" w:rsidRDefault="00635730" w:rsidP="00D87848">
            <w:pPr>
              <w:rPr>
                <w:rFonts w:ascii="Segoe UI" w:hAnsi="Segoe UI" w:cs="Segoe UI"/>
                <w:sz w:val="23"/>
                <w:szCs w:val="23"/>
                <w:lang w:val="en-US"/>
              </w:rPr>
            </w:pPr>
            <w:r w:rsidRPr="00D87848">
              <w:rPr>
                <w:rFonts w:ascii="Segoe UI" w:hAnsi="Segoe UI" w:cs="Segoe UI"/>
                <w:sz w:val="23"/>
                <w:szCs w:val="23"/>
                <w:lang w:val="en-US"/>
              </w:rPr>
              <w:t>d. They are much better</w:t>
            </w:r>
          </w:p>
        </w:tc>
        <w:tc>
          <w:tcPr>
            <w:tcW w:w="567" w:type="dxa"/>
          </w:tcPr>
          <w:p w14:paraId="234E0159" w14:textId="77777777" w:rsidR="00635730" w:rsidRPr="00D87848" w:rsidRDefault="00635730" w:rsidP="00D87848">
            <w:pPr>
              <w:rPr>
                <w:rFonts w:ascii="Segoe UI" w:hAnsi="Segoe UI" w:cs="Segoe UI"/>
                <w:sz w:val="23"/>
                <w:szCs w:val="23"/>
                <w:lang w:val="en-US"/>
              </w:rPr>
            </w:pPr>
          </w:p>
        </w:tc>
        <w:tc>
          <w:tcPr>
            <w:tcW w:w="567" w:type="dxa"/>
          </w:tcPr>
          <w:p w14:paraId="02968336" w14:textId="77777777" w:rsidR="00635730" w:rsidRPr="00D87848" w:rsidRDefault="00635730" w:rsidP="00D87848">
            <w:pPr>
              <w:rPr>
                <w:rFonts w:ascii="Segoe UI" w:hAnsi="Segoe UI" w:cs="Segoe UI"/>
                <w:sz w:val="23"/>
                <w:szCs w:val="23"/>
                <w:lang w:val="en-US"/>
              </w:rPr>
            </w:pPr>
          </w:p>
        </w:tc>
        <w:tc>
          <w:tcPr>
            <w:tcW w:w="567" w:type="dxa"/>
          </w:tcPr>
          <w:p w14:paraId="633453DB" w14:textId="77777777" w:rsidR="00635730" w:rsidRPr="00D87848" w:rsidRDefault="00635730" w:rsidP="00D87848">
            <w:pPr>
              <w:rPr>
                <w:rFonts w:ascii="Segoe UI" w:hAnsi="Segoe UI" w:cs="Segoe UI"/>
                <w:sz w:val="23"/>
                <w:szCs w:val="23"/>
                <w:lang w:val="en-US"/>
              </w:rPr>
            </w:pPr>
          </w:p>
        </w:tc>
        <w:tc>
          <w:tcPr>
            <w:tcW w:w="567" w:type="dxa"/>
          </w:tcPr>
          <w:p w14:paraId="6981DCF6" w14:textId="77777777" w:rsidR="00635730" w:rsidRPr="00D87848" w:rsidRDefault="00C16335" w:rsidP="00D87848">
            <w:pPr>
              <w:rPr>
                <w:rFonts w:ascii="Segoe UI" w:hAnsi="Segoe UI" w:cs="Segoe UI"/>
                <w:sz w:val="23"/>
                <w:szCs w:val="23"/>
                <w:lang w:val="en-US"/>
              </w:rPr>
            </w:pPr>
            <w:r>
              <w:rPr>
                <w:rFonts w:ascii="Segoe UI" w:hAnsi="Segoe UI" w:cs="Segoe UI"/>
                <w:sz w:val="23"/>
                <w:szCs w:val="23"/>
                <w:lang w:val="en-US"/>
              </w:rPr>
              <w:t>0</w:t>
            </w:r>
          </w:p>
        </w:tc>
        <w:tc>
          <w:tcPr>
            <w:tcW w:w="567" w:type="dxa"/>
          </w:tcPr>
          <w:p w14:paraId="3606C97F" w14:textId="77777777" w:rsidR="00635730" w:rsidRPr="00D87848" w:rsidRDefault="00635730" w:rsidP="00D87848">
            <w:pPr>
              <w:rPr>
                <w:rFonts w:ascii="Segoe UI" w:hAnsi="Segoe UI" w:cs="Segoe UI"/>
                <w:sz w:val="23"/>
                <w:szCs w:val="23"/>
                <w:lang w:val="en-US"/>
              </w:rPr>
            </w:pPr>
          </w:p>
        </w:tc>
        <w:tc>
          <w:tcPr>
            <w:tcW w:w="567" w:type="dxa"/>
          </w:tcPr>
          <w:p w14:paraId="3D6CD7D7" w14:textId="77777777" w:rsidR="00635730" w:rsidRPr="00D87848" w:rsidRDefault="00635730" w:rsidP="00D87848">
            <w:pPr>
              <w:rPr>
                <w:rFonts w:ascii="Segoe UI" w:hAnsi="Segoe UI" w:cs="Segoe UI"/>
                <w:sz w:val="23"/>
                <w:szCs w:val="23"/>
                <w:lang w:val="en-US"/>
              </w:rPr>
            </w:pPr>
          </w:p>
        </w:tc>
        <w:tc>
          <w:tcPr>
            <w:tcW w:w="653" w:type="dxa"/>
          </w:tcPr>
          <w:p w14:paraId="13A1309E" w14:textId="77777777" w:rsidR="00635730" w:rsidRPr="00D87848" w:rsidRDefault="00635730" w:rsidP="00D87848">
            <w:pPr>
              <w:rPr>
                <w:rFonts w:ascii="Segoe UI" w:hAnsi="Segoe UI" w:cs="Segoe UI"/>
                <w:sz w:val="23"/>
                <w:szCs w:val="23"/>
                <w:lang w:val="en-US"/>
              </w:rPr>
            </w:pPr>
          </w:p>
        </w:tc>
        <w:tc>
          <w:tcPr>
            <w:tcW w:w="653" w:type="dxa"/>
          </w:tcPr>
          <w:p w14:paraId="29D2EB40" w14:textId="77777777" w:rsidR="00635730" w:rsidRPr="00D87848" w:rsidRDefault="00635730" w:rsidP="00D87848">
            <w:pPr>
              <w:rPr>
                <w:rFonts w:ascii="Segoe UI" w:hAnsi="Segoe UI" w:cs="Segoe UI"/>
                <w:sz w:val="23"/>
                <w:szCs w:val="23"/>
                <w:lang w:val="en-US"/>
              </w:rPr>
            </w:pPr>
          </w:p>
        </w:tc>
        <w:tc>
          <w:tcPr>
            <w:tcW w:w="653" w:type="dxa"/>
          </w:tcPr>
          <w:p w14:paraId="1B97C587" w14:textId="77777777" w:rsidR="00635730" w:rsidRPr="00D87848" w:rsidRDefault="00635730" w:rsidP="00D87848">
            <w:pPr>
              <w:rPr>
                <w:rFonts w:ascii="Segoe UI" w:hAnsi="Segoe UI" w:cs="Segoe UI"/>
                <w:sz w:val="23"/>
                <w:szCs w:val="23"/>
                <w:lang w:val="en-US"/>
              </w:rPr>
            </w:pPr>
          </w:p>
        </w:tc>
        <w:tc>
          <w:tcPr>
            <w:tcW w:w="653" w:type="dxa"/>
          </w:tcPr>
          <w:p w14:paraId="28818644" w14:textId="77777777" w:rsidR="00635730" w:rsidRPr="00D87848" w:rsidRDefault="00C16335" w:rsidP="00D87848">
            <w:pPr>
              <w:rPr>
                <w:rFonts w:ascii="Segoe UI" w:hAnsi="Segoe UI" w:cs="Segoe UI"/>
                <w:sz w:val="23"/>
                <w:szCs w:val="23"/>
                <w:lang w:val="en-US"/>
              </w:rPr>
            </w:pPr>
            <w:r>
              <w:rPr>
                <w:rFonts w:ascii="Segoe UI" w:hAnsi="Segoe UI" w:cs="Segoe UI"/>
                <w:sz w:val="23"/>
                <w:szCs w:val="23"/>
                <w:lang w:val="en-US"/>
              </w:rPr>
              <w:t>0%</w:t>
            </w:r>
          </w:p>
        </w:tc>
        <w:tc>
          <w:tcPr>
            <w:tcW w:w="653" w:type="dxa"/>
          </w:tcPr>
          <w:p w14:paraId="0C08975A" w14:textId="77777777" w:rsidR="00635730" w:rsidRPr="00D87848" w:rsidRDefault="00635730" w:rsidP="00D87848">
            <w:pPr>
              <w:rPr>
                <w:rFonts w:ascii="Segoe UI" w:hAnsi="Segoe UI" w:cs="Segoe UI"/>
                <w:sz w:val="23"/>
                <w:szCs w:val="23"/>
                <w:lang w:val="en-US"/>
              </w:rPr>
            </w:pPr>
          </w:p>
        </w:tc>
        <w:tc>
          <w:tcPr>
            <w:tcW w:w="653" w:type="dxa"/>
          </w:tcPr>
          <w:p w14:paraId="40A31776" w14:textId="77777777" w:rsidR="00635730" w:rsidRPr="00D87848" w:rsidRDefault="00635730" w:rsidP="00D87848">
            <w:pPr>
              <w:rPr>
                <w:rFonts w:ascii="Segoe UI" w:hAnsi="Segoe UI" w:cs="Segoe UI"/>
                <w:sz w:val="23"/>
                <w:szCs w:val="23"/>
                <w:lang w:val="en-US"/>
              </w:rPr>
            </w:pPr>
          </w:p>
        </w:tc>
      </w:tr>
      <w:tr w:rsidR="00635730" w:rsidRPr="00D87848" w14:paraId="3EFD0687" w14:textId="77777777" w:rsidTr="00CB0319">
        <w:trPr>
          <w:jc w:val="center"/>
        </w:trPr>
        <w:tc>
          <w:tcPr>
            <w:tcW w:w="340" w:type="dxa"/>
          </w:tcPr>
          <w:p w14:paraId="4C07A47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5C3E34B6"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e. No opinion</w:t>
            </w:r>
          </w:p>
        </w:tc>
        <w:tc>
          <w:tcPr>
            <w:tcW w:w="567" w:type="dxa"/>
          </w:tcPr>
          <w:p w14:paraId="59791A22"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15EC7966"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BF9F8E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FCD736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77D121F0"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0</w:t>
            </w:r>
          </w:p>
        </w:tc>
        <w:tc>
          <w:tcPr>
            <w:tcW w:w="567" w:type="dxa"/>
          </w:tcPr>
          <w:p w14:paraId="2D0FE721"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622A90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ABBCC7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61A08171"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6592C86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B2011E1"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0%</w:t>
            </w:r>
          </w:p>
        </w:tc>
        <w:tc>
          <w:tcPr>
            <w:tcW w:w="653" w:type="dxa"/>
          </w:tcPr>
          <w:p w14:paraId="285AD07D"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C16335" w:rsidRPr="00D87848" w14:paraId="21D1AAFD" w14:textId="77777777" w:rsidTr="00CB0319">
        <w:trPr>
          <w:jc w:val="center"/>
        </w:trPr>
        <w:tc>
          <w:tcPr>
            <w:tcW w:w="340" w:type="dxa"/>
          </w:tcPr>
          <w:p w14:paraId="0BF04EF3" w14:textId="77777777" w:rsidR="00C16335" w:rsidRPr="00D87848" w:rsidRDefault="00C16335" w:rsidP="00D87848">
            <w:pPr>
              <w:autoSpaceDE w:val="0"/>
              <w:autoSpaceDN w:val="0"/>
              <w:adjustRightInd w:val="0"/>
              <w:rPr>
                <w:rFonts w:ascii="Segoe UI" w:hAnsi="Segoe UI" w:cs="Segoe UI"/>
                <w:sz w:val="23"/>
                <w:szCs w:val="23"/>
                <w:lang w:val="en-US"/>
              </w:rPr>
            </w:pPr>
          </w:p>
        </w:tc>
        <w:tc>
          <w:tcPr>
            <w:tcW w:w="6176" w:type="dxa"/>
          </w:tcPr>
          <w:p w14:paraId="1D1174F4" w14:textId="77777777" w:rsidR="00C16335"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f.</w:t>
            </w:r>
          </w:p>
        </w:tc>
        <w:tc>
          <w:tcPr>
            <w:tcW w:w="567" w:type="dxa"/>
          </w:tcPr>
          <w:p w14:paraId="41C082B7" w14:textId="77777777" w:rsidR="00C16335" w:rsidRPr="00D87848" w:rsidRDefault="00C16335" w:rsidP="00D87848">
            <w:pPr>
              <w:autoSpaceDE w:val="0"/>
              <w:autoSpaceDN w:val="0"/>
              <w:adjustRightInd w:val="0"/>
              <w:rPr>
                <w:rFonts w:ascii="Segoe UI" w:hAnsi="Segoe UI" w:cs="Segoe UI"/>
                <w:sz w:val="23"/>
                <w:szCs w:val="23"/>
                <w:lang w:val="en-US"/>
              </w:rPr>
            </w:pPr>
          </w:p>
        </w:tc>
        <w:tc>
          <w:tcPr>
            <w:tcW w:w="567" w:type="dxa"/>
          </w:tcPr>
          <w:p w14:paraId="11638AAA" w14:textId="77777777" w:rsidR="00C16335" w:rsidRPr="00D87848" w:rsidRDefault="00C16335" w:rsidP="00D87848">
            <w:pPr>
              <w:autoSpaceDE w:val="0"/>
              <w:autoSpaceDN w:val="0"/>
              <w:adjustRightInd w:val="0"/>
              <w:rPr>
                <w:rFonts w:ascii="Segoe UI" w:hAnsi="Segoe UI" w:cs="Segoe UI"/>
                <w:sz w:val="23"/>
                <w:szCs w:val="23"/>
                <w:lang w:val="en-US"/>
              </w:rPr>
            </w:pPr>
          </w:p>
        </w:tc>
        <w:tc>
          <w:tcPr>
            <w:tcW w:w="567" w:type="dxa"/>
          </w:tcPr>
          <w:p w14:paraId="32CB499D" w14:textId="77777777" w:rsidR="00C16335" w:rsidRPr="00D87848" w:rsidRDefault="00C16335" w:rsidP="00D87848">
            <w:pPr>
              <w:autoSpaceDE w:val="0"/>
              <w:autoSpaceDN w:val="0"/>
              <w:adjustRightInd w:val="0"/>
              <w:rPr>
                <w:rFonts w:ascii="Segoe UI" w:hAnsi="Segoe UI" w:cs="Segoe UI"/>
                <w:sz w:val="23"/>
                <w:szCs w:val="23"/>
                <w:lang w:val="en-US"/>
              </w:rPr>
            </w:pPr>
          </w:p>
        </w:tc>
        <w:tc>
          <w:tcPr>
            <w:tcW w:w="567" w:type="dxa"/>
          </w:tcPr>
          <w:p w14:paraId="3BD3EC2B" w14:textId="77777777" w:rsidR="00C16335" w:rsidRPr="00D87848" w:rsidRDefault="00C16335" w:rsidP="00D87848">
            <w:pPr>
              <w:autoSpaceDE w:val="0"/>
              <w:autoSpaceDN w:val="0"/>
              <w:adjustRightInd w:val="0"/>
              <w:rPr>
                <w:rFonts w:ascii="Segoe UI" w:hAnsi="Segoe UI" w:cs="Segoe UI"/>
                <w:sz w:val="23"/>
                <w:szCs w:val="23"/>
                <w:lang w:val="en-US"/>
              </w:rPr>
            </w:pPr>
          </w:p>
        </w:tc>
        <w:tc>
          <w:tcPr>
            <w:tcW w:w="567" w:type="dxa"/>
          </w:tcPr>
          <w:p w14:paraId="4C18092F" w14:textId="77777777" w:rsidR="00C16335" w:rsidRDefault="00C16335" w:rsidP="00D87848">
            <w:pPr>
              <w:autoSpaceDE w:val="0"/>
              <w:autoSpaceDN w:val="0"/>
              <w:adjustRightInd w:val="0"/>
              <w:rPr>
                <w:rFonts w:ascii="Segoe UI" w:hAnsi="Segoe UI" w:cs="Segoe UI"/>
                <w:sz w:val="23"/>
                <w:szCs w:val="23"/>
                <w:lang w:val="en-US"/>
              </w:rPr>
            </w:pPr>
          </w:p>
        </w:tc>
        <w:tc>
          <w:tcPr>
            <w:tcW w:w="567" w:type="dxa"/>
          </w:tcPr>
          <w:p w14:paraId="51252890" w14:textId="77777777" w:rsidR="00C16335"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1</w:t>
            </w:r>
          </w:p>
        </w:tc>
        <w:tc>
          <w:tcPr>
            <w:tcW w:w="653" w:type="dxa"/>
          </w:tcPr>
          <w:p w14:paraId="19920A03" w14:textId="77777777" w:rsidR="00C16335" w:rsidRPr="00D87848" w:rsidRDefault="00C16335" w:rsidP="00D87848">
            <w:pPr>
              <w:autoSpaceDE w:val="0"/>
              <w:autoSpaceDN w:val="0"/>
              <w:adjustRightInd w:val="0"/>
              <w:rPr>
                <w:rFonts w:ascii="Segoe UI" w:hAnsi="Segoe UI" w:cs="Segoe UI"/>
                <w:sz w:val="23"/>
                <w:szCs w:val="23"/>
                <w:lang w:val="en-US"/>
              </w:rPr>
            </w:pPr>
          </w:p>
        </w:tc>
        <w:tc>
          <w:tcPr>
            <w:tcW w:w="653" w:type="dxa"/>
          </w:tcPr>
          <w:p w14:paraId="1296C592" w14:textId="77777777" w:rsidR="00C16335" w:rsidRPr="00D87848" w:rsidRDefault="00C16335" w:rsidP="00D87848">
            <w:pPr>
              <w:autoSpaceDE w:val="0"/>
              <w:autoSpaceDN w:val="0"/>
              <w:adjustRightInd w:val="0"/>
              <w:rPr>
                <w:rFonts w:ascii="Segoe UI" w:hAnsi="Segoe UI" w:cs="Segoe UI"/>
                <w:sz w:val="23"/>
                <w:szCs w:val="23"/>
                <w:lang w:val="en-US"/>
              </w:rPr>
            </w:pPr>
          </w:p>
        </w:tc>
        <w:tc>
          <w:tcPr>
            <w:tcW w:w="653" w:type="dxa"/>
          </w:tcPr>
          <w:p w14:paraId="3D263985" w14:textId="77777777" w:rsidR="00C16335" w:rsidRPr="00D87848" w:rsidRDefault="00C16335" w:rsidP="00D87848">
            <w:pPr>
              <w:autoSpaceDE w:val="0"/>
              <w:autoSpaceDN w:val="0"/>
              <w:adjustRightInd w:val="0"/>
              <w:rPr>
                <w:rFonts w:ascii="Segoe UI" w:hAnsi="Segoe UI" w:cs="Segoe UI"/>
                <w:sz w:val="23"/>
                <w:szCs w:val="23"/>
                <w:lang w:val="en-US"/>
              </w:rPr>
            </w:pPr>
          </w:p>
        </w:tc>
        <w:tc>
          <w:tcPr>
            <w:tcW w:w="653" w:type="dxa"/>
          </w:tcPr>
          <w:p w14:paraId="7E798817" w14:textId="77777777" w:rsidR="00C16335" w:rsidRPr="00D87848" w:rsidRDefault="00C16335" w:rsidP="00D87848">
            <w:pPr>
              <w:autoSpaceDE w:val="0"/>
              <w:autoSpaceDN w:val="0"/>
              <w:adjustRightInd w:val="0"/>
              <w:rPr>
                <w:rFonts w:ascii="Segoe UI" w:hAnsi="Segoe UI" w:cs="Segoe UI"/>
                <w:sz w:val="23"/>
                <w:szCs w:val="23"/>
                <w:lang w:val="en-US"/>
              </w:rPr>
            </w:pPr>
          </w:p>
        </w:tc>
        <w:tc>
          <w:tcPr>
            <w:tcW w:w="653" w:type="dxa"/>
          </w:tcPr>
          <w:p w14:paraId="1766E653" w14:textId="77777777" w:rsidR="00C16335" w:rsidRPr="00D87848" w:rsidRDefault="00C16335" w:rsidP="00D87848">
            <w:pPr>
              <w:autoSpaceDE w:val="0"/>
              <w:autoSpaceDN w:val="0"/>
              <w:adjustRightInd w:val="0"/>
              <w:rPr>
                <w:rFonts w:ascii="Segoe UI" w:hAnsi="Segoe UI" w:cs="Segoe UI"/>
                <w:sz w:val="23"/>
                <w:szCs w:val="23"/>
                <w:lang w:val="en-US"/>
              </w:rPr>
            </w:pPr>
          </w:p>
        </w:tc>
        <w:tc>
          <w:tcPr>
            <w:tcW w:w="653" w:type="dxa"/>
          </w:tcPr>
          <w:p w14:paraId="619EBD51" w14:textId="77777777" w:rsidR="00C16335"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5%</w:t>
            </w:r>
          </w:p>
        </w:tc>
      </w:tr>
      <w:tr w:rsidR="00635730" w:rsidRPr="00C32DD7" w14:paraId="30D15162" w14:textId="77777777" w:rsidTr="00CB0319">
        <w:trPr>
          <w:jc w:val="center"/>
        </w:trPr>
        <w:tc>
          <w:tcPr>
            <w:tcW w:w="340" w:type="dxa"/>
          </w:tcPr>
          <w:p w14:paraId="0399683B" w14:textId="77777777" w:rsidR="00635730" w:rsidRPr="00D87848" w:rsidRDefault="00635730" w:rsidP="00D87848">
            <w:pPr>
              <w:autoSpaceDE w:val="0"/>
              <w:autoSpaceDN w:val="0"/>
              <w:adjustRightInd w:val="0"/>
              <w:rPr>
                <w:rFonts w:ascii="Segoe UI" w:hAnsi="Segoe UI" w:cs="Segoe UI"/>
                <w:sz w:val="23"/>
                <w:szCs w:val="23"/>
              </w:rPr>
            </w:pPr>
            <w:r w:rsidRPr="00D87848">
              <w:rPr>
                <w:rFonts w:ascii="Segoe UI" w:hAnsi="Segoe UI" w:cs="Segoe UI"/>
                <w:sz w:val="23"/>
                <w:szCs w:val="23"/>
              </w:rPr>
              <w:t xml:space="preserve">﻿7 </w:t>
            </w:r>
          </w:p>
        </w:tc>
        <w:tc>
          <w:tcPr>
            <w:tcW w:w="6176" w:type="dxa"/>
          </w:tcPr>
          <w:p w14:paraId="2F405B61"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 xml:space="preserve">Does the information you get from your MFI explain services in a clear and understandable way? </w:t>
            </w:r>
          </w:p>
        </w:tc>
        <w:tc>
          <w:tcPr>
            <w:tcW w:w="567" w:type="dxa"/>
          </w:tcPr>
          <w:p w14:paraId="52FE57B4"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0277687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9EF491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BD2CE9F"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514D7224"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320BAC1"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39A93244"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AFA1E5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86BB072"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365CFD6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8711E4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16A41BF5"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6C5347" w14:paraId="30EB4AF4" w14:textId="77777777" w:rsidTr="00CB0319">
        <w:trPr>
          <w:jc w:val="center"/>
        </w:trPr>
        <w:tc>
          <w:tcPr>
            <w:tcW w:w="340" w:type="dxa"/>
          </w:tcPr>
          <w:p w14:paraId="692BEC1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550D7092" w14:textId="77777777" w:rsidR="00635730" w:rsidRPr="00D87848" w:rsidRDefault="00635730" w:rsidP="00635730">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 xml:space="preserve">﻿ a. Information is not readily available </w:t>
            </w:r>
            <w:r w:rsidRPr="00D87848">
              <w:rPr>
                <w:rFonts w:ascii="Segoe UI" w:hAnsi="Segoe UI" w:cs="Segoe UI"/>
                <w:sz w:val="23"/>
                <w:szCs w:val="23"/>
                <w:lang w:val="en-US"/>
              </w:rPr>
              <w:tab/>
              <w:t xml:space="preserve"> </w:t>
            </w:r>
            <w:r w:rsidRPr="00D87848">
              <w:rPr>
                <w:rFonts w:ascii="Segoe UI" w:hAnsi="Segoe UI" w:cs="Segoe UI"/>
                <w:sz w:val="23"/>
                <w:szCs w:val="23"/>
                <w:lang w:val="en-US"/>
              </w:rPr>
              <w:tab/>
            </w:r>
          </w:p>
        </w:tc>
        <w:tc>
          <w:tcPr>
            <w:tcW w:w="567" w:type="dxa"/>
          </w:tcPr>
          <w:p w14:paraId="7FA463AE"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0</w:t>
            </w:r>
          </w:p>
        </w:tc>
        <w:tc>
          <w:tcPr>
            <w:tcW w:w="567" w:type="dxa"/>
          </w:tcPr>
          <w:p w14:paraId="609117D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94BDF2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EBDC646"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416C27BF"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D3DACB1"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7216E820"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0%</w:t>
            </w:r>
          </w:p>
        </w:tc>
        <w:tc>
          <w:tcPr>
            <w:tcW w:w="653" w:type="dxa"/>
          </w:tcPr>
          <w:p w14:paraId="73D40E21"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92F079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C431296"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42CB91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2C594D3"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D87848" w14:paraId="0E1DE6DB" w14:textId="77777777" w:rsidTr="00CB0319">
        <w:trPr>
          <w:jc w:val="center"/>
        </w:trPr>
        <w:tc>
          <w:tcPr>
            <w:tcW w:w="340" w:type="dxa"/>
          </w:tcPr>
          <w:p w14:paraId="4DA7467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2547E6B4"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b. No</w:t>
            </w:r>
          </w:p>
        </w:tc>
        <w:tc>
          <w:tcPr>
            <w:tcW w:w="567" w:type="dxa"/>
          </w:tcPr>
          <w:p w14:paraId="526A5132"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53B9C1C8"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0</w:t>
            </w:r>
          </w:p>
        </w:tc>
        <w:tc>
          <w:tcPr>
            <w:tcW w:w="567" w:type="dxa"/>
          </w:tcPr>
          <w:p w14:paraId="184BEE9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40D2E5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78B863E6"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54DD5EA5"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B84D5F4"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210CEB4"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0%</w:t>
            </w:r>
          </w:p>
        </w:tc>
        <w:tc>
          <w:tcPr>
            <w:tcW w:w="653" w:type="dxa"/>
          </w:tcPr>
          <w:p w14:paraId="19D699C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8D6E8BF"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7ABC5B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3CD17FC"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D87848" w14:paraId="2D891F9C" w14:textId="77777777" w:rsidTr="00CB0319">
        <w:trPr>
          <w:jc w:val="center"/>
        </w:trPr>
        <w:tc>
          <w:tcPr>
            <w:tcW w:w="340" w:type="dxa"/>
          </w:tcPr>
          <w:p w14:paraId="2C2E1DE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003DDF31"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c. Sometimes</w:t>
            </w:r>
          </w:p>
        </w:tc>
        <w:tc>
          <w:tcPr>
            <w:tcW w:w="567" w:type="dxa"/>
          </w:tcPr>
          <w:p w14:paraId="60A81E16"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C97102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A5482F0"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2</w:t>
            </w:r>
          </w:p>
        </w:tc>
        <w:tc>
          <w:tcPr>
            <w:tcW w:w="567" w:type="dxa"/>
          </w:tcPr>
          <w:p w14:paraId="572FFCF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707758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4349CE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1175049F"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13EF70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77982C12"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10%</w:t>
            </w:r>
          </w:p>
        </w:tc>
        <w:tc>
          <w:tcPr>
            <w:tcW w:w="653" w:type="dxa"/>
          </w:tcPr>
          <w:p w14:paraId="23DFAEE5"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745408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16C8B9B5"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6C5347" w14:paraId="0BFF2EDB" w14:textId="77777777" w:rsidTr="00CB0319">
        <w:trPr>
          <w:jc w:val="center"/>
        </w:trPr>
        <w:tc>
          <w:tcPr>
            <w:tcW w:w="340" w:type="dxa"/>
          </w:tcPr>
          <w:p w14:paraId="008E68C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7255A015"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d. Most of the time</w:t>
            </w:r>
            <w:r w:rsidRPr="00D87848">
              <w:rPr>
                <w:rFonts w:ascii="Segoe UI" w:hAnsi="Segoe UI" w:cs="Segoe UI"/>
                <w:sz w:val="23"/>
                <w:szCs w:val="23"/>
                <w:lang w:val="en-US"/>
              </w:rPr>
              <w:tab/>
            </w:r>
          </w:p>
        </w:tc>
        <w:tc>
          <w:tcPr>
            <w:tcW w:w="567" w:type="dxa"/>
          </w:tcPr>
          <w:p w14:paraId="59EB3C04"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06A4A8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78BA1E84"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1731A95D"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14</w:t>
            </w:r>
          </w:p>
        </w:tc>
        <w:tc>
          <w:tcPr>
            <w:tcW w:w="567" w:type="dxa"/>
          </w:tcPr>
          <w:p w14:paraId="673B0E8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5FAA3926"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05F3F4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10C0DF2"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67FAD65"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B2BC32D"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70%</w:t>
            </w:r>
          </w:p>
        </w:tc>
        <w:tc>
          <w:tcPr>
            <w:tcW w:w="653" w:type="dxa"/>
          </w:tcPr>
          <w:p w14:paraId="48EB5F3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8B111A9"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D87848" w14:paraId="5917ED9E" w14:textId="77777777" w:rsidTr="00CB0319">
        <w:trPr>
          <w:jc w:val="center"/>
        </w:trPr>
        <w:tc>
          <w:tcPr>
            <w:tcW w:w="340" w:type="dxa"/>
          </w:tcPr>
          <w:p w14:paraId="57B52C5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5C73334A"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e. Always</w:t>
            </w:r>
          </w:p>
        </w:tc>
        <w:tc>
          <w:tcPr>
            <w:tcW w:w="567" w:type="dxa"/>
          </w:tcPr>
          <w:p w14:paraId="4A83795F"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0D4030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50853BB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250FEA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1846FDDB"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4</w:t>
            </w:r>
          </w:p>
        </w:tc>
        <w:tc>
          <w:tcPr>
            <w:tcW w:w="567" w:type="dxa"/>
          </w:tcPr>
          <w:p w14:paraId="76856736"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76D58CB5"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7983F2F6"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60CC745"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3457E4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C0B40D0"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20%</w:t>
            </w:r>
          </w:p>
        </w:tc>
        <w:tc>
          <w:tcPr>
            <w:tcW w:w="653" w:type="dxa"/>
          </w:tcPr>
          <w:p w14:paraId="36C25A88"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D87848" w14:paraId="65DFAF01" w14:textId="77777777" w:rsidTr="00CB0319">
        <w:trPr>
          <w:jc w:val="center"/>
        </w:trPr>
        <w:tc>
          <w:tcPr>
            <w:tcW w:w="340" w:type="dxa"/>
          </w:tcPr>
          <w:p w14:paraId="0603BAE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582667CA"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f. No opinion</w:t>
            </w:r>
          </w:p>
        </w:tc>
        <w:tc>
          <w:tcPr>
            <w:tcW w:w="567" w:type="dxa"/>
          </w:tcPr>
          <w:p w14:paraId="5468A6D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4DD58CF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148E2AD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D0F242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8EB7531"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BFB9E09"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0</w:t>
            </w:r>
          </w:p>
        </w:tc>
        <w:tc>
          <w:tcPr>
            <w:tcW w:w="653" w:type="dxa"/>
          </w:tcPr>
          <w:p w14:paraId="3EEA92D1"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80F23B5"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7D9B10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569C81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62EE791"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0764FC9"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0%</w:t>
            </w:r>
          </w:p>
        </w:tc>
      </w:tr>
      <w:tr w:rsidR="00635730" w:rsidRPr="00C32DD7" w14:paraId="797775D7" w14:textId="77777777" w:rsidTr="00CB0319">
        <w:trPr>
          <w:jc w:val="center"/>
        </w:trPr>
        <w:tc>
          <w:tcPr>
            <w:tcW w:w="340" w:type="dxa"/>
          </w:tcPr>
          <w:p w14:paraId="5149A329"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8</w:t>
            </w:r>
          </w:p>
        </w:tc>
        <w:tc>
          <w:tcPr>
            <w:tcW w:w="6176" w:type="dxa"/>
          </w:tcPr>
          <w:p w14:paraId="11054805"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If you are a woman, do you feel the services you get from your MFI meet your needs?</w:t>
            </w:r>
          </w:p>
        </w:tc>
        <w:tc>
          <w:tcPr>
            <w:tcW w:w="567" w:type="dxa"/>
          </w:tcPr>
          <w:p w14:paraId="12A89F6B"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9F876C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7BF299B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501173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5E4894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1B740D2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E29D4F4"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35DB868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1C4ECD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3ABEE15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7D80D1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67B0B90"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D87848" w14:paraId="1E99B4B6" w14:textId="77777777" w:rsidTr="00CB0319">
        <w:trPr>
          <w:jc w:val="center"/>
        </w:trPr>
        <w:tc>
          <w:tcPr>
            <w:tcW w:w="340" w:type="dxa"/>
          </w:tcPr>
          <w:p w14:paraId="76F0B3D6"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0B3006F7" w14:textId="77777777" w:rsidR="00635730" w:rsidRPr="00D87848" w:rsidRDefault="00635730" w:rsidP="00635730">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a. Don't know</w:t>
            </w:r>
          </w:p>
        </w:tc>
        <w:tc>
          <w:tcPr>
            <w:tcW w:w="567" w:type="dxa"/>
          </w:tcPr>
          <w:p w14:paraId="4C87ECB3"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1</w:t>
            </w:r>
          </w:p>
        </w:tc>
        <w:tc>
          <w:tcPr>
            <w:tcW w:w="567" w:type="dxa"/>
          </w:tcPr>
          <w:p w14:paraId="159066FF"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5FCC018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06471E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1872E2DF"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0A7635B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73F789DD"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5%</w:t>
            </w:r>
          </w:p>
        </w:tc>
        <w:tc>
          <w:tcPr>
            <w:tcW w:w="653" w:type="dxa"/>
          </w:tcPr>
          <w:p w14:paraId="7A70E21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79D668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C73972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97B411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87BC0A1"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D87848" w14:paraId="05725509" w14:textId="77777777" w:rsidTr="00CB0319">
        <w:trPr>
          <w:jc w:val="center"/>
        </w:trPr>
        <w:tc>
          <w:tcPr>
            <w:tcW w:w="340" w:type="dxa"/>
          </w:tcPr>
          <w:p w14:paraId="09B663E4"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3522D707" w14:textId="77777777" w:rsidR="00635730" w:rsidRPr="00D87848" w:rsidRDefault="00635730" w:rsidP="00635730">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b. No</w:t>
            </w:r>
          </w:p>
        </w:tc>
        <w:tc>
          <w:tcPr>
            <w:tcW w:w="567" w:type="dxa"/>
          </w:tcPr>
          <w:p w14:paraId="14A0000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592E209A"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1</w:t>
            </w:r>
          </w:p>
        </w:tc>
        <w:tc>
          <w:tcPr>
            <w:tcW w:w="567" w:type="dxa"/>
          </w:tcPr>
          <w:p w14:paraId="59A58AC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ECA2ED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D74B91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1EC806B"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907480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7635FD5"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5%</w:t>
            </w:r>
          </w:p>
        </w:tc>
        <w:tc>
          <w:tcPr>
            <w:tcW w:w="653" w:type="dxa"/>
          </w:tcPr>
          <w:p w14:paraId="0A602AB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652D0F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2279FE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552EF4CE"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D87848" w14:paraId="11C008AC" w14:textId="77777777" w:rsidTr="00CB0319">
        <w:trPr>
          <w:jc w:val="center"/>
        </w:trPr>
        <w:tc>
          <w:tcPr>
            <w:tcW w:w="340" w:type="dxa"/>
          </w:tcPr>
          <w:p w14:paraId="0E34F7B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210FD8DC"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c. Sometimes</w:t>
            </w:r>
          </w:p>
        </w:tc>
        <w:tc>
          <w:tcPr>
            <w:tcW w:w="567" w:type="dxa"/>
          </w:tcPr>
          <w:p w14:paraId="77FF3E4B"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1605C34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762224C8"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0</w:t>
            </w:r>
          </w:p>
        </w:tc>
        <w:tc>
          <w:tcPr>
            <w:tcW w:w="567" w:type="dxa"/>
          </w:tcPr>
          <w:p w14:paraId="16E9F542"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872AE55"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5296C60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7D38AC06"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22C5114"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792F1925"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0%</w:t>
            </w:r>
          </w:p>
        </w:tc>
        <w:tc>
          <w:tcPr>
            <w:tcW w:w="653" w:type="dxa"/>
          </w:tcPr>
          <w:p w14:paraId="1EE49915"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2D16FC1"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77B910A2"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6C5347" w14:paraId="410B38D7" w14:textId="77777777" w:rsidTr="00CB0319">
        <w:trPr>
          <w:jc w:val="center"/>
        </w:trPr>
        <w:tc>
          <w:tcPr>
            <w:tcW w:w="340" w:type="dxa"/>
          </w:tcPr>
          <w:p w14:paraId="0F195EAB"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5B5171BA" w14:textId="77777777" w:rsidR="00635730" w:rsidRPr="00D87848" w:rsidRDefault="00635730" w:rsidP="00635730">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d. Most of the time</w:t>
            </w:r>
          </w:p>
        </w:tc>
        <w:tc>
          <w:tcPr>
            <w:tcW w:w="567" w:type="dxa"/>
          </w:tcPr>
          <w:p w14:paraId="5E84E1D5"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AD88C7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50923E4C"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156CCDDE"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7</w:t>
            </w:r>
          </w:p>
        </w:tc>
        <w:tc>
          <w:tcPr>
            <w:tcW w:w="567" w:type="dxa"/>
          </w:tcPr>
          <w:p w14:paraId="0A22727A"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68E67F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037710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69F814DF"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6D45AE7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542F255" w14:textId="77777777" w:rsidR="00635730" w:rsidRPr="00D87848" w:rsidRDefault="005C1653"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35%</w:t>
            </w:r>
          </w:p>
        </w:tc>
        <w:tc>
          <w:tcPr>
            <w:tcW w:w="653" w:type="dxa"/>
          </w:tcPr>
          <w:p w14:paraId="14577E5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7B95E8A7"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D87848" w14:paraId="18EB09E5" w14:textId="77777777" w:rsidTr="00CB0319">
        <w:trPr>
          <w:jc w:val="center"/>
        </w:trPr>
        <w:tc>
          <w:tcPr>
            <w:tcW w:w="340" w:type="dxa"/>
          </w:tcPr>
          <w:p w14:paraId="669078C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4F7660FB" w14:textId="77777777" w:rsidR="00635730" w:rsidRPr="00D87848" w:rsidRDefault="00635730" w:rsidP="00D87848">
            <w:pPr>
              <w:autoSpaceDE w:val="0"/>
              <w:autoSpaceDN w:val="0"/>
              <w:adjustRightInd w:val="0"/>
              <w:rPr>
                <w:rFonts w:ascii="Segoe UI" w:hAnsi="Segoe UI" w:cs="Segoe UI"/>
                <w:sz w:val="23"/>
                <w:szCs w:val="23"/>
                <w:lang w:val="en-US"/>
              </w:rPr>
            </w:pPr>
            <w:r w:rsidRPr="00D87848">
              <w:rPr>
                <w:rFonts w:ascii="Segoe UI" w:hAnsi="Segoe UI" w:cs="Segoe UI"/>
                <w:sz w:val="23"/>
                <w:szCs w:val="23"/>
                <w:lang w:val="en-US"/>
              </w:rPr>
              <w:t>e. Always</w:t>
            </w:r>
          </w:p>
        </w:tc>
        <w:tc>
          <w:tcPr>
            <w:tcW w:w="567" w:type="dxa"/>
          </w:tcPr>
          <w:p w14:paraId="0B734C3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140657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7E81BE53"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526F8185"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1AC89F77"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0</w:t>
            </w:r>
          </w:p>
        </w:tc>
        <w:tc>
          <w:tcPr>
            <w:tcW w:w="567" w:type="dxa"/>
          </w:tcPr>
          <w:p w14:paraId="1D9A4B0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33D519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226FE5F9"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39D64C50"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6D3A5E25"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733A9D69" w14:textId="77777777" w:rsidR="00635730" w:rsidRPr="00D87848" w:rsidRDefault="005C1653"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0%</w:t>
            </w:r>
          </w:p>
        </w:tc>
        <w:tc>
          <w:tcPr>
            <w:tcW w:w="653" w:type="dxa"/>
          </w:tcPr>
          <w:p w14:paraId="2AB5BB9C" w14:textId="77777777" w:rsidR="00635730" w:rsidRPr="00D87848" w:rsidRDefault="00635730" w:rsidP="00D87848">
            <w:pPr>
              <w:autoSpaceDE w:val="0"/>
              <w:autoSpaceDN w:val="0"/>
              <w:adjustRightInd w:val="0"/>
              <w:rPr>
                <w:rFonts w:ascii="Segoe UI" w:hAnsi="Segoe UI" w:cs="Segoe UI"/>
                <w:sz w:val="23"/>
                <w:szCs w:val="23"/>
                <w:lang w:val="en-US"/>
              </w:rPr>
            </w:pPr>
          </w:p>
        </w:tc>
      </w:tr>
      <w:tr w:rsidR="00635730" w:rsidRPr="00D87848" w14:paraId="3C62B55D" w14:textId="77777777" w:rsidTr="00CB0319">
        <w:trPr>
          <w:jc w:val="center"/>
        </w:trPr>
        <w:tc>
          <w:tcPr>
            <w:tcW w:w="340" w:type="dxa"/>
          </w:tcPr>
          <w:p w14:paraId="0BE74ED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176" w:type="dxa"/>
          </w:tcPr>
          <w:p w14:paraId="43C84DDF"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f.</w:t>
            </w:r>
          </w:p>
        </w:tc>
        <w:tc>
          <w:tcPr>
            <w:tcW w:w="567" w:type="dxa"/>
          </w:tcPr>
          <w:p w14:paraId="76602D9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2C1E1E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43054CD7"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3D61A4BB"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65F95E7E"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567" w:type="dxa"/>
          </w:tcPr>
          <w:p w14:paraId="2AAAE955" w14:textId="77777777" w:rsidR="00635730" w:rsidRPr="00D87848" w:rsidRDefault="00C16335"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11</w:t>
            </w:r>
          </w:p>
        </w:tc>
        <w:tc>
          <w:tcPr>
            <w:tcW w:w="653" w:type="dxa"/>
          </w:tcPr>
          <w:p w14:paraId="79C62862"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20834E2"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4FE1908D"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1B7351E2"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32190AB8" w14:textId="77777777" w:rsidR="00635730" w:rsidRPr="00D87848" w:rsidRDefault="00635730" w:rsidP="00D87848">
            <w:pPr>
              <w:autoSpaceDE w:val="0"/>
              <w:autoSpaceDN w:val="0"/>
              <w:adjustRightInd w:val="0"/>
              <w:rPr>
                <w:rFonts w:ascii="Segoe UI" w:hAnsi="Segoe UI" w:cs="Segoe UI"/>
                <w:sz w:val="23"/>
                <w:szCs w:val="23"/>
                <w:lang w:val="en-US"/>
              </w:rPr>
            </w:pPr>
          </w:p>
        </w:tc>
        <w:tc>
          <w:tcPr>
            <w:tcW w:w="653" w:type="dxa"/>
          </w:tcPr>
          <w:p w14:paraId="05BCF07E" w14:textId="77777777" w:rsidR="00635730" w:rsidRPr="00D87848" w:rsidRDefault="005C1653" w:rsidP="00D87848">
            <w:pPr>
              <w:autoSpaceDE w:val="0"/>
              <w:autoSpaceDN w:val="0"/>
              <w:adjustRightInd w:val="0"/>
              <w:rPr>
                <w:rFonts w:ascii="Segoe UI" w:hAnsi="Segoe UI" w:cs="Segoe UI"/>
                <w:sz w:val="23"/>
                <w:szCs w:val="23"/>
                <w:lang w:val="en-US"/>
              </w:rPr>
            </w:pPr>
            <w:r>
              <w:rPr>
                <w:rFonts w:ascii="Segoe UI" w:hAnsi="Segoe UI" w:cs="Segoe UI"/>
                <w:sz w:val="23"/>
                <w:szCs w:val="23"/>
                <w:lang w:val="en-US"/>
              </w:rPr>
              <w:t>55%</w:t>
            </w:r>
          </w:p>
        </w:tc>
      </w:tr>
    </w:tbl>
    <w:p w14:paraId="31D49557" w14:textId="77777777" w:rsidR="0020696F" w:rsidRPr="0020696F" w:rsidRDefault="0020696F" w:rsidP="007F0E45">
      <w:pPr>
        <w:autoSpaceDE w:val="0"/>
        <w:autoSpaceDN w:val="0"/>
        <w:adjustRightInd w:val="0"/>
        <w:spacing w:after="0" w:line="240" w:lineRule="auto"/>
        <w:rPr>
          <w:rFonts w:ascii="Segoe UI" w:hAnsi="Segoe UI" w:cs="Segoe UI"/>
          <w:b/>
          <w:sz w:val="23"/>
          <w:szCs w:val="23"/>
          <w:lang w:val="en-US"/>
        </w:rPr>
        <w:sectPr w:rsidR="0020696F" w:rsidRPr="0020696F" w:rsidSect="0020696F">
          <w:pgSz w:w="16838" w:h="11906" w:orient="landscape"/>
          <w:pgMar w:top="1417" w:right="1417" w:bottom="1417" w:left="1417" w:header="708" w:footer="708" w:gutter="0"/>
          <w:cols w:space="708"/>
          <w:docGrid w:linePitch="360"/>
        </w:sectPr>
      </w:pPr>
    </w:p>
    <w:p w14:paraId="4371FB4E" w14:textId="77777777" w:rsidR="007F0E45" w:rsidRPr="005E3939" w:rsidRDefault="007F0E45" w:rsidP="007F0E45">
      <w:pPr>
        <w:autoSpaceDE w:val="0"/>
        <w:autoSpaceDN w:val="0"/>
        <w:adjustRightInd w:val="0"/>
        <w:spacing w:after="0" w:line="240" w:lineRule="auto"/>
        <w:rPr>
          <w:rFonts w:ascii="Segoe UI" w:hAnsi="Segoe UI" w:cs="Segoe UI"/>
          <w:b/>
          <w:sz w:val="23"/>
          <w:szCs w:val="23"/>
          <w:lang w:val="en-US"/>
        </w:rPr>
      </w:pPr>
      <w:r w:rsidRPr="005E3939">
        <w:rPr>
          <w:rFonts w:ascii="Segoe UI" w:hAnsi="Segoe UI" w:cs="Segoe UI"/>
          <w:b/>
          <w:sz w:val="23"/>
          <w:szCs w:val="23"/>
          <w:lang w:val="en-US"/>
        </w:rPr>
        <w:t xml:space="preserve">Annex </w:t>
      </w:r>
      <w:r w:rsidR="00481EBE">
        <w:rPr>
          <w:rFonts w:ascii="Segoe UI" w:hAnsi="Segoe UI" w:cs="Segoe UI"/>
          <w:b/>
          <w:sz w:val="23"/>
          <w:szCs w:val="23"/>
          <w:lang w:val="en-US"/>
        </w:rPr>
        <w:t>5</w:t>
      </w:r>
      <w:r w:rsidRPr="005E3939">
        <w:rPr>
          <w:rFonts w:ascii="Segoe UI" w:hAnsi="Segoe UI" w:cs="Segoe UI"/>
          <w:b/>
          <w:sz w:val="23"/>
          <w:szCs w:val="23"/>
          <w:lang w:val="en-US"/>
        </w:rPr>
        <w:t>: List of persons interviewed and list of projects sites visited</w:t>
      </w:r>
    </w:p>
    <w:p w14:paraId="06C2AADE" w14:textId="77777777" w:rsidR="00DA3CD0" w:rsidRDefault="00DA3CD0" w:rsidP="007F0E45">
      <w:pPr>
        <w:autoSpaceDE w:val="0"/>
        <w:autoSpaceDN w:val="0"/>
        <w:adjustRightInd w:val="0"/>
        <w:spacing w:after="0" w:line="240" w:lineRule="auto"/>
        <w:rPr>
          <w:rFonts w:ascii="Segoe UI" w:hAnsi="Segoe UI" w:cs="Segoe UI"/>
          <w:sz w:val="23"/>
          <w:szCs w:val="23"/>
          <w:lang w:val="en-US"/>
        </w:rPr>
      </w:pPr>
    </w:p>
    <w:tbl>
      <w:tblPr>
        <w:tblStyle w:val="TableGrid"/>
        <w:tblW w:w="0" w:type="auto"/>
        <w:tblLook w:val="04A0" w:firstRow="1" w:lastRow="0" w:firstColumn="1" w:lastColumn="0" w:noHBand="0" w:noVBand="1"/>
      </w:tblPr>
      <w:tblGrid>
        <w:gridCol w:w="562"/>
        <w:gridCol w:w="3968"/>
        <w:gridCol w:w="2287"/>
        <w:gridCol w:w="2266"/>
      </w:tblGrid>
      <w:tr w:rsidR="00DA3CD0" w:rsidRPr="00C32DD7" w14:paraId="41755851" w14:textId="77777777" w:rsidTr="00672233">
        <w:tc>
          <w:tcPr>
            <w:tcW w:w="562" w:type="dxa"/>
          </w:tcPr>
          <w:p w14:paraId="7521BDB8" w14:textId="77777777" w:rsidR="00DA3CD0" w:rsidRDefault="00DA3CD0" w:rsidP="007F0E45">
            <w:pPr>
              <w:autoSpaceDE w:val="0"/>
              <w:autoSpaceDN w:val="0"/>
              <w:adjustRightInd w:val="0"/>
              <w:rPr>
                <w:rFonts w:ascii="Segoe UI" w:hAnsi="Segoe UI" w:cs="Segoe UI"/>
                <w:sz w:val="23"/>
                <w:szCs w:val="23"/>
                <w:lang w:val="en-US"/>
              </w:rPr>
            </w:pPr>
          </w:p>
        </w:tc>
        <w:tc>
          <w:tcPr>
            <w:tcW w:w="3968" w:type="dxa"/>
          </w:tcPr>
          <w:p w14:paraId="2A782917" w14:textId="77777777" w:rsidR="00DA3CD0" w:rsidRDefault="00DA3CD0" w:rsidP="007F0E45">
            <w:pPr>
              <w:autoSpaceDE w:val="0"/>
              <w:autoSpaceDN w:val="0"/>
              <w:adjustRightInd w:val="0"/>
              <w:rPr>
                <w:rFonts w:ascii="Segoe UI" w:hAnsi="Segoe UI" w:cs="Segoe UI"/>
                <w:sz w:val="23"/>
                <w:szCs w:val="23"/>
                <w:lang w:val="en-US"/>
              </w:rPr>
            </w:pPr>
          </w:p>
        </w:tc>
        <w:tc>
          <w:tcPr>
            <w:tcW w:w="2266" w:type="dxa"/>
          </w:tcPr>
          <w:p w14:paraId="5ECD2AE6" w14:textId="77777777" w:rsidR="00DA3CD0" w:rsidRDefault="00DA3CD0" w:rsidP="007F0E45">
            <w:pPr>
              <w:autoSpaceDE w:val="0"/>
              <w:autoSpaceDN w:val="0"/>
              <w:adjustRightInd w:val="0"/>
              <w:rPr>
                <w:rFonts w:ascii="Segoe UI" w:hAnsi="Segoe UI" w:cs="Segoe UI"/>
                <w:sz w:val="23"/>
                <w:szCs w:val="23"/>
                <w:lang w:val="en-US"/>
              </w:rPr>
            </w:pPr>
          </w:p>
        </w:tc>
        <w:tc>
          <w:tcPr>
            <w:tcW w:w="2266" w:type="dxa"/>
          </w:tcPr>
          <w:p w14:paraId="7FF3A7B2" w14:textId="77777777" w:rsidR="00DA3CD0" w:rsidRDefault="00DA3CD0" w:rsidP="007F0E45">
            <w:pPr>
              <w:autoSpaceDE w:val="0"/>
              <w:autoSpaceDN w:val="0"/>
              <w:adjustRightInd w:val="0"/>
              <w:rPr>
                <w:rFonts w:ascii="Segoe UI" w:hAnsi="Segoe UI" w:cs="Segoe UI"/>
                <w:sz w:val="23"/>
                <w:szCs w:val="23"/>
                <w:lang w:val="en-US"/>
              </w:rPr>
            </w:pPr>
          </w:p>
        </w:tc>
      </w:tr>
      <w:tr w:rsidR="00DA3CD0" w14:paraId="736FBE55" w14:textId="77777777" w:rsidTr="00672233">
        <w:tc>
          <w:tcPr>
            <w:tcW w:w="562" w:type="dxa"/>
          </w:tcPr>
          <w:p w14:paraId="4DC9F09E" w14:textId="77777777" w:rsidR="00DA3CD0" w:rsidRDefault="00672233"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1</w:t>
            </w:r>
          </w:p>
        </w:tc>
        <w:tc>
          <w:tcPr>
            <w:tcW w:w="3968" w:type="dxa"/>
          </w:tcPr>
          <w:p w14:paraId="5720CB64"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Mr. Emmanuel </w:t>
            </w:r>
            <w:r w:rsidRPr="005E3939">
              <w:rPr>
                <w:rFonts w:ascii="Segoe UI" w:hAnsi="Segoe UI" w:cs="Segoe UI"/>
                <w:sz w:val="23"/>
                <w:szCs w:val="23"/>
                <w:lang w:val="en-US"/>
              </w:rPr>
              <w:t>NDAHIMANA</w:t>
            </w:r>
          </w:p>
        </w:tc>
        <w:tc>
          <w:tcPr>
            <w:tcW w:w="2266" w:type="dxa"/>
          </w:tcPr>
          <w:p w14:paraId="2027AE0C" w14:textId="77777777" w:rsidR="00DA3CD0" w:rsidRDefault="00DA3CD0" w:rsidP="007F0E45">
            <w:pPr>
              <w:autoSpaceDE w:val="0"/>
              <w:autoSpaceDN w:val="0"/>
              <w:adjustRightInd w:val="0"/>
              <w:rPr>
                <w:rFonts w:ascii="Segoe UI" w:hAnsi="Segoe UI" w:cs="Segoe UI"/>
                <w:sz w:val="23"/>
                <w:szCs w:val="23"/>
                <w:lang w:val="en-US"/>
              </w:rPr>
            </w:pPr>
            <w:r w:rsidRPr="005E3939">
              <w:rPr>
                <w:rFonts w:ascii="Segoe UI" w:hAnsi="Segoe UI" w:cs="Segoe UI"/>
                <w:sz w:val="23"/>
                <w:szCs w:val="23"/>
                <w:lang w:val="en-US"/>
              </w:rPr>
              <w:t>Managing Director</w:t>
            </w:r>
          </w:p>
        </w:tc>
        <w:tc>
          <w:tcPr>
            <w:tcW w:w="2266" w:type="dxa"/>
          </w:tcPr>
          <w:p w14:paraId="2D4CB95C" w14:textId="77777777" w:rsidR="00DA3CD0" w:rsidRDefault="00DA3CD0" w:rsidP="00DA3CD0">
            <w:pPr>
              <w:autoSpaceDE w:val="0"/>
              <w:autoSpaceDN w:val="0"/>
              <w:adjustRightInd w:val="0"/>
              <w:rPr>
                <w:rFonts w:ascii="Segoe UI" w:hAnsi="Segoe UI" w:cs="Segoe UI"/>
                <w:sz w:val="23"/>
                <w:szCs w:val="23"/>
                <w:lang w:val="en-US"/>
              </w:rPr>
            </w:pPr>
            <w:r w:rsidRPr="005E3939">
              <w:rPr>
                <w:rFonts w:ascii="Segoe UI" w:hAnsi="Segoe UI" w:cs="Segoe UI"/>
                <w:sz w:val="23"/>
                <w:szCs w:val="23"/>
                <w:lang w:val="en-US"/>
              </w:rPr>
              <w:t>SMGF Ltd</w:t>
            </w:r>
          </w:p>
        </w:tc>
      </w:tr>
      <w:tr w:rsidR="00DA3CD0" w14:paraId="3638E159" w14:textId="77777777" w:rsidTr="00672233">
        <w:tc>
          <w:tcPr>
            <w:tcW w:w="562" w:type="dxa"/>
          </w:tcPr>
          <w:p w14:paraId="20E5C0C3" w14:textId="77777777" w:rsidR="00DA3CD0" w:rsidRDefault="00672233"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2</w:t>
            </w:r>
          </w:p>
        </w:tc>
        <w:tc>
          <w:tcPr>
            <w:tcW w:w="3968" w:type="dxa"/>
          </w:tcPr>
          <w:p w14:paraId="2920B250"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Mr. BIMENYIMANA Augustin</w:t>
            </w:r>
          </w:p>
          <w:p w14:paraId="666566C0" w14:textId="77777777" w:rsidR="00DA3CD0" w:rsidRDefault="00DA3CD0" w:rsidP="007F0E45">
            <w:pPr>
              <w:autoSpaceDE w:val="0"/>
              <w:autoSpaceDN w:val="0"/>
              <w:adjustRightInd w:val="0"/>
              <w:rPr>
                <w:rFonts w:ascii="Segoe UI" w:hAnsi="Segoe UI" w:cs="Segoe UI"/>
                <w:sz w:val="23"/>
                <w:szCs w:val="23"/>
                <w:lang w:val="en-US"/>
              </w:rPr>
            </w:pPr>
          </w:p>
        </w:tc>
        <w:tc>
          <w:tcPr>
            <w:tcW w:w="2266" w:type="dxa"/>
          </w:tcPr>
          <w:p w14:paraId="5B23BCB9"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Administration and Finance Manager, </w:t>
            </w:r>
          </w:p>
        </w:tc>
        <w:tc>
          <w:tcPr>
            <w:tcW w:w="2266" w:type="dxa"/>
          </w:tcPr>
          <w:p w14:paraId="050BF168" w14:textId="77777777" w:rsidR="00DA3CD0" w:rsidRDefault="00DA3CD0"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SMGF Ltd</w:t>
            </w:r>
          </w:p>
        </w:tc>
      </w:tr>
      <w:tr w:rsidR="00DA3CD0" w14:paraId="0B4D7643" w14:textId="77777777" w:rsidTr="00672233">
        <w:tc>
          <w:tcPr>
            <w:tcW w:w="562" w:type="dxa"/>
          </w:tcPr>
          <w:p w14:paraId="3F29E082" w14:textId="77777777" w:rsidR="00DA3CD0" w:rsidRDefault="00672233"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3</w:t>
            </w:r>
          </w:p>
        </w:tc>
        <w:tc>
          <w:tcPr>
            <w:tcW w:w="3968" w:type="dxa"/>
          </w:tcPr>
          <w:p w14:paraId="4496B883" w14:textId="77777777" w:rsidR="00DA3CD0" w:rsidRDefault="00DA3CD0"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Mr. NDAHAYO Jules Theoneste</w:t>
            </w:r>
          </w:p>
        </w:tc>
        <w:tc>
          <w:tcPr>
            <w:tcW w:w="2266" w:type="dxa"/>
          </w:tcPr>
          <w:p w14:paraId="653158E6"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CEO </w:t>
            </w:r>
          </w:p>
        </w:tc>
        <w:tc>
          <w:tcPr>
            <w:tcW w:w="2266" w:type="dxa"/>
          </w:tcPr>
          <w:p w14:paraId="312C4B31" w14:textId="77777777" w:rsidR="00DA3CD0" w:rsidRDefault="00DA3CD0"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UMUTANGUHA Finance Company Ltd</w:t>
            </w:r>
          </w:p>
        </w:tc>
      </w:tr>
      <w:tr w:rsidR="00DA3CD0" w14:paraId="6476FDBC" w14:textId="77777777" w:rsidTr="00672233">
        <w:tc>
          <w:tcPr>
            <w:tcW w:w="562" w:type="dxa"/>
          </w:tcPr>
          <w:p w14:paraId="35BEAB8D" w14:textId="77777777" w:rsidR="00DA3CD0" w:rsidRDefault="00672233"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4</w:t>
            </w:r>
          </w:p>
        </w:tc>
        <w:tc>
          <w:tcPr>
            <w:tcW w:w="3968" w:type="dxa"/>
          </w:tcPr>
          <w:p w14:paraId="6EC81770"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Mr. KAVUGIVO SHYAMBA Kevin, </w:t>
            </w:r>
          </w:p>
          <w:p w14:paraId="0D380E04" w14:textId="77777777" w:rsidR="00DA3CD0" w:rsidRDefault="00DA3CD0" w:rsidP="00DA3CD0">
            <w:pPr>
              <w:autoSpaceDE w:val="0"/>
              <w:autoSpaceDN w:val="0"/>
              <w:adjustRightInd w:val="0"/>
              <w:rPr>
                <w:rFonts w:ascii="Segoe UI" w:hAnsi="Segoe UI" w:cs="Segoe UI"/>
                <w:sz w:val="23"/>
                <w:szCs w:val="23"/>
                <w:lang w:val="en-US"/>
              </w:rPr>
            </w:pPr>
          </w:p>
        </w:tc>
        <w:tc>
          <w:tcPr>
            <w:tcW w:w="2266" w:type="dxa"/>
          </w:tcPr>
          <w:p w14:paraId="3A7E5957" w14:textId="77777777" w:rsidR="00DA3CD0" w:rsidRDefault="00DA3CD0"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Director, Microfinance Supervision Department</w:t>
            </w:r>
          </w:p>
        </w:tc>
        <w:tc>
          <w:tcPr>
            <w:tcW w:w="2266" w:type="dxa"/>
          </w:tcPr>
          <w:p w14:paraId="1C3626B0" w14:textId="77777777" w:rsidR="00DA3CD0" w:rsidRDefault="00DA3CD0"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National Bank of Rwanda</w:t>
            </w:r>
          </w:p>
        </w:tc>
      </w:tr>
      <w:tr w:rsidR="00DA3CD0" w14:paraId="634AE5FB" w14:textId="77777777" w:rsidTr="00672233">
        <w:tc>
          <w:tcPr>
            <w:tcW w:w="562" w:type="dxa"/>
          </w:tcPr>
          <w:p w14:paraId="43F1004B" w14:textId="77777777" w:rsidR="00DA3CD0" w:rsidRDefault="00672233"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5</w:t>
            </w:r>
          </w:p>
        </w:tc>
        <w:tc>
          <w:tcPr>
            <w:tcW w:w="3968" w:type="dxa"/>
          </w:tcPr>
          <w:p w14:paraId="0FA525C6" w14:textId="77777777" w:rsidR="00DA3CD0" w:rsidRDefault="00DA3CD0"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Mr. Blaise REMESHA</w:t>
            </w:r>
          </w:p>
        </w:tc>
        <w:tc>
          <w:tcPr>
            <w:tcW w:w="2266" w:type="dxa"/>
          </w:tcPr>
          <w:p w14:paraId="4DA6DF51" w14:textId="77777777" w:rsidR="00DA3CD0" w:rsidRDefault="00DA3CD0"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Head of Alternative Delivery Channel</w:t>
            </w:r>
          </w:p>
        </w:tc>
        <w:tc>
          <w:tcPr>
            <w:tcW w:w="2266" w:type="dxa"/>
          </w:tcPr>
          <w:p w14:paraId="15D1FDB8"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 UOB</w:t>
            </w:r>
          </w:p>
          <w:p w14:paraId="33FF46C6" w14:textId="77777777" w:rsidR="00DA3CD0" w:rsidRDefault="00DA3CD0" w:rsidP="007F0E45">
            <w:pPr>
              <w:autoSpaceDE w:val="0"/>
              <w:autoSpaceDN w:val="0"/>
              <w:adjustRightInd w:val="0"/>
              <w:rPr>
                <w:rFonts w:ascii="Segoe UI" w:hAnsi="Segoe UI" w:cs="Segoe UI"/>
                <w:sz w:val="23"/>
                <w:szCs w:val="23"/>
                <w:lang w:val="en-US"/>
              </w:rPr>
            </w:pPr>
          </w:p>
        </w:tc>
      </w:tr>
      <w:tr w:rsidR="00AB6576" w14:paraId="002A379A" w14:textId="77777777" w:rsidTr="00672233">
        <w:tc>
          <w:tcPr>
            <w:tcW w:w="562" w:type="dxa"/>
          </w:tcPr>
          <w:p w14:paraId="4B65B609" w14:textId="77777777" w:rsidR="00AB6576" w:rsidRDefault="00672233"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6</w:t>
            </w:r>
          </w:p>
        </w:tc>
        <w:tc>
          <w:tcPr>
            <w:tcW w:w="3968" w:type="dxa"/>
          </w:tcPr>
          <w:p w14:paraId="180547AC" w14:textId="77777777" w:rsidR="00AB6576" w:rsidRDefault="00AB65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Mme Eugénie MUTAREMERA</w:t>
            </w:r>
          </w:p>
        </w:tc>
        <w:tc>
          <w:tcPr>
            <w:tcW w:w="2266" w:type="dxa"/>
          </w:tcPr>
          <w:p w14:paraId="1D9B4124" w14:textId="77777777" w:rsidR="00AB6576" w:rsidRDefault="00AB65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w:t>
            </w:r>
          </w:p>
        </w:tc>
        <w:tc>
          <w:tcPr>
            <w:tcW w:w="2266" w:type="dxa"/>
          </w:tcPr>
          <w:p w14:paraId="681EC9A2" w14:textId="77777777" w:rsidR="00AB6576" w:rsidRDefault="00AB6576"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UOB</w:t>
            </w:r>
          </w:p>
        </w:tc>
      </w:tr>
      <w:tr w:rsidR="00AB6576" w14:paraId="53A4B784" w14:textId="77777777" w:rsidTr="00672233">
        <w:tc>
          <w:tcPr>
            <w:tcW w:w="562" w:type="dxa"/>
          </w:tcPr>
          <w:p w14:paraId="6EA3CA10" w14:textId="77777777" w:rsidR="00AB6576"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7</w:t>
            </w:r>
          </w:p>
        </w:tc>
        <w:tc>
          <w:tcPr>
            <w:tcW w:w="3968" w:type="dxa"/>
          </w:tcPr>
          <w:p w14:paraId="1C8BADB8" w14:textId="77777777" w:rsidR="00AB6576" w:rsidRDefault="00AB65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Mme Amuri Sauda</w:t>
            </w:r>
          </w:p>
        </w:tc>
        <w:tc>
          <w:tcPr>
            <w:tcW w:w="2266" w:type="dxa"/>
          </w:tcPr>
          <w:p w14:paraId="35942EE8" w14:textId="77777777" w:rsidR="00AB6576" w:rsidRDefault="00AB65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w:t>
            </w:r>
          </w:p>
        </w:tc>
        <w:tc>
          <w:tcPr>
            <w:tcW w:w="2266" w:type="dxa"/>
          </w:tcPr>
          <w:p w14:paraId="10D84390" w14:textId="77777777" w:rsidR="00AB6576" w:rsidRDefault="00AB6576"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UOB</w:t>
            </w:r>
          </w:p>
        </w:tc>
      </w:tr>
      <w:tr w:rsidR="00AB6576" w14:paraId="2AC3F708" w14:textId="77777777" w:rsidTr="00672233">
        <w:tc>
          <w:tcPr>
            <w:tcW w:w="562" w:type="dxa"/>
          </w:tcPr>
          <w:p w14:paraId="71211260" w14:textId="77777777" w:rsidR="00AB6576"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8</w:t>
            </w:r>
          </w:p>
        </w:tc>
        <w:tc>
          <w:tcPr>
            <w:tcW w:w="3968" w:type="dxa"/>
          </w:tcPr>
          <w:p w14:paraId="1CCADB66" w14:textId="77777777" w:rsidR="00AB6576" w:rsidRDefault="00AB65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Mme Janet Niyigena</w:t>
            </w:r>
          </w:p>
        </w:tc>
        <w:tc>
          <w:tcPr>
            <w:tcW w:w="2266" w:type="dxa"/>
          </w:tcPr>
          <w:p w14:paraId="2D4F8889" w14:textId="77777777" w:rsidR="00AB6576" w:rsidRDefault="00AB65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w:t>
            </w:r>
          </w:p>
        </w:tc>
        <w:tc>
          <w:tcPr>
            <w:tcW w:w="2266" w:type="dxa"/>
          </w:tcPr>
          <w:p w14:paraId="5F35B740" w14:textId="77777777" w:rsidR="00AB6576" w:rsidRDefault="00AB6576"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UOB</w:t>
            </w:r>
          </w:p>
        </w:tc>
      </w:tr>
      <w:tr w:rsidR="00AB6576" w14:paraId="6F1292A3" w14:textId="77777777" w:rsidTr="00672233">
        <w:tc>
          <w:tcPr>
            <w:tcW w:w="562" w:type="dxa"/>
          </w:tcPr>
          <w:p w14:paraId="3AE8AD25" w14:textId="77777777" w:rsidR="00AB6576"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9</w:t>
            </w:r>
          </w:p>
        </w:tc>
        <w:tc>
          <w:tcPr>
            <w:tcW w:w="3968" w:type="dxa"/>
          </w:tcPr>
          <w:p w14:paraId="0B4749F9" w14:textId="77777777" w:rsidR="00AB6576" w:rsidRDefault="00AB65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Mme Concietta UMUTESI</w:t>
            </w:r>
          </w:p>
        </w:tc>
        <w:tc>
          <w:tcPr>
            <w:tcW w:w="2266" w:type="dxa"/>
          </w:tcPr>
          <w:p w14:paraId="48ED8DA7" w14:textId="77777777" w:rsidR="00AB6576" w:rsidRDefault="00AB65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w:t>
            </w:r>
          </w:p>
        </w:tc>
        <w:tc>
          <w:tcPr>
            <w:tcW w:w="2266" w:type="dxa"/>
          </w:tcPr>
          <w:p w14:paraId="5C602259" w14:textId="77777777" w:rsidR="00AB6576" w:rsidRDefault="00AB6576"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UOB</w:t>
            </w:r>
          </w:p>
        </w:tc>
      </w:tr>
      <w:tr w:rsidR="00DA3CD0" w14:paraId="488BEF5D" w14:textId="77777777" w:rsidTr="00672233">
        <w:tc>
          <w:tcPr>
            <w:tcW w:w="562" w:type="dxa"/>
          </w:tcPr>
          <w:p w14:paraId="36905D0B" w14:textId="77777777" w:rsidR="00DA3CD0"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10</w:t>
            </w:r>
          </w:p>
        </w:tc>
        <w:tc>
          <w:tcPr>
            <w:tcW w:w="3968" w:type="dxa"/>
          </w:tcPr>
          <w:p w14:paraId="5B4E4324" w14:textId="77777777" w:rsidR="00DA3CD0" w:rsidRDefault="00DA3CD0" w:rsidP="003D41E6">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Ms. Monique </w:t>
            </w:r>
            <w:r w:rsidR="003D41E6">
              <w:rPr>
                <w:rFonts w:ascii="Segoe UI" w:hAnsi="Segoe UI" w:cs="Segoe UI"/>
                <w:sz w:val="23"/>
                <w:szCs w:val="23"/>
                <w:lang w:val="en-US"/>
              </w:rPr>
              <w:t>UMUGWANEZA</w:t>
            </w:r>
          </w:p>
        </w:tc>
        <w:tc>
          <w:tcPr>
            <w:tcW w:w="2266" w:type="dxa"/>
          </w:tcPr>
          <w:p w14:paraId="6472953E" w14:textId="77777777" w:rsidR="00DA3CD0" w:rsidRDefault="003D41E6" w:rsidP="003D41E6">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Legal company secretary, </w:t>
            </w:r>
          </w:p>
        </w:tc>
        <w:tc>
          <w:tcPr>
            <w:tcW w:w="2266" w:type="dxa"/>
          </w:tcPr>
          <w:p w14:paraId="1AD44B36"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BDF</w:t>
            </w:r>
          </w:p>
          <w:p w14:paraId="5D56085E" w14:textId="77777777" w:rsidR="00DA3CD0" w:rsidRDefault="00DA3CD0" w:rsidP="007F0E45">
            <w:pPr>
              <w:autoSpaceDE w:val="0"/>
              <w:autoSpaceDN w:val="0"/>
              <w:adjustRightInd w:val="0"/>
              <w:rPr>
                <w:rFonts w:ascii="Segoe UI" w:hAnsi="Segoe UI" w:cs="Segoe UI"/>
                <w:sz w:val="23"/>
                <w:szCs w:val="23"/>
                <w:lang w:val="en-US"/>
              </w:rPr>
            </w:pPr>
          </w:p>
        </w:tc>
      </w:tr>
      <w:tr w:rsidR="003D41E6" w:rsidRPr="003D41E6" w14:paraId="0108410A" w14:textId="77777777" w:rsidTr="00672233">
        <w:tc>
          <w:tcPr>
            <w:tcW w:w="562" w:type="dxa"/>
          </w:tcPr>
          <w:p w14:paraId="3B6AAE3C" w14:textId="77777777" w:rsidR="003D41E6"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11</w:t>
            </w:r>
          </w:p>
        </w:tc>
        <w:tc>
          <w:tcPr>
            <w:tcW w:w="3968" w:type="dxa"/>
          </w:tcPr>
          <w:p w14:paraId="06AAF969" w14:textId="77777777" w:rsidR="003D41E6" w:rsidRDefault="003D41E6" w:rsidP="003D41E6">
            <w:pPr>
              <w:autoSpaceDE w:val="0"/>
              <w:autoSpaceDN w:val="0"/>
              <w:adjustRightInd w:val="0"/>
              <w:rPr>
                <w:rFonts w:ascii="Segoe UI" w:hAnsi="Segoe UI" w:cs="Segoe UI"/>
                <w:sz w:val="23"/>
                <w:szCs w:val="23"/>
                <w:lang w:val="en-US"/>
              </w:rPr>
            </w:pPr>
            <w:r>
              <w:rPr>
                <w:rFonts w:ascii="Segoe UI" w:hAnsi="Segoe UI" w:cs="Segoe UI"/>
                <w:sz w:val="23"/>
                <w:szCs w:val="23"/>
                <w:lang w:val="en-US"/>
              </w:rPr>
              <w:t>Mr. Benoit NIYONGABIRE</w:t>
            </w:r>
          </w:p>
        </w:tc>
        <w:tc>
          <w:tcPr>
            <w:tcW w:w="2266" w:type="dxa"/>
          </w:tcPr>
          <w:p w14:paraId="682EDACD" w14:textId="77777777" w:rsidR="003D41E6" w:rsidRDefault="003D41E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Monitoring and Reporting Officer</w:t>
            </w:r>
          </w:p>
        </w:tc>
        <w:tc>
          <w:tcPr>
            <w:tcW w:w="2266" w:type="dxa"/>
          </w:tcPr>
          <w:p w14:paraId="688CEA60" w14:textId="77777777" w:rsidR="003D41E6" w:rsidRDefault="003D41E6"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BDF</w:t>
            </w:r>
          </w:p>
        </w:tc>
      </w:tr>
      <w:tr w:rsidR="003D41E6" w:rsidRPr="003D41E6" w14:paraId="5B0D509E" w14:textId="77777777" w:rsidTr="00672233">
        <w:tc>
          <w:tcPr>
            <w:tcW w:w="562" w:type="dxa"/>
          </w:tcPr>
          <w:p w14:paraId="34B3E025" w14:textId="77777777" w:rsidR="003D41E6"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12</w:t>
            </w:r>
          </w:p>
        </w:tc>
        <w:tc>
          <w:tcPr>
            <w:tcW w:w="3968" w:type="dxa"/>
          </w:tcPr>
          <w:p w14:paraId="73AAB82B" w14:textId="77777777" w:rsidR="003D41E6" w:rsidRDefault="003D41E6"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Gloria BURASA</w:t>
            </w:r>
          </w:p>
        </w:tc>
        <w:tc>
          <w:tcPr>
            <w:tcW w:w="2266" w:type="dxa"/>
          </w:tcPr>
          <w:p w14:paraId="77682EF5" w14:textId="77777777" w:rsidR="003D41E6" w:rsidRDefault="003D41E6"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Monitoring and reporting Manager</w:t>
            </w:r>
          </w:p>
        </w:tc>
        <w:tc>
          <w:tcPr>
            <w:tcW w:w="2266" w:type="dxa"/>
          </w:tcPr>
          <w:p w14:paraId="72DE73CC" w14:textId="77777777" w:rsidR="003D41E6" w:rsidRDefault="003D41E6"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BDF</w:t>
            </w:r>
          </w:p>
        </w:tc>
      </w:tr>
      <w:tr w:rsidR="00DA3CD0" w14:paraId="1240F20D" w14:textId="77777777" w:rsidTr="00672233">
        <w:tc>
          <w:tcPr>
            <w:tcW w:w="562" w:type="dxa"/>
          </w:tcPr>
          <w:p w14:paraId="28DAB2D0" w14:textId="77777777" w:rsidR="00DA3CD0"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13</w:t>
            </w:r>
          </w:p>
        </w:tc>
        <w:tc>
          <w:tcPr>
            <w:tcW w:w="3968" w:type="dxa"/>
          </w:tcPr>
          <w:p w14:paraId="690AA13D"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Mr. Peter RWEMA, </w:t>
            </w:r>
          </w:p>
        </w:tc>
        <w:tc>
          <w:tcPr>
            <w:tcW w:w="2266" w:type="dxa"/>
          </w:tcPr>
          <w:p w14:paraId="57D88C88"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Ag. Executive Secretary, </w:t>
            </w:r>
          </w:p>
        </w:tc>
        <w:tc>
          <w:tcPr>
            <w:tcW w:w="2266" w:type="dxa"/>
          </w:tcPr>
          <w:p w14:paraId="29942269"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AMIR</w:t>
            </w:r>
          </w:p>
          <w:p w14:paraId="32F8EA4A" w14:textId="77777777" w:rsidR="00DA3CD0" w:rsidRDefault="00DA3CD0" w:rsidP="007F0E45">
            <w:pPr>
              <w:autoSpaceDE w:val="0"/>
              <w:autoSpaceDN w:val="0"/>
              <w:adjustRightInd w:val="0"/>
              <w:rPr>
                <w:rFonts w:ascii="Segoe UI" w:hAnsi="Segoe UI" w:cs="Segoe UI"/>
                <w:sz w:val="23"/>
                <w:szCs w:val="23"/>
                <w:lang w:val="en-US"/>
              </w:rPr>
            </w:pPr>
          </w:p>
        </w:tc>
      </w:tr>
      <w:tr w:rsidR="00DA3CD0" w14:paraId="5CE50BFC" w14:textId="77777777" w:rsidTr="00672233">
        <w:tc>
          <w:tcPr>
            <w:tcW w:w="562" w:type="dxa"/>
          </w:tcPr>
          <w:p w14:paraId="6092960B" w14:textId="77777777" w:rsidR="00DA3CD0"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14</w:t>
            </w:r>
          </w:p>
        </w:tc>
        <w:tc>
          <w:tcPr>
            <w:tcW w:w="3968" w:type="dxa"/>
          </w:tcPr>
          <w:p w14:paraId="7292FC1C"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Mr. Eric RWIGAMBA</w:t>
            </w:r>
          </w:p>
        </w:tc>
        <w:tc>
          <w:tcPr>
            <w:tcW w:w="2266" w:type="dxa"/>
          </w:tcPr>
          <w:p w14:paraId="0BDEAF64"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 Director General, Financial Sector development Directorate,</w:t>
            </w:r>
          </w:p>
        </w:tc>
        <w:tc>
          <w:tcPr>
            <w:tcW w:w="2266" w:type="dxa"/>
          </w:tcPr>
          <w:p w14:paraId="78FB547C"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MINECOFIN</w:t>
            </w:r>
          </w:p>
        </w:tc>
      </w:tr>
      <w:tr w:rsidR="00DA3CD0" w14:paraId="786A29F7" w14:textId="77777777" w:rsidTr="00672233">
        <w:tc>
          <w:tcPr>
            <w:tcW w:w="562" w:type="dxa"/>
          </w:tcPr>
          <w:p w14:paraId="5A09B4F6" w14:textId="77777777" w:rsidR="00DA3CD0"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15</w:t>
            </w:r>
          </w:p>
        </w:tc>
        <w:tc>
          <w:tcPr>
            <w:tcW w:w="3968" w:type="dxa"/>
          </w:tcPr>
          <w:p w14:paraId="41702938"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Mr. Hyeong Lae CHO, </w:t>
            </w:r>
          </w:p>
        </w:tc>
        <w:tc>
          <w:tcPr>
            <w:tcW w:w="2266" w:type="dxa"/>
          </w:tcPr>
          <w:p w14:paraId="06EA19BF"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Resident Representative,</w:t>
            </w:r>
          </w:p>
        </w:tc>
        <w:tc>
          <w:tcPr>
            <w:tcW w:w="2266" w:type="dxa"/>
          </w:tcPr>
          <w:p w14:paraId="5DEA640A"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KOICA Rwanda Office</w:t>
            </w:r>
          </w:p>
          <w:p w14:paraId="040CC18E" w14:textId="77777777" w:rsidR="00DA3CD0" w:rsidRDefault="00DA3CD0" w:rsidP="00DA3CD0">
            <w:pPr>
              <w:autoSpaceDE w:val="0"/>
              <w:autoSpaceDN w:val="0"/>
              <w:adjustRightInd w:val="0"/>
              <w:rPr>
                <w:rFonts w:ascii="Segoe UI" w:hAnsi="Segoe UI" w:cs="Segoe UI"/>
                <w:sz w:val="23"/>
                <w:szCs w:val="23"/>
                <w:lang w:val="en-US"/>
              </w:rPr>
            </w:pPr>
          </w:p>
        </w:tc>
      </w:tr>
      <w:tr w:rsidR="00DA3CD0" w14:paraId="46E4C2A9" w14:textId="77777777" w:rsidTr="00672233">
        <w:tc>
          <w:tcPr>
            <w:tcW w:w="562" w:type="dxa"/>
          </w:tcPr>
          <w:p w14:paraId="1BD8F094" w14:textId="77777777" w:rsidR="00DA3CD0"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16</w:t>
            </w:r>
          </w:p>
        </w:tc>
        <w:tc>
          <w:tcPr>
            <w:tcW w:w="3968" w:type="dxa"/>
          </w:tcPr>
          <w:p w14:paraId="6C921D61"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Ms. Yong Kyung LEE</w:t>
            </w:r>
          </w:p>
        </w:tc>
        <w:tc>
          <w:tcPr>
            <w:tcW w:w="2266" w:type="dxa"/>
          </w:tcPr>
          <w:p w14:paraId="3C7DF43F"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Monitoring and Evaluation Specialist</w:t>
            </w:r>
          </w:p>
        </w:tc>
        <w:tc>
          <w:tcPr>
            <w:tcW w:w="2266" w:type="dxa"/>
          </w:tcPr>
          <w:p w14:paraId="470FDED7"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UNDP</w:t>
            </w:r>
          </w:p>
        </w:tc>
      </w:tr>
      <w:tr w:rsidR="00DA3CD0" w14:paraId="5FCE3789" w14:textId="77777777" w:rsidTr="00672233">
        <w:tc>
          <w:tcPr>
            <w:tcW w:w="562" w:type="dxa"/>
          </w:tcPr>
          <w:p w14:paraId="510C9E17" w14:textId="77777777" w:rsidR="00DA3CD0"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17</w:t>
            </w:r>
          </w:p>
        </w:tc>
        <w:tc>
          <w:tcPr>
            <w:tcW w:w="3968" w:type="dxa"/>
          </w:tcPr>
          <w:p w14:paraId="6C19CA3E"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Ms. Desiderata KAYITABA</w:t>
            </w:r>
          </w:p>
        </w:tc>
        <w:tc>
          <w:tcPr>
            <w:tcW w:w="2266" w:type="dxa"/>
          </w:tcPr>
          <w:p w14:paraId="3470B053"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Programme Associate, </w:t>
            </w:r>
          </w:p>
        </w:tc>
        <w:tc>
          <w:tcPr>
            <w:tcW w:w="2266" w:type="dxa"/>
          </w:tcPr>
          <w:p w14:paraId="6229271C"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UNCDF</w:t>
            </w:r>
          </w:p>
        </w:tc>
      </w:tr>
      <w:tr w:rsidR="00DA3CD0" w14:paraId="2183CB00" w14:textId="77777777" w:rsidTr="00672233">
        <w:tc>
          <w:tcPr>
            <w:tcW w:w="562" w:type="dxa"/>
          </w:tcPr>
          <w:p w14:paraId="05355EDC" w14:textId="77777777" w:rsidR="00DA3CD0"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18</w:t>
            </w:r>
          </w:p>
        </w:tc>
        <w:tc>
          <w:tcPr>
            <w:tcW w:w="3968" w:type="dxa"/>
          </w:tcPr>
          <w:p w14:paraId="6B84DA76"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Ms. Sophie NYIRABAKWIYE</w:t>
            </w:r>
          </w:p>
        </w:tc>
        <w:tc>
          <w:tcPr>
            <w:tcW w:w="2266" w:type="dxa"/>
          </w:tcPr>
          <w:p w14:paraId="62BDD814"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Programme specialist and Head of Unit, Poverty and Environment Unit</w:t>
            </w:r>
          </w:p>
        </w:tc>
        <w:tc>
          <w:tcPr>
            <w:tcW w:w="2266" w:type="dxa"/>
          </w:tcPr>
          <w:p w14:paraId="281750CF"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UNDP</w:t>
            </w:r>
          </w:p>
        </w:tc>
      </w:tr>
      <w:tr w:rsidR="00DA3CD0" w14:paraId="42B3E344" w14:textId="77777777" w:rsidTr="00672233">
        <w:tc>
          <w:tcPr>
            <w:tcW w:w="562" w:type="dxa"/>
          </w:tcPr>
          <w:p w14:paraId="580F8282" w14:textId="77777777" w:rsidR="00DA3CD0"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19</w:t>
            </w:r>
          </w:p>
        </w:tc>
        <w:tc>
          <w:tcPr>
            <w:tcW w:w="3968" w:type="dxa"/>
          </w:tcPr>
          <w:p w14:paraId="660EA850" w14:textId="77777777" w:rsidR="00DA3CD0" w:rsidRDefault="00DA3CD0" w:rsidP="00DA3CD0">
            <w:pPr>
              <w:spacing w:line="220" w:lineRule="exact"/>
              <w:rPr>
                <w:rFonts w:ascii="Segoe UI" w:hAnsi="Segoe UI" w:cs="Segoe UI"/>
                <w:sz w:val="23"/>
                <w:szCs w:val="23"/>
                <w:lang w:val="en-US"/>
              </w:rPr>
            </w:pPr>
            <w:r>
              <w:rPr>
                <w:rFonts w:ascii="Segoe UI" w:hAnsi="Segoe UI" w:cs="Segoe UI"/>
                <w:sz w:val="23"/>
                <w:szCs w:val="23"/>
                <w:lang w:val="en-US"/>
              </w:rPr>
              <w:t>Mr. Auke LOOTSMA</w:t>
            </w:r>
          </w:p>
        </w:tc>
        <w:tc>
          <w:tcPr>
            <w:tcW w:w="2266" w:type="dxa"/>
          </w:tcPr>
          <w:p w14:paraId="5B5C0543"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Country Director, </w:t>
            </w:r>
          </w:p>
        </w:tc>
        <w:tc>
          <w:tcPr>
            <w:tcW w:w="2266" w:type="dxa"/>
          </w:tcPr>
          <w:p w14:paraId="7442D35F"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UNDP</w:t>
            </w:r>
          </w:p>
        </w:tc>
      </w:tr>
      <w:tr w:rsidR="00DA3CD0" w14:paraId="6065B718" w14:textId="77777777" w:rsidTr="00672233">
        <w:tc>
          <w:tcPr>
            <w:tcW w:w="562" w:type="dxa"/>
          </w:tcPr>
          <w:p w14:paraId="0A227602" w14:textId="77777777" w:rsidR="00DA3CD0"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20</w:t>
            </w:r>
          </w:p>
        </w:tc>
        <w:tc>
          <w:tcPr>
            <w:tcW w:w="3968" w:type="dxa"/>
          </w:tcPr>
          <w:p w14:paraId="6715D715" w14:textId="77777777" w:rsidR="00DA3CD0" w:rsidRDefault="00DA3CD0" w:rsidP="00DA3CD0">
            <w:pPr>
              <w:spacing w:line="220" w:lineRule="exact"/>
              <w:rPr>
                <w:rFonts w:ascii="Segoe UI" w:hAnsi="Segoe UI" w:cs="Segoe UI"/>
                <w:sz w:val="23"/>
                <w:szCs w:val="23"/>
                <w:lang w:val="en-US"/>
              </w:rPr>
            </w:pPr>
            <w:r>
              <w:rPr>
                <w:rFonts w:ascii="Segoe UI" w:hAnsi="Segoe UI" w:cs="Segoe UI"/>
                <w:sz w:val="23"/>
                <w:szCs w:val="23"/>
                <w:lang w:val="en-US"/>
              </w:rPr>
              <w:t xml:space="preserve">Ms. Francisca </w:t>
            </w:r>
            <w:r w:rsidR="00A71B1B">
              <w:rPr>
                <w:rFonts w:ascii="Segoe UI" w:hAnsi="Segoe UI" w:cs="Segoe UI"/>
                <w:sz w:val="23"/>
                <w:szCs w:val="23"/>
                <w:lang w:val="en-US"/>
              </w:rPr>
              <w:t>MUKAKARANGWA</w:t>
            </w:r>
          </w:p>
          <w:p w14:paraId="4BE92ED9" w14:textId="77777777" w:rsidR="00DA3CD0" w:rsidRDefault="00DA3CD0" w:rsidP="00DA3CD0">
            <w:pPr>
              <w:spacing w:line="220" w:lineRule="exact"/>
              <w:rPr>
                <w:rFonts w:ascii="Segoe UI" w:hAnsi="Segoe UI" w:cs="Segoe UI"/>
                <w:sz w:val="23"/>
                <w:szCs w:val="23"/>
                <w:lang w:val="en-US"/>
              </w:rPr>
            </w:pPr>
          </w:p>
        </w:tc>
        <w:tc>
          <w:tcPr>
            <w:tcW w:w="2266" w:type="dxa"/>
          </w:tcPr>
          <w:p w14:paraId="4BB71C17"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Director SACCO Coordination Unit, </w:t>
            </w:r>
          </w:p>
        </w:tc>
        <w:tc>
          <w:tcPr>
            <w:tcW w:w="2266" w:type="dxa"/>
          </w:tcPr>
          <w:p w14:paraId="4ABD6F5A" w14:textId="77777777" w:rsidR="00DA3CD0" w:rsidRDefault="00DA3CD0"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RCA</w:t>
            </w:r>
          </w:p>
        </w:tc>
      </w:tr>
      <w:tr w:rsidR="00A71B1B" w14:paraId="7865D2E6" w14:textId="77777777" w:rsidTr="00672233">
        <w:tc>
          <w:tcPr>
            <w:tcW w:w="562" w:type="dxa"/>
          </w:tcPr>
          <w:p w14:paraId="392E0709" w14:textId="77777777" w:rsidR="00A71B1B"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21</w:t>
            </w:r>
          </w:p>
        </w:tc>
        <w:tc>
          <w:tcPr>
            <w:tcW w:w="3968" w:type="dxa"/>
          </w:tcPr>
          <w:p w14:paraId="35D0ACA7" w14:textId="77777777" w:rsidR="00A71B1B" w:rsidRDefault="00A71B1B" w:rsidP="00DA3CD0">
            <w:pPr>
              <w:spacing w:line="220" w:lineRule="exact"/>
              <w:rPr>
                <w:rFonts w:ascii="Segoe UI" w:hAnsi="Segoe UI" w:cs="Segoe UI"/>
                <w:sz w:val="23"/>
                <w:szCs w:val="23"/>
                <w:lang w:val="en-US"/>
              </w:rPr>
            </w:pPr>
            <w:r>
              <w:rPr>
                <w:rFonts w:ascii="Segoe UI" w:hAnsi="Segoe UI" w:cs="Segoe UI"/>
                <w:sz w:val="23"/>
                <w:szCs w:val="23"/>
                <w:lang w:val="en-US"/>
              </w:rPr>
              <w:t>Mr. Maximilien USENGULUREMYI</w:t>
            </w:r>
          </w:p>
        </w:tc>
        <w:tc>
          <w:tcPr>
            <w:tcW w:w="2266" w:type="dxa"/>
          </w:tcPr>
          <w:p w14:paraId="217C47FB" w14:textId="77777777" w:rsidR="00A71B1B" w:rsidRDefault="00A71B1B"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Monitoring and Evaluation Specialist</w:t>
            </w:r>
          </w:p>
        </w:tc>
        <w:tc>
          <w:tcPr>
            <w:tcW w:w="2266" w:type="dxa"/>
          </w:tcPr>
          <w:p w14:paraId="37E21C56" w14:textId="77777777" w:rsidR="00A71B1B" w:rsidRDefault="00A71B1B"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MINICOM</w:t>
            </w:r>
          </w:p>
        </w:tc>
      </w:tr>
      <w:tr w:rsidR="00A71B1B" w:rsidRPr="00301D07" w14:paraId="2AC7D770" w14:textId="77777777" w:rsidTr="00672233">
        <w:tc>
          <w:tcPr>
            <w:tcW w:w="562" w:type="dxa"/>
          </w:tcPr>
          <w:p w14:paraId="7558C294" w14:textId="77777777" w:rsidR="00A71B1B"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22</w:t>
            </w:r>
          </w:p>
        </w:tc>
        <w:tc>
          <w:tcPr>
            <w:tcW w:w="3968" w:type="dxa"/>
          </w:tcPr>
          <w:p w14:paraId="692D9FE0" w14:textId="77777777" w:rsidR="00A71B1B" w:rsidRDefault="00301D07" w:rsidP="00DA3CD0">
            <w:pPr>
              <w:spacing w:line="220" w:lineRule="exact"/>
              <w:rPr>
                <w:rFonts w:ascii="Segoe UI" w:hAnsi="Segoe UI" w:cs="Segoe UI"/>
                <w:sz w:val="23"/>
                <w:szCs w:val="23"/>
                <w:lang w:val="en-US"/>
              </w:rPr>
            </w:pPr>
            <w:r>
              <w:rPr>
                <w:rFonts w:ascii="Segoe UI" w:hAnsi="Segoe UI" w:cs="Segoe UI"/>
                <w:sz w:val="23"/>
                <w:szCs w:val="23"/>
                <w:lang w:val="en-US"/>
              </w:rPr>
              <w:t>Mr. Arthur SABITI</w:t>
            </w:r>
          </w:p>
        </w:tc>
        <w:tc>
          <w:tcPr>
            <w:tcW w:w="2266" w:type="dxa"/>
          </w:tcPr>
          <w:p w14:paraId="165B34D0" w14:textId="77777777" w:rsidR="00A71B1B" w:rsidRDefault="00301D07"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National Technical Adviser</w:t>
            </w:r>
          </w:p>
        </w:tc>
        <w:tc>
          <w:tcPr>
            <w:tcW w:w="2266" w:type="dxa"/>
          </w:tcPr>
          <w:p w14:paraId="4405BA46" w14:textId="77777777" w:rsidR="00A71B1B" w:rsidRDefault="00301D07"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UNCDF</w:t>
            </w:r>
          </w:p>
        </w:tc>
      </w:tr>
      <w:tr w:rsidR="00301D07" w:rsidRPr="00301D07" w14:paraId="0A916227" w14:textId="77777777" w:rsidTr="00672233">
        <w:tc>
          <w:tcPr>
            <w:tcW w:w="562" w:type="dxa"/>
          </w:tcPr>
          <w:p w14:paraId="4FA0AC84" w14:textId="77777777" w:rsidR="00301D07"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23</w:t>
            </w:r>
          </w:p>
        </w:tc>
        <w:tc>
          <w:tcPr>
            <w:tcW w:w="3968" w:type="dxa"/>
          </w:tcPr>
          <w:p w14:paraId="62073312" w14:textId="77777777" w:rsidR="00301D07" w:rsidRDefault="00301D07" w:rsidP="00301D07">
            <w:pPr>
              <w:spacing w:line="220" w:lineRule="exact"/>
              <w:rPr>
                <w:rFonts w:ascii="Segoe UI" w:hAnsi="Segoe UI" w:cs="Segoe UI"/>
                <w:sz w:val="23"/>
                <w:szCs w:val="23"/>
                <w:lang w:val="en-US"/>
              </w:rPr>
            </w:pPr>
            <w:r>
              <w:rPr>
                <w:rFonts w:ascii="Segoe UI" w:hAnsi="Segoe UI" w:cs="Segoe UI"/>
                <w:sz w:val="23"/>
                <w:szCs w:val="23"/>
                <w:lang w:val="en-US"/>
              </w:rPr>
              <w:t>Ms. Judith AGUGA ACON</w:t>
            </w:r>
          </w:p>
        </w:tc>
        <w:tc>
          <w:tcPr>
            <w:tcW w:w="2266" w:type="dxa"/>
          </w:tcPr>
          <w:p w14:paraId="493F21B0" w14:textId="77777777" w:rsidR="00301D07" w:rsidRDefault="00301D07"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Technical Director</w:t>
            </w:r>
          </w:p>
        </w:tc>
        <w:tc>
          <w:tcPr>
            <w:tcW w:w="2266" w:type="dxa"/>
          </w:tcPr>
          <w:p w14:paraId="15FC4936" w14:textId="77777777" w:rsidR="00301D07" w:rsidRDefault="00301D07"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AFR</w:t>
            </w:r>
          </w:p>
        </w:tc>
      </w:tr>
      <w:tr w:rsidR="00301D07" w:rsidRPr="00301D07" w14:paraId="0D4C978D" w14:textId="77777777" w:rsidTr="00672233">
        <w:tc>
          <w:tcPr>
            <w:tcW w:w="562" w:type="dxa"/>
          </w:tcPr>
          <w:p w14:paraId="066F3B3A" w14:textId="77777777" w:rsidR="00301D07"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24</w:t>
            </w:r>
          </w:p>
        </w:tc>
        <w:tc>
          <w:tcPr>
            <w:tcW w:w="3968" w:type="dxa"/>
          </w:tcPr>
          <w:p w14:paraId="743FD75D" w14:textId="77777777" w:rsidR="00301D07" w:rsidRDefault="00301D07" w:rsidP="00301D07">
            <w:pPr>
              <w:spacing w:line="220" w:lineRule="exact"/>
              <w:rPr>
                <w:rFonts w:ascii="Segoe UI" w:hAnsi="Segoe UI" w:cs="Segoe UI"/>
                <w:sz w:val="23"/>
                <w:szCs w:val="23"/>
                <w:lang w:val="en-US"/>
              </w:rPr>
            </w:pPr>
            <w:r>
              <w:rPr>
                <w:rFonts w:ascii="Segoe UI" w:hAnsi="Segoe UI" w:cs="Segoe UI"/>
                <w:sz w:val="23"/>
                <w:szCs w:val="23"/>
                <w:lang w:val="en-US"/>
              </w:rPr>
              <w:t>Amandine DUSENGE</w:t>
            </w:r>
          </w:p>
        </w:tc>
        <w:tc>
          <w:tcPr>
            <w:tcW w:w="2266" w:type="dxa"/>
          </w:tcPr>
          <w:p w14:paraId="50360CEF" w14:textId="77777777" w:rsidR="00301D07" w:rsidRDefault="00301D07"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Manager</w:t>
            </w:r>
          </w:p>
        </w:tc>
        <w:tc>
          <w:tcPr>
            <w:tcW w:w="2266" w:type="dxa"/>
          </w:tcPr>
          <w:p w14:paraId="449B1A4B" w14:textId="77777777" w:rsidR="00301D07" w:rsidRDefault="00301D07"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SACCO UMUTUZO</w:t>
            </w:r>
          </w:p>
        </w:tc>
      </w:tr>
      <w:tr w:rsidR="00DA3CD0" w:rsidRPr="00301D07" w14:paraId="39EF7751" w14:textId="77777777" w:rsidTr="00672233">
        <w:tc>
          <w:tcPr>
            <w:tcW w:w="562" w:type="dxa"/>
          </w:tcPr>
          <w:p w14:paraId="4E5EA9B4" w14:textId="77777777" w:rsidR="00DA3CD0"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25</w:t>
            </w:r>
          </w:p>
        </w:tc>
        <w:tc>
          <w:tcPr>
            <w:tcW w:w="3968" w:type="dxa"/>
          </w:tcPr>
          <w:p w14:paraId="20A1420C" w14:textId="77777777" w:rsidR="00DA3CD0" w:rsidRDefault="00301D07" w:rsidP="00DA3CD0">
            <w:pPr>
              <w:spacing w:line="220" w:lineRule="exact"/>
              <w:rPr>
                <w:rFonts w:ascii="Segoe UI" w:hAnsi="Segoe UI" w:cs="Segoe UI"/>
                <w:sz w:val="23"/>
                <w:szCs w:val="23"/>
                <w:lang w:val="en-US"/>
              </w:rPr>
            </w:pPr>
            <w:r>
              <w:rPr>
                <w:rFonts w:ascii="Segoe UI" w:hAnsi="Segoe UI" w:cs="Segoe UI"/>
                <w:sz w:val="23"/>
                <w:szCs w:val="23"/>
                <w:lang w:val="en-US"/>
              </w:rPr>
              <w:t>Patrick HAKIZIMANA</w:t>
            </w:r>
          </w:p>
        </w:tc>
        <w:tc>
          <w:tcPr>
            <w:tcW w:w="2266" w:type="dxa"/>
          </w:tcPr>
          <w:p w14:paraId="656F9029" w14:textId="77777777" w:rsidR="00DA3CD0" w:rsidRDefault="00301D07"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w:t>
            </w:r>
          </w:p>
        </w:tc>
        <w:tc>
          <w:tcPr>
            <w:tcW w:w="2266" w:type="dxa"/>
          </w:tcPr>
          <w:p w14:paraId="03FA71E1" w14:textId="77777777" w:rsidR="00DA3CD0" w:rsidRDefault="00301D07"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SACCO UMUTUZO</w:t>
            </w:r>
          </w:p>
        </w:tc>
      </w:tr>
      <w:tr w:rsidR="00301D07" w:rsidRPr="00301D07" w14:paraId="23ED810C" w14:textId="77777777" w:rsidTr="00672233">
        <w:tc>
          <w:tcPr>
            <w:tcW w:w="562" w:type="dxa"/>
          </w:tcPr>
          <w:p w14:paraId="32C12935" w14:textId="77777777" w:rsidR="00301D07"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26</w:t>
            </w:r>
          </w:p>
        </w:tc>
        <w:tc>
          <w:tcPr>
            <w:tcW w:w="3968" w:type="dxa"/>
          </w:tcPr>
          <w:p w14:paraId="3756945F" w14:textId="77777777" w:rsidR="00301D07" w:rsidRDefault="00301D07" w:rsidP="00DA3CD0">
            <w:pPr>
              <w:spacing w:line="220" w:lineRule="exact"/>
              <w:rPr>
                <w:rFonts w:ascii="Segoe UI" w:hAnsi="Segoe UI" w:cs="Segoe UI"/>
                <w:sz w:val="23"/>
                <w:szCs w:val="23"/>
                <w:lang w:val="en-US"/>
              </w:rPr>
            </w:pPr>
            <w:r>
              <w:rPr>
                <w:rFonts w:ascii="Segoe UI" w:hAnsi="Segoe UI" w:cs="Segoe UI"/>
                <w:sz w:val="23"/>
                <w:szCs w:val="23"/>
                <w:lang w:val="en-US"/>
              </w:rPr>
              <w:t>Faustin KAREGYENA</w:t>
            </w:r>
          </w:p>
        </w:tc>
        <w:tc>
          <w:tcPr>
            <w:tcW w:w="2266" w:type="dxa"/>
          </w:tcPr>
          <w:p w14:paraId="0F86CA3F" w14:textId="77777777" w:rsidR="00301D07" w:rsidRDefault="00301D07"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w:t>
            </w:r>
          </w:p>
        </w:tc>
        <w:tc>
          <w:tcPr>
            <w:tcW w:w="2266" w:type="dxa"/>
          </w:tcPr>
          <w:p w14:paraId="41097C2C" w14:textId="77777777" w:rsidR="00301D07" w:rsidRDefault="00301D07"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SACCO UMUTUZO</w:t>
            </w:r>
          </w:p>
        </w:tc>
      </w:tr>
      <w:tr w:rsidR="00301D07" w:rsidRPr="00301D07" w14:paraId="4A37A252" w14:textId="77777777" w:rsidTr="00672233">
        <w:tc>
          <w:tcPr>
            <w:tcW w:w="562" w:type="dxa"/>
          </w:tcPr>
          <w:p w14:paraId="697C73C3" w14:textId="77777777" w:rsidR="00301D07"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27</w:t>
            </w:r>
          </w:p>
        </w:tc>
        <w:tc>
          <w:tcPr>
            <w:tcW w:w="3968" w:type="dxa"/>
          </w:tcPr>
          <w:p w14:paraId="6671E7D7" w14:textId="77777777" w:rsidR="00301D07" w:rsidRDefault="00301D07" w:rsidP="00DA3CD0">
            <w:pPr>
              <w:spacing w:line="220" w:lineRule="exact"/>
              <w:rPr>
                <w:rFonts w:ascii="Segoe UI" w:hAnsi="Segoe UI" w:cs="Segoe UI"/>
                <w:sz w:val="23"/>
                <w:szCs w:val="23"/>
                <w:lang w:val="en-US"/>
              </w:rPr>
            </w:pPr>
            <w:r>
              <w:rPr>
                <w:rFonts w:ascii="Segoe UI" w:hAnsi="Segoe UI" w:cs="Segoe UI"/>
                <w:sz w:val="23"/>
                <w:szCs w:val="23"/>
                <w:lang w:val="en-US"/>
              </w:rPr>
              <w:t>Charlotte AYINKAMIYE</w:t>
            </w:r>
          </w:p>
        </w:tc>
        <w:tc>
          <w:tcPr>
            <w:tcW w:w="2266" w:type="dxa"/>
          </w:tcPr>
          <w:p w14:paraId="3AD80171" w14:textId="77777777" w:rsidR="00301D07" w:rsidRDefault="00301D07" w:rsidP="00301D07">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Client </w:t>
            </w:r>
          </w:p>
        </w:tc>
        <w:tc>
          <w:tcPr>
            <w:tcW w:w="2266" w:type="dxa"/>
          </w:tcPr>
          <w:p w14:paraId="0BBC19D4" w14:textId="77777777" w:rsidR="00301D07" w:rsidRDefault="00301D07"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MINICOM</w:t>
            </w:r>
          </w:p>
        </w:tc>
      </w:tr>
      <w:tr w:rsidR="00301D07" w:rsidRPr="00301D07" w14:paraId="276322A5" w14:textId="77777777" w:rsidTr="00672233">
        <w:tc>
          <w:tcPr>
            <w:tcW w:w="562" w:type="dxa"/>
          </w:tcPr>
          <w:p w14:paraId="535B087E" w14:textId="77777777" w:rsidR="00301D07"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28</w:t>
            </w:r>
          </w:p>
        </w:tc>
        <w:tc>
          <w:tcPr>
            <w:tcW w:w="3968" w:type="dxa"/>
          </w:tcPr>
          <w:p w14:paraId="6661A868" w14:textId="77777777" w:rsidR="00301D07" w:rsidRDefault="00301D07" w:rsidP="00DA3CD0">
            <w:pPr>
              <w:spacing w:line="220" w:lineRule="exact"/>
              <w:rPr>
                <w:rFonts w:ascii="Segoe UI" w:hAnsi="Segoe UI" w:cs="Segoe UI"/>
                <w:sz w:val="23"/>
                <w:szCs w:val="23"/>
                <w:lang w:val="en-US"/>
              </w:rPr>
            </w:pPr>
            <w:r>
              <w:rPr>
                <w:rFonts w:ascii="Segoe UI" w:hAnsi="Segoe UI" w:cs="Segoe UI"/>
                <w:sz w:val="23"/>
                <w:szCs w:val="23"/>
                <w:lang w:val="en-US"/>
              </w:rPr>
              <w:t>Emmanuel NIYIBIZI</w:t>
            </w:r>
          </w:p>
        </w:tc>
        <w:tc>
          <w:tcPr>
            <w:tcW w:w="2266" w:type="dxa"/>
          </w:tcPr>
          <w:p w14:paraId="4B86876E" w14:textId="77777777" w:rsidR="00301D07" w:rsidRDefault="00301D07" w:rsidP="00301D07">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w:t>
            </w:r>
          </w:p>
        </w:tc>
        <w:tc>
          <w:tcPr>
            <w:tcW w:w="2266" w:type="dxa"/>
          </w:tcPr>
          <w:p w14:paraId="03066526" w14:textId="77777777" w:rsidR="00301D07" w:rsidRDefault="00301D07"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MINICOM</w:t>
            </w:r>
          </w:p>
        </w:tc>
      </w:tr>
      <w:tr w:rsidR="00301D07" w:rsidRPr="00301D07" w14:paraId="23D1C37A" w14:textId="77777777" w:rsidTr="00672233">
        <w:tc>
          <w:tcPr>
            <w:tcW w:w="562" w:type="dxa"/>
          </w:tcPr>
          <w:p w14:paraId="2134E47E" w14:textId="77777777" w:rsidR="00301D07"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29</w:t>
            </w:r>
          </w:p>
        </w:tc>
        <w:tc>
          <w:tcPr>
            <w:tcW w:w="3968" w:type="dxa"/>
          </w:tcPr>
          <w:p w14:paraId="052E8A5F" w14:textId="77777777" w:rsidR="00301D07" w:rsidRDefault="00301D07" w:rsidP="00DA3CD0">
            <w:pPr>
              <w:spacing w:line="220" w:lineRule="exact"/>
              <w:rPr>
                <w:rFonts w:ascii="Segoe UI" w:hAnsi="Segoe UI" w:cs="Segoe UI"/>
                <w:sz w:val="23"/>
                <w:szCs w:val="23"/>
                <w:lang w:val="en-US"/>
              </w:rPr>
            </w:pPr>
            <w:r>
              <w:rPr>
                <w:rFonts w:ascii="Segoe UI" w:hAnsi="Segoe UI" w:cs="Segoe UI"/>
                <w:sz w:val="23"/>
                <w:szCs w:val="23"/>
                <w:lang w:val="en-US"/>
              </w:rPr>
              <w:t>Jean Pierre BAMDORIKI</w:t>
            </w:r>
          </w:p>
        </w:tc>
        <w:tc>
          <w:tcPr>
            <w:tcW w:w="2266" w:type="dxa"/>
          </w:tcPr>
          <w:p w14:paraId="657F14C2" w14:textId="77777777" w:rsidR="00301D07" w:rsidRDefault="00301D07" w:rsidP="00301D07">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w:t>
            </w:r>
          </w:p>
        </w:tc>
        <w:tc>
          <w:tcPr>
            <w:tcW w:w="2266" w:type="dxa"/>
          </w:tcPr>
          <w:p w14:paraId="574C43CC" w14:textId="77777777" w:rsidR="00301D07" w:rsidRDefault="00301D07"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RIM</w:t>
            </w:r>
          </w:p>
        </w:tc>
      </w:tr>
      <w:tr w:rsidR="00301D07" w:rsidRPr="00301D07" w14:paraId="40ADB851" w14:textId="77777777" w:rsidTr="00672233">
        <w:tc>
          <w:tcPr>
            <w:tcW w:w="562" w:type="dxa"/>
          </w:tcPr>
          <w:p w14:paraId="4144D50B" w14:textId="77777777" w:rsidR="00301D07"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30</w:t>
            </w:r>
          </w:p>
        </w:tc>
        <w:tc>
          <w:tcPr>
            <w:tcW w:w="3968" w:type="dxa"/>
          </w:tcPr>
          <w:p w14:paraId="08ADE9E8" w14:textId="77777777" w:rsidR="00301D07" w:rsidRDefault="00301D07" w:rsidP="00DA3CD0">
            <w:pPr>
              <w:spacing w:line="220" w:lineRule="exact"/>
              <w:rPr>
                <w:rFonts w:ascii="Segoe UI" w:hAnsi="Segoe UI" w:cs="Segoe UI"/>
                <w:sz w:val="23"/>
                <w:szCs w:val="23"/>
                <w:lang w:val="en-US"/>
              </w:rPr>
            </w:pPr>
            <w:r>
              <w:rPr>
                <w:rFonts w:ascii="Segoe UI" w:hAnsi="Segoe UI" w:cs="Segoe UI"/>
                <w:sz w:val="23"/>
                <w:szCs w:val="23"/>
                <w:lang w:val="en-US"/>
              </w:rPr>
              <w:t>Pierre MUKOZA</w:t>
            </w:r>
          </w:p>
        </w:tc>
        <w:tc>
          <w:tcPr>
            <w:tcW w:w="2266" w:type="dxa"/>
          </w:tcPr>
          <w:p w14:paraId="12F313C5" w14:textId="77777777" w:rsidR="00301D07" w:rsidRDefault="00301D07" w:rsidP="00301D07">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Client </w:t>
            </w:r>
          </w:p>
        </w:tc>
        <w:tc>
          <w:tcPr>
            <w:tcW w:w="2266" w:type="dxa"/>
          </w:tcPr>
          <w:p w14:paraId="124A1FAC" w14:textId="77777777" w:rsidR="00301D07" w:rsidRDefault="00301D07"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RIM</w:t>
            </w:r>
          </w:p>
        </w:tc>
      </w:tr>
      <w:tr w:rsidR="00301D07" w:rsidRPr="00301D07" w14:paraId="316E184A" w14:textId="77777777" w:rsidTr="00672233">
        <w:tc>
          <w:tcPr>
            <w:tcW w:w="562" w:type="dxa"/>
          </w:tcPr>
          <w:p w14:paraId="6384C30E" w14:textId="77777777" w:rsidR="00301D07"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31</w:t>
            </w:r>
          </w:p>
        </w:tc>
        <w:tc>
          <w:tcPr>
            <w:tcW w:w="3968" w:type="dxa"/>
          </w:tcPr>
          <w:p w14:paraId="773BE2CC" w14:textId="77777777" w:rsidR="00301D07" w:rsidRDefault="00301D07" w:rsidP="00DA3CD0">
            <w:pPr>
              <w:spacing w:line="220" w:lineRule="exact"/>
              <w:rPr>
                <w:rFonts w:ascii="Segoe UI" w:hAnsi="Segoe UI" w:cs="Segoe UI"/>
                <w:sz w:val="23"/>
                <w:szCs w:val="23"/>
                <w:lang w:val="en-US"/>
              </w:rPr>
            </w:pPr>
            <w:r>
              <w:rPr>
                <w:rFonts w:ascii="Segoe UI" w:hAnsi="Segoe UI" w:cs="Segoe UI"/>
                <w:sz w:val="23"/>
                <w:szCs w:val="23"/>
                <w:lang w:val="en-US"/>
              </w:rPr>
              <w:t>Jean Pierre NPIYIMANA</w:t>
            </w:r>
          </w:p>
        </w:tc>
        <w:tc>
          <w:tcPr>
            <w:tcW w:w="2266" w:type="dxa"/>
          </w:tcPr>
          <w:p w14:paraId="4F78AFD5" w14:textId="77777777" w:rsidR="00301D07" w:rsidRDefault="00301D07" w:rsidP="00301D07">
            <w:pPr>
              <w:autoSpaceDE w:val="0"/>
              <w:autoSpaceDN w:val="0"/>
              <w:adjustRightInd w:val="0"/>
              <w:rPr>
                <w:rFonts w:ascii="Segoe UI" w:hAnsi="Segoe UI" w:cs="Segoe UI"/>
                <w:sz w:val="23"/>
                <w:szCs w:val="23"/>
                <w:lang w:val="en-US"/>
              </w:rPr>
            </w:pPr>
            <w:r>
              <w:rPr>
                <w:rFonts w:ascii="Segoe UI" w:hAnsi="Segoe UI" w:cs="Segoe UI"/>
                <w:sz w:val="23"/>
                <w:szCs w:val="23"/>
                <w:lang w:val="en-US"/>
              </w:rPr>
              <w:t>Accountant</w:t>
            </w:r>
          </w:p>
        </w:tc>
        <w:tc>
          <w:tcPr>
            <w:tcW w:w="2266" w:type="dxa"/>
          </w:tcPr>
          <w:p w14:paraId="63FE64CE" w14:textId="77777777" w:rsidR="00301D07" w:rsidRDefault="00301D07"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CPF INEZA</w:t>
            </w:r>
          </w:p>
        </w:tc>
      </w:tr>
      <w:tr w:rsidR="00301D07" w:rsidRPr="00301D07" w14:paraId="52101F88" w14:textId="77777777" w:rsidTr="00672233">
        <w:tc>
          <w:tcPr>
            <w:tcW w:w="562" w:type="dxa"/>
          </w:tcPr>
          <w:p w14:paraId="67A6A679" w14:textId="77777777" w:rsidR="00301D07"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32</w:t>
            </w:r>
          </w:p>
        </w:tc>
        <w:tc>
          <w:tcPr>
            <w:tcW w:w="3968" w:type="dxa"/>
          </w:tcPr>
          <w:p w14:paraId="7F4D56C1" w14:textId="77777777" w:rsidR="00301D07" w:rsidRDefault="00301D07" w:rsidP="00DA3CD0">
            <w:pPr>
              <w:spacing w:line="220" w:lineRule="exact"/>
              <w:rPr>
                <w:rFonts w:ascii="Segoe UI" w:hAnsi="Segoe UI" w:cs="Segoe UI"/>
                <w:sz w:val="23"/>
                <w:szCs w:val="23"/>
                <w:lang w:val="en-US"/>
              </w:rPr>
            </w:pPr>
            <w:r>
              <w:rPr>
                <w:rFonts w:ascii="Segoe UI" w:hAnsi="Segoe UI" w:cs="Segoe UI"/>
                <w:sz w:val="23"/>
                <w:szCs w:val="23"/>
                <w:lang w:val="en-US"/>
              </w:rPr>
              <w:t>Marie-Chantal TUYISHIMIRE</w:t>
            </w:r>
          </w:p>
        </w:tc>
        <w:tc>
          <w:tcPr>
            <w:tcW w:w="2266" w:type="dxa"/>
          </w:tcPr>
          <w:p w14:paraId="55063268" w14:textId="77777777" w:rsidR="00301D07" w:rsidRDefault="00301D07" w:rsidP="00301D07">
            <w:pPr>
              <w:autoSpaceDE w:val="0"/>
              <w:autoSpaceDN w:val="0"/>
              <w:adjustRightInd w:val="0"/>
              <w:rPr>
                <w:rFonts w:ascii="Segoe UI" w:hAnsi="Segoe UI" w:cs="Segoe UI"/>
                <w:sz w:val="23"/>
                <w:szCs w:val="23"/>
                <w:lang w:val="en-US"/>
              </w:rPr>
            </w:pPr>
            <w:r>
              <w:rPr>
                <w:rFonts w:ascii="Segoe UI" w:hAnsi="Segoe UI" w:cs="Segoe UI"/>
                <w:sz w:val="23"/>
                <w:szCs w:val="23"/>
                <w:lang w:val="en-US"/>
              </w:rPr>
              <w:t>Manager</w:t>
            </w:r>
          </w:p>
        </w:tc>
        <w:tc>
          <w:tcPr>
            <w:tcW w:w="2266" w:type="dxa"/>
          </w:tcPr>
          <w:p w14:paraId="69C8A934" w14:textId="77777777" w:rsidR="00301D07" w:rsidRDefault="00301D07"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SAACO-BUTUREBEBEREHO</w:t>
            </w:r>
          </w:p>
        </w:tc>
      </w:tr>
      <w:tr w:rsidR="00096164" w:rsidRPr="00301D07" w14:paraId="01B258E8" w14:textId="77777777" w:rsidTr="00672233">
        <w:tc>
          <w:tcPr>
            <w:tcW w:w="562" w:type="dxa"/>
          </w:tcPr>
          <w:p w14:paraId="4F9696F9" w14:textId="77777777" w:rsidR="00096164"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33</w:t>
            </w:r>
          </w:p>
        </w:tc>
        <w:tc>
          <w:tcPr>
            <w:tcW w:w="3968" w:type="dxa"/>
          </w:tcPr>
          <w:p w14:paraId="5F2A9DE1" w14:textId="77777777" w:rsidR="00096164" w:rsidRDefault="00096164" w:rsidP="00DA3CD0">
            <w:pPr>
              <w:spacing w:line="220" w:lineRule="exact"/>
              <w:rPr>
                <w:rFonts w:ascii="Segoe UI" w:hAnsi="Segoe UI" w:cs="Segoe UI"/>
                <w:sz w:val="23"/>
                <w:szCs w:val="23"/>
                <w:lang w:val="en-US"/>
              </w:rPr>
            </w:pPr>
            <w:r>
              <w:rPr>
                <w:rFonts w:ascii="Segoe UI" w:hAnsi="Segoe UI" w:cs="Segoe UI"/>
                <w:sz w:val="23"/>
                <w:szCs w:val="23"/>
                <w:lang w:val="en-US"/>
              </w:rPr>
              <w:t>Isimuriri BAGARAGAZA</w:t>
            </w:r>
          </w:p>
        </w:tc>
        <w:tc>
          <w:tcPr>
            <w:tcW w:w="2266" w:type="dxa"/>
          </w:tcPr>
          <w:p w14:paraId="00F7AF43" w14:textId="77777777" w:rsidR="00096164" w:rsidRDefault="00096164" w:rsidP="00301D07">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w:t>
            </w:r>
          </w:p>
        </w:tc>
        <w:tc>
          <w:tcPr>
            <w:tcW w:w="2266" w:type="dxa"/>
          </w:tcPr>
          <w:p w14:paraId="390B4DBF" w14:textId="77777777" w:rsidR="00096164" w:rsidRDefault="00096164"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SAACO-BUTUREBEBEREHO</w:t>
            </w:r>
          </w:p>
        </w:tc>
      </w:tr>
      <w:tr w:rsidR="00096164" w:rsidRPr="00301D07" w14:paraId="766BAA36" w14:textId="77777777" w:rsidTr="00672233">
        <w:tc>
          <w:tcPr>
            <w:tcW w:w="562" w:type="dxa"/>
          </w:tcPr>
          <w:p w14:paraId="320963EB" w14:textId="77777777" w:rsidR="00096164"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34</w:t>
            </w:r>
          </w:p>
        </w:tc>
        <w:tc>
          <w:tcPr>
            <w:tcW w:w="3968" w:type="dxa"/>
          </w:tcPr>
          <w:p w14:paraId="2D4B0B96" w14:textId="77777777" w:rsidR="00096164" w:rsidRDefault="00096164" w:rsidP="00DA3CD0">
            <w:pPr>
              <w:spacing w:line="220" w:lineRule="exact"/>
              <w:rPr>
                <w:rFonts w:ascii="Segoe UI" w:hAnsi="Segoe UI" w:cs="Segoe UI"/>
                <w:sz w:val="23"/>
                <w:szCs w:val="23"/>
                <w:lang w:val="en-US"/>
              </w:rPr>
            </w:pPr>
            <w:r>
              <w:rPr>
                <w:rFonts w:ascii="Segoe UI" w:hAnsi="Segoe UI" w:cs="Segoe UI"/>
                <w:sz w:val="23"/>
                <w:szCs w:val="23"/>
                <w:lang w:val="en-US"/>
              </w:rPr>
              <w:t>Emmanuel NDAHAYO</w:t>
            </w:r>
          </w:p>
        </w:tc>
        <w:tc>
          <w:tcPr>
            <w:tcW w:w="2266" w:type="dxa"/>
          </w:tcPr>
          <w:p w14:paraId="33084279" w14:textId="77777777" w:rsidR="00096164" w:rsidRDefault="00096164" w:rsidP="00301D07">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w:t>
            </w:r>
          </w:p>
        </w:tc>
        <w:tc>
          <w:tcPr>
            <w:tcW w:w="2266" w:type="dxa"/>
          </w:tcPr>
          <w:p w14:paraId="5EEAF2A6" w14:textId="77777777" w:rsidR="00096164" w:rsidRDefault="00096164"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RIM</w:t>
            </w:r>
          </w:p>
        </w:tc>
      </w:tr>
      <w:tr w:rsidR="00096164" w:rsidRPr="00301D07" w14:paraId="6D5B92E1" w14:textId="77777777" w:rsidTr="00672233">
        <w:tc>
          <w:tcPr>
            <w:tcW w:w="562" w:type="dxa"/>
          </w:tcPr>
          <w:p w14:paraId="1B6DC6A4" w14:textId="77777777" w:rsidR="00096164"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35</w:t>
            </w:r>
          </w:p>
        </w:tc>
        <w:tc>
          <w:tcPr>
            <w:tcW w:w="3968" w:type="dxa"/>
          </w:tcPr>
          <w:p w14:paraId="5D6A4024" w14:textId="77777777" w:rsidR="00096164" w:rsidRDefault="00096164" w:rsidP="00DA3CD0">
            <w:pPr>
              <w:spacing w:line="220" w:lineRule="exact"/>
              <w:rPr>
                <w:rFonts w:ascii="Segoe UI" w:hAnsi="Segoe UI" w:cs="Segoe UI"/>
                <w:sz w:val="23"/>
                <w:szCs w:val="23"/>
                <w:lang w:val="en-US"/>
              </w:rPr>
            </w:pPr>
            <w:r>
              <w:rPr>
                <w:rFonts w:ascii="Segoe UI" w:hAnsi="Segoe UI" w:cs="Segoe UI"/>
                <w:sz w:val="23"/>
                <w:szCs w:val="23"/>
                <w:lang w:val="en-US"/>
              </w:rPr>
              <w:t>Claudien NSENGIMANA</w:t>
            </w:r>
          </w:p>
        </w:tc>
        <w:tc>
          <w:tcPr>
            <w:tcW w:w="2266" w:type="dxa"/>
          </w:tcPr>
          <w:p w14:paraId="502B989E" w14:textId="77777777" w:rsidR="00096164" w:rsidRDefault="00096164" w:rsidP="00301D07">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w:t>
            </w:r>
          </w:p>
        </w:tc>
        <w:tc>
          <w:tcPr>
            <w:tcW w:w="2266" w:type="dxa"/>
          </w:tcPr>
          <w:p w14:paraId="338AC2AF" w14:textId="77777777" w:rsidR="00096164" w:rsidRDefault="00096164"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RIM</w:t>
            </w:r>
          </w:p>
        </w:tc>
      </w:tr>
      <w:tr w:rsidR="00096164" w:rsidRPr="00301D07" w14:paraId="75BF868C" w14:textId="77777777" w:rsidTr="00672233">
        <w:tc>
          <w:tcPr>
            <w:tcW w:w="562" w:type="dxa"/>
          </w:tcPr>
          <w:p w14:paraId="6D1EC3BD" w14:textId="77777777" w:rsidR="00096164"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36</w:t>
            </w:r>
          </w:p>
        </w:tc>
        <w:tc>
          <w:tcPr>
            <w:tcW w:w="3968" w:type="dxa"/>
          </w:tcPr>
          <w:p w14:paraId="50480931" w14:textId="77777777" w:rsidR="00096164" w:rsidRDefault="00096164" w:rsidP="00DA3CD0">
            <w:pPr>
              <w:spacing w:line="220" w:lineRule="exact"/>
              <w:rPr>
                <w:rFonts w:ascii="Segoe UI" w:hAnsi="Segoe UI" w:cs="Segoe UI"/>
                <w:sz w:val="23"/>
                <w:szCs w:val="23"/>
                <w:lang w:val="en-US"/>
              </w:rPr>
            </w:pPr>
            <w:r>
              <w:rPr>
                <w:rFonts w:ascii="Segoe UI" w:hAnsi="Segoe UI" w:cs="Segoe UI"/>
                <w:sz w:val="23"/>
                <w:szCs w:val="23"/>
                <w:lang w:val="en-US"/>
              </w:rPr>
              <w:t>Duterimtabwe</w:t>
            </w:r>
          </w:p>
        </w:tc>
        <w:tc>
          <w:tcPr>
            <w:tcW w:w="2266" w:type="dxa"/>
          </w:tcPr>
          <w:p w14:paraId="76958D6A" w14:textId="77777777" w:rsidR="00096164" w:rsidRDefault="00096164" w:rsidP="00301D07">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w:t>
            </w:r>
          </w:p>
        </w:tc>
        <w:tc>
          <w:tcPr>
            <w:tcW w:w="2266" w:type="dxa"/>
          </w:tcPr>
          <w:p w14:paraId="625F1BEF" w14:textId="77777777" w:rsidR="00096164" w:rsidRDefault="00096164"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BDF-COOPEC INKUNGA</w:t>
            </w:r>
          </w:p>
        </w:tc>
      </w:tr>
      <w:tr w:rsidR="00301D07" w:rsidRPr="00301D07" w14:paraId="03D203B4" w14:textId="77777777" w:rsidTr="00672233">
        <w:tc>
          <w:tcPr>
            <w:tcW w:w="562" w:type="dxa"/>
          </w:tcPr>
          <w:p w14:paraId="4F99AA2F" w14:textId="77777777" w:rsidR="00301D07"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37</w:t>
            </w:r>
          </w:p>
        </w:tc>
        <w:tc>
          <w:tcPr>
            <w:tcW w:w="3968" w:type="dxa"/>
          </w:tcPr>
          <w:p w14:paraId="5522BAB1" w14:textId="77777777" w:rsidR="00301D07" w:rsidRDefault="00096164" w:rsidP="00DA3CD0">
            <w:pPr>
              <w:spacing w:line="220" w:lineRule="exact"/>
              <w:rPr>
                <w:rFonts w:ascii="Segoe UI" w:hAnsi="Segoe UI" w:cs="Segoe UI"/>
                <w:sz w:val="23"/>
                <w:szCs w:val="23"/>
                <w:lang w:val="en-US"/>
              </w:rPr>
            </w:pPr>
            <w:r>
              <w:rPr>
                <w:rFonts w:ascii="Segoe UI" w:hAnsi="Segoe UI" w:cs="Segoe UI"/>
                <w:sz w:val="23"/>
                <w:szCs w:val="23"/>
                <w:lang w:val="en-US"/>
              </w:rPr>
              <w:t>David NSANZUWERA</w:t>
            </w:r>
          </w:p>
        </w:tc>
        <w:tc>
          <w:tcPr>
            <w:tcW w:w="2266" w:type="dxa"/>
          </w:tcPr>
          <w:p w14:paraId="30610E8A" w14:textId="77777777" w:rsidR="00301D07" w:rsidRDefault="00096164" w:rsidP="00301D07">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w:t>
            </w:r>
          </w:p>
        </w:tc>
        <w:tc>
          <w:tcPr>
            <w:tcW w:w="2266" w:type="dxa"/>
          </w:tcPr>
          <w:p w14:paraId="16778FBD" w14:textId="77777777" w:rsidR="00301D07" w:rsidRDefault="00096164"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BDF</w:t>
            </w:r>
          </w:p>
        </w:tc>
      </w:tr>
      <w:tr w:rsidR="00096164" w:rsidRPr="00301D07" w14:paraId="32D22837" w14:textId="77777777" w:rsidTr="00672233">
        <w:tc>
          <w:tcPr>
            <w:tcW w:w="562" w:type="dxa"/>
          </w:tcPr>
          <w:p w14:paraId="2AE4D327" w14:textId="77777777" w:rsidR="00096164"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38</w:t>
            </w:r>
          </w:p>
        </w:tc>
        <w:tc>
          <w:tcPr>
            <w:tcW w:w="3968" w:type="dxa"/>
          </w:tcPr>
          <w:p w14:paraId="278552F1" w14:textId="77777777" w:rsidR="00096164" w:rsidRDefault="00096164" w:rsidP="00DA3CD0">
            <w:pPr>
              <w:spacing w:line="220" w:lineRule="exact"/>
              <w:rPr>
                <w:rFonts w:ascii="Segoe UI" w:hAnsi="Segoe UI" w:cs="Segoe UI"/>
                <w:sz w:val="23"/>
                <w:szCs w:val="23"/>
                <w:lang w:val="en-US"/>
              </w:rPr>
            </w:pPr>
            <w:r>
              <w:rPr>
                <w:rFonts w:ascii="Segoe UI" w:hAnsi="Segoe UI" w:cs="Segoe UI"/>
                <w:sz w:val="23"/>
                <w:szCs w:val="23"/>
                <w:lang w:val="en-US"/>
              </w:rPr>
              <w:t>Dongrib KIM</w:t>
            </w:r>
          </w:p>
        </w:tc>
        <w:tc>
          <w:tcPr>
            <w:tcW w:w="2266" w:type="dxa"/>
          </w:tcPr>
          <w:p w14:paraId="40CB9DE0" w14:textId="77777777" w:rsidR="00096164" w:rsidRDefault="00096164" w:rsidP="00301D07">
            <w:pPr>
              <w:autoSpaceDE w:val="0"/>
              <w:autoSpaceDN w:val="0"/>
              <w:adjustRightInd w:val="0"/>
              <w:rPr>
                <w:rFonts w:ascii="Segoe UI" w:hAnsi="Segoe UI" w:cs="Segoe UI"/>
                <w:sz w:val="23"/>
                <w:szCs w:val="23"/>
                <w:lang w:val="en-US"/>
              </w:rPr>
            </w:pPr>
            <w:r>
              <w:rPr>
                <w:rFonts w:ascii="Segoe UI" w:hAnsi="Segoe UI" w:cs="Segoe UI"/>
                <w:sz w:val="23"/>
                <w:szCs w:val="23"/>
                <w:lang w:val="en-US"/>
              </w:rPr>
              <w:t>Deputy Resident Representative</w:t>
            </w:r>
          </w:p>
        </w:tc>
        <w:tc>
          <w:tcPr>
            <w:tcW w:w="2266" w:type="dxa"/>
          </w:tcPr>
          <w:p w14:paraId="5E74684D" w14:textId="77777777" w:rsidR="00096164" w:rsidRDefault="00096164"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KOICA</w:t>
            </w:r>
          </w:p>
        </w:tc>
      </w:tr>
      <w:tr w:rsidR="00096164" w:rsidRPr="00301D07" w14:paraId="464EB90F" w14:textId="77777777" w:rsidTr="00672233">
        <w:tc>
          <w:tcPr>
            <w:tcW w:w="562" w:type="dxa"/>
          </w:tcPr>
          <w:p w14:paraId="435DA271" w14:textId="77777777" w:rsidR="00096164"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39</w:t>
            </w:r>
          </w:p>
        </w:tc>
        <w:tc>
          <w:tcPr>
            <w:tcW w:w="3968" w:type="dxa"/>
          </w:tcPr>
          <w:p w14:paraId="7A2DA86E" w14:textId="77777777" w:rsidR="00096164" w:rsidRDefault="00096164" w:rsidP="00DA3CD0">
            <w:pPr>
              <w:spacing w:line="220" w:lineRule="exact"/>
              <w:rPr>
                <w:rFonts w:ascii="Segoe UI" w:hAnsi="Segoe UI" w:cs="Segoe UI"/>
                <w:sz w:val="23"/>
                <w:szCs w:val="23"/>
                <w:lang w:val="en-US"/>
              </w:rPr>
            </w:pPr>
            <w:r>
              <w:rPr>
                <w:rFonts w:ascii="Segoe UI" w:hAnsi="Segoe UI" w:cs="Segoe UI"/>
                <w:sz w:val="23"/>
                <w:szCs w:val="23"/>
                <w:lang w:val="en-US"/>
              </w:rPr>
              <w:t>Jean THIBOUTOT</w:t>
            </w:r>
          </w:p>
        </w:tc>
        <w:tc>
          <w:tcPr>
            <w:tcW w:w="2266" w:type="dxa"/>
          </w:tcPr>
          <w:p w14:paraId="44A38CEE" w14:textId="77777777" w:rsidR="00096164" w:rsidRDefault="00096164" w:rsidP="00301D07">
            <w:pPr>
              <w:autoSpaceDE w:val="0"/>
              <w:autoSpaceDN w:val="0"/>
              <w:adjustRightInd w:val="0"/>
              <w:rPr>
                <w:rFonts w:ascii="Segoe UI" w:hAnsi="Segoe UI" w:cs="Segoe UI"/>
                <w:sz w:val="23"/>
                <w:szCs w:val="23"/>
                <w:lang w:val="en-US"/>
              </w:rPr>
            </w:pPr>
            <w:r>
              <w:rPr>
                <w:rFonts w:ascii="Segoe UI" w:hAnsi="Segoe UI" w:cs="Segoe UI"/>
                <w:sz w:val="23"/>
                <w:szCs w:val="23"/>
                <w:lang w:val="en-US"/>
              </w:rPr>
              <w:t>Project Director</w:t>
            </w:r>
          </w:p>
        </w:tc>
        <w:tc>
          <w:tcPr>
            <w:tcW w:w="2266" w:type="dxa"/>
          </w:tcPr>
          <w:p w14:paraId="516261CC" w14:textId="77777777" w:rsidR="00096164" w:rsidRDefault="00096164"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WOCCU</w:t>
            </w:r>
          </w:p>
        </w:tc>
      </w:tr>
      <w:tr w:rsidR="00096164" w:rsidRPr="00301D07" w14:paraId="0E4D02DC" w14:textId="77777777" w:rsidTr="00672233">
        <w:tc>
          <w:tcPr>
            <w:tcW w:w="562" w:type="dxa"/>
          </w:tcPr>
          <w:p w14:paraId="551E4825" w14:textId="77777777" w:rsidR="00096164"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40</w:t>
            </w:r>
          </w:p>
        </w:tc>
        <w:tc>
          <w:tcPr>
            <w:tcW w:w="3968" w:type="dxa"/>
          </w:tcPr>
          <w:p w14:paraId="05C2892A" w14:textId="77777777" w:rsidR="00096164" w:rsidRDefault="00096164" w:rsidP="00DA3CD0">
            <w:pPr>
              <w:spacing w:line="220" w:lineRule="exact"/>
              <w:rPr>
                <w:rFonts w:ascii="Segoe UI" w:hAnsi="Segoe UI" w:cs="Segoe UI"/>
                <w:sz w:val="23"/>
                <w:szCs w:val="23"/>
                <w:lang w:val="en-US"/>
              </w:rPr>
            </w:pPr>
            <w:r>
              <w:rPr>
                <w:rFonts w:ascii="Segoe UI" w:hAnsi="Segoe UI" w:cs="Segoe UI"/>
                <w:sz w:val="23"/>
                <w:szCs w:val="23"/>
                <w:lang w:val="en-US"/>
              </w:rPr>
              <w:t>Brekmans BAHIZI</w:t>
            </w:r>
          </w:p>
        </w:tc>
        <w:tc>
          <w:tcPr>
            <w:tcW w:w="2266" w:type="dxa"/>
          </w:tcPr>
          <w:p w14:paraId="1314BBF2" w14:textId="77777777" w:rsidR="00096164" w:rsidRDefault="00096164" w:rsidP="00301D07">
            <w:pPr>
              <w:autoSpaceDE w:val="0"/>
              <w:autoSpaceDN w:val="0"/>
              <w:adjustRightInd w:val="0"/>
              <w:rPr>
                <w:rFonts w:ascii="Segoe UI" w:hAnsi="Segoe UI" w:cs="Segoe UI"/>
                <w:sz w:val="23"/>
                <w:szCs w:val="23"/>
                <w:lang w:val="en-US"/>
              </w:rPr>
            </w:pPr>
            <w:r>
              <w:rPr>
                <w:rFonts w:ascii="Segoe UI" w:hAnsi="Segoe UI" w:cs="Segoe UI"/>
                <w:sz w:val="23"/>
                <w:szCs w:val="23"/>
                <w:lang w:val="en-US"/>
              </w:rPr>
              <w:t>Managing Director</w:t>
            </w:r>
          </w:p>
        </w:tc>
        <w:tc>
          <w:tcPr>
            <w:tcW w:w="2266" w:type="dxa"/>
          </w:tcPr>
          <w:p w14:paraId="1D7AE26C" w14:textId="77777777" w:rsidR="00096164" w:rsidRDefault="00096164"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RICEM</w:t>
            </w:r>
          </w:p>
        </w:tc>
      </w:tr>
      <w:tr w:rsidR="00096164" w:rsidRPr="00301D07" w14:paraId="4EACFFD3" w14:textId="77777777" w:rsidTr="00672233">
        <w:tc>
          <w:tcPr>
            <w:tcW w:w="562" w:type="dxa"/>
          </w:tcPr>
          <w:p w14:paraId="3B73592F" w14:textId="77777777" w:rsidR="00096164"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41</w:t>
            </w:r>
          </w:p>
        </w:tc>
        <w:tc>
          <w:tcPr>
            <w:tcW w:w="3968" w:type="dxa"/>
          </w:tcPr>
          <w:p w14:paraId="533140CE" w14:textId="77777777" w:rsidR="00096164" w:rsidRDefault="00096164" w:rsidP="00DA3CD0">
            <w:pPr>
              <w:spacing w:line="220" w:lineRule="exact"/>
              <w:rPr>
                <w:rFonts w:ascii="Segoe UI" w:hAnsi="Segoe UI" w:cs="Segoe UI"/>
                <w:sz w:val="23"/>
                <w:szCs w:val="23"/>
                <w:lang w:val="en-US"/>
              </w:rPr>
            </w:pPr>
            <w:r>
              <w:rPr>
                <w:rFonts w:ascii="Segoe UI" w:hAnsi="Segoe UI" w:cs="Segoe UI"/>
                <w:sz w:val="23"/>
                <w:szCs w:val="23"/>
                <w:lang w:val="en-US"/>
              </w:rPr>
              <w:t>Valence TWAGIZIHIRWE</w:t>
            </w:r>
          </w:p>
        </w:tc>
        <w:tc>
          <w:tcPr>
            <w:tcW w:w="2266" w:type="dxa"/>
          </w:tcPr>
          <w:p w14:paraId="23900BC9" w14:textId="77777777" w:rsidR="00096164" w:rsidRDefault="00096164" w:rsidP="00301D07">
            <w:pPr>
              <w:autoSpaceDE w:val="0"/>
              <w:autoSpaceDN w:val="0"/>
              <w:adjustRightInd w:val="0"/>
              <w:rPr>
                <w:rFonts w:ascii="Segoe UI" w:hAnsi="Segoe UI" w:cs="Segoe UI"/>
                <w:sz w:val="23"/>
                <w:szCs w:val="23"/>
                <w:lang w:val="en-US"/>
              </w:rPr>
            </w:pPr>
            <w:r>
              <w:rPr>
                <w:rFonts w:ascii="Segoe UI" w:hAnsi="Segoe UI" w:cs="Segoe UI"/>
                <w:sz w:val="23"/>
                <w:szCs w:val="23"/>
                <w:lang w:val="en-US"/>
              </w:rPr>
              <w:t>Program Manager</w:t>
            </w:r>
          </w:p>
        </w:tc>
        <w:tc>
          <w:tcPr>
            <w:tcW w:w="2266" w:type="dxa"/>
          </w:tcPr>
          <w:p w14:paraId="6820D58A" w14:textId="77777777" w:rsidR="00096164" w:rsidRDefault="00096164"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RICEM</w:t>
            </w:r>
          </w:p>
        </w:tc>
      </w:tr>
      <w:tr w:rsidR="00096164" w:rsidRPr="00301D07" w14:paraId="029A35FE" w14:textId="77777777" w:rsidTr="00672233">
        <w:tc>
          <w:tcPr>
            <w:tcW w:w="562" w:type="dxa"/>
          </w:tcPr>
          <w:p w14:paraId="5DDF22AF" w14:textId="77777777" w:rsidR="00096164" w:rsidRDefault="00B30C8A"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42</w:t>
            </w:r>
          </w:p>
        </w:tc>
        <w:tc>
          <w:tcPr>
            <w:tcW w:w="3968" w:type="dxa"/>
          </w:tcPr>
          <w:p w14:paraId="54427607" w14:textId="77777777" w:rsidR="00096164" w:rsidRDefault="00096164" w:rsidP="00DA3CD0">
            <w:pPr>
              <w:spacing w:line="220" w:lineRule="exact"/>
              <w:rPr>
                <w:rFonts w:ascii="Segoe UI" w:hAnsi="Segoe UI" w:cs="Segoe UI"/>
                <w:sz w:val="23"/>
                <w:szCs w:val="23"/>
                <w:lang w:val="en-US"/>
              </w:rPr>
            </w:pPr>
            <w:r>
              <w:rPr>
                <w:rFonts w:ascii="Segoe UI" w:hAnsi="Segoe UI" w:cs="Segoe UI"/>
                <w:sz w:val="23"/>
                <w:szCs w:val="23"/>
                <w:lang w:val="en-US"/>
              </w:rPr>
              <w:t>Patrick KARANGWA</w:t>
            </w:r>
          </w:p>
        </w:tc>
        <w:tc>
          <w:tcPr>
            <w:tcW w:w="2266" w:type="dxa"/>
          </w:tcPr>
          <w:p w14:paraId="14B6DE4F" w14:textId="77777777" w:rsidR="00096164" w:rsidRDefault="00096164" w:rsidP="00301D07">
            <w:pPr>
              <w:autoSpaceDE w:val="0"/>
              <w:autoSpaceDN w:val="0"/>
              <w:adjustRightInd w:val="0"/>
              <w:rPr>
                <w:rFonts w:ascii="Segoe UI" w:hAnsi="Segoe UI" w:cs="Segoe UI"/>
                <w:sz w:val="23"/>
                <w:szCs w:val="23"/>
                <w:lang w:val="en-US"/>
              </w:rPr>
            </w:pPr>
            <w:r>
              <w:rPr>
                <w:rFonts w:ascii="Segoe UI" w:hAnsi="Segoe UI" w:cs="Segoe UI"/>
                <w:sz w:val="23"/>
                <w:szCs w:val="23"/>
                <w:lang w:val="en-US"/>
              </w:rPr>
              <w:t>Chief Executive</w:t>
            </w:r>
          </w:p>
        </w:tc>
        <w:tc>
          <w:tcPr>
            <w:tcW w:w="2266" w:type="dxa"/>
          </w:tcPr>
          <w:p w14:paraId="467B4887" w14:textId="77777777" w:rsidR="00096164" w:rsidRDefault="00096164" w:rsidP="00DA3CD0">
            <w:pPr>
              <w:autoSpaceDE w:val="0"/>
              <w:autoSpaceDN w:val="0"/>
              <w:adjustRightInd w:val="0"/>
              <w:rPr>
                <w:rFonts w:ascii="Segoe UI" w:hAnsi="Segoe UI" w:cs="Segoe UI"/>
                <w:sz w:val="23"/>
                <w:szCs w:val="23"/>
                <w:lang w:val="en-US"/>
              </w:rPr>
            </w:pPr>
            <w:r>
              <w:rPr>
                <w:rFonts w:ascii="Segoe UI" w:hAnsi="Segoe UI" w:cs="Segoe UI"/>
                <w:sz w:val="23"/>
                <w:szCs w:val="23"/>
                <w:lang w:val="en-US"/>
              </w:rPr>
              <w:t>PAJER</w:t>
            </w:r>
          </w:p>
        </w:tc>
      </w:tr>
      <w:tr w:rsidR="00B30C8A" w:rsidRPr="00301D07" w14:paraId="082C1B39" w14:textId="77777777" w:rsidTr="00672233">
        <w:tc>
          <w:tcPr>
            <w:tcW w:w="562" w:type="dxa"/>
          </w:tcPr>
          <w:p w14:paraId="711607AB" w14:textId="77777777" w:rsidR="00B30C8A" w:rsidRDefault="00B30C8A" w:rsidP="00B30C8A">
            <w:pPr>
              <w:autoSpaceDE w:val="0"/>
              <w:autoSpaceDN w:val="0"/>
              <w:adjustRightInd w:val="0"/>
              <w:rPr>
                <w:rFonts w:ascii="Segoe UI" w:hAnsi="Segoe UI" w:cs="Segoe UI"/>
                <w:sz w:val="23"/>
                <w:szCs w:val="23"/>
                <w:lang w:val="en-US"/>
              </w:rPr>
            </w:pPr>
            <w:r>
              <w:rPr>
                <w:rFonts w:ascii="Segoe UI" w:hAnsi="Segoe UI" w:cs="Segoe UI"/>
                <w:sz w:val="23"/>
                <w:szCs w:val="23"/>
                <w:lang w:val="en-US"/>
              </w:rPr>
              <w:t>43</w:t>
            </w:r>
          </w:p>
        </w:tc>
        <w:tc>
          <w:tcPr>
            <w:tcW w:w="3968" w:type="dxa"/>
          </w:tcPr>
          <w:p w14:paraId="75312661" w14:textId="77777777" w:rsidR="00B30C8A" w:rsidRDefault="00B30C8A" w:rsidP="00B30C8A">
            <w:pPr>
              <w:autoSpaceDE w:val="0"/>
              <w:autoSpaceDN w:val="0"/>
              <w:adjustRightInd w:val="0"/>
              <w:rPr>
                <w:rFonts w:ascii="Segoe UI" w:hAnsi="Segoe UI" w:cs="Segoe UI"/>
                <w:sz w:val="23"/>
                <w:szCs w:val="23"/>
              </w:rPr>
            </w:pPr>
            <w:r>
              <w:rPr>
                <w:rFonts w:ascii="Segoe UI" w:hAnsi="Segoe UI" w:cs="Segoe UI"/>
                <w:sz w:val="23"/>
                <w:szCs w:val="23"/>
              </w:rPr>
              <w:t>Kazian MBARUSHIMANA</w:t>
            </w:r>
          </w:p>
        </w:tc>
        <w:tc>
          <w:tcPr>
            <w:tcW w:w="2266" w:type="dxa"/>
          </w:tcPr>
          <w:p w14:paraId="799A405C" w14:textId="77777777" w:rsidR="00B30C8A" w:rsidRDefault="00B30C8A" w:rsidP="00B30C8A">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Client </w:t>
            </w:r>
          </w:p>
        </w:tc>
        <w:tc>
          <w:tcPr>
            <w:tcW w:w="2266" w:type="dxa"/>
          </w:tcPr>
          <w:p w14:paraId="2DA403A2" w14:textId="77777777" w:rsidR="00B30C8A" w:rsidRDefault="00B30C8A" w:rsidP="00B30C8A">
            <w:pPr>
              <w:autoSpaceDE w:val="0"/>
              <w:autoSpaceDN w:val="0"/>
              <w:adjustRightInd w:val="0"/>
              <w:rPr>
                <w:rFonts w:ascii="Segoe UI" w:hAnsi="Segoe UI" w:cs="Segoe UI"/>
                <w:sz w:val="23"/>
                <w:szCs w:val="23"/>
                <w:lang w:val="en-US"/>
              </w:rPr>
            </w:pPr>
            <w:r>
              <w:rPr>
                <w:rFonts w:ascii="Segoe UI" w:hAnsi="Segoe UI" w:cs="Segoe UI"/>
                <w:sz w:val="23"/>
                <w:szCs w:val="23"/>
                <w:lang w:val="en-US"/>
              </w:rPr>
              <w:t>UFC</w:t>
            </w:r>
          </w:p>
        </w:tc>
      </w:tr>
      <w:tr w:rsidR="00B30C8A" w:rsidRPr="00301D07" w14:paraId="3AB42F6C" w14:textId="77777777" w:rsidTr="00672233">
        <w:tc>
          <w:tcPr>
            <w:tcW w:w="562" w:type="dxa"/>
          </w:tcPr>
          <w:p w14:paraId="1F1D041E" w14:textId="77777777" w:rsidR="00B30C8A" w:rsidRDefault="00B30C8A" w:rsidP="00B30C8A">
            <w:pPr>
              <w:autoSpaceDE w:val="0"/>
              <w:autoSpaceDN w:val="0"/>
              <w:adjustRightInd w:val="0"/>
              <w:rPr>
                <w:rFonts w:ascii="Segoe UI" w:hAnsi="Segoe UI" w:cs="Segoe UI"/>
                <w:sz w:val="23"/>
                <w:szCs w:val="23"/>
                <w:lang w:val="en-US"/>
              </w:rPr>
            </w:pPr>
            <w:r>
              <w:rPr>
                <w:rFonts w:ascii="Segoe UI" w:hAnsi="Segoe UI" w:cs="Segoe UI"/>
                <w:sz w:val="23"/>
                <w:szCs w:val="23"/>
                <w:lang w:val="en-US"/>
              </w:rPr>
              <w:t>44</w:t>
            </w:r>
          </w:p>
        </w:tc>
        <w:tc>
          <w:tcPr>
            <w:tcW w:w="3968" w:type="dxa"/>
          </w:tcPr>
          <w:p w14:paraId="3733C565" w14:textId="77777777" w:rsidR="00B30C8A" w:rsidRDefault="00B30C8A" w:rsidP="00B30C8A">
            <w:pPr>
              <w:autoSpaceDE w:val="0"/>
              <w:autoSpaceDN w:val="0"/>
              <w:adjustRightInd w:val="0"/>
              <w:rPr>
                <w:rFonts w:ascii="Segoe UI" w:hAnsi="Segoe UI" w:cs="Segoe UI"/>
                <w:sz w:val="23"/>
                <w:szCs w:val="23"/>
              </w:rPr>
            </w:pPr>
            <w:r>
              <w:rPr>
                <w:rFonts w:ascii="Segoe UI" w:hAnsi="Segoe UI" w:cs="Segoe UI"/>
                <w:sz w:val="23"/>
                <w:szCs w:val="23"/>
              </w:rPr>
              <w:t>Diodome NTEZIRYAYO</w:t>
            </w:r>
          </w:p>
        </w:tc>
        <w:tc>
          <w:tcPr>
            <w:tcW w:w="2266" w:type="dxa"/>
          </w:tcPr>
          <w:p w14:paraId="58288D01" w14:textId="77777777" w:rsidR="00B30C8A" w:rsidRDefault="00B30C8A" w:rsidP="00B30C8A">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Client </w:t>
            </w:r>
          </w:p>
        </w:tc>
        <w:tc>
          <w:tcPr>
            <w:tcW w:w="2266" w:type="dxa"/>
          </w:tcPr>
          <w:p w14:paraId="26B64CFC" w14:textId="77777777" w:rsidR="00B30C8A" w:rsidRDefault="00B30C8A" w:rsidP="00B30C8A">
            <w:pPr>
              <w:autoSpaceDE w:val="0"/>
              <w:autoSpaceDN w:val="0"/>
              <w:adjustRightInd w:val="0"/>
              <w:rPr>
                <w:rFonts w:ascii="Segoe UI" w:hAnsi="Segoe UI" w:cs="Segoe UI"/>
                <w:sz w:val="23"/>
                <w:szCs w:val="23"/>
                <w:lang w:val="en-US"/>
              </w:rPr>
            </w:pPr>
            <w:r>
              <w:rPr>
                <w:rFonts w:ascii="Segoe UI" w:hAnsi="Segoe UI" w:cs="Segoe UI"/>
                <w:sz w:val="23"/>
                <w:szCs w:val="23"/>
                <w:lang w:val="en-US"/>
              </w:rPr>
              <w:t>UFC</w:t>
            </w:r>
          </w:p>
        </w:tc>
      </w:tr>
      <w:tr w:rsidR="00B30C8A" w:rsidRPr="00301D07" w14:paraId="1785E6FA" w14:textId="77777777" w:rsidTr="00672233">
        <w:tc>
          <w:tcPr>
            <w:tcW w:w="562" w:type="dxa"/>
          </w:tcPr>
          <w:p w14:paraId="2D8C0DD7" w14:textId="77777777" w:rsidR="00B30C8A" w:rsidRDefault="00B30C8A" w:rsidP="00B30C8A">
            <w:pPr>
              <w:autoSpaceDE w:val="0"/>
              <w:autoSpaceDN w:val="0"/>
              <w:adjustRightInd w:val="0"/>
              <w:rPr>
                <w:rFonts w:ascii="Segoe UI" w:hAnsi="Segoe UI" w:cs="Segoe UI"/>
                <w:sz w:val="23"/>
                <w:szCs w:val="23"/>
                <w:lang w:val="en-US"/>
              </w:rPr>
            </w:pPr>
            <w:r>
              <w:rPr>
                <w:rFonts w:ascii="Segoe UI" w:hAnsi="Segoe UI" w:cs="Segoe UI"/>
                <w:sz w:val="23"/>
                <w:szCs w:val="23"/>
                <w:lang w:val="en-US"/>
              </w:rPr>
              <w:t>45</w:t>
            </w:r>
          </w:p>
        </w:tc>
        <w:tc>
          <w:tcPr>
            <w:tcW w:w="3968" w:type="dxa"/>
          </w:tcPr>
          <w:p w14:paraId="70FBAF25" w14:textId="77777777" w:rsidR="00B30C8A" w:rsidRDefault="00B30C8A" w:rsidP="00B30C8A">
            <w:pPr>
              <w:autoSpaceDE w:val="0"/>
              <w:autoSpaceDN w:val="0"/>
              <w:adjustRightInd w:val="0"/>
              <w:rPr>
                <w:rFonts w:ascii="Segoe UI" w:hAnsi="Segoe UI" w:cs="Segoe UI"/>
                <w:sz w:val="23"/>
                <w:szCs w:val="23"/>
              </w:rPr>
            </w:pPr>
            <w:r>
              <w:rPr>
                <w:rFonts w:ascii="Segoe UI" w:hAnsi="Segoe UI" w:cs="Segoe UI"/>
                <w:sz w:val="23"/>
                <w:szCs w:val="23"/>
              </w:rPr>
              <w:t>Jean SIBOMANA</w:t>
            </w:r>
          </w:p>
        </w:tc>
        <w:tc>
          <w:tcPr>
            <w:tcW w:w="2266" w:type="dxa"/>
          </w:tcPr>
          <w:p w14:paraId="027B0792" w14:textId="77777777" w:rsidR="00B30C8A" w:rsidRDefault="00B30C8A" w:rsidP="00B30C8A">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Client </w:t>
            </w:r>
          </w:p>
        </w:tc>
        <w:tc>
          <w:tcPr>
            <w:tcW w:w="2266" w:type="dxa"/>
          </w:tcPr>
          <w:p w14:paraId="44DE1985" w14:textId="77777777" w:rsidR="00B30C8A" w:rsidRDefault="00B30C8A" w:rsidP="00B30C8A">
            <w:pPr>
              <w:autoSpaceDE w:val="0"/>
              <w:autoSpaceDN w:val="0"/>
              <w:adjustRightInd w:val="0"/>
              <w:rPr>
                <w:rFonts w:ascii="Segoe UI" w:hAnsi="Segoe UI" w:cs="Segoe UI"/>
                <w:sz w:val="23"/>
                <w:szCs w:val="23"/>
                <w:lang w:val="en-US"/>
              </w:rPr>
            </w:pPr>
            <w:r>
              <w:rPr>
                <w:rFonts w:ascii="Segoe UI" w:hAnsi="Segoe UI" w:cs="Segoe UI"/>
                <w:sz w:val="23"/>
                <w:szCs w:val="23"/>
                <w:lang w:val="en-US"/>
              </w:rPr>
              <w:t>UFC</w:t>
            </w:r>
          </w:p>
        </w:tc>
      </w:tr>
      <w:tr w:rsidR="00B30C8A" w:rsidRPr="00301D07" w14:paraId="6B199622" w14:textId="77777777" w:rsidTr="00672233">
        <w:tc>
          <w:tcPr>
            <w:tcW w:w="562" w:type="dxa"/>
          </w:tcPr>
          <w:p w14:paraId="06FABF45" w14:textId="77777777" w:rsidR="00B30C8A" w:rsidRDefault="00B30C8A" w:rsidP="00B30C8A">
            <w:pPr>
              <w:autoSpaceDE w:val="0"/>
              <w:autoSpaceDN w:val="0"/>
              <w:adjustRightInd w:val="0"/>
              <w:rPr>
                <w:rFonts w:ascii="Segoe UI" w:hAnsi="Segoe UI" w:cs="Segoe UI"/>
                <w:sz w:val="23"/>
                <w:szCs w:val="23"/>
                <w:lang w:val="en-US"/>
              </w:rPr>
            </w:pPr>
            <w:r>
              <w:rPr>
                <w:rFonts w:ascii="Segoe UI" w:hAnsi="Segoe UI" w:cs="Segoe UI"/>
                <w:sz w:val="23"/>
                <w:szCs w:val="23"/>
                <w:lang w:val="en-US"/>
              </w:rPr>
              <w:t>46</w:t>
            </w:r>
          </w:p>
        </w:tc>
        <w:tc>
          <w:tcPr>
            <w:tcW w:w="3968" w:type="dxa"/>
          </w:tcPr>
          <w:p w14:paraId="5C886141" w14:textId="77777777" w:rsidR="00B30C8A" w:rsidRDefault="00B30C8A" w:rsidP="00B30C8A">
            <w:pPr>
              <w:autoSpaceDE w:val="0"/>
              <w:autoSpaceDN w:val="0"/>
              <w:adjustRightInd w:val="0"/>
              <w:rPr>
                <w:rFonts w:ascii="Segoe UI" w:hAnsi="Segoe UI" w:cs="Segoe UI"/>
                <w:sz w:val="23"/>
                <w:szCs w:val="23"/>
              </w:rPr>
            </w:pPr>
            <w:r>
              <w:rPr>
                <w:rFonts w:ascii="Segoe UI" w:hAnsi="Segoe UI" w:cs="Segoe UI"/>
                <w:sz w:val="23"/>
                <w:szCs w:val="23"/>
              </w:rPr>
              <w:t>Beltha KAYITESI</w:t>
            </w:r>
          </w:p>
        </w:tc>
        <w:tc>
          <w:tcPr>
            <w:tcW w:w="2266" w:type="dxa"/>
          </w:tcPr>
          <w:p w14:paraId="7707D460" w14:textId="77777777" w:rsidR="00B30C8A" w:rsidRDefault="00B30C8A" w:rsidP="00B30C8A">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Client </w:t>
            </w:r>
          </w:p>
        </w:tc>
        <w:tc>
          <w:tcPr>
            <w:tcW w:w="2266" w:type="dxa"/>
          </w:tcPr>
          <w:p w14:paraId="026B57F2" w14:textId="77777777" w:rsidR="00B30C8A" w:rsidRDefault="00B30C8A" w:rsidP="00B30C8A">
            <w:pPr>
              <w:autoSpaceDE w:val="0"/>
              <w:autoSpaceDN w:val="0"/>
              <w:adjustRightInd w:val="0"/>
              <w:rPr>
                <w:rFonts w:ascii="Segoe UI" w:hAnsi="Segoe UI" w:cs="Segoe UI"/>
                <w:sz w:val="23"/>
                <w:szCs w:val="23"/>
                <w:lang w:val="en-US"/>
              </w:rPr>
            </w:pPr>
            <w:r>
              <w:rPr>
                <w:rFonts w:ascii="Segoe UI" w:hAnsi="Segoe UI" w:cs="Segoe UI"/>
                <w:sz w:val="23"/>
                <w:szCs w:val="23"/>
                <w:lang w:val="en-US"/>
              </w:rPr>
              <w:t>UFC</w:t>
            </w:r>
          </w:p>
        </w:tc>
      </w:tr>
    </w:tbl>
    <w:p w14:paraId="4FA19189" w14:textId="77777777" w:rsidR="004E0BB8" w:rsidRDefault="004E0BB8" w:rsidP="007F0E45">
      <w:pPr>
        <w:autoSpaceDE w:val="0"/>
        <w:autoSpaceDN w:val="0"/>
        <w:adjustRightInd w:val="0"/>
        <w:spacing w:after="0" w:line="240" w:lineRule="auto"/>
        <w:rPr>
          <w:rFonts w:ascii="Segoe UI" w:hAnsi="Segoe UI" w:cs="Segoe UI"/>
          <w:sz w:val="23"/>
          <w:szCs w:val="23"/>
          <w:lang w:val="en-US"/>
        </w:rPr>
      </w:pPr>
    </w:p>
    <w:p w14:paraId="04591701" w14:textId="77777777" w:rsidR="0053321C" w:rsidRDefault="0053321C" w:rsidP="004E0BB8">
      <w:pPr>
        <w:spacing w:line="220" w:lineRule="exact"/>
        <w:rPr>
          <w:rFonts w:ascii="Segoe UI" w:hAnsi="Segoe UI" w:cs="Segoe UI"/>
          <w:sz w:val="23"/>
          <w:szCs w:val="23"/>
          <w:lang w:val="en-US"/>
        </w:rPr>
      </w:pPr>
    </w:p>
    <w:p w14:paraId="68D439DB" w14:textId="77777777" w:rsidR="003E55F4" w:rsidRPr="001F5679" w:rsidRDefault="003E55F4" w:rsidP="007F0E45">
      <w:pPr>
        <w:autoSpaceDE w:val="0"/>
        <w:autoSpaceDN w:val="0"/>
        <w:adjustRightInd w:val="0"/>
        <w:spacing w:after="0" w:line="240" w:lineRule="auto"/>
        <w:rPr>
          <w:rFonts w:ascii="Segoe UI" w:hAnsi="Segoe UI" w:cs="Segoe UI"/>
          <w:sz w:val="23"/>
          <w:szCs w:val="23"/>
          <w:lang w:val="en-US"/>
        </w:rPr>
      </w:pPr>
    </w:p>
    <w:p w14:paraId="30BC851D" w14:textId="77777777" w:rsidR="003E55F4" w:rsidRPr="001F5679" w:rsidRDefault="003E55F4" w:rsidP="007F0E45">
      <w:pPr>
        <w:autoSpaceDE w:val="0"/>
        <w:autoSpaceDN w:val="0"/>
        <w:adjustRightInd w:val="0"/>
        <w:spacing w:after="0" w:line="240" w:lineRule="auto"/>
        <w:rPr>
          <w:rFonts w:ascii="Segoe UI" w:hAnsi="Segoe UI" w:cs="Segoe UI"/>
          <w:sz w:val="23"/>
          <w:szCs w:val="23"/>
          <w:lang w:val="en-US"/>
        </w:rPr>
      </w:pPr>
    </w:p>
    <w:p w14:paraId="4B4B7B5B" w14:textId="77777777" w:rsidR="003E55F4" w:rsidRPr="001F5679" w:rsidRDefault="003E55F4" w:rsidP="007F0E45">
      <w:pPr>
        <w:autoSpaceDE w:val="0"/>
        <w:autoSpaceDN w:val="0"/>
        <w:adjustRightInd w:val="0"/>
        <w:spacing w:after="0" w:line="240" w:lineRule="auto"/>
        <w:rPr>
          <w:rFonts w:ascii="Segoe UI" w:hAnsi="Segoe UI" w:cs="Segoe UI"/>
          <w:sz w:val="23"/>
          <w:szCs w:val="23"/>
          <w:lang w:val="en-US"/>
        </w:rPr>
      </w:pPr>
    </w:p>
    <w:p w14:paraId="29C83963" w14:textId="77777777" w:rsidR="003E55F4" w:rsidRPr="001F5679" w:rsidRDefault="003E55F4" w:rsidP="007F0E45">
      <w:pPr>
        <w:autoSpaceDE w:val="0"/>
        <w:autoSpaceDN w:val="0"/>
        <w:adjustRightInd w:val="0"/>
        <w:spacing w:after="0" w:line="240" w:lineRule="auto"/>
        <w:rPr>
          <w:rFonts w:ascii="Segoe UI" w:hAnsi="Segoe UI" w:cs="Segoe UI"/>
          <w:sz w:val="23"/>
          <w:szCs w:val="23"/>
          <w:lang w:val="en-US"/>
        </w:rPr>
      </w:pPr>
    </w:p>
    <w:p w14:paraId="014E50F4" w14:textId="77777777" w:rsidR="003E55F4" w:rsidRPr="001F5679" w:rsidRDefault="003E55F4" w:rsidP="007F0E45">
      <w:pPr>
        <w:autoSpaceDE w:val="0"/>
        <w:autoSpaceDN w:val="0"/>
        <w:adjustRightInd w:val="0"/>
        <w:spacing w:after="0" w:line="240" w:lineRule="auto"/>
        <w:rPr>
          <w:rFonts w:ascii="Segoe UI" w:hAnsi="Segoe UI" w:cs="Segoe UI"/>
          <w:sz w:val="23"/>
          <w:szCs w:val="23"/>
          <w:lang w:val="en-US"/>
        </w:rPr>
      </w:pPr>
    </w:p>
    <w:p w14:paraId="348446C8" w14:textId="77777777" w:rsidR="003E55F4" w:rsidRPr="001F5679" w:rsidRDefault="003E55F4" w:rsidP="007F0E45">
      <w:pPr>
        <w:autoSpaceDE w:val="0"/>
        <w:autoSpaceDN w:val="0"/>
        <w:adjustRightInd w:val="0"/>
        <w:spacing w:after="0" w:line="240" w:lineRule="auto"/>
        <w:rPr>
          <w:rFonts w:ascii="Segoe UI" w:hAnsi="Segoe UI" w:cs="Segoe UI"/>
          <w:sz w:val="23"/>
          <w:szCs w:val="23"/>
          <w:lang w:val="en-US"/>
        </w:rPr>
      </w:pPr>
    </w:p>
    <w:p w14:paraId="519C2B97" w14:textId="77777777" w:rsidR="003E55F4" w:rsidRPr="001F5679" w:rsidRDefault="003E55F4" w:rsidP="007F0E45">
      <w:pPr>
        <w:autoSpaceDE w:val="0"/>
        <w:autoSpaceDN w:val="0"/>
        <w:adjustRightInd w:val="0"/>
        <w:spacing w:after="0" w:line="240" w:lineRule="auto"/>
        <w:rPr>
          <w:rFonts w:ascii="Segoe UI" w:hAnsi="Segoe UI" w:cs="Segoe UI"/>
          <w:sz w:val="23"/>
          <w:szCs w:val="23"/>
          <w:lang w:val="en-US"/>
        </w:rPr>
      </w:pPr>
    </w:p>
    <w:p w14:paraId="6F412964" w14:textId="77777777" w:rsidR="007F0E45" w:rsidRPr="007C70B4" w:rsidRDefault="007F0E45" w:rsidP="007F0E45">
      <w:pPr>
        <w:autoSpaceDE w:val="0"/>
        <w:autoSpaceDN w:val="0"/>
        <w:adjustRightInd w:val="0"/>
        <w:spacing w:after="0" w:line="240" w:lineRule="auto"/>
        <w:rPr>
          <w:rFonts w:ascii="Segoe UI" w:hAnsi="Segoe UI" w:cs="Segoe UI"/>
          <w:b/>
          <w:sz w:val="23"/>
          <w:szCs w:val="23"/>
          <w:lang w:val="en-US"/>
        </w:rPr>
      </w:pPr>
      <w:r w:rsidRPr="007C70B4">
        <w:rPr>
          <w:rFonts w:ascii="Segoe UI" w:hAnsi="Segoe UI" w:cs="Segoe UI"/>
          <w:b/>
          <w:sz w:val="23"/>
          <w:szCs w:val="23"/>
          <w:lang w:val="en-US"/>
        </w:rPr>
        <w:t xml:space="preserve">Annex </w:t>
      </w:r>
      <w:r w:rsidR="00481EBE">
        <w:rPr>
          <w:rFonts w:ascii="Segoe UI" w:hAnsi="Segoe UI" w:cs="Segoe UI"/>
          <w:b/>
          <w:sz w:val="23"/>
          <w:szCs w:val="23"/>
          <w:lang w:val="en-US"/>
        </w:rPr>
        <w:t>6</w:t>
      </w:r>
      <w:r w:rsidRPr="007C70B4">
        <w:rPr>
          <w:rFonts w:ascii="Segoe UI" w:hAnsi="Segoe UI" w:cs="Segoe UI"/>
          <w:b/>
          <w:sz w:val="23"/>
          <w:szCs w:val="23"/>
          <w:lang w:val="en-US"/>
        </w:rPr>
        <w:t>: Bibliography</w:t>
      </w:r>
    </w:p>
    <w:p w14:paraId="31DDC848" w14:textId="77777777" w:rsidR="005C1B94" w:rsidRPr="001F5679" w:rsidRDefault="005C1B94" w:rsidP="007F0E45">
      <w:pPr>
        <w:autoSpaceDE w:val="0"/>
        <w:autoSpaceDN w:val="0"/>
        <w:adjustRightInd w:val="0"/>
        <w:spacing w:after="0" w:line="240" w:lineRule="auto"/>
        <w:rPr>
          <w:rFonts w:ascii="Segoe UI" w:hAnsi="Segoe UI" w:cs="Segoe UI"/>
          <w:sz w:val="23"/>
          <w:szCs w:val="23"/>
          <w:lang w:val="en-US"/>
        </w:rPr>
      </w:pPr>
    </w:p>
    <w:p w14:paraId="24593BD0"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lang w:val="en-US"/>
        </w:rPr>
      </w:pPr>
      <w:r w:rsidRPr="007C70B4">
        <w:rPr>
          <w:rFonts w:ascii="Segoe UI" w:hAnsi="Segoe UI" w:cs="Segoe UI"/>
          <w:bCs/>
          <w:sz w:val="23"/>
          <w:szCs w:val="23"/>
          <w:lang w:val="en-US"/>
        </w:rPr>
        <w:t>UNDAF 2008-2012</w:t>
      </w:r>
    </w:p>
    <w:p w14:paraId="0E58633F"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lang w:val="en-US"/>
        </w:rPr>
      </w:pPr>
      <w:r w:rsidRPr="007C70B4">
        <w:rPr>
          <w:rFonts w:ascii="Segoe UI" w:hAnsi="Segoe UI" w:cs="Segoe UI"/>
          <w:bCs/>
          <w:sz w:val="23"/>
          <w:szCs w:val="23"/>
          <w:lang w:val="en-US"/>
        </w:rPr>
        <w:t>UNDAP 2013 – 2018</w:t>
      </w:r>
    </w:p>
    <w:p w14:paraId="6FE422B4"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lang w:val="en-US"/>
        </w:rPr>
      </w:pPr>
      <w:r w:rsidRPr="007C70B4">
        <w:rPr>
          <w:rFonts w:ascii="Segoe UI" w:hAnsi="Segoe UI" w:cs="Segoe UI"/>
          <w:bCs/>
          <w:sz w:val="23"/>
          <w:szCs w:val="23"/>
          <w:lang w:val="en-US"/>
        </w:rPr>
        <w:t>EDPRS2</w:t>
      </w:r>
    </w:p>
    <w:p w14:paraId="1E1443C9"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lang w:val="en-US"/>
        </w:rPr>
      </w:pPr>
      <w:r w:rsidRPr="007C70B4">
        <w:rPr>
          <w:rFonts w:ascii="Segoe UI" w:hAnsi="Segoe UI" w:cs="Segoe UI"/>
          <w:bCs/>
          <w:sz w:val="23"/>
          <w:szCs w:val="23"/>
          <w:lang w:val="en-US"/>
        </w:rPr>
        <w:t>BIFSIR project document,</w:t>
      </w:r>
    </w:p>
    <w:p w14:paraId="0A793B2F"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lang w:val="en-US"/>
        </w:rPr>
      </w:pPr>
      <w:r w:rsidRPr="007C70B4">
        <w:rPr>
          <w:rFonts w:ascii="Segoe UI" w:hAnsi="Segoe UI" w:cs="Segoe UI"/>
          <w:bCs/>
          <w:sz w:val="23"/>
          <w:szCs w:val="23"/>
          <w:lang w:val="en-US"/>
        </w:rPr>
        <w:t>BIFSIR expansion project document</w:t>
      </w:r>
    </w:p>
    <w:p w14:paraId="67E02049"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lang w:val="en-US"/>
        </w:rPr>
      </w:pPr>
      <w:r w:rsidRPr="007C70B4">
        <w:rPr>
          <w:rFonts w:ascii="Segoe UI" w:hAnsi="Segoe UI" w:cs="Segoe UI"/>
          <w:bCs/>
          <w:sz w:val="23"/>
          <w:szCs w:val="23"/>
          <w:lang w:val="en-US"/>
        </w:rPr>
        <w:t>Youth and Women Employment flagship document</w:t>
      </w:r>
    </w:p>
    <w:p w14:paraId="1C4382CA"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lang w:val="en-US"/>
        </w:rPr>
      </w:pPr>
      <w:r w:rsidRPr="007C70B4">
        <w:rPr>
          <w:rFonts w:ascii="Segoe UI" w:hAnsi="Segoe UI" w:cs="Segoe UI"/>
          <w:bCs/>
          <w:sz w:val="23"/>
          <w:szCs w:val="23"/>
          <w:lang w:val="en-US"/>
        </w:rPr>
        <w:t>Financial Sector Development Program 2</w:t>
      </w:r>
    </w:p>
    <w:p w14:paraId="64FD32EE"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lang w:val="en-US"/>
        </w:rPr>
      </w:pPr>
      <w:r>
        <w:rPr>
          <w:rFonts w:ascii="Segoe UI" w:hAnsi="Segoe UI" w:cs="Segoe UI"/>
          <w:bCs/>
          <w:sz w:val="23"/>
          <w:szCs w:val="23"/>
          <w:lang w:val="en-US"/>
        </w:rPr>
        <w:t>Financial Education and L</w:t>
      </w:r>
      <w:r w:rsidRPr="007C70B4">
        <w:rPr>
          <w:rFonts w:ascii="Segoe UI" w:hAnsi="Segoe UI" w:cs="Segoe UI"/>
          <w:bCs/>
          <w:sz w:val="23"/>
          <w:szCs w:val="23"/>
          <w:lang w:val="en-US"/>
        </w:rPr>
        <w:t>iteracy strategy (2013)</w:t>
      </w:r>
    </w:p>
    <w:p w14:paraId="6097D376"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lang w:val="en-US"/>
        </w:rPr>
      </w:pPr>
      <w:r w:rsidRPr="007C70B4">
        <w:rPr>
          <w:rFonts w:ascii="Segoe UI" w:hAnsi="Segoe UI" w:cs="Segoe UI"/>
          <w:bCs/>
          <w:sz w:val="23"/>
          <w:szCs w:val="23"/>
          <w:lang w:val="en-US"/>
        </w:rPr>
        <w:t>Rwanda Finscope Report (2013)</w:t>
      </w:r>
    </w:p>
    <w:p w14:paraId="3B985180"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lang w:val="en-US"/>
        </w:rPr>
      </w:pPr>
      <w:r w:rsidRPr="007C70B4">
        <w:rPr>
          <w:rFonts w:ascii="Segoe UI" w:hAnsi="Segoe UI" w:cs="Segoe UI"/>
          <w:bCs/>
          <w:sz w:val="23"/>
          <w:szCs w:val="23"/>
          <w:lang w:val="en-US"/>
        </w:rPr>
        <w:t>World bank country partnership strategy for Rwanda</w:t>
      </w:r>
    </w:p>
    <w:p w14:paraId="5D7B6A19"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lang w:val="en-US"/>
        </w:rPr>
      </w:pPr>
      <w:r w:rsidRPr="007C70B4">
        <w:rPr>
          <w:rFonts w:ascii="Segoe UI" w:hAnsi="Segoe UI" w:cs="Segoe UI"/>
          <w:bCs/>
          <w:sz w:val="23"/>
          <w:szCs w:val="23"/>
          <w:lang w:val="en-US"/>
        </w:rPr>
        <w:t>Access to finance Rwanda document (2010)</w:t>
      </w:r>
    </w:p>
    <w:p w14:paraId="62A22FAD"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lang w:val="en-US"/>
        </w:rPr>
      </w:pPr>
      <w:r w:rsidRPr="007C70B4">
        <w:rPr>
          <w:rFonts w:ascii="Segoe UI" w:hAnsi="Segoe UI" w:cs="Segoe UI"/>
          <w:bCs/>
          <w:sz w:val="23"/>
          <w:szCs w:val="23"/>
          <w:lang w:val="en-US"/>
        </w:rPr>
        <w:t>Original signed project/programme document</w:t>
      </w:r>
    </w:p>
    <w:p w14:paraId="030BDD96"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lang w:val="en-US"/>
        </w:rPr>
      </w:pPr>
      <w:r w:rsidRPr="007C70B4">
        <w:rPr>
          <w:rFonts w:ascii="Segoe UI" w:hAnsi="Segoe UI" w:cs="Segoe UI"/>
          <w:bCs/>
          <w:sz w:val="23"/>
          <w:szCs w:val="23"/>
          <w:lang w:val="en-US"/>
        </w:rPr>
        <w:t>Baseline studies as relevant (Finscope 2008) and Financial diaries 2013</w:t>
      </w:r>
    </w:p>
    <w:p w14:paraId="79407FE2"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lang w:val="en-US"/>
        </w:rPr>
      </w:pPr>
      <w:r w:rsidRPr="007C70B4">
        <w:rPr>
          <w:rFonts w:ascii="Segoe UI" w:hAnsi="Segoe UI" w:cs="Segoe UI"/>
          <w:bCs/>
          <w:sz w:val="23"/>
          <w:szCs w:val="23"/>
          <w:lang w:val="en-US"/>
        </w:rPr>
        <w:t>Annual work plans, progress reports (Management Information System reports) and financial reports (2010-2014)</w:t>
      </w:r>
    </w:p>
    <w:p w14:paraId="3A76EA61"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lang w:val="en-US"/>
        </w:rPr>
      </w:pPr>
      <w:r w:rsidRPr="007C70B4">
        <w:rPr>
          <w:rFonts w:ascii="Segoe UI" w:hAnsi="Segoe UI" w:cs="Segoe UI"/>
          <w:bCs/>
          <w:sz w:val="23"/>
          <w:szCs w:val="23"/>
          <w:lang w:val="en-US"/>
        </w:rPr>
        <w:t>Project annual reports (2010-2014) and quarterly reports</w:t>
      </w:r>
    </w:p>
    <w:p w14:paraId="7F0A5D95"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lang w:val="en-US"/>
        </w:rPr>
      </w:pPr>
      <w:r w:rsidRPr="007C70B4">
        <w:rPr>
          <w:rFonts w:ascii="Segoe UI" w:hAnsi="Segoe UI" w:cs="Segoe UI"/>
          <w:bCs/>
          <w:sz w:val="23"/>
          <w:szCs w:val="23"/>
          <w:lang w:val="en-US"/>
        </w:rPr>
        <w:t>Programme audit reports (2010-2014)</w:t>
      </w:r>
    </w:p>
    <w:p w14:paraId="4BB50EDF"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lang w:val="en-US"/>
        </w:rPr>
      </w:pPr>
      <w:r w:rsidRPr="007C70B4">
        <w:rPr>
          <w:rFonts w:ascii="Segoe UI" w:hAnsi="Segoe UI" w:cs="Segoe UI"/>
          <w:bCs/>
          <w:sz w:val="23"/>
          <w:szCs w:val="23"/>
          <w:lang w:val="en-US"/>
        </w:rPr>
        <w:t>Documentation, guidelines, studies produced by the programme</w:t>
      </w:r>
    </w:p>
    <w:p w14:paraId="7C0850A8"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lang w:val="en-US"/>
        </w:rPr>
      </w:pPr>
      <w:r w:rsidRPr="007C70B4">
        <w:rPr>
          <w:rFonts w:ascii="Segoe UI" w:hAnsi="Segoe UI" w:cs="Segoe UI"/>
          <w:bCs/>
          <w:sz w:val="23"/>
          <w:szCs w:val="23"/>
          <w:lang w:val="en-US"/>
        </w:rPr>
        <w:t>UNCDF Strategic results framework</w:t>
      </w:r>
    </w:p>
    <w:p w14:paraId="660B4074"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sz w:val="23"/>
          <w:szCs w:val="23"/>
          <w:lang w:val="en-GB"/>
        </w:rPr>
      </w:pPr>
      <w:r w:rsidRPr="007C70B4">
        <w:rPr>
          <w:rFonts w:ascii="Segoe UI" w:hAnsi="Segoe UI" w:cs="Segoe UI"/>
          <w:sz w:val="23"/>
          <w:szCs w:val="23"/>
          <w:lang w:val="en-GB"/>
        </w:rPr>
        <w:t>NEP document</w:t>
      </w:r>
    </w:p>
    <w:p w14:paraId="58B4930E"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lang w:val="en-US"/>
        </w:rPr>
      </w:pPr>
      <w:r w:rsidRPr="007C70B4">
        <w:rPr>
          <w:rFonts w:ascii="Segoe UI" w:hAnsi="Segoe UI" w:cs="Segoe UI"/>
          <w:bCs/>
          <w:sz w:val="23"/>
          <w:szCs w:val="23"/>
          <w:lang w:val="en-US"/>
        </w:rPr>
        <w:t>ROK-UNDP MDG Trust Fund annual report 2013 and 2014</w:t>
      </w:r>
    </w:p>
    <w:p w14:paraId="227A7606"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lang w:val="en-US"/>
        </w:rPr>
      </w:pPr>
      <w:r w:rsidRPr="007C70B4">
        <w:rPr>
          <w:rFonts w:ascii="Segoe UI" w:hAnsi="Segoe UI" w:cs="Segoe UI"/>
          <w:bCs/>
          <w:sz w:val="23"/>
          <w:szCs w:val="23"/>
          <w:lang w:val="en-GB"/>
        </w:rPr>
        <w:t>National Microfinance Policy Implementation Strategy II</w:t>
      </w:r>
    </w:p>
    <w:p w14:paraId="4F0E9A46" w14:textId="77777777" w:rsidR="007C70B4" w:rsidRPr="007C70B4" w:rsidRDefault="007C70B4" w:rsidP="00CB78AA">
      <w:pPr>
        <w:numPr>
          <w:ilvl w:val="0"/>
          <w:numId w:val="7"/>
        </w:numPr>
        <w:autoSpaceDE w:val="0"/>
        <w:autoSpaceDN w:val="0"/>
        <w:adjustRightInd w:val="0"/>
        <w:spacing w:after="0" w:line="240" w:lineRule="auto"/>
        <w:rPr>
          <w:rFonts w:ascii="Segoe UI" w:hAnsi="Segoe UI" w:cs="Segoe UI"/>
          <w:bCs/>
          <w:sz w:val="23"/>
          <w:szCs w:val="23"/>
        </w:rPr>
      </w:pPr>
      <w:r w:rsidRPr="007C70B4">
        <w:rPr>
          <w:rFonts w:ascii="Segoe UI" w:hAnsi="Segoe UI" w:cs="Segoe UI"/>
          <w:bCs/>
          <w:sz w:val="23"/>
          <w:szCs w:val="23"/>
        </w:rPr>
        <w:t>Other relevant non-UNCDF documents</w:t>
      </w:r>
    </w:p>
    <w:p w14:paraId="7E413DF3" w14:textId="77777777" w:rsidR="003E55F4" w:rsidRPr="001F5679" w:rsidRDefault="003E55F4" w:rsidP="007F0E45">
      <w:pPr>
        <w:autoSpaceDE w:val="0"/>
        <w:autoSpaceDN w:val="0"/>
        <w:adjustRightInd w:val="0"/>
        <w:spacing w:after="0" w:line="240" w:lineRule="auto"/>
        <w:rPr>
          <w:rFonts w:ascii="Segoe UI" w:hAnsi="Segoe UI" w:cs="Segoe UI"/>
          <w:sz w:val="23"/>
          <w:szCs w:val="23"/>
          <w:lang w:val="en-US"/>
        </w:rPr>
      </w:pPr>
    </w:p>
    <w:p w14:paraId="27F2A145" w14:textId="77777777" w:rsidR="003E55F4" w:rsidRPr="001F5679" w:rsidRDefault="003E55F4" w:rsidP="007F0E45">
      <w:pPr>
        <w:autoSpaceDE w:val="0"/>
        <w:autoSpaceDN w:val="0"/>
        <w:adjustRightInd w:val="0"/>
        <w:spacing w:after="0" w:line="240" w:lineRule="auto"/>
        <w:rPr>
          <w:rFonts w:ascii="Segoe UI" w:hAnsi="Segoe UI" w:cs="Segoe UI"/>
          <w:sz w:val="23"/>
          <w:szCs w:val="23"/>
          <w:lang w:val="en-US"/>
        </w:rPr>
      </w:pPr>
    </w:p>
    <w:p w14:paraId="22218FA3" w14:textId="77777777" w:rsidR="003E55F4" w:rsidRPr="001F5679" w:rsidRDefault="003E55F4" w:rsidP="007F0E45">
      <w:pPr>
        <w:autoSpaceDE w:val="0"/>
        <w:autoSpaceDN w:val="0"/>
        <w:adjustRightInd w:val="0"/>
        <w:spacing w:after="0" w:line="240" w:lineRule="auto"/>
        <w:rPr>
          <w:rFonts w:ascii="Segoe UI" w:hAnsi="Segoe UI" w:cs="Segoe UI"/>
          <w:sz w:val="23"/>
          <w:szCs w:val="23"/>
          <w:lang w:val="en-US"/>
        </w:rPr>
      </w:pPr>
    </w:p>
    <w:p w14:paraId="7C902333" w14:textId="77777777" w:rsidR="003E55F4" w:rsidRPr="001F5679" w:rsidRDefault="003E55F4" w:rsidP="007F0E45">
      <w:pPr>
        <w:autoSpaceDE w:val="0"/>
        <w:autoSpaceDN w:val="0"/>
        <w:adjustRightInd w:val="0"/>
        <w:spacing w:after="0" w:line="240" w:lineRule="auto"/>
        <w:rPr>
          <w:rFonts w:ascii="Segoe UI" w:hAnsi="Segoe UI" w:cs="Segoe UI"/>
          <w:sz w:val="23"/>
          <w:szCs w:val="23"/>
          <w:lang w:val="en-US"/>
        </w:rPr>
      </w:pPr>
    </w:p>
    <w:p w14:paraId="40A34434" w14:textId="77777777" w:rsidR="003E55F4" w:rsidRPr="001F5679" w:rsidRDefault="003E55F4" w:rsidP="007F0E45">
      <w:pPr>
        <w:autoSpaceDE w:val="0"/>
        <w:autoSpaceDN w:val="0"/>
        <w:adjustRightInd w:val="0"/>
        <w:spacing w:after="0" w:line="240" w:lineRule="auto"/>
        <w:rPr>
          <w:rFonts w:ascii="Segoe UI" w:hAnsi="Segoe UI" w:cs="Segoe UI"/>
          <w:sz w:val="23"/>
          <w:szCs w:val="23"/>
          <w:lang w:val="en-US"/>
        </w:rPr>
      </w:pPr>
    </w:p>
    <w:p w14:paraId="527C4F4A" w14:textId="77777777" w:rsidR="003E55F4" w:rsidRPr="001F5679" w:rsidRDefault="003E55F4" w:rsidP="007F0E45">
      <w:pPr>
        <w:autoSpaceDE w:val="0"/>
        <w:autoSpaceDN w:val="0"/>
        <w:adjustRightInd w:val="0"/>
        <w:spacing w:after="0" w:line="240" w:lineRule="auto"/>
        <w:rPr>
          <w:rFonts w:ascii="Segoe UI" w:hAnsi="Segoe UI" w:cs="Segoe UI"/>
          <w:sz w:val="23"/>
          <w:szCs w:val="23"/>
          <w:lang w:val="en-US"/>
        </w:rPr>
      </w:pPr>
    </w:p>
    <w:p w14:paraId="05FA9FE8" w14:textId="77777777" w:rsidR="003E55F4" w:rsidRPr="001F5679" w:rsidRDefault="003E55F4" w:rsidP="007F0E45">
      <w:pPr>
        <w:autoSpaceDE w:val="0"/>
        <w:autoSpaceDN w:val="0"/>
        <w:adjustRightInd w:val="0"/>
        <w:spacing w:after="0" w:line="240" w:lineRule="auto"/>
        <w:rPr>
          <w:rFonts w:ascii="Segoe UI" w:hAnsi="Segoe UI" w:cs="Segoe UI"/>
          <w:sz w:val="23"/>
          <w:szCs w:val="23"/>
          <w:lang w:val="en-US"/>
        </w:rPr>
      </w:pPr>
    </w:p>
    <w:p w14:paraId="7AD52879" w14:textId="77777777" w:rsidR="003E55F4" w:rsidRPr="001F5679" w:rsidRDefault="003E55F4" w:rsidP="007F0E45">
      <w:pPr>
        <w:autoSpaceDE w:val="0"/>
        <w:autoSpaceDN w:val="0"/>
        <w:adjustRightInd w:val="0"/>
        <w:spacing w:after="0" w:line="240" w:lineRule="auto"/>
        <w:rPr>
          <w:rFonts w:ascii="Segoe UI" w:hAnsi="Segoe UI" w:cs="Segoe UI"/>
          <w:sz w:val="23"/>
          <w:szCs w:val="23"/>
          <w:lang w:val="en-US"/>
        </w:rPr>
      </w:pPr>
    </w:p>
    <w:p w14:paraId="5E7E95B4" w14:textId="77777777" w:rsidR="003E55F4" w:rsidRPr="001F5679" w:rsidRDefault="003E55F4" w:rsidP="007F0E45">
      <w:pPr>
        <w:autoSpaceDE w:val="0"/>
        <w:autoSpaceDN w:val="0"/>
        <w:adjustRightInd w:val="0"/>
        <w:spacing w:after="0" w:line="240" w:lineRule="auto"/>
        <w:rPr>
          <w:rFonts w:ascii="Segoe UI" w:hAnsi="Segoe UI" w:cs="Segoe UI"/>
          <w:sz w:val="23"/>
          <w:szCs w:val="23"/>
          <w:lang w:val="en-US"/>
        </w:rPr>
      </w:pPr>
    </w:p>
    <w:p w14:paraId="3941FC06" w14:textId="77777777" w:rsidR="003E55F4" w:rsidRDefault="003E55F4" w:rsidP="007F0E45">
      <w:pPr>
        <w:autoSpaceDE w:val="0"/>
        <w:autoSpaceDN w:val="0"/>
        <w:adjustRightInd w:val="0"/>
        <w:spacing w:after="0" w:line="240" w:lineRule="auto"/>
        <w:rPr>
          <w:rFonts w:ascii="Segoe UI" w:hAnsi="Segoe UI" w:cs="Segoe UI"/>
          <w:sz w:val="23"/>
          <w:szCs w:val="23"/>
          <w:lang w:val="en-US"/>
        </w:rPr>
      </w:pPr>
    </w:p>
    <w:p w14:paraId="336E3FA8" w14:textId="77777777" w:rsidR="00BA04C1" w:rsidRDefault="00BA04C1" w:rsidP="007F0E45">
      <w:pPr>
        <w:autoSpaceDE w:val="0"/>
        <w:autoSpaceDN w:val="0"/>
        <w:adjustRightInd w:val="0"/>
        <w:spacing w:after="0" w:line="240" w:lineRule="auto"/>
        <w:rPr>
          <w:rFonts w:ascii="Segoe UI" w:hAnsi="Segoe UI" w:cs="Segoe UI"/>
          <w:sz w:val="23"/>
          <w:szCs w:val="23"/>
          <w:lang w:val="en-US"/>
        </w:rPr>
      </w:pPr>
    </w:p>
    <w:p w14:paraId="278CE2D4" w14:textId="77777777" w:rsidR="00BA04C1" w:rsidRDefault="00BA04C1" w:rsidP="007F0E45">
      <w:pPr>
        <w:autoSpaceDE w:val="0"/>
        <w:autoSpaceDN w:val="0"/>
        <w:adjustRightInd w:val="0"/>
        <w:spacing w:after="0" w:line="240" w:lineRule="auto"/>
        <w:rPr>
          <w:rFonts w:ascii="Segoe UI" w:hAnsi="Segoe UI" w:cs="Segoe UI"/>
          <w:sz w:val="23"/>
          <w:szCs w:val="23"/>
          <w:lang w:val="en-US"/>
        </w:rPr>
      </w:pPr>
    </w:p>
    <w:p w14:paraId="62E6ADD7" w14:textId="77777777" w:rsidR="00BA04C1" w:rsidRDefault="00BA04C1" w:rsidP="007F0E45">
      <w:pPr>
        <w:autoSpaceDE w:val="0"/>
        <w:autoSpaceDN w:val="0"/>
        <w:adjustRightInd w:val="0"/>
        <w:spacing w:after="0" w:line="240" w:lineRule="auto"/>
        <w:rPr>
          <w:rFonts w:ascii="Segoe UI" w:hAnsi="Segoe UI" w:cs="Segoe UI"/>
          <w:sz w:val="23"/>
          <w:szCs w:val="23"/>
          <w:lang w:val="en-US"/>
        </w:rPr>
      </w:pPr>
    </w:p>
    <w:p w14:paraId="46A7EE3E" w14:textId="77777777" w:rsidR="00BA04C1" w:rsidRDefault="00BA04C1" w:rsidP="007F0E45">
      <w:pPr>
        <w:autoSpaceDE w:val="0"/>
        <w:autoSpaceDN w:val="0"/>
        <w:adjustRightInd w:val="0"/>
        <w:spacing w:after="0" w:line="240" w:lineRule="auto"/>
        <w:rPr>
          <w:rFonts w:ascii="Segoe UI" w:hAnsi="Segoe UI" w:cs="Segoe UI"/>
          <w:sz w:val="23"/>
          <w:szCs w:val="23"/>
          <w:lang w:val="en-US"/>
        </w:rPr>
      </w:pPr>
    </w:p>
    <w:p w14:paraId="336B91E6" w14:textId="77777777" w:rsidR="00BA04C1" w:rsidRDefault="00BA04C1" w:rsidP="007F0E45">
      <w:pPr>
        <w:autoSpaceDE w:val="0"/>
        <w:autoSpaceDN w:val="0"/>
        <w:adjustRightInd w:val="0"/>
        <w:spacing w:after="0" w:line="240" w:lineRule="auto"/>
        <w:rPr>
          <w:rFonts w:ascii="Segoe UI" w:hAnsi="Segoe UI" w:cs="Segoe UI"/>
          <w:sz w:val="23"/>
          <w:szCs w:val="23"/>
          <w:lang w:val="en-US"/>
        </w:rPr>
      </w:pPr>
    </w:p>
    <w:p w14:paraId="40C8E212" w14:textId="77777777" w:rsidR="00BA04C1" w:rsidRDefault="00BA04C1" w:rsidP="007F0E45">
      <w:pPr>
        <w:autoSpaceDE w:val="0"/>
        <w:autoSpaceDN w:val="0"/>
        <w:adjustRightInd w:val="0"/>
        <w:spacing w:after="0" w:line="240" w:lineRule="auto"/>
        <w:rPr>
          <w:rFonts w:ascii="Segoe UI" w:hAnsi="Segoe UI" w:cs="Segoe UI"/>
          <w:sz w:val="23"/>
          <w:szCs w:val="23"/>
          <w:lang w:val="en-US"/>
        </w:rPr>
      </w:pPr>
    </w:p>
    <w:p w14:paraId="7595AB3F" w14:textId="77777777" w:rsidR="00BA04C1" w:rsidRDefault="00BA04C1" w:rsidP="007F0E45">
      <w:pPr>
        <w:autoSpaceDE w:val="0"/>
        <w:autoSpaceDN w:val="0"/>
        <w:adjustRightInd w:val="0"/>
        <w:spacing w:after="0" w:line="240" w:lineRule="auto"/>
        <w:rPr>
          <w:rFonts w:ascii="Segoe UI" w:hAnsi="Segoe UI" w:cs="Segoe UI"/>
          <w:sz w:val="23"/>
          <w:szCs w:val="23"/>
          <w:lang w:val="en-US"/>
        </w:rPr>
      </w:pPr>
    </w:p>
    <w:p w14:paraId="09D78082" w14:textId="77777777" w:rsidR="00BA04C1" w:rsidRDefault="00BA04C1" w:rsidP="007F0E45">
      <w:pPr>
        <w:autoSpaceDE w:val="0"/>
        <w:autoSpaceDN w:val="0"/>
        <w:adjustRightInd w:val="0"/>
        <w:spacing w:after="0" w:line="240" w:lineRule="auto"/>
        <w:rPr>
          <w:rFonts w:ascii="Segoe UI" w:hAnsi="Segoe UI" w:cs="Segoe UI"/>
          <w:sz w:val="23"/>
          <w:szCs w:val="23"/>
          <w:lang w:val="en-US"/>
        </w:rPr>
      </w:pPr>
    </w:p>
    <w:p w14:paraId="2B69AF01" w14:textId="77777777" w:rsidR="00BA04C1" w:rsidRDefault="00BA04C1" w:rsidP="007F0E45">
      <w:pPr>
        <w:autoSpaceDE w:val="0"/>
        <w:autoSpaceDN w:val="0"/>
        <w:adjustRightInd w:val="0"/>
        <w:spacing w:after="0" w:line="240" w:lineRule="auto"/>
        <w:rPr>
          <w:rFonts w:ascii="Segoe UI" w:hAnsi="Segoe UI" w:cs="Segoe UI"/>
          <w:sz w:val="23"/>
          <w:szCs w:val="23"/>
          <w:lang w:val="en-US"/>
        </w:rPr>
      </w:pPr>
    </w:p>
    <w:p w14:paraId="106B808C" w14:textId="77777777" w:rsidR="00BA04C1" w:rsidRDefault="00BA04C1" w:rsidP="007F0E45">
      <w:pPr>
        <w:autoSpaceDE w:val="0"/>
        <w:autoSpaceDN w:val="0"/>
        <w:adjustRightInd w:val="0"/>
        <w:spacing w:after="0" w:line="240" w:lineRule="auto"/>
        <w:rPr>
          <w:rFonts w:ascii="Segoe UI" w:hAnsi="Segoe UI" w:cs="Segoe UI"/>
          <w:sz w:val="23"/>
          <w:szCs w:val="23"/>
          <w:lang w:val="en-US"/>
        </w:rPr>
      </w:pPr>
    </w:p>
    <w:p w14:paraId="072F43C5" w14:textId="77777777" w:rsidR="00BA04C1" w:rsidRDefault="00BA04C1" w:rsidP="007F0E45">
      <w:pPr>
        <w:autoSpaceDE w:val="0"/>
        <w:autoSpaceDN w:val="0"/>
        <w:adjustRightInd w:val="0"/>
        <w:spacing w:after="0" w:line="240" w:lineRule="auto"/>
        <w:rPr>
          <w:rFonts w:ascii="Segoe UI" w:hAnsi="Segoe UI" w:cs="Segoe UI"/>
          <w:sz w:val="23"/>
          <w:szCs w:val="23"/>
          <w:lang w:val="en-US"/>
        </w:rPr>
      </w:pPr>
    </w:p>
    <w:p w14:paraId="3B4785ED" w14:textId="77777777" w:rsidR="007F0E45" w:rsidRPr="007C70B4" w:rsidRDefault="007F0E45" w:rsidP="007F0E45">
      <w:pPr>
        <w:autoSpaceDE w:val="0"/>
        <w:autoSpaceDN w:val="0"/>
        <w:adjustRightInd w:val="0"/>
        <w:spacing w:after="0" w:line="240" w:lineRule="auto"/>
        <w:rPr>
          <w:rFonts w:ascii="Segoe UI" w:hAnsi="Segoe UI" w:cs="Segoe UI"/>
          <w:b/>
          <w:sz w:val="23"/>
          <w:szCs w:val="23"/>
          <w:lang w:val="en-US"/>
        </w:rPr>
      </w:pPr>
      <w:r w:rsidRPr="007C70B4">
        <w:rPr>
          <w:rFonts w:ascii="Segoe UI" w:hAnsi="Segoe UI" w:cs="Segoe UI"/>
          <w:b/>
          <w:sz w:val="23"/>
          <w:szCs w:val="23"/>
          <w:lang w:val="en-US"/>
        </w:rPr>
        <w:t xml:space="preserve">Annex </w:t>
      </w:r>
      <w:r w:rsidR="00481EBE">
        <w:rPr>
          <w:rFonts w:ascii="Segoe UI" w:hAnsi="Segoe UI" w:cs="Segoe UI"/>
          <w:b/>
          <w:sz w:val="23"/>
          <w:szCs w:val="23"/>
          <w:lang w:val="en-US"/>
        </w:rPr>
        <w:t>7</w:t>
      </w:r>
      <w:r w:rsidRPr="007C70B4">
        <w:rPr>
          <w:rFonts w:ascii="Segoe UI" w:hAnsi="Segoe UI" w:cs="Segoe UI"/>
          <w:b/>
          <w:sz w:val="23"/>
          <w:szCs w:val="23"/>
          <w:lang w:val="en-US"/>
        </w:rPr>
        <w:t>: Mission work plan</w:t>
      </w:r>
    </w:p>
    <w:p w14:paraId="41E9B921" w14:textId="77777777" w:rsidR="003E55F4" w:rsidRDefault="003E55F4" w:rsidP="007F0E45">
      <w:pPr>
        <w:autoSpaceDE w:val="0"/>
        <w:autoSpaceDN w:val="0"/>
        <w:adjustRightInd w:val="0"/>
        <w:spacing w:after="0" w:line="240" w:lineRule="auto"/>
        <w:rPr>
          <w:rFonts w:ascii="Segoe UI" w:hAnsi="Segoe UI" w:cs="Segoe UI"/>
          <w:sz w:val="23"/>
          <w:szCs w:val="23"/>
          <w:lang w:val="en-US"/>
        </w:rPr>
      </w:pPr>
    </w:p>
    <w:tbl>
      <w:tblPr>
        <w:tblStyle w:val="TableGrid"/>
        <w:tblW w:w="0" w:type="auto"/>
        <w:tblLayout w:type="fixed"/>
        <w:tblLook w:val="04A0" w:firstRow="1" w:lastRow="0" w:firstColumn="1" w:lastColumn="0" w:noHBand="0" w:noVBand="1"/>
      </w:tblPr>
      <w:tblGrid>
        <w:gridCol w:w="704"/>
        <w:gridCol w:w="567"/>
        <w:gridCol w:w="4394"/>
        <w:gridCol w:w="1843"/>
        <w:gridCol w:w="1554"/>
      </w:tblGrid>
      <w:tr w:rsidR="008B7A58" w14:paraId="7F7E32B0" w14:textId="77777777" w:rsidTr="007C70B4">
        <w:tc>
          <w:tcPr>
            <w:tcW w:w="704" w:type="dxa"/>
          </w:tcPr>
          <w:p w14:paraId="3E6FED45" w14:textId="77777777" w:rsidR="008B7A58" w:rsidRDefault="008B7A58"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May</w:t>
            </w:r>
          </w:p>
        </w:tc>
        <w:tc>
          <w:tcPr>
            <w:tcW w:w="567" w:type="dxa"/>
          </w:tcPr>
          <w:p w14:paraId="66EE5871" w14:textId="77777777" w:rsidR="008B7A58" w:rsidRDefault="008B7A58"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12</w:t>
            </w:r>
          </w:p>
        </w:tc>
        <w:tc>
          <w:tcPr>
            <w:tcW w:w="4394" w:type="dxa"/>
          </w:tcPr>
          <w:p w14:paraId="60C3C1DD" w14:textId="77777777" w:rsidR="008B7A58" w:rsidRDefault="008B7A58"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Evaluation Reference Group</w:t>
            </w:r>
          </w:p>
        </w:tc>
        <w:tc>
          <w:tcPr>
            <w:tcW w:w="1843" w:type="dxa"/>
          </w:tcPr>
          <w:p w14:paraId="50F11AD1" w14:textId="77777777" w:rsidR="008B7A58" w:rsidRDefault="008B7A58"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UNDP</w:t>
            </w:r>
          </w:p>
        </w:tc>
        <w:tc>
          <w:tcPr>
            <w:tcW w:w="1554" w:type="dxa"/>
          </w:tcPr>
          <w:p w14:paraId="4C9EB478" w14:textId="77777777" w:rsidR="008B7A58" w:rsidRDefault="008B7A58"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CB2076" w14:paraId="3330462F" w14:textId="77777777" w:rsidTr="007C70B4">
        <w:tc>
          <w:tcPr>
            <w:tcW w:w="704" w:type="dxa"/>
          </w:tcPr>
          <w:p w14:paraId="276B74A3" w14:textId="77777777" w:rsidR="00CB2076" w:rsidRDefault="00CB2076" w:rsidP="007F0E45">
            <w:pPr>
              <w:autoSpaceDE w:val="0"/>
              <w:autoSpaceDN w:val="0"/>
              <w:adjustRightInd w:val="0"/>
              <w:rPr>
                <w:rFonts w:ascii="Segoe UI" w:hAnsi="Segoe UI" w:cs="Segoe UI"/>
                <w:sz w:val="23"/>
                <w:szCs w:val="23"/>
                <w:lang w:val="en-US"/>
              </w:rPr>
            </w:pPr>
          </w:p>
        </w:tc>
        <w:tc>
          <w:tcPr>
            <w:tcW w:w="567" w:type="dxa"/>
          </w:tcPr>
          <w:p w14:paraId="60665DDD" w14:textId="77777777" w:rsidR="00CB2076" w:rsidRDefault="00AB6576" w:rsidP="00AB6576">
            <w:pPr>
              <w:autoSpaceDE w:val="0"/>
              <w:autoSpaceDN w:val="0"/>
              <w:adjustRightInd w:val="0"/>
              <w:rPr>
                <w:rFonts w:ascii="Segoe UI" w:hAnsi="Segoe UI" w:cs="Segoe UI"/>
                <w:sz w:val="23"/>
                <w:szCs w:val="23"/>
                <w:lang w:val="en-US"/>
              </w:rPr>
            </w:pPr>
            <w:r>
              <w:rPr>
                <w:rFonts w:ascii="Segoe UI" w:hAnsi="Segoe UI" w:cs="Segoe UI"/>
                <w:sz w:val="23"/>
                <w:szCs w:val="23"/>
                <w:lang w:val="en-US"/>
              </w:rPr>
              <w:t>13</w:t>
            </w:r>
          </w:p>
        </w:tc>
        <w:tc>
          <w:tcPr>
            <w:tcW w:w="4394" w:type="dxa"/>
          </w:tcPr>
          <w:p w14:paraId="522BE085" w14:textId="77777777" w:rsidR="00CB2076" w:rsidRDefault="00AB65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Eugénie MUTAREMERA</w:t>
            </w:r>
          </w:p>
        </w:tc>
        <w:tc>
          <w:tcPr>
            <w:tcW w:w="1843" w:type="dxa"/>
          </w:tcPr>
          <w:p w14:paraId="7851241B" w14:textId="77777777" w:rsidR="00CB2076" w:rsidRDefault="00CB20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UOB</w:t>
            </w:r>
          </w:p>
        </w:tc>
        <w:tc>
          <w:tcPr>
            <w:tcW w:w="1554" w:type="dxa"/>
          </w:tcPr>
          <w:p w14:paraId="5BE31F2F" w14:textId="77777777" w:rsidR="00CB2076" w:rsidRDefault="00CB20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Masaka</w:t>
            </w:r>
          </w:p>
        </w:tc>
      </w:tr>
      <w:tr w:rsidR="00AB6576" w14:paraId="3D464C80" w14:textId="77777777" w:rsidTr="007C70B4">
        <w:tc>
          <w:tcPr>
            <w:tcW w:w="704" w:type="dxa"/>
          </w:tcPr>
          <w:p w14:paraId="5E01596E" w14:textId="77777777" w:rsidR="00AB6576" w:rsidRDefault="00AB6576" w:rsidP="007F0E45">
            <w:pPr>
              <w:autoSpaceDE w:val="0"/>
              <w:autoSpaceDN w:val="0"/>
              <w:adjustRightInd w:val="0"/>
              <w:rPr>
                <w:rFonts w:ascii="Segoe UI" w:hAnsi="Segoe UI" w:cs="Segoe UI"/>
                <w:sz w:val="23"/>
                <w:szCs w:val="23"/>
                <w:lang w:val="en-US"/>
              </w:rPr>
            </w:pPr>
          </w:p>
        </w:tc>
        <w:tc>
          <w:tcPr>
            <w:tcW w:w="567" w:type="dxa"/>
          </w:tcPr>
          <w:p w14:paraId="74D0C16D" w14:textId="77777777" w:rsidR="00AB6576" w:rsidRDefault="00AB6576" w:rsidP="007F0E45">
            <w:pPr>
              <w:autoSpaceDE w:val="0"/>
              <w:autoSpaceDN w:val="0"/>
              <w:adjustRightInd w:val="0"/>
              <w:rPr>
                <w:rFonts w:ascii="Segoe UI" w:hAnsi="Segoe UI" w:cs="Segoe UI"/>
                <w:sz w:val="23"/>
                <w:szCs w:val="23"/>
                <w:lang w:val="en-US"/>
              </w:rPr>
            </w:pPr>
          </w:p>
        </w:tc>
        <w:tc>
          <w:tcPr>
            <w:tcW w:w="4394" w:type="dxa"/>
          </w:tcPr>
          <w:p w14:paraId="07996518" w14:textId="77777777" w:rsidR="00AB6576" w:rsidRDefault="00AB6576" w:rsidP="00AB6576">
            <w:pPr>
              <w:autoSpaceDE w:val="0"/>
              <w:autoSpaceDN w:val="0"/>
              <w:adjustRightInd w:val="0"/>
              <w:rPr>
                <w:rFonts w:ascii="Segoe UI" w:hAnsi="Segoe UI" w:cs="Segoe UI"/>
                <w:sz w:val="23"/>
                <w:szCs w:val="23"/>
                <w:lang w:val="en-US"/>
              </w:rPr>
            </w:pPr>
            <w:r>
              <w:rPr>
                <w:rFonts w:ascii="Segoe UI" w:hAnsi="Segoe UI" w:cs="Segoe UI"/>
                <w:sz w:val="23"/>
                <w:szCs w:val="23"/>
                <w:lang w:val="en-US"/>
              </w:rPr>
              <w:t>Amuri SAUDA</w:t>
            </w:r>
          </w:p>
        </w:tc>
        <w:tc>
          <w:tcPr>
            <w:tcW w:w="1843" w:type="dxa"/>
          </w:tcPr>
          <w:p w14:paraId="22C7EBD0" w14:textId="77777777" w:rsidR="00AB6576" w:rsidRDefault="00992925"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UOB Client</w:t>
            </w:r>
          </w:p>
        </w:tc>
        <w:tc>
          <w:tcPr>
            <w:tcW w:w="1554" w:type="dxa"/>
          </w:tcPr>
          <w:p w14:paraId="6AAE56D6" w14:textId="77777777" w:rsidR="00AB6576" w:rsidRDefault="00AB65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Masaka</w:t>
            </w:r>
          </w:p>
        </w:tc>
      </w:tr>
      <w:tr w:rsidR="00AB6576" w14:paraId="0BA4EFC7" w14:textId="77777777" w:rsidTr="007C70B4">
        <w:tc>
          <w:tcPr>
            <w:tcW w:w="704" w:type="dxa"/>
          </w:tcPr>
          <w:p w14:paraId="4CF18E89" w14:textId="77777777" w:rsidR="00AB6576" w:rsidRDefault="00AB6576" w:rsidP="007F0E45">
            <w:pPr>
              <w:autoSpaceDE w:val="0"/>
              <w:autoSpaceDN w:val="0"/>
              <w:adjustRightInd w:val="0"/>
              <w:rPr>
                <w:rFonts w:ascii="Segoe UI" w:hAnsi="Segoe UI" w:cs="Segoe UI"/>
                <w:sz w:val="23"/>
                <w:szCs w:val="23"/>
                <w:lang w:val="en-US"/>
              </w:rPr>
            </w:pPr>
          </w:p>
        </w:tc>
        <w:tc>
          <w:tcPr>
            <w:tcW w:w="567" w:type="dxa"/>
          </w:tcPr>
          <w:p w14:paraId="69F5F4E9" w14:textId="77777777" w:rsidR="00AB6576" w:rsidRDefault="00AB6576" w:rsidP="007F0E45">
            <w:pPr>
              <w:autoSpaceDE w:val="0"/>
              <w:autoSpaceDN w:val="0"/>
              <w:adjustRightInd w:val="0"/>
              <w:rPr>
                <w:rFonts w:ascii="Segoe UI" w:hAnsi="Segoe UI" w:cs="Segoe UI"/>
                <w:sz w:val="23"/>
                <w:szCs w:val="23"/>
                <w:lang w:val="en-US"/>
              </w:rPr>
            </w:pPr>
          </w:p>
        </w:tc>
        <w:tc>
          <w:tcPr>
            <w:tcW w:w="4394" w:type="dxa"/>
          </w:tcPr>
          <w:p w14:paraId="1BC17201" w14:textId="77777777" w:rsidR="00AB6576" w:rsidRDefault="00AB6576" w:rsidP="00AB6576">
            <w:pPr>
              <w:autoSpaceDE w:val="0"/>
              <w:autoSpaceDN w:val="0"/>
              <w:adjustRightInd w:val="0"/>
              <w:rPr>
                <w:rFonts w:ascii="Segoe UI" w:hAnsi="Segoe UI" w:cs="Segoe UI"/>
                <w:sz w:val="23"/>
                <w:szCs w:val="23"/>
                <w:lang w:val="en-US"/>
              </w:rPr>
            </w:pPr>
            <w:r>
              <w:rPr>
                <w:rFonts w:ascii="Segoe UI" w:hAnsi="Segoe UI" w:cs="Segoe UI"/>
                <w:sz w:val="23"/>
                <w:szCs w:val="23"/>
                <w:lang w:val="en-US"/>
              </w:rPr>
              <w:t>Janet NIYIGENA</w:t>
            </w:r>
          </w:p>
        </w:tc>
        <w:tc>
          <w:tcPr>
            <w:tcW w:w="1843" w:type="dxa"/>
          </w:tcPr>
          <w:p w14:paraId="673F3E4B" w14:textId="77777777" w:rsidR="00AB6576" w:rsidRDefault="00992925"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UOB Client</w:t>
            </w:r>
          </w:p>
        </w:tc>
        <w:tc>
          <w:tcPr>
            <w:tcW w:w="1554" w:type="dxa"/>
          </w:tcPr>
          <w:p w14:paraId="0045AA5A" w14:textId="77777777" w:rsidR="00AB6576" w:rsidRDefault="00AB65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Masaka</w:t>
            </w:r>
          </w:p>
        </w:tc>
      </w:tr>
      <w:tr w:rsidR="00AB6576" w14:paraId="7BF9AFBE" w14:textId="77777777" w:rsidTr="007C70B4">
        <w:tc>
          <w:tcPr>
            <w:tcW w:w="704" w:type="dxa"/>
          </w:tcPr>
          <w:p w14:paraId="518F57CC" w14:textId="77777777" w:rsidR="00AB6576" w:rsidRDefault="00AB6576" w:rsidP="007F0E45">
            <w:pPr>
              <w:autoSpaceDE w:val="0"/>
              <w:autoSpaceDN w:val="0"/>
              <w:adjustRightInd w:val="0"/>
              <w:rPr>
                <w:rFonts w:ascii="Segoe UI" w:hAnsi="Segoe UI" w:cs="Segoe UI"/>
                <w:sz w:val="23"/>
                <w:szCs w:val="23"/>
                <w:lang w:val="en-US"/>
              </w:rPr>
            </w:pPr>
          </w:p>
        </w:tc>
        <w:tc>
          <w:tcPr>
            <w:tcW w:w="567" w:type="dxa"/>
          </w:tcPr>
          <w:p w14:paraId="0327FF4D" w14:textId="77777777" w:rsidR="00AB6576" w:rsidRDefault="00AB6576" w:rsidP="007F0E45">
            <w:pPr>
              <w:autoSpaceDE w:val="0"/>
              <w:autoSpaceDN w:val="0"/>
              <w:adjustRightInd w:val="0"/>
              <w:rPr>
                <w:rFonts w:ascii="Segoe UI" w:hAnsi="Segoe UI" w:cs="Segoe UI"/>
                <w:sz w:val="23"/>
                <w:szCs w:val="23"/>
                <w:lang w:val="en-US"/>
              </w:rPr>
            </w:pPr>
          </w:p>
        </w:tc>
        <w:tc>
          <w:tcPr>
            <w:tcW w:w="4394" w:type="dxa"/>
          </w:tcPr>
          <w:p w14:paraId="3079DB21" w14:textId="77777777" w:rsidR="00AB6576" w:rsidRDefault="00AB65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Concletta UNUTESI</w:t>
            </w:r>
          </w:p>
        </w:tc>
        <w:tc>
          <w:tcPr>
            <w:tcW w:w="1843" w:type="dxa"/>
          </w:tcPr>
          <w:p w14:paraId="4DD856A2" w14:textId="77777777" w:rsidR="00AB6576" w:rsidRDefault="00992925"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UOB Client</w:t>
            </w:r>
          </w:p>
        </w:tc>
        <w:tc>
          <w:tcPr>
            <w:tcW w:w="1554" w:type="dxa"/>
          </w:tcPr>
          <w:p w14:paraId="7F8066EE" w14:textId="77777777" w:rsidR="00AB6576" w:rsidRDefault="00AB65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Masaka</w:t>
            </w:r>
          </w:p>
        </w:tc>
      </w:tr>
      <w:tr w:rsidR="00CB2076" w14:paraId="659095B4" w14:textId="77777777" w:rsidTr="007C70B4">
        <w:tc>
          <w:tcPr>
            <w:tcW w:w="704" w:type="dxa"/>
          </w:tcPr>
          <w:p w14:paraId="34D812D2" w14:textId="77777777" w:rsidR="00CB2076" w:rsidRDefault="00CB2076" w:rsidP="007F0E45">
            <w:pPr>
              <w:autoSpaceDE w:val="0"/>
              <w:autoSpaceDN w:val="0"/>
              <w:adjustRightInd w:val="0"/>
              <w:rPr>
                <w:rFonts w:ascii="Segoe UI" w:hAnsi="Segoe UI" w:cs="Segoe UI"/>
                <w:sz w:val="23"/>
                <w:szCs w:val="23"/>
                <w:lang w:val="en-US"/>
              </w:rPr>
            </w:pPr>
          </w:p>
        </w:tc>
        <w:tc>
          <w:tcPr>
            <w:tcW w:w="567" w:type="dxa"/>
          </w:tcPr>
          <w:p w14:paraId="6056D36F" w14:textId="77777777" w:rsidR="00CB2076" w:rsidRDefault="00CB20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13</w:t>
            </w:r>
          </w:p>
        </w:tc>
        <w:tc>
          <w:tcPr>
            <w:tcW w:w="4394" w:type="dxa"/>
          </w:tcPr>
          <w:p w14:paraId="7DFA3EA9" w14:textId="77777777" w:rsidR="00CB2076"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Kevin SHYAMBA KAVUGIZO</w:t>
            </w:r>
          </w:p>
        </w:tc>
        <w:tc>
          <w:tcPr>
            <w:tcW w:w="1843" w:type="dxa"/>
          </w:tcPr>
          <w:p w14:paraId="0442C479" w14:textId="77777777" w:rsidR="00CB2076" w:rsidRDefault="00CB20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BNR</w:t>
            </w:r>
          </w:p>
        </w:tc>
        <w:tc>
          <w:tcPr>
            <w:tcW w:w="1554" w:type="dxa"/>
          </w:tcPr>
          <w:p w14:paraId="1077F8CD" w14:textId="77777777" w:rsidR="00CB2076" w:rsidRDefault="00CB20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C13D5F" w14:paraId="2C389FBB" w14:textId="77777777" w:rsidTr="007C70B4">
        <w:tc>
          <w:tcPr>
            <w:tcW w:w="704" w:type="dxa"/>
          </w:tcPr>
          <w:p w14:paraId="76CC144C" w14:textId="77777777" w:rsidR="00C13D5F" w:rsidRDefault="00C13D5F" w:rsidP="007F0E45">
            <w:pPr>
              <w:autoSpaceDE w:val="0"/>
              <w:autoSpaceDN w:val="0"/>
              <w:adjustRightInd w:val="0"/>
              <w:rPr>
                <w:rFonts w:ascii="Segoe UI" w:hAnsi="Segoe UI" w:cs="Segoe UI"/>
                <w:sz w:val="23"/>
                <w:szCs w:val="23"/>
                <w:lang w:val="en-US"/>
              </w:rPr>
            </w:pPr>
          </w:p>
        </w:tc>
        <w:tc>
          <w:tcPr>
            <w:tcW w:w="567" w:type="dxa"/>
          </w:tcPr>
          <w:p w14:paraId="0E3395C2" w14:textId="77777777" w:rsidR="00C13D5F" w:rsidRDefault="00C13D5F" w:rsidP="007F0E45">
            <w:pPr>
              <w:autoSpaceDE w:val="0"/>
              <w:autoSpaceDN w:val="0"/>
              <w:adjustRightInd w:val="0"/>
              <w:rPr>
                <w:rFonts w:ascii="Segoe UI" w:hAnsi="Segoe UI" w:cs="Segoe UI"/>
                <w:sz w:val="23"/>
                <w:szCs w:val="23"/>
                <w:lang w:val="en-US"/>
              </w:rPr>
            </w:pPr>
          </w:p>
        </w:tc>
        <w:tc>
          <w:tcPr>
            <w:tcW w:w="4394" w:type="dxa"/>
          </w:tcPr>
          <w:p w14:paraId="6C04E78D" w14:textId="77777777" w:rsidR="00C13D5F"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w:t>
            </w:r>
          </w:p>
        </w:tc>
        <w:tc>
          <w:tcPr>
            <w:tcW w:w="1843" w:type="dxa"/>
          </w:tcPr>
          <w:p w14:paraId="1333EF48" w14:textId="77777777" w:rsidR="00C13D5F"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BNR</w:t>
            </w:r>
          </w:p>
        </w:tc>
        <w:tc>
          <w:tcPr>
            <w:tcW w:w="1554" w:type="dxa"/>
          </w:tcPr>
          <w:p w14:paraId="4A6F55BA" w14:textId="77777777" w:rsidR="00C13D5F"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8B7A58" w14:paraId="021DB778" w14:textId="77777777" w:rsidTr="007C70B4">
        <w:tc>
          <w:tcPr>
            <w:tcW w:w="704" w:type="dxa"/>
          </w:tcPr>
          <w:p w14:paraId="135496A3" w14:textId="77777777" w:rsidR="008B7A58" w:rsidRDefault="008B7A58" w:rsidP="007F0E45">
            <w:pPr>
              <w:autoSpaceDE w:val="0"/>
              <w:autoSpaceDN w:val="0"/>
              <w:adjustRightInd w:val="0"/>
              <w:rPr>
                <w:rFonts w:ascii="Segoe UI" w:hAnsi="Segoe UI" w:cs="Segoe UI"/>
                <w:sz w:val="23"/>
                <w:szCs w:val="23"/>
                <w:lang w:val="en-US"/>
              </w:rPr>
            </w:pPr>
          </w:p>
        </w:tc>
        <w:tc>
          <w:tcPr>
            <w:tcW w:w="567" w:type="dxa"/>
          </w:tcPr>
          <w:p w14:paraId="2F23AC8E" w14:textId="77777777" w:rsidR="008B7A58" w:rsidRDefault="008B7A58"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13</w:t>
            </w:r>
          </w:p>
        </w:tc>
        <w:tc>
          <w:tcPr>
            <w:tcW w:w="4394" w:type="dxa"/>
          </w:tcPr>
          <w:p w14:paraId="069F860D" w14:textId="77777777" w:rsidR="008B7A58" w:rsidRDefault="008B7A58"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Blaise REMESHA</w:t>
            </w:r>
          </w:p>
        </w:tc>
        <w:tc>
          <w:tcPr>
            <w:tcW w:w="1843" w:type="dxa"/>
          </w:tcPr>
          <w:p w14:paraId="30E6589F" w14:textId="77777777" w:rsidR="008B7A58" w:rsidRDefault="008B7A58" w:rsidP="008B7A58">
            <w:pPr>
              <w:autoSpaceDE w:val="0"/>
              <w:autoSpaceDN w:val="0"/>
              <w:adjustRightInd w:val="0"/>
              <w:rPr>
                <w:rFonts w:ascii="Segoe UI" w:hAnsi="Segoe UI" w:cs="Segoe UI"/>
                <w:sz w:val="23"/>
                <w:szCs w:val="23"/>
                <w:lang w:val="en-US"/>
              </w:rPr>
            </w:pPr>
            <w:r>
              <w:rPr>
                <w:rFonts w:ascii="Segoe UI" w:hAnsi="Segoe UI" w:cs="Segoe UI"/>
                <w:sz w:val="23"/>
                <w:szCs w:val="23"/>
                <w:lang w:val="en-US"/>
              </w:rPr>
              <w:t>UOB</w:t>
            </w:r>
          </w:p>
        </w:tc>
        <w:tc>
          <w:tcPr>
            <w:tcW w:w="1554" w:type="dxa"/>
          </w:tcPr>
          <w:p w14:paraId="0FE29292" w14:textId="77777777" w:rsidR="008B7A58" w:rsidRDefault="008B7A58"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8B7A58" w14:paraId="0A98E4D3" w14:textId="77777777" w:rsidTr="007C70B4">
        <w:tc>
          <w:tcPr>
            <w:tcW w:w="704" w:type="dxa"/>
          </w:tcPr>
          <w:p w14:paraId="4914348F" w14:textId="77777777" w:rsidR="008B7A58" w:rsidRDefault="008B7A58" w:rsidP="007F0E45">
            <w:pPr>
              <w:autoSpaceDE w:val="0"/>
              <w:autoSpaceDN w:val="0"/>
              <w:adjustRightInd w:val="0"/>
              <w:rPr>
                <w:rFonts w:ascii="Segoe UI" w:hAnsi="Segoe UI" w:cs="Segoe UI"/>
                <w:sz w:val="23"/>
                <w:szCs w:val="23"/>
                <w:lang w:val="en-US"/>
              </w:rPr>
            </w:pPr>
          </w:p>
        </w:tc>
        <w:tc>
          <w:tcPr>
            <w:tcW w:w="567" w:type="dxa"/>
          </w:tcPr>
          <w:p w14:paraId="2731341C" w14:textId="77777777" w:rsidR="008B7A58" w:rsidRDefault="008B7A58" w:rsidP="007F0E45">
            <w:pPr>
              <w:autoSpaceDE w:val="0"/>
              <w:autoSpaceDN w:val="0"/>
              <w:adjustRightInd w:val="0"/>
              <w:rPr>
                <w:rFonts w:ascii="Segoe UI" w:hAnsi="Segoe UI" w:cs="Segoe UI"/>
                <w:sz w:val="23"/>
                <w:szCs w:val="23"/>
                <w:lang w:val="en-US"/>
              </w:rPr>
            </w:pPr>
          </w:p>
        </w:tc>
        <w:tc>
          <w:tcPr>
            <w:tcW w:w="4394" w:type="dxa"/>
          </w:tcPr>
          <w:p w14:paraId="25A8DEB4" w14:textId="77777777" w:rsidR="008B7A58" w:rsidRDefault="00CB20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Peter RWEMA</w:t>
            </w:r>
          </w:p>
        </w:tc>
        <w:tc>
          <w:tcPr>
            <w:tcW w:w="1843" w:type="dxa"/>
          </w:tcPr>
          <w:p w14:paraId="5A7472A2" w14:textId="77777777" w:rsidR="008B7A58" w:rsidRDefault="00CB20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AMIR</w:t>
            </w:r>
          </w:p>
        </w:tc>
        <w:tc>
          <w:tcPr>
            <w:tcW w:w="1554" w:type="dxa"/>
          </w:tcPr>
          <w:p w14:paraId="405EA97D" w14:textId="77777777" w:rsidR="008B7A58" w:rsidRDefault="00CB20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8B7A58" w14:paraId="0228CC53" w14:textId="77777777" w:rsidTr="007C70B4">
        <w:tc>
          <w:tcPr>
            <w:tcW w:w="704" w:type="dxa"/>
          </w:tcPr>
          <w:p w14:paraId="268F1FE9" w14:textId="77777777" w:rsidR="008B7A58" w:rsidRDefault="008B7A58" w:rsidP="007F0E45">
            <w:pPr>
              <w:autoSpaceDE w:val="0"/>
              <w:autoSpaceDN w:val="0"/>
              <w:adjustRightInd w:val="0"/>
              <w:rPr>
                <w:rFonts w:ascii="Segoe UI" w:hAnsi="Segoe UI" w:cs="Segoe UI"/>
                <w:sz w:val="23"/>
                <w:szCs w:val="23"/>
                <w:lang w:val="en-US"/>
              </w:rPr>
            </w:pPr>
          </w:p>
        </w:tc>
        <w:tc>
          <w:tcPr>
            <w:tcW w:w="567" w:type="dxa"/>
          </w:tcPr>
          <w:p w14:paraId="5BC7FC65" w14:textId="77777777" w:rsidR="008B7A58" w:rsidRDefault="008B7A58" w:rsidP="007F0E45">
            <w:pPr>
              <w:autoSpaceDE w:val="0"/>
              <w:autoSpaceDN w:val="0"/>
              <w:adjustRightInd w:val="0"/>
              <w:rPr>
                <w:rFonts w:ascii="Segoe UI" w:hAnsi="Segoe UI" w:cs="Segoe UI"/>
                <w:sz w:val="23"/>
                <w:szCs w:val="23"/>
                <w:lang w:val="en-US"/>
              </w:rPr>
            </w:pPr>
          </w:p>
        </w:tc>
        <w:tc>
          <w:tcPr>
            <w:tcW w:w="4394" w:type="dxa"/>
          </w:tcPr>
          <w:p w14:paraId="222A84DC" w14:textId="77777777" w:rsidR="008B7A58" w:rsidRDefault="00CB20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Monique</w:t>
            </w:r>
            <w:r w:rsidR="00853592">
              <w:rPr>
                <w:rFonts w:ascii="Segoe UI" w:hAnsi="Segoe UI" w:cs="Segoe UI"/>
                <w:sz w:val="23"/>
                <w:szCs w:val="23"/>
                <w:lang w:val="en-US"/>
              </w:rPr>
              <w:t xml:space="preserve"> UMUGWANEZA</w:t>
            </w:r>
          </w:p>
        </w:tc>
        <w:tc>
          <w:tcPr>
            <w:tcW w:w="1843" w:type="dxa"/>
          </w:tcPr>
          <w:p w14:paraId="5437C16A" w14:textId="77777777" w:rsidR="008B7A58" w:rsidRDefault="00CB20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BDF</w:t>
            </w:r>
          </w:p>
        </w:tc>
        <w:tc>
          <w:tcPr>
            <w:tcW w:w="1554" w:type="dxa"/>
          </w:tcPr>
          <w:p w14:paraId="7A03E302" w14:textId="77777777" w:rsidR="008B7A58" w:rsidRDefault="00CB2076"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8B7A58" w14:paraId="0CF05D39" w14:textId="77777777" w:rsidTr="007C70B4">
        <w:tc>
          <w:tcPr>
            <w:tcW w:w="704" w:type="dxa"/>
          </w:tcPr>
          <w:p w14:paraId="723344B8" w14:textId="77777777" w:rsidR="008B7A58" w:rsidRDefault="008B7A58" w:rsidP="007F0E45">
            <w:pPr>
              <w:autoSpaceDE w:val="0"/>
              <w:autoSpaceDN w:val="0"/>
              <w:adjustRightInd w:val="0"/>
              <w:rPr>
                <w:rFonts w:ascii="Segoe UI" w:hAnsi="Segoe UI" w:cs="Segoe UI"/>
                <w:sz w:val="23"/>
                <w:szCs w:val="23"/>
                <w:lang w:val="en-US"/>
              </w:rPr>
            </w:pPr>
          </w:p>
        </w:tc>
        <w:tc>
          <w:tcPr>
            <w:tcW w:w="567" w:type="dxa"/>
          </w:tcPr>
          <w:p w14:paraId="33E04C5F" w14:textId="77777777" w:rsidR="008B7A58"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14</w:t>
            </w:r>
          </w:p>
        </w:tc>
        <w:tc>
          <w:tcPr>
            <w:tcW w:w="4394" w:type="dxa"/>
          </w:tcPr>
          <w:p w14:paraId="3EDE96ED" w14:textId="77777777" w:rsidR="008B7A58"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Auke LOOTSMA</w:t>
            </w:r>
          </w:p>
        </w:tc>
        <w:tc>
          <w:tcPr>
            <w:tcW w:w="1843" w:type="dxa"/>
          </w:tcPr>
          <w:p w14:paraId="7C50E7B2" w14:textId="77777777" w:rsidR="008B7A58"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UNDP</w:t>
            </w:r>
          </w:p>
        </w:tc>
        <w:tc>
          <w:tcPr>
            <w:tcW w:w="1554" w:type="dxa"/>
          </w:tcPr>
          <w:p w14:paraId="46D5A38E" w14:textId="77777777" w:rsidR="008B7A58"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8B7A58" w14:paraId="4C4194FA" w14:textId="77777777" w:rsidTr="007C70B4">
        <w:tc>
          <w:tcPr>
            <w:tcW w:w="704" w:type="dxa"/>
          </w:tcPr>
          <w:p w14:paraId="7C3516FD" w14:textId="77777777" w:rsidR="008B7A58" w:rsidRDefault="008B7A58" w:rsidP="007F0E45">
            <w:pPr>
              <w:autoSpaceDE w:val="0"/>
              <w:autoSpaceDN w:val="0"/>
              <w:adjustRightInd w:val="0"/>
              <w:rPr>
                <w:rFonts w:ascii="Segoe UI" w:hAnsi="Segoe UI" w:cs="Segoe UI"/>
                <w:sz w:val="23"/>
                <w:szCs w:val="23"/>
                <w:lang w:val="en-US"/>
              </w:rPr>
            </w:pPr>
          </w:p>
        </w:tc>
        <w:tc>
          <w:tcPr>
            <w:tcW w:w="567" w:type="dxa"/>
          </w:tcPr>
          <w:p w14:paraId="1BBFEC76" w14:textId="77777777" w:rsidR="008B7A58" w:rsidRDefault="008B7A58" w:rsidP="007F0E45">
            <w:pPr>
              <w:autoSpaceDE w:val="0"/>
              <w:autoSpaceDN w:val="0"/>
              <w:adjustRightInd w:val="0"/>
              <w:rPr>
                <w:rFonts w:ascii="Segoe UI" w:hAnsi="Segoe UI" w:cs="Segoe UI"/>
                <w:sz w:val="23"/>
                <w:szCs w:val="23"/>
                <w:lang w:val="en-US"/>
              </w:rPr>
            </w:pPr>
          </w:p>
        </w:tc>
        <w:tc>
          <w:tcPr>
            <w:tcW w:w="4394" w:type="dxa"/>
          </w:tcPr>
          <w:p w14:paraId="2CDF2AC8" w14:textId="77777777" w:rsidR="008B7A58" w:rsidRDefault="00C13D5F" w:rsidP="00AB6576">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Desiderata </w:t>
            </w:r>
            <w:r w:rsidR="00AB6576">
              <w:t>KAYITABA</w:t>
            </w:r>
          </w:p>
        </w:tc>
        <w:tc>
          <w:tcPr>
            <w:tcW w:w="1843" w:type="dxa"/>
          </w:tcPr>
          <w:p w14:paraId="0879122D" w14:textId="77777777" w:rsidR="008B7A58"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UNCDF</w:t>
            </w:r>
          </w:p>
        </w:tc>
        <w:tc>
          <w:tcPr>
            <w:tcW w:w="1554" w:type="dxa"/>
          </w:tcPr>
          <w:p w14:paraId="27BB01D2" w14:textId="77777777" w:rsidR="008B7A58"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8B7A58" w14:paraId="7962FC8F" w14:textId="77777777" w:rsidTr="007C70B4">
        <w:tc>
          <w:tcPr>
            <w:tcW w:w="704" w:type="dxa"/>
          </w:tcPr>
          <w:p w14:paraId="0AFD23CC" w14:textId="77777777" w:rsidR="008B7A58" w:rsidRDefault="008B7A58" w:rsidP="007F0E45">
            <w:pPr>
              <w:autoSpaceDE w:val="0"/>
              <w:autoSpaceDN w:val="0"/>
              <w:adjustRightInd w:val="0"/>
              <w:rPr>
                <w:rFonts w:ascii="Segoe UI" w:hAnsi="Segoe UI" w:cs="Segoe UI"/>
                <w:sz w:val="23"/>
                <w:szCs w:val="23"/>
                <w:lang w:val="en-US"/>
              </w:rPr>
            </w:pPr>
          </w:p>
        </w:tc>
        <w:tc>
          <w:tcPr>
            <w:tcW w:w="567" w:type="dxa"/>
          </w:tcPr>
          <w:p w14:paraId="2C530EF2" w14:textId="77777777" w:rsidR="008B7A58" w:rsidRDefault="008B7A58" w:rsidP="007F0E45">
            <w:pPr>
              <w:autoSpaceDE w:val="0"/>
              <w:autoSpaceDN w:val="0"/>
              <w:adjustRightInd w:val="0"/>
              <w:rPr>
                <w:rFonts w:ascii="Segoe UI" w:hAnsi="Segoe UI" w:cs="Segoe UI"/>
                <w:sz w:val="23"/>
                <w:szCs w:val="23"/>
                <w:lang w:val="en-US"/>
              </w:rPr>
            </w:pPr>
          </w:p>
        </w:tc>
        <w:tc>
          <w:tcPr>
            <w:tcW w:w="4394" w:type="dxa"/>
          </w:tcPr>
          <w:p w14:paraId="0971187C" w14:textId="77777777" w:rsidR="008B7A58" w:rsidRDefault="00C13D5F"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NDAHAYO Jules Theoneste, </w:t>
            </w:r>
          </w:p>
        </w:tc>
        <w:tc>
          <w:tcPr>
            <w:tcW w:w="1843" w:type="dxa"/>
          </w:tcPr>
          <w:p w14:paraId="52C4F3DC" w14:textId="77777777" w:rsidR="008B7A58"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UMUTANGUHA Finance Company</w:t>
            </w:r>
          </w:p>
        </w:tc>
        <w:tc>
          <w:tcPr>
            <w:tcW w:w="1554" w:type="dxa"/>
          </w:tcPr>
          <w:p w14:paraId="68CC1C35" w14:textId="77777777" w:rsidR="008B7A58"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Nyamirambo</w:t>
            </w:r>
          </w:p>
        </w:tc>
      </w:tr>
      <w:tr w:rsidR="008B7A58" w14:paraId="6AD12003" w14:textId="77777777" w:rsidTr="007C70B4">
        <w:tc>
          <w:tcPr>
            <w:tcW w:w="704" w:type="dxa"/>
          </w:tcPr>
          <w:p w14:paraId="657FFBF3" w14:textId="77777777" w:rsidR="008B7A58" w:rsidRDefault="008B7A58" w:rsidP="007F0E45">
            <w:pPr>
              <w:autoSpaceDE w:val="0"/>
              <w:autoSpaceDN w:val="0"/>
              <w:adjustRightInd w:val="0"/>
              <w:rPr>
                <w:rFonts w:ascii="Segoe UI" w:hAnsi="Segoe UI" w:cs="Segoe UI"/>
                <w:sz w:val="23"/>
                <w:szCs w:val="23"/>
                <w:lang w:val="en-US"/>
              </w:rPr>
            </w:pPr>
          </w:p>
        </w:tc>
        <w:tc>
          <w:tcPr>
            <w:tcW w:w="567" w:type="dxa"/>
          </w:tcPr>
          <w:p w14:paraId="79F178CF" w14:textId="77777777" w:rsidR="008B7A58" w:rsidRDefault="008B7A58" w:rsidP="007F0E45">
            <w:pPr>
              <w:autoSpaceDE w:val="0"/>
              <w:autoSpaceDN w:val="0"/>
              <w:adjustRightInd w:val="0"/>
              <w:rPr>
                <w:rFonts w:ascii="Segoe UI" w:hAnsi="Segoe UI" w:cs="Segoe UI"/>
                <w:sz w:val="23"/>
                <w:szCs w:val="23"/>
                <w:lang w:val="en-US"/>
              </w:rPr>
            </w:pPr>
          </w:p>
        </w:tc>
        <w:tc>
          <w:tcPr>
            <w:tcW w:w="4394" w:type="dxa"/>
          </w:tcPr>
          <w:p w14:paraId="3FB48DBE" w14:textId="77777777" w:rsidR="008B7A58" w:rsidRDefault="00C13D5F"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Emmanuel </w:t>
            </w:r>
            <w:r w:rsidRPr="005E3939">
              <w:rPr>
                <w:rFonts w:ascii="Segoe UI" w:hAnsi="Segoe UI" w:cs="Segoe UI"/>
                <w:sz w:val="23"/>
                <w:szCs w:val="23"/>
                <w:lang w:val="en-US"/>
              </w:rPr>
              <w:t xml:space="preserve">NDAHIMANA, </w:t>
            </w:r>
          </w:p>
        </w:tc>
        <w:tc>
          <w:tcPr>
            <w:tcW w:w="1843" w:type="dxa"/>
          </w:tcPr>
          <w:p w14:paraId="0CAE8546" w14:textId="77777777" w:rsidR="008B7A58"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SMGF Ltd</w:t>
            </w:r>
          </w:p>
        </w:tc>
        <w:tc>
          <w:tcPr>
            <w:tcW w:w="1554" w:type="dxa"/>
          </w:tcPr>
          <w:p w14:paraId="1E3B7A57" w14:textId="77777777" w:rsidR="008B7A58"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C13D5F" w14:paraId="34058468" w14:textId="77777777" w:rsidTr="007C70B4">
        <w:tc>
          <w:tcPr>
            <w:tcW w:w="704" w:type="dxa"/>
          </w:tcPr>
          <w:p w14:paraId="73C60D12" w14:textId="77777777" w:rsidR="00C13D5F" w:rsidRDefault="00C13D5F" w:rsidP="007F0E45">
            <w:pPr>
              <w:autoSpaceDE w:val="0"/>
              <w:autoSpaceDN w:val="0"/>
              <w:adjustRightInd w:val="0"/>
              <w:rPr>
                <w:rFonts w:ascii="Segoe UI" w:hAnsi="Segoe UI" w:cs="Segoe UI"/>
                <w:sz w:val="23"/>
                <w:szCs w:val="23"/>
                <w:lang w:val="en-US"/>
              </w:rPr>
            </w:pPr>
          </w:p>
        </w:tc>
        <w:tc>
          <w:tcPr>
            <w:tcW w:w="567" w:type="dxa"/>
          </w:tcPr>
          <w:p w14:paraId="0FF060A8" w14:textId="77777777" w:rsidR="00C13D5F" w:rsidRDefault="00C13D5F" w:rsidP="007F0E45">
            <w:pPr>
              <w:autoSpaceDE w:val="0"/>
              <w:autoSpaceDN w:val="0"/>
              <w:adjustRightInd w:val="0"/>
              <w:rPr>
                <w:rFonts w:ascii="Segoe UI" w:hAnsi="Segoe UI" w:cs="Segoe UI"/>
                <w:sz w:val="23"/>
                <w:szCs w:val="23"/>
                <w:lang w:val="en-US"/>
              </w:rPr>
            </w:pPr>
          </w:p>
        </w:tc>
        <w:tc>
          <w:tcPr>
            <w:tcW w:w="4394" w:type="dxa"/>
          </w:tcPr>
          <w:p w14:paraId="13B8BCEA" w14:textId="77777777" w:rsidR="00C13D5F" w:rsidRDefault="00C13D5F"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Augustin BIMENYIMANA</w:t>
            </w:r>
          </w:p>
        </w:tc>
        <w:tc>
          <w:tcPr>
            <w:tcW w:w="1843" w:type="dxa"/>
          </w:tcPr>
          <w:p w14:paraId="3134131B" w14:textId="77777777" w:rsidR="00C13D5F"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SMGT Ltd</w:t>
            </w:r>
          </w:p>
        </w:tc>
        <w:tc>
          <w:tcPr>
            <w:tcW w:w="1554" w:type="dxa"/>
          </w:tcPr>
          <w:p w14:paraId="35CDD231" w14:textId="77777777" w:rsidR="00C13D5F"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C13D5F" w14:paraId="61812D68" w14:textId="77777777" w:rsidTr="007C70B4">
        <w:tc>
          <w:tcPr>
            <w:tcW w:w="704" w:type="dxa"/>
          </w:tcPr>
          <w:p w14:paraId="52B5651E" w14:textId="77777777" w:rsidR="00C13D5F" w:rsidRDefault="00C13D5F" w:rsidP="007F0E45">
            <w:pPr>
              <w:autoSpaceDE w:val="0"/>
              <w:autoSpaceDN w:val="0"/>
              <w:adjustRightInd w:val="0"/>
              <w:rPr>
                <w:rFonts w:ascii="Segoe UI" w:hAnsi="Segoe UI" w:cs="Segoe UI"/>
                <w:sz w:val="23"/>
                <w:szCs w:val="23"/>
                <w:lang w:val="en-US"/>
              </w:rPr>
            </w:pPr>
          </w:p>
        </w:tc>
        <w:tc>
          <w:tcPr>
            <w:tcW w:w="567" w:type="dxa"/>
          </w:tcPr>
          <w:p w14:paraId="13F519DA" w14:textId="77777777" w:rsidR="00C13D5F"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15</w:t>
            </w:r>
          </w:p>
        </w:tc>
        <w:tc>
          <w:tcPr>
            <w:tcW w:w="4394" w:type="dxa"/>
          </w:tcPr>
          <w:p w14:paraId="3CED6D87" w14:textId="77777777" w:rsidR="00C13D5F" w:rsidRDefault="00C13D5F"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Ms. Sophie NYIRABAKWIYE</w:t>
            </w:r>
          </w:p>
        </w:tc>
        <w:tc>
          <w:tcPr>
            <w:tcW w:w="1843" w:type="dxa"/>
          </w:tcPr>
          <w:p w14:paraId="7B8FA9C2" w14:textId="77777777" w:rsidR="00C13D5F"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UNDP</w:t>
            </w:r>
          </w:p>
        </w:tc>
        <w:tc>
          <w:tcPr>
            <w:tcW w:w="1554" w:type="dxa"/>
          </w:tcPr>
          <w:p w14:paraId="51706FE3" w14:textId="77777777" w:rsidR="00C13D5F"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C13D5F" w14:paraId="6ECF30FA" w14:textId="77777777" w:rsidTr="007C70B4">
        <w:tc>
          <w:tcPr>
            <w:tcW w:w="704" w:type="dxa"/>
          </w:tcPr>
          <w:p w14:paraId="33B7D5BC" w14:textId="77777777" w:rsidR="00C13D5F" w:rsidRDefault="00C13D5F" w:rsidP="007F0E45">
            <w:pPr>
              <w:autoSpaceDE w:val="0"/>
              <w:autoSpaceDN w:val="0"/>
              <w:adjustRightInd w:val="0"/>
              <w:rPr>
                <w:rFonts w:ascii="Segoe UI" w:hAnsi="Segoe UI" w:cs="Segoe UI"/>
                <w:sz w:val="23"/>
                <w:szCs w:val="23"/>
                <w:lang w:val="en-US"/>
              </w:rPr>
            </w:pPr>
          </w:p>
        </w:tc>
        <w:tc>
          <w:tcPr>
            <w:tcW w:w="567" w:type="dxa"/>
          </w:tcPr>
          <w:p w14:paraId="2E8F56CE" w14:textId="77777777" w:rsidR="00C13D5F" w:rsidRDefault="00C13D5F" w:rsidP="007F0E45">
            <w:pPr>
              <w:autoSpaceDE w:val="0"/>
              <w:autoSpaceDN w:val="0"/>
              <w:adjustRightInd w:val="0"/>
              <w:rPr>
                <w:rFonts w:ascii="Segoe UI" w:hAnsi="Segoe UI" w:cs="Segoe UI"/>
                <w:sz w:val="23"/>
                <w:szCs w:val="23"/>
                <w:lang w:val="en-US"/>
              </w:rPr>
            </w:pPr>
          </w:p>
        </w:tc>
        <w:tc>
          <w:tcPr>
            <w:tcW w:w="4394" w:type="dxa"/>
          </w:tcPr>
          <w:p w14:paraId="4C01D794" w14:textId="77777777" w:rsidR="00C13D5F" w:rsidRDefault="00C13D5F"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Ms. Hyeong Lae CHO</w:t>
            </w:r>
          </w:p>
        </w:tc>
        <w:tc>
          <w:tcPr>
            <w:tcW w:w="1843" w:type="dxa"/>
          </w:tcPr>
          <w:p w14:paraId="7DB83230" w14:textId="77777777" w:rsidR="00C13D5F"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UNDP</w:t>
            </w:r>
          </w:p>
        </w:tc>
        <w:tc>
          <w:tcPr>
            <w:tcW w:w="1554" w:type="dxa"/>
          </w:tcPr>
          <w:p w14:paraId="1E6A4B15" w14:textId="77777777" w:rsidR="00C13D5F"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C13D5F" w14:paraId="77D434E6" w14:textId="77777777" w:rsidTr="007C70B4">
        <w:tc>
          <w:tcPr>
            <w:tcW w:w="704" w:type="dxa"/>
          </w:tcPr>
          <w:p w14:paraId="1D96EA8C" w14:textId="77777777" w:rsidR="00C13D5F" w:rsidRDefault="00C13D5F" w:rsidP="007F0E45">
            <w:pPr>
              <w:autoSpaceDE w:val="0"/>
              <w:autoSpaceDN w:val="0"/>
              <w:adjustRightInd w:val="0"/>
              <w:rPr>
                <w:rFonts w:ascii="Segoe UI" w:hAnsi="Segoe UI" w:cs="Segoe UI"/>
                <w:sz w:val="23"/>
                <w:szCs w:val="23"/>
                <w:lang w:val="en-US"/>
              </w:rPr>
            </w:pPr>
          </w:p>
        </w:tc>
        <w:tc>
          <w:tcPr>
            <w:tcW w:w="567" w:type="dxa"/>
          </w:tcPr>
          <w:p w14:paraId="41B0BCEC" w14:textId="77777777" w:rsidR="00C13D5F" w:rsidRDefault="00C13D5F" w:rsidP="007F0E45">
            <w:pPr>
              <w:autoSpaceDE w:val="0"/>
              <w:autoSpaceDN w:val="0"/>
              <w:adjustRightInd w:val="0"/>
              <w:rPr>
                <w:rFonts w:ascii="Segoe UI" w:hAnsi="Segoe UI" w:cs="Segoe UI"/>
                <w:sz w:val="23"/>
                <w:szCs w:val="23"/>
                <w:lang w:val="en-US"/>
              </w:rPr>
            </w:pPr>
          </w:p>
        </w:tc>
        <w:tc>
          <w:tcPr>
            <w:tcW w:w="4394" w:type="dxa"/>
          </w:tcPr>
          <w:p w14:paraId="344C8F30" w14:textId="77777777" w:rsidR="00C13D5F" w:rsidRDefault="00C13D5F"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Francisca</w:t>
            </w:r>
            <w:r w:rsidR="00853592">
              <w:rPr>
                <w:rFonts w:ascii="Segoe UI" w:hAnsi="Segoe UI" w:cs="Segoe UI"/>
                <w:sz w:val="23"/>
                <w:szCs w:val="23"/>
                <w:lang w:val="en-US"/>
              </w:rPr>
              <w:t xml:space="preserve"> MUKAKARANGWA</w:t>
            </w:r>
          </w:p>
        </w:tc>
        <w:tc>
          <w:tcPr>
            <w:tcW w:w="1843" w:type="dxa"/>
          </w:tcPr>
          <w:p w14:paraId="781DFC07" w14:textId="77777777" w:rsidR="00C13D5F"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RCA</w:t>
            </w:r>
          </w:p>
        </w:tc>
        <w:tc>
          <w:tcPr>
            <w:tcW w:w="1554" w:type="dxa"/>
          </w:tcPr>
          <w:p w14:paraId="315A7F59" w14:textId="77777777" w:rsidR="00C13D5F" w:rsidRDefault="00C13D5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D770E2" w14:paraId="798437BF" w14:textId="77777777" w:rsidTr="007C70B4">
        <w:tc>
          <w:tcPr>
            <w:tcW w:w="704" w:type="dxa"/>
          </w:tcPr>
          <w:p w14:paraId="22FE44E8" w14:textId="77777777" w:rsidR="00D770E2" w:rsidRDefault="00D770E2" w:rsidP="007F0E45">
            <w:pPr>
              <w:autoSpaceDE w:val="0"/>
              <w:autoSpaceDN w:val="0"/>
              <w:adjustRightInd w:val="0"/>
              <w:rPr>
                <w:rFonts w:ascii="Segoe UI" w:hAnsi="Segoe UI" w:cs="Segoe UI"/>
                <w:sz w:val="23"/>
                <w:szCs w:val="23"/>
                <w:lang w:val="en-US"/>
              </w:rPr>
            </w:pPr>
          </w:p>
        </w:tc>
        <w:tc>
          <w:tcPr>
            <w:tcW w:w="567" w:type="dxa"/>
          </w:tcPr>
          <w:p w14:paraId="0FA63ABF" w14:textId="77777777" w:rsidR="00D770E2" w:rsidRDefault="00D770E2"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18</w:t>
            </w:r>
          </w:p>
        </w:tc>
        <w:tc>
          <w:tcPr>
            <w:tcW w:w="4394" w:type="dxa"/>
          </w:tcPr>
          <w:p w14:paraId="77286948" w14:textId="77777777" w:rsidR="00D770E2" w:rsidRDefault="00D770E2"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Diane UWIMBABAZI</w:t>
            </w:r>
          </w:p>
        </w:tc>
        <w:tc>
          <w:tcPr>
            <w:tcW w:w="1843" w:type="dxa"/>
          </w:tcPr>
          <w:p w14:paraId="645BDC53" w14:textId="77777777" w:rsidR="00D770E2" w:rsidRDefault="00D770E2"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RIM</w:t>
            </w:r>
          </w:p>
        </w:tc>
        <w:tc>
          <w:tcPr>
            <w:tcW w:w="1554" w:type="dxa"/>
          </w:tcPr>
          <w:p w14:paraId="33204F05" w14:textId="77777777" w:rsidR="00D770E2" w:rsidRDefault="00D770E2"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B7532B" w14:paraId="1E5270EE" w14:textId="77777777" w:rsidTr="007C70B4">
        <w:tc>
          <w:tcPr>
            <w:tcW w:w="704" w:type="dxa"/>
          </w:tcPr>
          <w:p w14:paraId="605B9EC9" w14:textId="77777777" w:rsidR="00B7532B" w:rsidRDefault="00B7532B" w:rsidP="007F0E45">
            <w:pPr>
              <w:autoSpaceDE w:val="0"/>
              <w:autoSpaceDN w:val="0"/>
              <w:adjustRightInd w:val="0"/>
              <w:rPr>
                <w:rFonts w:ascii="Segoe UI" w:hAnsi="Segoe UI" w:cs="Segoe UI"/>
                <w:sz w:val="23"/>
                <w:szCs w:val="23"/>
                <w:lang w:val="en-US"/>
              </w:rPr>
            </w:pPr>
          </w:p>
        </w:tc>
        <w:tc>
          <w:tcPr>
            <w:tcW w:w="567" w:type="dxa"/>
          </w:tcPr>
          <w:p w14:paraId="35E75D5C" w14:textId="77777777" w:rsidR="00B7532B" w:rsidRDefault="00B7532B" w:rsidP="007F0E45">
            <w:pPr>
              <w:autoSpaceDE w:val="0"/>
              <w:autoSpaceDN w:val="0"/>
              <w:adjustRightInd w:val="0"/>
              <w:rPr>
                <w:rFonts w:ascii="Segoe UI" w:hAnsi="Segoe UI" w:cs="Segoe UI"/>
                <w:sz w:val="23"/>
                <w:szCs w:val="23"/>
                <w:lang w:val="en-US"/>
              </w:rPr>
            </w:pPr>
          </w:p>
        </w:tc>
        <w:tc>
          <w:tcPr>
            <w:tcW w:w="4394" w:type="dxa"/>
          </w:tcPr>
          <w:p w14:paraId="07F5722F" w14:textId="77777777" w:rsidR="00B7532B" w:rsidRDefault="00B7532B"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Alphonsine UMUGWANEZA</w:t>
            </w:r>
          </w:p>
        </w:tc>
        <w:tc>
          <w:tcPr>
            <w:tcW w:w="1843" w:type="dxa"/>
          </w:tcPr>
          <w:p w14:paraId="6E2A2DCB" w14:textId="77777777" w:rsidR="00B7532B" w:rsidRDefault="00B7532B"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 RIM</w:t>
            </w:r>
          </w:p>
        </w:tc>
        <w:tc>
          <w:tcPr>
            <w:tcW w:w="1554" w:type="dxa"/>
          </w:tcPr>
          <w:p w14:paraId="632BB1D7" w14:textId="77777777" w:rsidR="00B7532B" w:rsidRDefault="00B7532B"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790EFF" w14:paraId="1E33F2D2" w14:textId="77777777" w:rsidTr="007C70B4">
        <w:tc>
          <w:tcPr>
            <w:tcW w:w="704" w:type="dxa"/>
          </w:tcPr>
          <w:p w14:paraId="5BC31C8C" w14:textId="77777777" w:rsidR="00790EFF" w:rsidRDefault="00790EFF" w:rsidP="007F0E45">
            <w:pPr>
              <w:autoSpaceDE w:val="0"/>
              <w:autoSpaceDN w:val="0"/>
              <w:adjustRightInd w:val="0"/>
              <w:rPr>
                <w:rFonts w:ascii="Segoe UI" w:hAnsi="Segoe UI" w:cs="Segoe UI"/>
                <w:sz w:val="23"/>
                <w:szCs w:val="23"/>
                <w:lang w:val="en-US"/>
              </w:rPr>
            </w:pPr>
          </w:p>
        </w:tc>
        <w:tc>
          <w:tcPr>
            <w:tcW w:w="567" w:type="dxa"/>
          </w:tcPr>
          <w:p w14:paraId="672B08A4" w14:textId="77777777" w:rsidR="00790EFF" w:rsidRDefault="00790EFF" w:rsidP="007F0E45">
            <w:pPr>
              <w:autoSpaceDE w:val="0"/>
              <w:autoSpaceDN w:val="0"/>
              <w:adjustRightInd w:val="0"/>
              <w:rPr>
                <w:rFonts w:ascii="Segoe UI" w:hAnsi="Segoe UI" w:cs="Segoe UI"/>
                <w:sz w:val="23"/>
                <w:szCs w:val="23"/>
                <w:lang w:val="en-US"/>
              </w:rPr>
            </w:pPr>
          </w:p>
        </w:tc>
        <w:tc>
          <w:tcPr>
            <w:tcW w:w="4394" w:type="dxa"/>
          </w:tcPr>
          <w:p w14:paraId="78F756FD" w14:textId="77777777" w:rsidR="00790EFF" w:rsidRDefault="00790EFF"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Ibandacyocyora</w:t>
            </w:r>
          </w:p>
        </w:tc>
        <w:tc>
          <w:tcPr>
            <w:tcW w:w="1843" w:type="dxa"/>
          </w:tcPr>
          <w:p w14:paraId="43D118D4" w14:textId="77777777" w:rsidR="00790EFF" w:rsidRDefault="00790EF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 RIM</w:t>
            </w:r>
          </w:p>
        </w:tc>
        <w:tc>
          <w:tcPr>
            <w:tcW w:w="1554" w:type="dxa"/>
          </w:tcPr>
          <w:p w14:paraId="47B24CAA" w14:textId="77777777" w:rsidR="00790EFF" w:rsidRDefault="00790EF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D770E2" w14:paraId="648B04D4" w14:textId="77777777" w:rsidTr="007C70B4">
        <w:tc>
          <w:tcPr>
            <w:tcW w:w="704" w:type="dxa"/>
          </w:tcPr>
          <w:p w14:paraId="49F72CB1" w14:textId="77777777" w:rsidR="00D770E2" w:rsidRDefault="00D770E2" w:rsidP="007F0E45">
            <w:pPr>
              <w:autoSpaceDE w:val="0"/>
              <w:autoSpaceDN w:val="0"/>
              <w:adjustRightInd w:val="0"/>
              <w:rPr>
                <w:rFonts w:ascii="Segoe UI" w:hAnsi="Segoe UI" w:cs="Segoe UI"/>
                <w:sz w:val="23"/>
                <w:szCs w:val="23"/>
                <w:lang w:val="en-US"/>
              </w:rPr>
            </w:pPr>
          </w:p>
        </w:tc>
        <w:tc>
          <w:tcPr>
            <w:tcW w:w="567" w:type="dxa"/>
          </w:tcPr>
          <w:p w14:paraId="2A7A6A4E" w14:textId="77777777" w:rsidR="00D770E2" w:rsidRDefault="00D770E2" w:rsidP="007F0E45">
            <w:pPr>
              <w:autoSpaceDE w:val="0"/>
              <w:autoSpaceDN w:val="0"/>
              <w:adjustRightInd w:val="0"/>
              <w:rPr>
                <w:rFonts w:ascii="Segoe UI" w:hAnsi="Segoe UI" w:cs="Segoe UI"/>
                <w:sz w:val="23"/>
                <w:szCs w:val="23"/>
                <w:lang w:val="en-US"/>
              </w:rPr>
            </w:pPr>
          </w:p>
        </w:tc>
        <w:tc>
          <w:tcPr>
            <w:tcW w:w="4394" w:type="dxa"/>
          </w:tcPr>
          <w:p w14:paraId="354CEA4F" w14:textId="77777777" w:rsidR="00D770E2" w:rsidRDefault="00D770E2"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Martin HAGENIMANA</w:t>
            </w:r>
          </w:p>
        </w:tc>
        <w:tc>
          <w:tcPr>
            <w:tcW w:w="1843" w:type="dxa"/>
          </w:tcPr>
          <w:p w14:paraId="62C5A679" w14:textId="77777777" w:rsidR="00D770E2" w:rsidRDefault="00D770E2"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MINICOM</w:t>
            </w:r>
          </w:p>
        </w:tc>
        <w:tc>
          <w:tcPr>
            <w:tcW w:w="1554" w:type="dxa"/>
          </w:tcPr>
          <w:p w14:paraId="53905EA0" w14:textId="77777777" w:rsidR="00D770E2" w:rsidRDefault="00D770E2"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A71B1B" w14:paraId="5091F7C3" w14:textId="77777777" w:rsidTr="007C70B4">
        <w:tc>
          <w:tcPr>
            <w:tcW w:w="704" w:type="dxa"/>
          </w:tcPr>
          <w:p w14:paraId="444517A6" w14:textId="77777777" w:rsidR="00A71B1B" w:rsidRDefault="00A71B1B" w:rsidP="007F0E45">
            <w:pPr>
              <w:autoSpaceDE w:val="0"/>
              <w:autoSpaceDN w:val="0"/>
              <w:adjustRightInd w:val="0"/>
              <w:rPr>
                <w:rFonts w:ascii="Segoe UI" w:hAnsi="Segoe UI" w:cs="Segoe UI"/>
                <w:sz w:val="23"/>
                <w:szCs w:val="23"/>
                <w:lang w:val="en-US"/>
              </w:rPr>
            </w:pPr>
          </w:p>
        </w:tc>
        <w:tc>
          <w:tcPr>
            <w:tcW w:w="567" w:type="dxa"/>
          </w:tcPr>
          <w:p w14:paraId="29A924F5" w14:textId="77777777" w:rsidR="00A71B1B" w:rsidRDefault="00A71B1B" w:rsidP="007F0E45">
            <w:pPr>
              <w:autoSpaceDE w:val="0"/>
              <w:autoSpaceDN w:val="0"/>
              <w:adjustRightInd w:val="0"/>
              <w:rPr>
                <w:rFonts w:ascii="Segoe UI" w:hAnsi="Segoe UI" w:cs="Segoe UI"/>
                <w:sz w:val="23"/>
                <w:szCs w:val="23"/>
                <w:lang w:val="en-US"/>
              </w:rPr>
            </w:pPr>
          </w:p>
        </w:tc>
        <w:tc>
          <w:tcPr>
            <w:tcW w:w="4394" w:type="dxa"/>
          </w:tcPr>
          <w:p w14:paraId="58FB82D3" w14:textId="77777777" w:rsidR="00A71B1B" w:rsidRDefault="00A71B1B"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Maximilien USENGUMUREMYI</w:t>
            </w:r>
          </w:p>
        </w:tc>
        <w:tc>
          <w:tcPr>
            <w:tcW w:w="1843" w:type="dxa"/>
          </w:tcPr>
          <w:p w14:paraId="43D6BEDB" w14:textId="77777777" w:rsidR="00A71B1B" w:rsidRDefault="00A71B1B"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MINICOM</w:t>
            </w:r>
          </w:p>
        </w:tc>
        <w:tc>
          <w:tcPr>
            <w:tcW w:w="1554" w:type="dxa"/>
          </w:tcPr>
          <w:p w14:paraId="2064A81C" w14:textId="77777777" w:rsidR="00A71B1B" w:rsidRDefault="00A71B1B"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D770E2" w14:paraId="4259724F" w14:textId="77777777" w:rsidTr="007C70B4">
        <w:tc>
          <w:tcPr>
            <w:tcW w:w="704" w:type="dxa"/>
          </w:tcPr>
          <w:p w14:paraId="0ADAD985" w14:textId="77777777" w:rsidR="00D770E2" w:rsidRDefault="00D770E2" w:rsidP="007F0E45">
            <w:pPr>
              <w:autoSpaceDE w:val="0"/>
              <w:autoSpaceDN w:val="0"/>
              <w:adjustRightInd w:val="0"/>
              <w:rPr>
                <w:rFonts w:ascii="Segoe UI" w:hAnsi="Segoe UI" w:cs="Segoe UI"/>
                <w:sz w:val="23"/>
                <w:szCs w:val="23"/>
                <w:lang w:val="en-US"/>
              </w:rPr>
            </w:pPr>
          </w:p>
        </w:tc>
        <w:tc>
          <w:tcPr>
            <w:tcW w:w="567" w:type="dxa"/>
          </w:tcPr>
          <w:p w14:paraId="08D78974" w14:textId="77777777" w:rsidR="00D770E2" w:rsidRDefault="00D770E2" w:rsidP="007F0E45">
            <w:pPr>
              <w:autoSpaceDE w:val="0"/>
              <w:autoSpaceDN w:val="0"/>
              <w:adjustRightInd w:val="0"/>
              <w:rPr>
                <w:rFonts w:ascii="Segoe UI" w:hAnsi="Segoe UI" w:cs="Segoe UI"/>
                <w:sz w:val="23"/>
                <w:szCs w:val="23"/>
                <w:lang w:val="en-US"/>
              </w:rPr>
            </w:pPr>
          </w:p>
        </w:tc>
        <w:tc>
          <w:tcPr>
            <w:tcW w:w="4394" w:type="dxa"/>
          </w:tcPr>
          <w:p w14:paraId="4FC0DB37" w14:textId="77777777" w:rsidR="00D770E2" w:rsidRDefault="00D770E2"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Arthur SABITI</w:t>
            </w:r>
          </w:p>
        </w:tc>
        <w:tc>
          <w:tcPr>
            <w:tcW w:w="1843" w:type="dxa"/>
          </w:tcPr>
          <w:p w14:paraId="34A6B009" w14:textId="77777777" w:rsidR="00D770E2" w:rsidRDefault="00D770E2"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UNCDF</w:t>
            </w:r>
          </w:p>
        </w:tc>
        <w:tc>
          <w:tcPr>
            <w:tcW w:w="1554" w:type="dxa"/>
          </w:tcPr>
          <w:p w14:paraId="79BC280D" w14:textId="77777777" w:rsidR="00D770E2" w:rsidRDefault="00D770E2"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027080" w14:paraId="4FDDA7C6" w14:textId="77777777" w:rsidTr="007C70B4">
        <w:tc>
          <w:tcPr>
            <w:tcW w:w="704" w:type="dxa"/>
          </w:tcPr>
          <w:p w14:paraId="7C8316A3" w14:textId="77777777" w:rsidR="00027080" w:rsidRDefault="00027080" w:rsidP="007F0E45">
            <w:pPr>
              <w:autoSpaceDE w:val="0"/>
              <w:autoSpaceDN w:val="0"/>
              <w:adjustRightInd w:val="0"/>
              <w:rPr>
                <w:rFonts w:ascii="Segoe UI" w:hAnsi="Segoe UI" w:cs="Segoe UI"/>
                <w:sz w:val="23"/>
                <w:szCs w:val="23"/>
                <w:lang w:val="en-US"/>
              </w:rPr>
            </w:pPr>
          </w:p>
        </w:tc>
        <w:tc>
          <w:tcPr>
            <w:tcW w:w="567" w:type="dxa"/>
          </w:tcPr>
          <w:p w14:paraId="4C087887" w14:textId="77777777" w:rsidR="00027080" w:rsidRDefault="00027080"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19</w:t>
            </w:r>
          </w:p>
        </w:tc>
        <w:tc>
          <w:tcPr>
            <w:tcW w:w="4394" w:type="dxa"/>
          </w:tcPr>
          <w:p w14:paraId="7C04C30F" w14:textId="77777777" w:rsidR="00027080" w:rsidRDefault="00027080"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Judith Aguga Acon</w:t>
            </w:r>
          </w:p>
        </w:tc>
        <w:tc>
          <w:tcPr>
            <w:tcW w:w="1843" w:type="dxa"/>
          </w:tcPr>
          <w:p w14:paraId="5DBC057E" w14:textId="77777777" w:rsidR="00027080" w:rsidRDefault="00027080"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AFR</w:t>
            </w:r>
          </w:p>
        </w:tc>
        <w:tc>
          <w:tcPr>
            <w:tcW w:w="1554" w:type="dxa"/>
          </w:tcPr>
          <w:p w14:paraId="112B941C" w14:textId="77777777" w:rsidR="00027080" w:rsidRDefault="00027080"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027080" w14:paraId="7886B5AB" w14:textId="77777777" w:rsidTr="007C70B4">
        <w:tc>
          <w:tcPr>
            <w:tcW w:w="704" w:type="dxa"/>
          </w:tcPr>
          <w:p w14:paraId="057A3A37" w14:textId="77777777" w:rsidR="00027080" w:rsidRDefault="00027080" w:rsidP="007F0E45">
            <w:pPr>
              <w:autoSpaceDE w:val="0"/>
              <w:autoSpaceDN w:val="0"/>
              <w:adjustRightInd w:val="0"/>
              <w:rPr>
                <w:rFonts w:ascii="Segoe UI" w:hAnsi="Segoe UI" w:cs="Segoe UI"/>
                <w:sz w:val="23"/>
                <w:szCs w:val="23"/>
                <w:lang w:val="en-US"/>
              </w:rPr>
            </w:pPr>
          </w:p>
        </w:tc>
        <w:tc>
          <w:tcPr>
            <w:tcW w:w="567" w:type="dxa"/>
          </w:tcPr>
          <w:p w14:paraId="3D17F6F2" w14:textId="77777777" w:rsidR="00027080" w:rsidRDefault="00027080"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20</w:t>
            </w:r>
          </w:p>
        </w:tc>
        <w:tc>
          <w:tcPr>
            <w:tcW w:w="4394" w:type="dxa"/>
          </w:tcPr>
          <w:p w14:paraId="5B6966C6" w14:textId="77777777" w:rsidR="00027080" w:rsidRDefault="00027080"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Amandine</w:t>
            </w:r>
            <w:r w:rsidR="006222AB">
              <w:rPr>
                <w:rFonts w:ascii="Segoe UI" w:hAnsi="Segoe UI" w:cs="Segoe UI"/>
                <w:sz w:val="23"/>
                <w:szCs w:val="23"/>
                <w:lang w:val="en-US"/>
              </w:rPr>
              <w:t xml:space="preserve"> DUSENGE</w:t>
            </w:r>
          </w:p>
        </w:tc>
        <w:tc>
          <w:tcPr>
            <w:tcW w:w="1843" w:type="dxa"/>
          </w:tcPr>
          <w:p w14:paraId="759890FE" w14:textId="77777777" w:rsidR="00027080" w:rsidRDefault="00027080"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SACCO</w:t>
            </w:r>
            <w:r w:rsidR="00941120">
              <w:rPr>
                <w:rFonts w:ascii="Segoe UI" w:hAnsi="Segoe UI" w:cs="Segoe UI"/>
                <w:sz w:val="23"/>
                <w:szCs w:val="23"/>
                <w:lang w:val="en-US"/>
              </w:rPr>
              <w:t>-UMUTUZO</w:t>
            </w:r>
          </w:p>
        </w:tc>
        <w:tc>
          <w:tcPr>
            <w:tcW w:w="1554" w:type="dxa"/>
          </w:tcPr>
          <w:p w14:paraId="78FF6305" w14:textId="77777777" w:rsidR="00027080" w:rsidRDefault="00941120" w:rsidP="00941120">
            <w:pPr>
              <w:autoSpaceDE w:val="0"/>
              <w:autoSpaceDN w:val="0"/>
              <w:adjustRightInd w:val="0"/>
              <w:rPr>
                <w:rFonts w:ascii="Segoe UI" w:hAnsi="Segoe UI" w:cs="Segoe UI"/>
                <w:sz w:val="23"/>
                <w:szCs w:val="23"/>
                <w:lang w:val="en-US"/>
              </w:rPr>
            </w:pPr>
            <w:r>
              <w:rPr>
                <w:rFonts w:ascii="Segoe UI" w:hAnsi="Segoe UI" w:cs="Segoe UI"/>
                <w:sz w:val="23"/>
                <w:szCs w:val="23"/>
                <w:lang w:val="en-US"/>
              </w:rPr>
              <w:t>MUSANZE</w:t>
            </w:r>
          </w:p>
        </w:tc>
      </w:tr>
      <w:tr w:rsidR="00027080" w14:paraId="1ED98F3B" w14:textId="77777777" w:rsidTr="006222AB">
        <w:tc>
          <w:tcPr>
            <w:tcW w:w="704" w:type="dxa"/>
          </w:tcPr>
          <w:p w14:paraId="62F44EE4" w14:textId="77777777" w:rsidR="00027080" w:rsidRDefault="00027080" w:rsidP="007F0E45">
            <w:pPr>
              <w:autoSpaceDE w:val="0"/>
              <w:autoSpaceDN w:val="0"/>
              <w:adjustRightInd w:val="0"/>
              <w:rPr>
                <w:rFonts w:ascii="Segoe UI" w:hAnsi="Segoe UI" w:cs="Segoe UI"/>
                <w:sz w:val="23"/>
                <w:szCs w:val="23"/>
                <w:lang w:val="en-US"/>
              </w:rPr>
            </w:pPr>
          </w:p>
        </w:tc>
        <w:tc>
          <w:tcPr>
            <w:tcW w:w="567" w:type="dxa"/>
          </w:tcPr>
          <w:p w14:paraId="51835EB6" w14:textId="77777777" w:rsidR="00027080" w:rsidRDefault="00027080" w:rsidP="007F0E45">
            <w:pPr>
              <w:autoSpaceDE w:val="0"/>
              <w:autoSpaceDN w:val="0"/>
              <w:adjustRightInd w:val="0"/>
              <w:rPr>
                <w:rFonts w:ascii="Segoe UI" w:hAnsi="Segoe UI" w:cs="Segoe UI"/>
                <w:sz w:val="23"/>
                <w:szCs w:val="23"/>
                <w:lang w:val="en-US"/>
              </w:rPr>
            </w:pPr>
          </w:p>
        </w:tc>
        <w:tc>
          <w:tcPr>
            <w:tcW w:w="4394" w:type="dxa"/>
            <w:shd w:val="clear" w:color="auto" w:fill="auto"/>
          </w:tcPr>
          <w:p w14:paraId="37D55CCF" w14:textId="77777777" w:rsidR="00027080" w:rsidRPr="006222AB" w:rsidRDefault="00B7532B" w:rsidP="00C13D5F">
            <w:pPr>
              <w:autoSpaceDE w:val="0"/>
              <w:autoSpaceDN w:val="0"/>
              <w:adjustRightInd w:val="0"/>
              <w:rPr>
                <w:rFonts w:ascii="Segoe UI" w:hAnsi="Segoe UI" w:cs="Segoe UI"/>
                <w:sz w:val="23"/>
                <w:szCs w:val="23"/>
                <w:lang w:val="en-US"/>
              </w:rPr>
            </w:pPr>
            <w:r w:rsidRPr="006222AB">
              <w:rPr>
                <w:rFonts w:ascii="Segoe UI" w:hAnsi="Segoe UI" w:cs="Segoe UI"/>
                <w:sz w:val="23"/>
                <w:szCs w:val="23"/>
                <w:lang w:val="en-US"/>
              </w:rPr>
              <w:t>Patrick HAKIZIMANA</w:t>
            </w:r>
          </w:p>
        </w:tc>
        <w:tc>
          <w:tcPr>
            <w:tcW w:w="1843" w:type="dxa"/>
          </w:tcPr>
          <w:p w14:paraId="0F56523C" w14:textId="77777777" w:rsidR="00027080" w:rsidRDefault="00B7532B"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CLIENT-SACCO UMUTUZO</w:t>
            </w:r>
          </w:p>
        </w:tc>
        <w:tc>
          <w:tcPr>
            <w:tcW w:w="1554" w:type="dxa"/>
          </w:tcPr>
          <w:p w14:paraId="7D9D83E3" w14:textId="77777777" w:rsidR="00027080" w:rsidRDefault="006222AB"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MUSANZE</w:t>
            </w:r>
          </w:p>
        </w:tc>
      </w:tr>
      <w:tr w:rsidR="00B7532B" w14:paraId="1A56D537" w14:textId="77777777" w:rsidTr="006222AB">
        <w:tc>
          <w:tcPr>
            <w:tcW w:w="704" w:type="dxa"/>
          </w:tcPr>
          <w:p w14:paraId="1B589657" w14:textId="77777777" w:rsidR="00B7532B" w:rsidRDefault="00B7532B" w:rsidP="007F0E45">
            <w:pPr>
              <w:autoSpaceDE w:val="0"/>
              <w:autoSpaceDN w:val="0"/>
              <w:adjustRightInd w:val="0"/>
              <w:rPr>
                <w:rFonts w:ascii="Segoe UI" w:hAnsi="Segoe UI" w:cs="Segoe UI"/>
                <w:sz w:val="23"/>
                <w:szCs w:val="23"/>
                <w:lang w:val="en-US"/>
              </w:rPr>
            </w:pPr>
          </w:p>
        </w:tc>
        <w:tc>
          <w:tcPr>
            <w:tcW w:w="567" w:type="dxa"/>
          </w:tcPr>
          <w:p w14:paraId="308C3B28" w14:textId="77777777" w:rsidR="00B7532B" w:rsidRDefault="00B7532B" w:rsidP="007F0E45">
            <w:pPr>
              <w:autoSpaceDE w:val="0"/>
              <w:autoSpaceDN w:val="0"/>
              <w:adjustRightInd w:val="0"/>
              <w:rPr>
                <w:rFonts w:ascii="Segoe UI" w:hAnsi="Segoe UI" w:cs="Segoe UI"/>
                <w:sz w:val="23"/>
                <w:szCs w:val="23"/>
                <w:lang w:val="en-US"/>
              </w:rPr>
            </w:pPr>
          </w:p>
        </w:tc>
        <w:tc>
          <w:tcPr>
            <w:tcW w:w="4394" w:type="dxa"/>
            <w:shd w:val="clear" w:color="auto" w:fill="auto"/>
          </w:tcPr>
          <w:p w14:paraId="0EC6462D" w14:textId="77777777" w:rsidR="00B7532B" w:rsidRPr="006222AB" w:rsidRDefault="00B7532B" w:rsidP="00C13D5F">
            <w:pPr>
              <w:autoSpaceDE w:val="0"/>
              <w:autoSpaceDN w:val="0"/>
              <w:adjustRightInd w:val="0"/>
              <w:rPr>
                <w:rFonts w:ascii="Segoe UI" w:hAnsi="Segoe UI" w:cs="Segoe UI"/>
                <w:sz w:val="23"/>
                <w:szCs w:val="23"/>
                <w:lang w:val="en-US"/>
              </w:rPr>
            </w:pPr>
            <w:r w:rsidRPr="006222AB">
              <w:rPr>
                <w:rFonts w:ascii="Segoe UI" w:hAnsi="Segoe UI" w:cs="Segoe UI"/>
                <w:sz w:val="23"/>
                <w:szCs w:val="23"/>
                <w:lang w:val="en-US"/>
              </w:rPr>
              <w:t>Faustin KAREGYENA</w:t>
            </w:r>
          </w:p>
        </w:tc>
        <w:tc>
          <w:tcPr>
            <w:tcW w:w="1843" w:type="dxa"/>
          </w:tcPr>
          <w:p w14:paraId="677EDB40" w14:textId="77777777" w:rsidR="00B7532B" w:rsidRDefault="00B7532B"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CLIENT-SACCO UMUTUZO</w:t>
            </w:r>
          </w:p>
        </w:tc>
        <w:tc>
          <w:tcPr>
            <w:tcW w:w="1554" w:type="dxa"/>
          </w:tcPr>
          <w:p w14:paraId="08AE1B37" w14:textId="77777777" w:rsidR="00B7532B" w:rsidRDefault="006222AB"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MUSANGE</w:t>
            </w:r>
          </w:p>
        </w:tc>
      </w:tr>
      <w:tr w:rsidR="00027080" w14:paraId="20E7CE88" w14:textId="77777777" w:rsidTr="007C70B4">
        <w:tc>
          <w:tcPr>
            <w:tcW w:w="704" w:type="dxa"/>
          </w:tcPr>
          <w:p w14:paraId="103E565B" w14:textId="77777777" w:rsidR="00027080" w:rsidRDefault="00027080" w:rsidP="007F0E45">
            <w:pPr>
              <w:autoSpaceDE w:val="0"/>
              <w:autoSpaceDN w:val="0"/>
              <w:adjustRightInd w:val="0"/>
              <w:rPr>
                <w:rFonts w:ascii="Segoe UI" w:hAnsi="Segoe UI" w:cs="Segoe UI"/>
                <w:sz w:val="23"/>
                <w:szCs w:val="23"/>
                <w:lang w:val="en-US"/>
              </w:rPr>
            </w:pPr>
          </w:p>
        </w:tc>
        <w:tc>
          <w:tcPr>
            <w:tcW w:w="567" w:type="dxa"/>
          </w:tcPr>
          <w:p w14:paraId="42839D73" w14:textId="77777777" w:rsidR="00027080" w:rsidRDefault="00027080" w:rsidP="007F0E45">
            <w:pPr>
              <w:autoSpaceDE w:val="0"/>
              <w:autoSpaceDN w:val="0"/>
              <w:adjustRightInd w:val="0"/>
              <w:rPr>
                <w:rFonts w:ascii="Segoe UI" w:hAnsi="Segoe UI" w:cs="Segoe UI"/>
                <w:sz w:val="23"/>
                <w:szCs w:val="23"/>
                <w:lang w:val="en-US"/>
              </w:rPr>
            </w:pPr>
          </w:p>
        </w:tc>
        <w:tc>
          <w:tcPr>
            <w:tcW w:w="4394" w:type="dxa"/>
          </w:tcPr>
          <w:p w14:paraId="4E3C2E0D" w14:textId="77777777" w:rsidR="00027080" w:rsidRDefault="00941120" w:rsidP="00C13D5F">
            <w:pPr>
              <w:autoSpaceDE w:val="0"/>
              <w:autoSpaceDN w:val="0"/>
              <w:adjustRightInd w:val="0"/>
              <w:rPr>
                <w:rFonts w:ascii="Segoe UI" w:hAnsi="Segoe UI" w:cs="Segoe UI"/>
                <w:sz w:val="23"/>
                <w:szCs w:val="23"/>
                <w:lang w:val="en-US"/>
              </w:rPr>
            </w:pPr>
            <w:r w:rsidRPr="00941120">
              <w:rPr>
                <w:rFonts w:ascii="Segoe UI" w:hAnsi="Segoe UI" w:cs="Segoe UI"/>
                <w:sz w:val="23"/>
                <w:szCs w:val="23"/>
                <w:lang w:val="en-US"/>
              </w:rPr>
              <w:t>Charlotte AYINKAMIYE</w:t>
            </w:r>
          </w:p>
        </w:tc>
        <w:tc>
          <w:tcPr>
            <w:tcW w:w="1843" w:type="dxa"/>
          </w:tcPr>
          <w:p w14:paraId="75BF8A6D" w14:textId="77777777" w:rsidR="00027080" w:rsidRDefault="00941120"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MINICOM</w:t>
            </w:r>
          </w:p>
        </w:tc>
        <w:tc>
          <w:tcPr>
            <w:tcW w:w="1554" w:type="dxa"/>
          </w:tcPr>
          <w:p w14:paraId="502E7268" w14:textId="77777777" w:rsidR="00027080" w:rsidRDefault="00941120" w:rsidP="007F0E45">
            <w:pPr>
              <w:autoSpaceDE w:val="0"/>
              <w:autoSpaceDN w:val="0"/>
              <w:adjustRightInd w:val="0"/>
              <w:rPr>
                <w:rFonts w:ascii="Segoe UI" w:hAnsi="Segoe UI" w:cs="Segoe UI"/>
                <w:sz w:val="23"/>
                <w:szCs w:val="23"/>
                <w:lang w:val="en-US"/>
              </w:rPr>
            </w:pPr>
            <w:r w:rsidRPr="00941120">
              <w:rPr>
                <w:rFonts w:ascii="Segoe UI" w:hAnsi="Segoe UI" w:cs="Segoe UI"/>
                <w:sz w:val="23"/>
                <w:szCs w:val="23"/>
                <w:lang w:val="en-US"/>
              </w:rPr>
              <w:t>NYABIHU</w:t>
            </w:r>
          </w:p>
        </w:tc>
      </w:tr>
      <w:tr w:rsidR="00941120" w14:paraId="6230B21D" w14:textId="77777777" w:rsidTr="007C70B4">
        <w:tc>
          <w:tcPr>
            <w:tcW w:w="704" w:type="dxa"/>
          </w:tcPr>
          <w:p w14:paraId="77EB0D92" w14:textId="77777777" w:rsidR="00941120" w:rsidRDefault="00941120" w:rsidP="007F0E45">
            <w:pPr>
              <w:autoSpaceDE w:val="0"/>
              <w:autoSpaceDN w:val="0"/>
              <w:adjustRightInd w:val="0"/>
              <w:rPr>
                <w:rFonts w:ascii="Segoe UI" w:hAnsi="Segoe UI" w:cs="Segoe UI"/>
                <w:sz w:val="23"/>
                <w:szCs w:val="23"/>
                <w:lang w:val="en-US"/>
              </w:rPr>
            </w:pPr>
          </w:p>
        </w:tc>
        <w:tc>
          <w:tcPr>
            <w:tcW w:w="567" w:type="dxa"/>
          </w:tcPr>
          <w:p w14:paraId="0F7495E6" w14:textId="77777777" w:rsidR="00941120" w:rsidRDefault="00941120" w:rsidP="007F0E45">
            <w:pPr>
              <w:autoSpaceDE w:val="0"/>
              <w:autoSpaceDN w:val="0"/>
              <w:adjustRightInd w:val="0"/>
              <w:rPr>
                <w:rFonts w:ascii="Segoe UI" w:hAnsi="Segoe UI" w:cs="Segoe UI"/>
                <w:sz w:val="23"/>
                <w:szCs w:val="23"/>
                <w:lang w:val="en-US"/>
              </w:rPr>
            </w:pPr>
          </w:p>
        </w:tc>
        <w:tc>
          <w:tcPr>
            <w:tcW w:w="4394" w:type="dxa"/>
          </w:tcPr>
          <w:p w14:paraId="06A755C6" w14:textId="77777777" w:rsidR="00941120" w:rsidRPr="00941120" w:rsidRDefault="00941120" w:rsidP="00C13D5F">
            <w:pPr>
              <w:autoSpaceDE w:val="0"/>
              <w:autoSpaceDN w:val="0"/>
              <w:adjustRightInd w:val="0"/>
              <w:rPr>
                <w:rFonts w:ascii="Segoe UI" w:hAnsi="Segoe UI" w:cs="Segoe UI"/>
                <w:sz w:val="23"/>
                <w:szCs w:val="23"/>
                <w:lang w:val="en-US"/>
              </w:rPr>
            </w:pPr>
            <w:r w:rsidRPr="00941120">
              <w:rPr>
                <w:rFonts w:ascii="Segoe UI" w:hAnsi="Segoe UI" w:cs="Segoe UI"/>
                <w:sz w:val="23"/>
                <w:szCs w:val="23"/>
                <w:lang w:val="en-US"/>
              </w:rPr>
              <w:t>Emmanuel NIYIBIZI</w:t>
            </w:r>
          </w:p>
        </w:tc>
        <w:tc>
          <w:tcPr>
            <w:tcW w:w="1843" w:type="dxa"/>
          </w:tcPr>
          <w:p w14:paraId="5C924FC4" w14:textId="77777777" w:rsidR="00941120" w:rsidRDefault="00941120"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MINICOM</w:t>
            </w:r>
          </w:p>
        </w:tc>
        <w:tc>
          <w:tcPr>
            <w:tcW w:w="1554" w:type="dxa"/>
          </w:tcPr>
          <w:p w14:paraId="740AECF0" w14:textId="77777777" w:rsidR="00941120" w:rsidRDefault="00941120" w:rsidP="007F0E45">
            <w:pPr>
              <w:autoSpaceDE w:val="0"/>
              <w:autoSpaceDN w:val="0"/>
              <w:adjustRightInd w:val="0"/>
              <w:rPr>
                <w:rFonts w:ascii="Segoe UI" w:hAnsi="Segoe UI" w:cs="Segoe UI"/>
                <w:sz w:val="23"/>
                <w:szCs w:val="23"/>
                <w:lang w:val="en-US"/>
              </w:rPr>
            </w:pPr>
            <w:r w:rsidRPr="00941120">
              <w:rPr>
                <w:rFonts w:ascii="Segoe UI" w:hAnsi="Segoe UI" w:cs="Segoe UI"/>
                <w:sz w:val="23"/>
                <w:szCs w:val="23"/>
                <w:lang w:val="en-US"/>
              </w:rPr>
              <w:t>NYABIHU</w:t>
            </w:r>
          </w:p>
        </w:tc>
      </w:tr>
      <w:tr w:rsidR="00941120" w14:paraId="03CDB96B" w14:textId="77777777" w:rsidTr="007C70B4">
        <w:tc>
          <w:tcPr>
            <w:tcW w:w="704" w:type="dxa"/>
          </w:tcPr>
          <w:p w14:paraId="012DF75A" w14:textId="77777777" w:rsidR="00941120" w:rsidRDefault="00941120" w:rsidP="007F0E45">
            <w:pPr>
              <w:autoSpaceDE w:val="0"/>
              <w:autoSpaceDN w:val="0"/>
              <w:adjustRightInd w:val="0"/>
              <w:rPr>
                <w:rFonts w:ascii="Segoe UI" w:hAnsi="Segoe UI" w:cs="Segoe UI"/>
                <w:sz w:val="23"/>
                <w:szCs w:val="23"/>
                <w:lang w:val="en-US"/>
              </w:rPr>
            </w:pPr>
          </w:p>
        </w:tc>
        <w:tc>
          <w:tcPr>
            <w:tcW w:w="567" w:type="dxa"/>
          </w:tcPr>
          <w:p w14:paraId="5B76F1FD" w14:textId="77777777" w:rsidR="00941120" w:rsidRDefault="00941120"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21</w:t>
            </w:r>
          </w:p>
        </w:tc>
        <w:tc>
          <w:tcPr>
            <w:tcW w:w="4394" w:type="dxa"/>
          </w:tcPr>
          <w:p w14:paraId="7D2E5CE3" w14:textId="77777777" w:rsidR="00941120" w:rsidRPr="00941120" w:rsidRDefault="00790EFF"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Jean Pierre BAMDORIKI</w:t>
            </w:r>
          </w:p>
        </w:tc>
        <w:tc>
          <w:tcPr>
            <w:tcW w:w="1843" w:type="dxa"/>
          </w:tcPr>
          <w:p w14:paraId="76AE5DEF" w14:textId="77777777" w:rsidR="00941120" w:rsidRDefault="00790EF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 RIM</w:t>
            </w:r>
          </w:p>
        </w:tc>
        <w:tc>
          <w:tcPr>
            <w:tcW w:w="1554" w:type="dxa"/>
          </w:tcPr>
          <w:p w14:paraId="1A568234" w14:textId="77777777" w:rsidR="00941120" w:rsidRPr="00941120" w:rsidRDefault="00941120"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KAMONYI</w:t>
            </w:r>
          </w:p>
        </w:tc>
      </w:tr>
      <w:tr w:rsidR="00941120" w14:paraId="1CAEEB97" w14:textId="77777777" w:rsidTr="007C70B4">
        <w:tc>
          <w:tcPr>
            <w:tcW w:w="704" w:type="dxa"/>
          </w:tcPr>
          <w:p w14:paraId="064EFE03" w14:textId="77777777" w:rsidR="00941120" w:rsidRDefault="00941120" w:rsidP="007F0E45">
            <w:pPr>
              <w:autoSpaceDE w:val="0"/>
              <w:autoSpaceDN w:val="0"/>
              <w:adjustRightInd w:val="0"/>
              <w:rPr>
                <w:rFonts w:ascii="Segoe UI" w:hAnsi="Segoe UI" w:cs="Segoe UI"/>
                <w:sz w:val="23"/>
                <w:szCs w:val="23"/>
                <w:lang w:val="en-US"/>
              </w:rPr>
            </w:pPr>
          </w:p>
        </w:tc>
        <w:tc>
          <w:tcPr>
            <w:tcW w:w="567" w:type="dxa"/>
          </w:tcPr>
          <w:p w14:paraId="1F737F26" w14:textId="77777777" w:rsidR="00941120" w:rsidRDefault="00941120" w:rsidP="007F0E45">
            <w:pPr>
              <w:autoSpaceDE w:val="0"/>
              <w:autoSpaceDN w:val="0"/>
              <w:adjustRightInd w:val="0"/>
              <w:rPr>
                <w:rFonts w:ascii="Segoe UI" w:hAnsi="Segoe UI" w:cs="Segoe UI"/>
                <w:sz w:val="23"/>
                <w:szCs w:val="23"/>
                <w:lang w:val="en-US"/>
              </w:rPr>
            </w:pPr>
          </w:p>
        </w:tc>
        <w:tc>
          <w:tcPr>
            <w:tcW w:w="4394" w:type="dxa"/>
          </w:tcPr>
          <w:p w14:paraId="2CE1A847" w14:textId="77777777" w:rsidR="00941120" w:rsidRPr="00941120" w:rsidRDefault="00790EFF"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Pierre MUKOZA</w:t>
            </w:r>
          </w:p>
        </w:tc>
        <w:tc>
          <w:tcPr>
            <w:tcW w:w="1843" w:type="dxa"/>
          </w:tcPr>
          <w:p w14:paraId="68016C9B" w14:textId="77777777" w:rsidR="00941120" w:rsidRDefault="00790EF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 RIM</w:t>
            </w:r>
          </w:p>
        </w:tc>
        <w:tc>
          <w:tcPr>
            <w:tcW w:w="1554" w:type="dxa"/>
          </w:tcPr>
          <w:p w14:paraId="19B054B9" w14:textId="77777777" w:rsidR="00941120" w:rsidRPr="00941120" w:rsidRDefault="00790EF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KAMONYI</w:t>
            </w:r>
          </w:p>
        </w:tc>
      </w:tr>
      <w:tr w:rsidR="00941120" w14:paraId="6D2AFF09" w14:textId="77777777" w:rsidTr="007C70B4">
        <w:tc>
          <w:tcPr>
            <w:tcW w:w="704" w:type="dxa"/>
          </w:tcPr>
          <w:p w14:paraId="7D90C409" w14:textId="77777777" w:rsidR="00941120" w:rsidRDefault="00941120" w:rsidP="007F0E45">
            <w:pPr>
              <w:autoSpaceDE w:val="0"/>
              <w:autoSpaceDN w:val="0"/>
              <w:adjustRightInd w:val="0"/>
              <w:rPr>
                <w:rFonts w:ascii="Segoe UI" w:hAnsi="Segoe UI" w:cs="Segoe UI"/>
                <w:sz w:val="23"/>
                <w:szCs w:val="23"/>
                <w:lang w:val="en-US"/>
              </w:rPr>
            </w:pPr>
          </w:p>
        </w:tc>
        <w:tc>
          <w:tcPr>
            <w:tcW w:w="567" w:type="dxa"/>
          </w:tcPr>
          <w:p w14:paraId="35BD98B6" w14:textId="77777777" w:rsidR="00941120" w:rsidRDefault="00941120" w:rsidP="007F0E45">
            <w:pPr>
              <w:autoSpaceDE w:val="0"/>
              <w:autoSpaceDN w:val="0"/>
              <w:adjustRightInd w:val="0"/>
              <w:rPr>
                <w:rFonts w:ascii="Segoe UI" w:hAnsi="Segoe UI" w:cs="Segoe UI"/>
                <w:sz w:val="23"/>
                <w:szCs w:val="23"/>
                <w:lang w:val="en-US"/>
              </w:rPr>
            </w:pPr>
          </w:p>
        </w:tc>
        <w:tc>
          <w:tcPr>
            <w:tcW w:w="4394" w:type="dxa"/>
          </w:tcPr>
          <w:p w14:paraId="4598594E" w14:textId="77777777" w:rsidR="00941120" w:rsidRPr="00941120" w:rsidRDefault="00941120"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Jean Pierre MPIYIMANA</w:t>
            </w:r>
          </w:p>
        </w:tc>
        <w:tc>
          <w:tcPr>
            <w:tcW w:w="1843" w:type="dxa"/>
          </w:tcPr>
          <w:p w14:paraId="00A6E15A" w14:textId="77777777" w:rsidR="00941120" w:rsidRDefault="00941120" w:rsidP="007F0E45">
            <w:pPr>
              <w:autoSpaceDE w:val="0"/>
              <w:autoSpaceDN w:val="0"/>
              <w:adjustRightInd w:val="0"/>
              <w:rPr>
                <w:rFonts w:ascii="Segoe UI" w:hAnsi="Segoe UI" w:cs="Segoe UI"/>
                <w:sz w:val="23"/>
                <w:szCs w:val="23"/>
                <w:lang w:val="en-US"/>
              </w:rPr>
            </w:pPr>
            <w:r w:rsidRPr="00941120">
              <w:rPr>
                <w:rFonts w:ascii="Segoe UI" w:hAnsi="Segoe UI" w:cs="Segoe UI"/>
                <w:sz w:val="23"/>
                <w:szCs w:val="23"/>
                <w:lang w:val="en-US"/>
              </w:rPr>
              <w:t>CPF INEZ</w:t>
            </w:r>
            <w:r>
              <w:rPr>
                <w:rFonts w:ascii="Segoe UI" w:hAnsi="Segoe UI" w:cs="Segoe UI"/>
                <w:sz w:val="23"/>
                <w:szCs w:val="23"/>
                <w:lang w:val="en-US"/>
              </w:rPr>
              <w:t>A</w:t>
            </w:r>
          </w:p>
        </w:tc>
        <w:tc>
          <w:tcPr>
            <w:tcW w:w="1554" w:type="dxa"/>
          </w:tcPr>
          <w:p w14:paraId="1D1FEF46" w14:textId="77777777" w:rsidR="00941120" w:rsidRDefault="00941120"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MUHANGA</w:t>
            </w:r>
          </w:p>
        </w:tc>
      </w:tr>
      <w:tr w:rsidR="00941120" w14:paraId="62BB6100" w14:textId="77777777" w:rsidTr="007C70B4">
        <w:tc>
          <w:tcPr>
            <w:tcW w:w="704" w:type="dxa"/>
          </w:tcPr>
          <w:p w14:paraId="2586E0DD" w14:textId="77777777" w:rsidR="00941120" w:rsidRDefault="00941120" w:rsidP="007F0E45">
            <w:pPr>
              <w:autoSpaceDE w:val="0"/>
              <w:autoSpaceDN w:val="0"/>
              <w:adjustRightInd w:val="0"/>
              <w:rPr>
                <w:rFonts w:ascii="Segoe UI" w:hAnsi="Segoe UI" w:cs="Segoe UI"/>
                <w:sz w:val="23"/>
                <w:szCs w:val="23"/>
                <w:lang w:val="en-US"/>
              </w:rPr>
            </w:pPr>
          </w:p>
        </w:tc>
        <w:tc>
          <w:tcPr>
            <w:tcW w:w="567" w:type="dxa"/>
          </w:tcPr>
          <w:p w14:paraId="426D3F66" w14:textId="77777777" w:rsidR="00941120" w:rsidRDefault="00941120" w:rsidP="007F0E45">
            <w:pPr>
              <w:autoSpaceDE w:val="0"/>
              <w:autoSpaceDN w:val="0"/>
              <w:adjustRightInd w:val="0"/>
              <w:rPr>
                <w:rFonts w:ascii="Segoe UI" w:hAnsi="Segoe UI" w:cs="Segoe UI"/>
                <w:sz w:val="23"/>
                <w:szCs w:val="23"/>
                <w:lang w:val="en-US"/>
              </w:rPr>
            </w:pPr>
          </w:p>
        </w:tc>
        <w:tc>
          <w:tcPr>
            <w:tcW w:w="4394" w:type="dxa"/>
          </w:tcPr>
          <w:p w14:paraId="7425FFF9" w14:textId="77777777" w:rsidR="00941120" w:rsidRDefault="00941120"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Merchias DUSABUMUREMYI</w:t>
            </w:r>
          </w:p>
        </w:tc>
        <w:tc>
          <w:tcPr>
            <w:tcW w:w="1843" w:type="dxa"/>
          </w:tcPr>
          <w:p w14:paraId="70D9DE14" w14:textId="77777777" w:rsidR="00941120" w:rsidRPr="00941120" w:rsidRDefault="00941120"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UNICLECAM</w:t>
            </w:r>
          </w:p>
        </w:tc>
        <w:tc>
          <w:tcPr>
            <w:tcW w:w="1554" w:type="dxa"/>
          </w:tcPr>
          <w:p w14:paraId="71299162" w14:textId="77777777" w:rsidR="00941120" w:rsidRDefault="00941120"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MUHANGA</w:t>
            </w:r>
          </w:p>
        </w:tc>
      </w:tr>
      <w:tr w:rsidR="00941120" w14:paraId="1F7CC3EC" w14:textId="77777777" w:rsidTr="007C70B4">
        <w:tc>
          <w:tcPr>
            <w:tcW w:w="704" w:type="dxa"/>
          </w:tcPr>
          <w:p w14:paraId="49851557" w14:textId="77777777" w:rsidR="00941120" w:rsidRDefault="00941120" w:rsidP="007F0E45">
            <w:pPr>
              <w:autoSpaceDE w:val="0"/>
              <w:autoSpaceDN w:val="0"/>
              <w:adjustRightInd w:val="0"/>
              <w:rPr>
                <w:rFonts w:ascii="Segoe UI" w:hAnsi="Segoe UI" w:cs="Segoe UI"/>
                <w:sz w:val="23"/>
                <w:szCs w:val="23"/>
                <w:lang w:val="en-US"/>
              </w:rPr>
            </w:pPr>
          </w:p>
        </w:tc>
        <w:tc>
          <w:tcPr>
            <w:tcW w:w="567" w:type="dxa"/>
          </w:tcPr>
          <w:p w14:paraId="11908A5E" w14:textId="77777777" w:rsidR="00941120" w:rsidRDefault="00941120" w:rsidP="007F0E45">
            <w:pPr>
              <w:autoSpaceDE w:val="0"/>
              <w:autoSpaceDN w:val="0"/>
              <w:adjustRightInd w:val="0"/>
              <w:rPr>
                <w:rFonts w:ascii="Segoe UI" w:hAnsi="Segoe UI" w:cs="Segoe UI"/>
                <w:sz w:val="23"/>
                <w:szCs w:val="23"/>
                <w:lang w:val="en-US"/>
              </w:rPr>
            </w:pPr>
          </w:p>
        </w:tc>
        <w:tc>
          <w:tcPr>
            <w:tcW w:w="4394" w:type="dxa"/>
          </w:tcPr>
          <w:p w14:paraId="7118F0DE" w14:textId="77777777" w:rsidR="00941120" w:rsidRDefault="00941120"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Marie-Chantal</w:t>
            </w:r>
            <w:r w:rsidR="00103094">
              <w:rPr>
                <w:rFonts w:ascii="Segoe UI" w:hAnsi="Segoe UI" w:cs="Segoe UI"/>
                <w:sz w:val="23"/>
                <w:szCs w:val="23"/>
                <w:lang w:val="en-US"/>
              </w:rPr>
              <w:t xml:space="preserve"> TUYISHIMIRE</w:t>
            </w:r>
          </w:p>
        </w:tc>
        <w:tc>
          <w:tcPr>
            <w:tcW w:w="1843" w:type="dxa"/>
          </w:tcPr>
          <w:p w14:paraId="64DD61BE" w14:textId="77777777" w:rsidR="00941120" w:rsidRPr="00941120" w:rsidRDefault="00103094"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SACCO-BUTUREBEBEREHO</w:t>
            </w:r>
          </w:p>
        </w:tc>
        <w:tc>
          <w:tcPr>
            <w:tcW w:w="1554" w:type="dxa"/>
          </w:tcPr>
          <w:p w14:paraId="1BFBA1D9" w14:textId="77777777" w:rsidR="00941120" w:rsidRDefault="00103094"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RUHANGO</w:t>
            </w:r>
          </w:p>
        </w:tc>
      </w:tr>
      <w:tr w:rsidR="00941120" w14:paraId="6770B4F8" w14:textId="77777777" w:rsidTr="007C70B4">
        <w:tc>
          <w:tcPr>
            <w:tcW w:w="704" w:type="dxa"/>
          </w:tcPr>
          <w:p w14:paraId="1074F028" w14:textId="77777777" w:rsidR="00941120" w:rsidRDefault="00941120" w:rsidP="007F0E45">
            <w:pPr>
              <w:autoSpaceDE w:val="0"/>
              <w:autoSpaceDN w:val="0"/>
              <w:adjustRightInd w:val="0"/>
              <w:rPr>
                <w:rFonts w:ascii="Segoe UI" w:hAnsi="Segoe UI" w:cs="Segoe UI"/>
                <w:sz w:val="23"/>
                <w:szCs w:val="23"/>
                <w:lang w:val="en-US"/>
              </w:rPr>
            </w:pPr>
          </w:p>
        </w:tc>
        <w:tc>
          <w:tcPr>
            <w:tcW w:w="567" w:type="dxa"/>
          </w:tcPr>
          <w:p w14:paraId="712DE394" w14:textId="77777777" w:rsidR="00941120" w:rsidRDefault="00941120" w:rsidP="007F0E45">
            <w:pPr>
              <w:autoSpaceDE w:val="0"/>
              <w:autoSpaceDN w:val="0"/>
              <w:adjustRightInd w:val="0"/>
              <w:rPr>
                <w:rFonts w:ascii="Segoe UI" w:hAnsi="Segoe UI" w:cs="Segoe UI"/>
                <w:sz w:val="23"/>
                <w:szCs w:val="23"/>
                <w:lang w:val="en-US"/>
              </w:rPr>
            </w:pPr>
          </w:p>
        </w:tc>
        <w:tc>
          <w:tcPr>
            <w:tcW w:w="4394" w:type="dxa"/>
          </w:tcPr>
          <w:p w14:paraId="088095B0" w14:textId="77777777" w:rsidR="00941120" w:rsidRPr="00941120" w:rsidRDefault="00790EFF"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Isimuriri BAGARAGAZA</w:t>
            </w:r>
          </w:p>
        </w:tc>
        <w:tc>
          <w:tcPr>
            <w:tcW w:w="1843" w:type="dxa"/>
          </w:tcPr>
          <w:p w14:paraId="47FB2A39" w14:textId="77777777" w:rsidR="00941120" w:rsidRDefault="00790EF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 SACCO-BUTUREBEBERA</w:t>
            </w:r>
          </w:p>
        </w:tc>
        <w:tc>
          <w:tcPr>
            <w:tcW w:w="1554" w:type="dxa"/>
          </w:tcPr>
          <w:p w14:paraId="098FA9C6" w14:textId="77777777" w:rsidR="00941120" w:rsidRDefault="00790EF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RUHANGO</w:t>
            </w:r>
          </w:p>
        </w:tc>
      </w:tr>
      <w:tr w:rsidR="00103094" w14:paraId="44C01695" w14:textId="77777777" w:rsidTr="007C70B4">
        <w:tc>
          <w:tcPr>
            <w:tcW w:w="704" w:type="dxa"/>
          </w:tcPr>
          <w:p w14:paraId="69DB7618" w14:textId="77777777" w:rsidR="00103094" w:rsidRDefault="00103094" w:rsidP="007F0E45">
            <w:pPr>
              <w:autoSpaceDE w:val="0"/>
              <w:autoSpaceDN w:val="0"/>
              <w:adjustRightInd w:val="0"/>
              <w:rPr>
                <w:rFonts w:ascii="Segoe UI" w:hAnsi="Segoe UI" w:cs="Segoe UI"/>
                <w:sz w:val="23"/>
                <w:szCs w:val="23"/>
                <w:lang w:val="en-US"/>
              </w:rPr>
            </w:pPr>
          </w:p>
        </w:tc>
        <w:tc>
          <w:tcPr>
            <w:tcW w:w="567" w:type="dxa"/>
          </w:tcPr>
          <w:p w14:paraId="234E550E" w14:textId="77777777" w:rsidR="00103094" w:rsidRDefault="00103094"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22</w:t>
            </w:r>
          </w:p>
        </w:tc>
        <w:tc>
          <w:tcPr>
            <w:tcW w:w="4394" w:type="dxa"/>
          </w:tcPr>
          <w:p w14:paraId="0F21C7DD" w14:textId="77777777" w:rsidR="00103094" w:rsidRDefault="00103094"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Emmanuel NDAHAYO</w:t>
            </w:r>
          </w:p>
        </w:tc>
        <w:tc>
          <w:tcPr>
            <w:tcW w:w="1843" w:type="dxa"/>
          </w:tcPr>
          <w:p w14:paraId="1DFD3198" w14:textId="77777777" w:rsidR="00103094" w:rsidRDefault="00790EF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 xml:space="preserve">Client - </w:t>
            </w:r>
            <w:r w:rsidR="00103094">
              <w:rPr>
                <w:rFonts w:ascii="Segoe UI" w:hAnsi="Segoe UI" w:cs="Segoe UI"/>
                <w:sz w:val="23"/>
                <w:szCs w:val="23"/>
                <w:lang w:val="en-US"/>
              </w:rPr>
              <w:t>RIM</w:t>
            </w:r>
          </w:p>
        </w:tc>
        <w:tc>
          <w:tcPr>
            <w:tcW w:w="1554" w:type="dxa"/>
          </w:tcPr>
          <w:p w14:paraId="15645290" w14:textId="77777777" w:rsidR="00103094" w:rsidRDefault="00103094"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KARONGI</w:t>
            </w:r>
          </w:p>
        </w:tc>
      </w:tr>
      <w:tr w:rsidR="00103094" w14:paraId="6C2AEEDB" w14:textId="77777777" w:rsidTr="007C70B4">
        <w:tc>
          <w:tcPr>
            <w:tcW w:w="704" w:type="dxa"/>
          </w:tcPr>
          <w:p w14:paraId="182F3BC8" w14:textId="77777777" w:rsidR="00103094" w:rsidRDefault="00103094" w:rsidP="007F0E45">
            <w:pPr>
              <w:autoSpaceDE w:val="0"/>
              <w:autoSpaceDN w:val="0"/>
              <w:adjustRightInd w:val="0"/>
              <w:rPr>
                <w:rFonts w:ascii="Segoe UI" w:hAnsi="Segoe UI" w:cs="Segoe UI"/>
                <w:sz w:val="23"/>
                <w:szCs w:val="23"/>
                <w:lang w:val="en-US"/>
              </w:rPr>
            </w:pPr>
          </w:p>
        </w:tc>
        <w:tc>
          <w:tcPr>
            <w:tcW w:w="567" w:type="dxa"/>
          </w:tcPr>
          <w:p w14:paraId="67151F7A" w14:textId="77777777" w:rsidR="00103094" w:rsidRDefault="00103094" w:rsidP="007F0E45">
            <w:pPr>
              <w:autoSpaceDE w:val="0"/>
              <w:autoSpaceDN w:val="0"/>
              <w:adjustRightInd w:val="0"/>
              <w:rPr>
                <w:rFonts w:ascii="Segoe UI" w:hAnsi="Segoe UI" w:cs="Segoe UI"/>
                <w:sz w:val="23"/>
                <w:szCs w:val="23"/>
                <w:lang w:val="en-US"/>
              </w:rPr>
            </w:pPr>
          </w:p>
        </w:tc>
        <w:tc>
          <w:tcPr>
            <w:tcW w:w="4394" w:type="dxa"/>
          </w:tcPr>
          <w:p w14:paraId="30657186" w14:textId="77777777" w:rsidR="00103094" w:rsidRDefault="00103094" w:rsidP="00C13D5F">
            <w:pPr>
              <w:autoSpaceDE w:val="0"/>
              <w:autoSpaceDN w:val="0"/>
              <w:adjustRightInd w:val="0"/>
              <w:rPr>
                <w:rFonts w:ascii="Segoe UI" w:hAnsi="Segoe UI" w:cs="Segoe UI"/>
                <w:sz w:val="23"/>
                <w:szCs w:val="23"/>
                <w:lang w:val="en-US"/>
              </w:rPr>
            </w:pPr>
            <w:r w:rsidRPr="00103094">
              <w:rPr>
                <w:rFonts w:ascii="Segoe UI" w:hAnsi="Segoe UI" w:cs="Segoe UI"/>
                <w:sz w:val="23"/>
                <w:szCs w:val="23"/>
                <w:lang w:val="en-US"/>
              </w:rPr>
              <w:t>Claudien  NSENGIMAN</w:t>
            </w:r>
            <w:r>
              <w:rPr>
                <w:rFonts w:ascii="Segoe UI" w:hAnsi="Segoe UI" w:cs="Segoe UI"/>
                <w:sz w:val="23"/>
                <w:szCs w:val="23"/>
                <w:lang w:val="en-US"/>
              </w:rPr>
              <w:t>A</w:t>
            </w:r>
          </w:p>
        </w:tc>
        <w:tc>
          <w:tcPr>
            <w:tcW w:w="1843" w:type="dxa"/>
          </w:tcPr>
          <w:p w14:paraId="3EC0F23A" w14:textId="77777777" w:rsidR="00103094" w:rsidRDefault="00103094"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COOPEC INKUNGA</w:t>
            </w:r>
          </w:p>
        </w:tc>
        <w:tc>
          <w:tcPr>
            <w:tcW w:w="1554" w:type="dxa"/>
          </w:tcPr>
          <w:p w14:paraId="0B197F07" w14:textId="77777777" w:rsidR="00103094" w:rsidRDefault="00103094"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KARONGI</w:t>
            </w:r>
          </w:p>
        </w:tc>
      </w:tr>
      <w:tr w:rsidR="00941120" w14:paraId="556BAFEB" w14:textId="77777777" w:rsidTr="007C70B4">
        <w:tc>
          <w:tcPr>
            <w:tcW w:w="704" w:type="dxa"/>
          </w:tcPr>
          <w:p w14:paraId="461A340E" w14:textId="77777777" w:rsidR="00941120" w:rsidRDefault="00941120" w:rsidP="007F0E45">
            <w:pPr>
              <w:autoSpaceDE w:val="0"/>
              <w:autoSpaceDN w:val="0"/>
              <w:adjustRightInd w:val="0"/>
              <w:rPr>
                <w:rFonts w:ascii="Segoe UI" w:hAnsi="Segoe UI" w:cs="Segoe UI"/>
                <w:sz w:val="23"/>
                <w:szCs w:val="23"/>
                <w:lang w:val="en-US"/>
              </w:rPr>
            </w:pPr>
          </w:p>
        </w:tc>
        <w:tc>
          <w:tcPr>
            <w:tcW w:w="567" w:type="dxa"/>
          </w:tcPr>
          <w:p w14:paraId="764BD785" w14:textId="77777777" w:rsidR="00941120" w:rsidRDefault="00941120" w:rsidP="007F0E45">
            <w:pPr>
              <w:autoSpaceDE w:val="0"/>
              <w:autoSpaceDN w:val="0"/>
              <w:adjustRightInd w:val="0"/>
              <w:rPr>
                <w:rFonts w:ascii="Segoe UI" w:hAnsi="Segoe UI" w:cs="Segoe UI"/>
                <w:sz w:val="23"/>
                <w:szCs w:val="23"/>
                <w:lang w:val="en-US"/>
              </w:rPr>
            </w:pPr>
          </w:p>
        </w:tc>
        <w:tc>
          <w:tcPr>
            <w:tcW w:w="4394" w:type="dxa"/>
          </w:tcPr>
          <w:p w14:paraId="569812BC" w14:textId="77777777" w:rsidR="00941120" w:rsidRPr="00941120" w:rsidRDefault="00790EFF"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Duterintabwe</w:t>
            </w:r>
          </w:p>
        </w:tc>
        <w:tc>
          <w:tcPr>
            <w:tcW w:w="1843" w:type="dxa"/>
          </w:tcPr>
          <w:p w14:paraId="2313953C" w14:textId="77777777" w:rsidR="00941120" w:rsidRDefault="00790EF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Client-COOPEC INKUNGA</w:t>
            </w:r>
          </w:p>
        </w:tc>
        <w:tc>
          <w:tcPr>
            <w:tcW w:w="1554" w:type="dxa"/>
          </w:tcPr>
          <w:p w14:paraId="4150D798" w14:textId="77777777" w:rsidR="00941120" w:rsidRDefault="00A3449B"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KARONGI</w:t>
            </w:r>
          </w:p>
        </w:tc>
      </w:tr>
      <w:tr w:rsidR="00103094" w14:paraId="50CDFCB0" w14:textId="77777777" w:rsidTr="007C70B4">
        <w:tc>
          <w:tcPr>
            <w:tcW w:w="704" w:type="dxa"/>
          </w:tcPr>
          <w:p w14:paraId="1F48B213" w14:textId="77777777" w:rsidR="00103094" w:rsidRDefault="00103094" w:rsidP="007F0E45">
            <w:pPr>
              <w:autoSpaceDE w:val="0"/>
              <w:autoSpaceDN w:val="0"/>
              <w:adjustRightInd w:val="0"/>
              <w:rPr>
                <w:rFonts w:ascii="Segoe UI" w:hAnsi="Segoe UI" w:cs="Segoe UI"/>
                <w:sz w:val="23"/>
                <w:szCs w:val="23"/>
                <w:lang w:val="en-US"/>
              </w:rPr>
            </w:pPr>
          </w:p>
        </w:tc>
        <w:tc>
          <w:tcPr>
            <w:tcW w:w="567" w:type="dxa"/>
          </w:tcPr>
          <w:p w14:paraId="42E4455D" w14:textId="77777777" w:rsidR="00103094" w:rsidRDefault="00103094" w:rsidP="007F0E45">
            <w:pPr>
              <w:autoSpaceDE w:val="0"/>
              <w:autoSpaceDN w:val="0"/>
              <w:adjustRightInd w:val="0"/>
              <w:rPr>
                <w:rFonts w:ascii="Segoe UI" w:hAnsi="Segoe UI" w:cs="Segoe UI"/>
                <w:sz w:val="23"/>
                <w:szCs w:val="23"/>
                <w:lang w:val="en-US"/>
              </w:rPr>
            </w:pPr>
          </w:p>
        </w:tc>
        <w:tc>
          <w:tcPr>
            <w:tcW w:w="4394" w:type="dxa"/>
          </w:tcPr>
          <w:p w14:paraId="4A45DF0B" w14:textId="77777777" w:rsidR="00103094" w:rsidRDefault="00790EFF"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David NSANZUWERA</w:t>
            </w:r>
          </w:p>
        </w:tc>
        <w:tc>
          <w:tcPr>
            <w:tcW w:w="1843" w:type="dxa"/>
          </w:tcPr>
          <w:p w14:paraId="758A962A" w14:textId="77777777" w:rsidR="00103094" w:rsidRDefault="00790EFF"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Client-BDF</w:t>
            </w:r>
          </w:p>
        </w:tc>
        <w:tc>
          <w:tcPr>
            <w:tcW w:w="1554" w:type="dxa"/>
          </w:tcPr>
          <w:p w14:paraId="60AFBC0C" w14:textId="77777777" w:rsidR="00103094" w:rsidRDefault="00A3449B"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KARONGI</w:t>
            </w:r>
          </w:p>
        </w:tc>
      </w:tr>
      <w:tr w:rsidR="00A71B1B" w14:paraId="2C9134DA" w14:textId="77777777" w:rsidTr="007C70B4">
        <w:tc>
          <w:tcPr>
            <w:tcW w:w="704" w:type="dxa"/>
          </w:tcPr>
          <w:p w14:paraId="0963CE19" w14:textId="77777777" w:rsidR="00A71B1B" w:rsidRDefault="00A71B1B" w:rsidP="007F0E45">
            <w:pPr>
              <w:autoSpaceDE w:val="0"/>
              <w:autoSpaceDN w:val="0"/>
              <w:adjustRightInd w:val="0"/>
              <w:rPr>
                <w:rFonts w:ascii="Segoe UI" w:hAnsi="Segoe UI" w:cs="Segoe UI"/>
                <w:sz w:val="23"/>
                <w:szCs w:val="23"/>
                <w:lang w:val="en-US"/>
              </w:rPr>
            </w:pPr>
          </w:p>
        </w:tc>
        <w:tc>
          <w:tcPr>
            <w:tcW w:w="567" w:type="dxa"/>
          </w:tcPr>
          <w:p w14:paraId="54E6469C" w14:textId="77777777" w:rsidR="00A71B1B" w:rsidRDefault="00A71B1B" w:rsidP="00A31D67">
            <w:pPr>
              <w:autoSpaceDE w:val="0"/>
              <w:autoSpaceDN w:val="0"/>
              <w:adjustRightInd w:val="0"/>
              <w:rPr>
                <w:rFonts w:ascii="Segoe UI" w:hAnsi="Segoe UI" w:cs="Segoe UI"/>
                <w:sz w:val="23"/>
                <w:szCs w:val="23"/>
                <w:lang w:val="en-US"/>
              </w:rPr>
            </w:pPr>
            <w:r>
              <w:rPr>
                <w:rFonts w:ascii="Segoe UI" w:hAnsi="Segoe UI" w:cs="Segoe UI"/>
                <w:sz w:val="23"/>
                <w:szCs w:val="23"/>
                <w:lang w:val="en-US"/>
              </w:rPr>
              <w:t>2</w:t>
            </w:r>
            <w:r w:rsidR="00A31D67">
              <w:rPr>
                <w:rFonts w:ascii="Segoe UI" w:hAnsi="Segoe UI" w:cs="Segoe UI"/>
                <w:sz w:val="23"/>
                <w:szCs w:val="23"/>
                <w:lang w:val="en-US"/>
              </w:rPr>
              <w:t>5</w:t>
            </w:r>
          </w:p>
        </w:tc>
        <w:tc>
          <w:tcPr>
            <w:tcW w:w="4394" w:type="dxa"/>
          </w:tcPr>
          <w:p w14:paraId="212FAAFC" w14:textId="77777777" w:rsidR="00A71B1B" w:rsidRDefault="00A71B1B"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Eric RWIGAMBA</w:t>
            </w:r>
          </w:p>
        </w:tc>
        <w:tc>
          <w:tcPr>
            <w:tcW w:w="1843" w:type="dxa"/>
          </w:tcPr>
          <w:p w14:paraId="3CBF56FF" w14:textId="77777777" w:rsidR="00A71B1B" w:rsidRDefault="00A71B1B"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Director General, FSDD/MINECOFIN</w:t>
            </w:r>
          </w:p>
        </w:tc>
        <w:tc>
          <w:tcPr>
            <w:tcW w:w="1554" w:type="dxa"/>
          </w:tcPr>
          <w:p w14:paraId="13793920" w14:textId="77777777" w:rsidR="00A71B1B" w:rsidRDefault="00A71B1B"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A71B1B" w14:paraId="18AAA034" w14:textId="77777777" w:rsidTr="007C70B4">
        <w:tc>
          <w:tcPr>
            <w:tcW w:w="704" w:type="dxa"/>
          </w:tcPr>
          <w:p w14:paraId="59A559D3" w14:textId="77777777" w:rsidR="00A71B1B" w:rsidRDefault="00A71B1B" w:rsidP="007F0E45">
            <w:pPr>
              <w:autoSpaceDE w:val="0"/>
              <w:autoSpaceDN w:val="0"/>
              <w:adjustRightInd w:val="0"/>
              <w:rPr>
                <w:rFonts w:ascii="Segoe UI" w:hAnsi="Segoe UI" w:cs="Segoe UI"/>
                <w:sz w:val="23"/>
                <w:szCs w:val="23"/>
                <w:lang w:val="en-US"/>
              </w:rPr>
            </w:pPr>
          </w:p>
        </w:tc>
        <w:tc>
          <w:tcPr>
            <w:tcW w:w="567" w:type="dxa"/>
          </w:tcPr>
          <w:p w14:paraId="3773CA32" w14:textId="77777777" w:rsidR="00A71B1B" w:rsidRDefault="00A71B1B" w:rsidP="007F0E45">
            <w:pPr>
              <w:autoSpaceDE w:val="0"/>
              <w:autoSpaceDN w:val="0"/>
              <w:adjustRightInd w:val="0"/>
              <w:rPr>
                <w:rFonts w:ascii="Segoe UI" w:hAnsi="Segoe UI" w:cs="Segoe UI"/>
                <w:sz w:val="23"/>
                <w:szCs w:val="23"/>
                <w:lang w:val="en-US"/>
              </w:rPr>
            </w:pPr>
          </w:p>
        </w:tc>
        <w:tc>
          <w:tcPr>
            <w:tcW w:w="4394" w:type="dxa"/>
          </w:tcPr>
          <w:p w14:paraId="7020B222" w14:textId="77777777" w:rsidR="00A71B1B" w:rsidRDefault="00A71B1B"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Arthur SABITI</w:t>
            </w:r>
          </w:p>
        </w:tc>
        <w:tc>
          <w:tcPr>
            <w:tcW w:w="1843" w:type="dxa"/>
          </w:tcPr>
          <w:p w14:paraId="315EB79E" w14:textId="77777777" w:rsidR="00A71B1B" w:rsidRDefault="00A71B1B"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NTA/UNCDF</w:t>
            </w:r>
          </w:p>
        </w:tc>
        <w:tc>
          <w:tcPr>
            <w:tcW w:w="1554" w:type="dxa"/>
          </w:tcPr>
          <w:p w14:paraId="19B6E638" w14:textId="77777777" w:rsidR="00A71B1B" w:rsidRDefault="00A71B1B"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A71B1B" w14:paraId="2A3D8E2C" w14:textId="77777777" w:rsidTr="007C70B4">
        <w:tc>
          <w:tcPr>
            <w:tcW w:w="704" w:type="dxa"/>
          </w:tcPr>
          <w:p w14:paraId="64D0A4A9" w14:textId="77777777" w:rsidR="00A71B1B" w:rsidRDefault="00A71B1B" w:rsidP="007F0E45">
            <w:pPr>
              <w:autoSpaceDE w:val="0"/>
              <w:autoSpaceDN w:val="0"/>
              <w:adjustRightInd w:val="0"/>
              <w:rPr>
                <w:rFonts w:ascii="Segoe UI" w:hAnsi="Segoe UI" w:cs="Segoe UI"/>
                <w:sz w:val="23"/>
                <w:szCs w:val="23"/>
                <w:lang w:val="en-US"/>
              </w:rPr>
            </w:pPr>
          </w:p>
        </w:tc>
        <w:tc>
          <w:tcPr>
            <w:tcW w:w="567" w:type="dxa"/>
          </w:tcPr>
          <w:p w14:paraId="3349C2F5" w14:textId="77777777" w:rsidR="00A71B1B" w:rsidRDefault="00A71B1B" w:rsidP="007F0E45">
            <w:pPr>
              <w:autoSpaceDE w:val="0"/>
              <w:autoSpaceDN w:val="0"/>
              <w:adjustRightInd w:val="0"/>
              <w:rPr>
                <w:rFonts w:ascii="Segoe UI" w:hAnsi="Segoe UI" w:cs="Segoe UI"/>
                <w:sz w:val="23"/>
                <w:szCs w:val="23"/>
                <w:lang w:val="en-US"/>
              </w:rPr>
            </w:pPr>
          </w:p>
        </w:tc>
        <w:tc>
          <w:tcPr>
            <w:tcW w:w="4394" w:type="dxa"/>
          </w:tcPr>
          <w:p w14:paraId="2FC9097F" w14:textId="77777777" w:rsidR="00A71B1B" w:rsidRDefault="00A71B1B" w:rsidP="00C13D5F">
            <w:pPr>
              <w:autoSpaceDE w:val="0"/>
              <w:autoSpaceDN w:val="0"/>
              <w:adjustRightInd w:val="0"/>
              <w:rPr>
                <w:rFonts w:ascii="Segoe UI" w:hAnsi="Segoe UI" w:cs="Segoe UI"/>
                <w:sz w:val="23"/>
                <w:szCs w:val="23"/>
                <w:lang w:val="en-US"/>
              </w:rPr>
            </w:pPr>
            <w:r>
              <w:rPr>
                <w:rFonts w:ascii="Segoe UI" w:hAnsi="Segoe UI" w:cs="Segoe UI"/>
                <w:sz w:val="23"/>
                <w:szCs w:val="23"/>
                <w:lang w:val="en-US"/>
              </w:rPr>
              <w:t>Hyeong LAE CHO</w:t>
            </w:r>
          </w:p>
        </w:tc>
        <w:tc>
          <w:tcPr>
            <w:tcW w:w="1843" w:type="dxa"/>
          </w:tcPr>
          <w:p w14:paraId="4E7E1478" w14:textId="77777777" w:rsidR="00A71B1B" w:rsidRDefault="00A71B1B"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KOICA</w:t>
            </w:r>
          </w:p>
        </w:tc>
        <w:tc>
          <w:tcPr>
            <w:tcW w:w="1554" w:type="dxa"/>
          </w:tcPr>
          <w:p w14:paraId="55E4166F" w14:textId="77777777" w:rsidR="00A71B1B" w:rsidRDefault="00A71B1B"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A71B1B" w14:paraId="62078351" w14:textId="77777777" w:rsidTr="007C70B4">
        <w:tc>
          <w:tcPr>
            <w:tcW w:w="704" w:type="dxa"/>
          </w:tcPr>
          <w:p w14:paraId="1683EC67" w14:textId="77777777" w:rsidR="00A71B1B" w:rsidRDefault="00A71B1B" w:rsidP="007F0E45">
            <w:pPr>
              <w:autoSpaceDE w:val="0"/>
              <w:autoSpaceDN w:val="0"/>
              <w:adjustRightInd w:val="0"/>
              <w:rPr>
                <w:rFonts w:ascii="Segoe UI" w:hAnsi="Segoe UI" w:cs="Segoe UI"/>
                <w:sz w:val="23"/>
                <w:szCs w:val="23"/>
                <w:lang w:val="en-US"/>
              </w:rPr>
            </w:pPr>
          </w:p>
        </w:tc>
        <w:tc>
          <w:tcPr>
            <w:tcW w:w="567" w:type="dxa"/>
          </w:tcPr>
          <w:p w14:paraId="5E10EAA8" w14:textId="77777777" w:rsidR="00A71B1B" w:rsidRDefault="00A71B1B" w:rsidP="007F0E45">
            <w:pPr>
              <w:autoSpaceDE w:val="0"/>
              <w:autoSpaceDN w:val="0"/>
              <w:adjustRightInd w:val="0"/>
              <w:rPr>
                <w:rFonts w:ascii="Segoe UI" w:hAnsi="Segoe UI" w:cs="Segoe UI"/>
                <w:sz w:val="23"/>
                <w:szCs w:val="23"/>
                <w:lang w:val="en-US"/>
              </w:rPr>
            </w:pPr>
          </w:p>
        </w:tc>
        <w:tc>
          <w:tcPr>
            <w:tcW w:w="4394" w:type="dxa"/>
          </w:tcPr>
          <w:p w14:paraId="4A07148F" w14:textId="77777777" w:rsidR="00A71B1B" w:rsidRPr="00A71B1B" w:rsidRDefault="00A71B1B" w:rsidP="00A71B1B">
            <w:pPr>
              <w:autoSpaceDE w:val="0"/>
              <w:autoSpaceDN w:val="0"/>
              <w:adjustRightInd w:val="0"/>
              <w:rPr>
                <w:rFonts w:ascii="Segoe UI" w:hAnsi="Segoe UI" w:cs="Segoe UI"/>
                <w:sz w:val="23"/>
                <w:szCs w:val="23"/>
              </w:rPr>
            </w:pPr>
            <w:r w:rsidRPr="00A71B1B">
              <w:rPr>
                <w:rFonts w:ascii="Segoe UI" w:hAnsi="Segoe UI" w:cs="Segoe UI"/>
                <w:sz w:val="23"/>
                <w:szCs w:val="23"/>
              </w:rPr>
              <w:t>Dongrib KIM</w:t>
            </w:r>
          </w:p>
          <w:p w14:paraId="0CAC9083" w14:textId="77777777" w:rsidR="00A71B1B" w:rsidRDefault="00A71B1B" w:rsidP="00C13D5F">
            <w:pPr>
              <w:autoSpaceDE w:val="0"/>
              <w:autoSpaceDN w:val="0"/>
              <w:adjustRightInd w:val="0"/>
              <w:rPr>
                <w:rFonts w:ascii="Segoe UI" w:hAnsi="Segoe UI" w:cs="Segoe UI"/>
                <w:sz w:val="23"/>
                <w:szCs w:val="23"/>
                <w:lang w:val="en-US"/>
              </w:rPr>
            </w:pPr>
          </w:p>
        </w:tc>
        <w:tc>
          <w:tcPr>
            <w:tcW w:w="1843" w:type="dxa"/>
          </w:tcPr>
          <w:p w14:paraId="5330ADE8" w14:textId="77777777" w:rsidR="00A71B1B" w:rsidRDefault="00A71B1B"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KOICA</w:t>
            </w:r>
          </w:p>
        </w:tc>
        <w:tc>
          <w:tcPr>
            <w:tcW w:w="1554" w:type="dxa"/>
          </w:tcPr>
          <w:p w14:paraId="0D8C7F97" w14:textId="77777777" w:rsidR="00A71B1B" w:rsidRDefault="00A71B1B"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A71B1B" w14:paraId="77A6B821" w14:textId="77777777" w:rsidTr="007C70B4">
        <w:tc>
          <w:tcPr>
            <w:tcW w:w="704" w:type="dxa"/>
          </w:tcPr>
          <w:p w14:paraId="5545B4DC" w14:textId="77777777" w:rsidR="00A71B1B" w:rsidRDefault="00A71B1B" w:rsidP="007F0E45">
            <w:pPr>
              <w:autoSpaceDE w:val="0"/>
              <w:autoSpaceDN w:val="0"/>
              <w:adjustRightInd w:val="0"/>
              <w:rPr>
                <w:rFonts w:ascii="Segoe UI" w:hAnsi="Segoe UI" w:cs="Segoe UI"/>
                <w:sz w:val="23"/>
                <w:szCs w:val="23"/>
                <w:lang w:val="en-US"/>
              </w:rPr>
            </w:pPr>
          </w:p>
        </w:tc>
        <w:tc>
          <w:tcPr>
            <w:tcW w:w="567" w:type="dxa"/>
          </w:tcPr>
          <w:p w14:paraId="6E382E1E" w14:textId="77777777" w:rsidR="00A71B1B" w:rsidRDefault="00A31D67"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26</w:t>
            </w:r>
          </w:p>
        </w:tc>
        <w:tc>
          <w:tcPr>
            <w:tcW w:w="4394" w:type="dxa"/>
          </w:tcPr>
          <w:p w14:paraId="7C4E18B3" w14:textId="77777777" w:rsidR="00A71B1B" w:rsidRPr="00A71B1B" w:rsidRDefault="00A71B1B" w:rsidP="00A71B1B">
            <w:pPr>
              <w:autoSpaceDE w:val="0"/>
              <w:autoSpaceDN w:val="0"/>
              <w:adjustRightInd w:val="0"/>
              <w:rPr>
                <w:rFonts w:ascii="Segoe UI" w:hAnsi="Segoe UI" w:cs="Segoe UI"/>
                <w:sz w:val="23"/>
                <w:szCs w:val="23"/>
              </w:rPr>
            </w:pPr>
            <w:r>
              <w:rPr>
                <w:rFonts w:ascii="Segoe UI" w:hAnsi="Segoe UI" w:cs="Segoe UI"/>
                <w:sz w:val="23"/>
                <w:szCs w:val="23"/>
              </w:rPr>
              <w:t>Jean THIBOUTOT</w:t>
            </w:r>
          </w:p>
        </w:tc>
        <w:tc>
          <w:tcPr>
            <w:tcW w:w="1843" w:type="dxa"/>
          </w:tcPr>
          <w:p w14:paraId="5B168921" w14:textId="77777777" w:rsidR="00A71B1B" w:rsidRDefault="00A71B1B"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WOCCU</w:t>
            </w:r>
          </w:p>
        </w:tc>
        <w:tc>
          <w:tcPr>
            <w:tcW w:w="1554" w:type="dxa"/>
          </w:tcPr>
          <w:p w14:paraId="0A97ABCE" w14:textId="77777777" w:rsidR="00A71B1B" w:rsidRDefault="00A31D67"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F45BF3" w14:paraId="70BF5E6D" w14:textId="77777777" w:rsidTr="007C70B4">
        <w:tc>
          <w:tcPr>
            <w:tcW w:w="704" w:type="dxa"/>
          </w:tcPr>
          <w:p w14:paraId="51F2AFF7" w14:textId="77777777" w:rsidR="00F45BF3" w:rsidRDefault="00F45BF3" w:rsidP="007F0E45">
            <w:pPr>
              <w:autoSpaceDE w:val="0"/>
              <w:autoSpaceDN w:val="0"/>
              <w:adjustRightInd w:val="0"/>
              <w:rPr>
                <w:rFonts w:ascii="Segoe UI" w:hAnsi="Segoe UI" w:cs="Segoe UI"/>
                <w:sz w:val="23"/>
                <w:szCs w:val="23"/>
                <w:lang w:val="en-US"/>
              </w:rPr>
            </w:pPr>
          </w:p>
        </w:tc>
        <w:tc>
          <w:tcPr>
            <w:tcW w:w="567" w:type="dxa"/>
          </w:tcPr>
          <w:p w14:paraId="665578CF" w14:textId="77777777" w:rsidR="00F45BF3" w:rsidRDefault="00F45BF3" w:rsidP="007F0E45">
            <w:pPr>
              <w:autoSpaceDE w:val="0"/>
              <w:autoSpaceDN w:val="0"/>
              <w:adjustRightInd w:val="0"/>
              <w:rPr>
                <w:rFonts w:ascii="Segoe UI" w:hAnsi="Segoe UI" w:cs="Segoe UI"/>
                <w:sz w:val="23"/>
                <w:szCs w:val="23"/>
                <w:lang w:val="en-US"/>
              </w:rPr>
            </w:pPr>
          </w:p>
        </w:tc>
        <w:tc>
          <w:tcPr>
            <w:tcW w:w="4394" w:type="dxa"/>
          </w:tcPr>
          <w:p w14:paraId="7808947B" w14:textId="77777777" w:rsidR="00F45BF3" w:rsidRDefault="00F45BF3" w:rsidP="00A71B1B">
            <w:pPr>
              <w:autoSpaceDE w:val="0"/>
              <w:autoSpaceDN w:val="0"/>
              <w:adjustRightInd w:val="0"/>
              <w:rPr>
                <w:rFonts w:ascii="Segoe UI" w:hAnsi="Segoe UI" w:cs="Segoe UI"/>
                <w:sz w:val="23"/>
                <w:szCs w:val="23"/>
              </w:rPr>
            </w:pPr>
            <w:r>
              <w:rPr>
                <w:rFonts w:ascii="Segoe UI" w:hAnsi="Segoe UI" w:cs="Segoe UI"/>
                <w:sz w:val="23"/>
                <w:szCs w:val="23"/>
              </w:rPr>
              <w:t>Brekmans BAHIZI</w:t>
            </w:r>
          </w:p>
        </w:tc>
        <w:tc>
          <w:tcPr>
            <w:tcW w:w="1843" w:type="dxa"/>
          </w:tcPr>
          <w:p w14:paraId="7C35397A" w14:textId="77777777" w:rsidR="00F45BF3" w:rsidRDefault="00F45BF3"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RICEM</w:t>
            </w:r>
          </w:p>
        </w:tc>
        <w:tc>
          <w:tcPr>
            <w:tcW w:w="1554" w:type="dxa"/>
          </w:tcPr>
          <w:p w14:paraId="20EAF4D5" w14:textId="77777777" w:rsidR="00F45BF3" w:rsidRDefault="00F45BF3"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F45BF3" w14:paraId="52FBB76A" w14:textId="77777777" w:rsidTr="007C70B4">
        <w:tc>
          <w:tcPr>
            <w:tcW w:w="704" w:type="dxa"/>
          </w:tcPr>
          <w:p w14:paraId="78966DA3" w14:textId="77777777" w:rsidR="00F45BF3" w:rsidRDefault="00F45BF3" w:rsidP="007F0E45">
            <w:pPr>
              <w:autoSpaceDE w:val="0"/>
              <w:autoSpaceDN w:val="0"/>
              <w:adjustRightInd w:val="0"/>
              <w:rPr>
                <w:rFonts w:ascii="Segoe UI" w:hAnsi="Segoe UI" w:cs="Segoe UI"/>
                <w:sz w:val="23"/>
                <w:szCs w:val="23"/>
                <w:lang w:val="en-US"/>
              </w:rPr>
            </w:pPr>
          </w:p>
        </w:tc>
        <w:tc>
          <w:tcPr>
            <w:tcW w:w="567" w:type="dxa"/>
          </w:tcPr>
          <w:p w14:paraId="3DF8F1BD" w14:textId="77777777" w:rsidR="00F45BF3" w:rsidRDefault="00F45BF3" w:rsidP="007F0E45">
            <w:pPr>
              <w:autoSpaceDE w:val="0"/>
              <w:autoSpaceDN w:val="0"/>
              <w:adjustRightInd w:val="0"/>
              <w:rPr>
                <w:rFonts w:ascii="Segoe UI" w:hAnsi="Segoe UI" w:cs="Segoe UI"/>
                <w:sz w:val="23"/>
                <w:szCs w:val="23"/>
                <w:lang w:val="en-US"/>
              </w:rPr>
            </w:pPr>
          </w:p>
        </w:tc>
        <w:tc>
          <w:tcPr>
            <w:tcW w:w="4394" w:type="dxa"/>
          </w:tcPr>
          <w:p w14:paraId="125EAC51" w14:textId="77777777" w:rsidR="00F45BF3" w:rsidRDefault="00F45BF3" w:rsidP="00A71B1B">
            <w:pPr>
              <w:autoSpaceDE w:val="0"/>
              <w:autoSpaceDN w:val="0"/>
              <w:adjustRightInd w:val="0"/>
              <w:rPr>
                <w:rFonts w:ascii="Segoe UI" w:hAnsi="Segoe UI" w:cs="Segoe UI"/>
                <w:sz w:val="23"/>
                <w:szCs w:val="23"/>
              </w:rPr>
            </w:pPr>
            <w:r>
              <w:rPr>
                <w:rFonts w:ascii="Segoe UI" w:hAnsi="Segoe UI" w:cs="Segoe UI"/>
                <w:sz w:val="23"/>
                <w:szCs w:val="23"/>
              </w:rPr>
              <w:t>Valence TWAGIZIHIRWE</w:t>
            </w:r>
          </w:p>
        </w:tc>
        <w:tc>
          <w:tcPr>
            <w:tcW w:w="1843" w:type="dxa"/>
          </w:tcPr>
          <w:p w14:paraId="55054BEF" w14:textId="77777777" w:rsidR="00F45BF3" w:rsidRDefault="00F45BF3"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RICEM</w:t>
            </w:r>
          </w:p>
        </w:tc>
        <w:tc>
          <w:tcPr>
            <w:tcW w:w="1554" w:type="dxa"/>
          </w:tcPr>
          <w:p w14:paraId="473EE59E" w14:textId="77777777" w:rsidR="00F45BF3" w:rsidRDefault="00F45BF3"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r w:rsidR="00A31D67" w14:paraId="55E65481" w14:textId="77777777" w:rsidTr="007C70B4">
        <w:tc>
          <w:tcPr>
            <w:tcW w:w="704" w:type="dxa"/>
          </w:tcPr>
          <w:p w14:paraId="1DB82F42" w14:textId="77777777" w:rsidR="00A31D67" w:rsidRDefault="00A31D67" w:rsidP="007F0E45">
            <w:pPr>
              <w:autoSpaceDE w:val="0"/>
              <w:autoSpaceDN w:val="0"/>
              <w:adjustRightInd w:val="0"/>
              <w:rPr>
                <w:rFonts w:ascii="Segoe UI" w:hAnsi="Segoe UI" w:cs="Segoe UI"/>
                <w:sz w:val="23"/>
                <w:szCs w:val="23"/>
                <w:lang w:val="en-US"/>
              </w:rPr>
            </w:pPr>
          </w:p>
        </w:tc>
        <w:tc>
          <w:tcPr>
            <w:tcW w:w="567" w:type="dxa"/>
          </w:tcPr>
          <w:p w14:paraId="3DF9B0F9" w14:textId="77777777" w:rsidR="00A31D67" w:rsidRDefault="00A31D67" w:rsidP="007F0E45">
            <w:pPr>
              <w:autoSpaceDE w:val="0"/>
              <w:autoSpaceDN w:val="0"/>
              <w:adjustRightInd w:val="0"/>
              <w:rPr>
                <w:rFonts w:ascii="Segoe UI" w:hAnsi="Segoe UI" w:cs="Segoe UI"/>
                <w:sz w:val="23"/>
                <w:szCs w:val="23"/>
                <w:lang w:val="en-US"/>
              </w:rPr>
            </w:pPr>
          </w:p>
        </w:tc>
        <w:tc>
          <w:tcPr>
            <w:tcW w:w="4394" w:type="dxa"/>
          </w:tcPr>
          <w:p w14:paraId="2F070A90" w14:textId="77777777" w:rsidR="00A31D67" w:rsidRDefault="00BA04C1" w:rsidP="00A71B1B">
            <w:pPr>
              <w:autoSpaceDE w:val="0"/>
              <w:autoSpaceDN w:val="0"/>
              <w:adjustRightInd w:val="0"/>
              <w:rPr>
                <w:rFonts w:ascii="Segoe UI" w:hAnsi="Segoe UI" w:cs="Segoe UI"/>
                <w:sz w:val="23"/>
                <w:szCs w:val="23"/>
              </w:rPr>
            </w:pPr>
            <w:r>
              <w:rPr>
                <w:rFonts w:ascii="Segoe UI" w:hAnsi="Segoe UI" w:cs="Segoe UI"/>
                <w:sz w:val="23"/>
                <w:szCs w:val="23"/>
              </w:rPr>
              <w:t>Kazian MBARUSHIMANA</w:t>
            </w:r>
          </w:p>
        </w:tc>
        <w:tc>
          <w:tcPr>
            <w:tcW w:w="1843" w:type="dxa"/>
          </w:tcPr>
          <w:p w14:paraId="3C2D0271" w14:textId="77777777" w:rsidR="00A31D67" w:rsidRDefault="00F45BF3"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 - UFC</w:t>
            </w:r>
          </w:p>
        </w:tc>
        <w:tc>
          <w:tcPr>
            <w:tcW w:w="1554" w:type="dxa"/>
          </w:tcPr>
          <w:p w14:paraId="25C37182" w14:textId="77777777" w:rsidR="00A31D67" w:rsidRDefault="00F45BF3" w:rsidP="00F45BF3">
            <w:pPr>
              <w:autoSpaceDE w:val="0"/>
              <w:autoSpaceDN w:val="0"/>
              <w:adjustRightInd w:val="0"/>
              <w:rPr>
                <w:rFonts w:ascii="Segoe UI" w:hAnsi="Segoe UI" w:cs="Segoe UI"/>
                <w:sz w:val="23"/>
                <w:szCs w:val="23"/>
                <w:lang w:val="en-US"/>
              </w:rPr>
            </w:pPr>
            <w:r>
              <w:rPr>
                <w:rFonts w:ascii="Segoe UI" w:hAnsi="Segoe UI" w:cs="Segoe UI"/>
                <w:sz w:val="23"/>
                <w:szCs w:val="23"/>
                <w:lang w:val="en-US"/>
              </w:rPr>
              <w:t>NYAMIRAMBO</w:t>
            </w:r>
          </w:p>
        </w:tc>
      </w:tr>
      <w:tr w:rsidR="00F45BF3" w14:paraId="6CF8FAF4" w14:textId="77777777" w:rsidTr="007C70B4">
        <w:tc>
          <w:tcPr>
            <w:tcW w:w="704" w:type="dxa"/>
          </w:tcPr>
          <w:p w14:paraId="0044AF43" w14:textId="77777777" w:rsidR="00F45BF3" w:rsidRDefault="00F45BF3" w:rsidP="007F0E45">
            <w:pPr>
              <w:autoSpaceDE w:val="0"/>
              <w:autoSpaceDN w:val="0"/>
              <w:adjustRightInd w:val="0"/>
              <w:rPr>
                <w:rFonts w:ascii="Segoe UI" w:hAnsi="Segoe UI" w:cs="Segoe UI"/>
                <w:sz w:val="23"/>
                <w:szCs w:val="23"/>
                <w:lang w:val="en-US"/>
              </w:rPr>
            </w:pPr>
          </w:p>
        </w:tc>
        <w:tc>
          <w:tcPr>
            <w:tcW w:w="567" w:type="dxa"/>
          </w:tcPr>
          <w:p w14:paraId="66043B02" w14:textId="77777777" w:rsidR="00F45BF3" w:rsidRDefault="00F45BF3" w:rsidP="007F0E45">
            <w:pPr>
              <w:autoSpaceDE w:val="0"/>
              <w:autoSpaceDN w:val="0"/>
              <w:adjustRightInd w:val="0"/>
              <w:rPr>
                <w:rFonts w:ascii="Segoe UI" w:hAnsi="Segoe UI" w:cs="Segoe UI"/>
                <w:sz w:val="23"/>
                <w:szCs w:val="23"/>
                <w:lang w:val="en-US"/>
              </w:rPr>
            </w:pPr>
          </w:p>
        </w:tc>
        <w:tc>
          <w:tcPr>
            <w:tcW w:w="4394" w:type="dxa"/>
          </w:tcPr>
          <w:p w14:paraId="4B58B93C" w14:textId="77777777" w:rsidR="00F45BF3" w:rsidRDefault="00BA04C1" w:rsidP="00A71B1B">
            <w:pPr>
              <w:autoSpaceDE w:val="0"/>
              <w:autoSpaceDN w:val="0"/>
              <w:adjustRightInd w:val="0"/>
              <w:rPr>
                <w:rFonts w:ascii="Segoe UI" w:hAnsi="Segoe UI" w:cs="Segoe UI"/>
                <w:sz w:val="23"/>
                <w:szCs w:val="23"/>
              </w:rPr>
            </w:pPr>
            <w:r>
              <w:rPr>
                <w:rFonts w:ascii="Segoe UI" w:hAnsi="Segoe UI" w:cs="Segoe UI"/>
                <w:sz w:val="23"/>
                <w:szCs w:val="23"/>
              </w:rPr>
              <w:t>Diodome NTEZIRYAYO</w:t>
            </w:r>
          </w:p>
        </w:tc>
        <w:tc>
          <w:tcPr>
            <w:tcW w:w="1843" w:type="dxa"/>
          </w:tcPr>
          <w:p w14:paraId="25C6FE2D" w14:textId="77777777" w:rsidR="00F45BF3" w:rsidRDefault="00BA04C1"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 - UFC</w:t>
            </w:r>
          </w:p>
        </w:tc>
        <w:tc>
          <w:tcPr>
            <w:tcW w:w="1554" w:type="dxa"/>
          </w:tcPr>
          <w:p w14:paraId="5E11D3D8" w14:textId="77777777" w:rsidR="00F45BF3" w:rsidRDefault="00F45BF3" w:rsidP="00F45BF3">
            <w:pPr>
              <w:autoSpaceDE w:val="0"/>
              <w:autoSpaceDN w:val="0"/>
              <w:adjustRightInd w:val="0"/>
              <w:rPr>
                <w:rFonts w:ascii="Segoe UI" w:hAnsi="Segoe UI" w:cs="Segoe UI"/>
                <w:sz w:val="23"/>
                <w:szCs w:val="23"/>
                <w:lang w:val="en-US"/>
              </w:rPr>
            </w:pPr>
            <w:r>
              <w:rPr>
                <w:rFonts w:ascii="Segoe UI" w:hAnsi="Segoe UI" w:cs="Segoe UI"/>
                <w:sz w:val="23"/>
                <w:szCs w:val="23"/>
                <w:lang w:val="en-US"/>
              </w:rPr>
              <w:t>NYAMIRAMBO</w:t>
            </w:r>
          </w:p>
        </w:tc>
      </w:tr>
      <w:tr w:rsidR="00F45BF3" w14:paraId="6D25D752" w14:textId="77777777" w:rsidTr="007C70B4">
        <w:tc>
          <w:tcPr>
            <w:tcW w:w="704" w:type="dxa"/>
          </w:tcPr>
          <w:p w14:paraId="26C05BA7" w14:textId="77777777" w:rsidR="00F45BF3" w:rsidRDefault="00F45BF3" w:rsidP="007F0E45">
            <w:pPr>
              <w:autoSpaceDE w:val="0"/>
              <w:autoSpaceDN w:val="0"/>
              <w:adjustRightInd w:val="0"/>
              <w:rPr>
                <w:rFonts w:ascii="Segoe UI" w:hAnsi="Segoe UI" w:cs="Segoe UI"/>
                <w:sz w:val="23"/>
                <w:szCs w:val="23"/>
                <w:lang w:val="en-US"/>
              </w:rPr>
            </w:pPr>
          </w:p>
        </w:tc>
        <w:tc>
          <w:tcPr>
            <w:tcW w:w="567" w:type="dxa"/>
          </w:tcPr>
          <w:p w14:paraId="3C88D6A2" w14:textId="77777777" w:rsidR="00F45BF3" w:rsidRDefault="00F45BF3" w:rsidP="007F0E45">
            <w:pPr>
              <w:autoSpaceDE w:val="0"/>
              <w:autoSpaceDN w:val="0"/>
              <w:adjustRightInd w:val="0"/>
              <w:rPr>
                <w:rFonts w:ascii="Segoe UI" w:hAnsi="Segoe UI" w:cs="Segoe UI"/>
                <w:sz w:val="23"/>
                <w:szCs w:val="23"/>
                <w:lang w:val="en-US"/>
              </w:rPr>
            </w:pPr>
          </w:p>
        </w:tc>
        <w:tc>
          <w:tcPr>
            <w:tcW w:w="4394" w:type="dxa"/>
          </w:tcPr>
          <w:p w14:paraId="689ECAD5" w14:textId="77777777" w:rsidR="00F45BF3" w:rsidRDefault="00BA04C1" w:rsidP="00A71B1B">
            <w:pPr>
              <w:autoSpaceDE w:val="0"/>
              <w:autoSpaceDN w:val="0"/>
              <w:adjustRightInd w:val="0"/>
              <w:rPr>
                <w:rFonts w:ascii="Segoe UI" w:hAnsi="Segoe UI" w:cs="Segoe UI"/>
                <w:sz w:val="23"/>
                <w:szCs w:val="23"/>
              </w:rPr>
            </w:pPr>
            <w:r>
              <w:rPr>
                <w:rFonts w:ascii="Segoe UI" w:hAnsi="Segoe UI" w:cs="Segoe UI"/>
                <w:sz w:val="23"/>
                <w:szCs w:val="23"/>
              </w:rPr>
              <w:t>Jean SIBOMANA</w:t>
            </w:r>
          </w:p>
        </w:tc>
        <w:tc>
          <w:tcPr>
            <w:tcW w:w="1843" w:type="dxa"/>
          </w:tcPr>
          <w:p w14:paraId="2ED8403F" w14:textId="77777777" w:rsidR="00F45BF3" w:rsidRDefault="00BA04C1"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 - UFC</w:t>
            </w:r>
          </w:p>
        </w:tc>
        <w:tc>
          <w:tcPr>
            <w:tcW w:w="1554" w:type="dxa"/>
          </w:tcPr>
          <w:p w14:paraId="392575D2" w14:textId="77777777" w:rsidR="00F45BF3" w:rsidRDefault="00F45BF3" w:rsidP="00F45BF3">
            <w:pPr>
              <w:autoSpaceDE w:val="0"/>
              <w:autoSpaceDN w:val="0"/>
              <w:adjustRightInd w:val="0"/>
              <w:rPr>
                <w:rFonts w:ascii="Segoe UI" w:hAnsi="Segoe UI" w:cs="Segoe UI"/>
                <w:sz w:val="23"/>
                <w:szCs w:val="23"/>
                <w:lang w:val="en-US"/>
              </w:rPr>
            </w:pPr>
            <w:r>
              <w:rPr>
                <w:rFonts w:ascii="Segoe UI" w:hAnsi="Segoe UI" w:cs="Segoe UI"/>
                <w:sz w:val="23"/>
                <w:szCs w:val="23"/>
                <w:lang w:val="en-US"/>
              </w:rPr>
              <w:t>NYAMIRAMBO</w:t>
            </w:r>
          </w:p>
        </w:tc>
      </w:tr>
      <w:tr w:rsidR="00F45BF3" w14:paraId="06002DDC" w14:textId="77777777" w:rsidTr="007C70B4">
        <w:tc>
          <w:tcPr>
            <w:tcW w:w="704" w:type="dxa"/>
          </w:tcPr>
          <w:p w14:paraId="5FC2636B" w14:textId="77777777" w:rsidR="00F45BF3" w:rsidRDefault="00F45BF3" w:rsidP="007F0E45">
            <w:pPr>
              <w:autoSpaceDE w:val="0"/>
              <w:autoSpaceDN w:val="0"/>
              <w:adjustRightInd w:val="0"/>
              <w:rPr>
                <w:rFonts w:ascii="Segoe UI" w:hAnsi="Segoe UI" w:cs="Segoe UI"/>
                <w:sz w:val="23"/>
                <w:szCs w:val="23"/>
                <w:lang w:val="en-US"/>
              </w:rPr>
            </w:pPr>
          </w:p>
        </w:tc>
        <w:tc>
          <w:tcPr>
            <w:tcW w:w="567" w:type="dxa"/>
          </w:tcPr>
          <w:p w14:paraId="3F6CD8D0" w14:textId="77777777" w:rsidR="00F45BF3" w:rsidRDefault="00F45BF3" w:rsidP="007F0E45">
            <w:pPr>
              <w:autoSpaceDE w:val="0"/>
              <w:autoSpaceDN w:val="0"/>
              <w:adjustRightInd w:val="0"/>
              <w:rPr>
                <w:rFonts w:ascii="Segoe UI" w:hAnsi="Segoe UI" w:cs="Segoe UI"/>
                <w:sz w:val="23"/>
                <w:szCs w:val="23"/>
                <w:lang w:val="en-US"/>
              </w:rPr>
            </w:pPr>
          </w:p>
        </w:tc>
        <w:tc>
          <w:tcPr>
            <w:tcW w:w="4394" w:type="dxa"/>
          </w:tcPr>
          <w:p w14:paraId="4DC66E57" w14:textId="77777777" w:rsidR="00F45BF3" w:rsidRDefault="00BA04C1" w:rsidP="00A71B1B">
            <w:pPr>
              <w:autoSpaceDE w:val="0"/>
              <w:autoSpaceDN w:val="0"/>
              <w:adjustRightInd w:val="0"/>
              <w:rPr>
                <w:rFonts w:ascii="Segoe UI" w:hAnsi="Segoe UI" w:cs="Segoe UI"/>
                <w:sz w:val="23"/>
                <w:szCs w:val="23"/>
              </w:rPr>
            </w:pPr>
            <w:r>
              <w:rPr>
                <w:rFonts w:ascii="Segoe UI" w:hAnsi="Segoe UI" w:cs="Segoe UI"/>
                <w:sz w:val="23"/>
                <w:szCs w:val="23"/>
              </w:rPr>
              <w:t>Beltha KAYITESI</w:t>
            </w:r>
          </w:p>
        </w:tc>
        <w:tc>
          <w:tcPr>
            <w:tcW w:w="1843" w:type="dxa"/>
          </w:tcPr>
          <w:p w14:paraId="5083E415" w14:textId="77777777" w:rsidR="00F45BF3" w:rsidRDefault="00BA04C1"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Client - UFC</w:t>
            </w:r>
          </w:p>
        </w:tc>
        <w:tc>
          <w:tcPr>
            <w:tcW w:w="1554" w:type="dxa"/>
          </w:tcPr>
          <w:p w14:paraId="6ED1E9B8" w14:textId="77777777" w:rsidR="00F45BF3" w:rsidRDefault="00F45BF3" w:rsidP="00F45BF3">
            <w:pPr>
              <w:autoSpaceDE w:val="0"/>
              <w:autoSpaceDN w:val="0"/>
              <w:adjustRightInd w:val="0"/>
              <w:rPr>
                <w:rFonts w:ascii="Segoe UI" w:hAnsi="Segoe UI" w:cs="Segoe UI"/>
                <w:sz w:val="23"/>
                <w:szCs w:val="23"/>
                <w:lang w:val="en-US"/>
              </w:rPr>
            </w:pPr>
            <w:r>
              <w:rPr>
                <w:rFonts w:ascii="Segoe UI" w:hAnsi="Segoe UI" w:cs="Segoe UI"/>
                <w:sz w:val="23"/>
                <w:szCs w:val="23"/>
                <w:lang w:val="en-US"/>
              </w:rPr>
              <w:t>NYAMIRAMBO</w:t>
            </w:r>
          </w:p>
        </w:tc>
      </w:tr>
      <w:tr w:rsidR="00F45BF3" w14:paraId="02FE6F52" w14:textId="77777777" w:rsidTr="007C70B4">
        <w:tc>
          <w:tcPr>
            <w:tcW w:w="704" w:type="dxa"/>
          </w:tcPr>
          <w:p w14:paraId="4FEC07B2" w14:textId="77777777" w:rsidR="00F45BF3" w:rsidRDefault="00F45BF3" w:rsidP="007F0E45">
            <w:pPr>
              <w:autoSpaceDE w:val="0"/>
              <w:autoSpaceDN w:val="0"/>
              <w:adjustRightInd w:val="0"/>
              <w:rPr>
                <w:rFonts w:ascii="Segoe UI" w:hAnsi="Segoe UI" w:cs="Segoe UI"/>
                <w:sz w:val="23"/>
                <w:szCs w:val="23"/>
                <w:lang w:val="en-US"/>
              </w:rPr>
            </w:pPr>
          </w:p>
        </w:tc>
        <w:tc>
          <w:tcPr>
            <w:tcW w:w="567" w:type="dxa"/>
          </w:tcPr>
          <w:p w14:paraId="2CF0090A" w14:textId="77777777" w:rsidR="00F45BF3" w:rsidRDefault="00F45BF3"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27</w:t>
            </w:r>
          </w:p>
        </w:tc>
        <w:tc>
          <w:tcPr>
            <w:tcW w:w="4394" w:type="dxa"/>
          </w:tcPr>
          <w:p w14:paraId="0F978227" w14:textId="77777777" w:rsidR="00F45BF3" w:rsidRDefault="00F45BF3" w:rsidP="00A71B1B">
            <w:pPr>
              <w:autoSpaceDE w:val="0"/>
              <w:autoSpaceDN w:val="0"/>
              <w:adjustRightInd w:val="0"/>
              <w:rPr>
                <w:rFonts w:ascii="Segoe UI" w:hAnsi="Segoe UI" w:cs="Segoe UI"/>
                <w:sz w:val="23"/>
                <w:szCs w:val="23"/>
              </w:rPr>
            </w:pPr>
            <w:r>
              <w:rPr>
                <w:rFonts w:ascii="Segoe UI" w:hAnsi="Segoe UI" w:cs="Segoe UI"/>
                <w:sz w:val="23"/>
                <w:szCs w:val="23"/>
              </w:rPr>
              <w:t>Patrick KARANGWA</w:t>
            </w:r>
          </w:p>
        </w:tc>
        <w:tc>
          <w:tcPr>
            <w:tcW w:w="1843" w:type="dxa"/>
          </w:tcPr>
          <w:p w14:paraId="4268CA84" w14:textId="77777777" w:rsidR="00F45BF3" w:rsidRDefault="00F45BF3"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PAJER</w:t>
            </w:r>
          </w:p>
        </w:tc>
        <w:tc>
          <w:tcPr>
            <w:tcW w:w="1554" w:type="dxa"/>
          </w:tcPr>
          <w:p w14:paraId="492DF435" w14:textId="77777777" w:rsidR="00F45BF3" w:rsidRDefault="00F45BF3" w:rsidP="007F0E45">
            <w:pPr>
              <w:autoSpaceDE w:val="0"/>
              <w:autoSpaceDN w:val="0"/>
              <w:adjustRightInd w:val="0"/>
              <w:rPr>
                <w:rFonts w:ascii="Segoe UI" w:hAnsi="Segoe UI" w:cs="Segoe UI"/>
                <w:sz w:val="23"/>
                <w:szCs w:val="23"/>
                <w:lang w:val="en-US"/>
              </w:rPr>
            </w:pPr>
            <w:r>
              <w:rPr>
                <w:rFonts w:ascii="Segoe UI" w:hAnsi="Segoe UI" w:cs="Segoe UI"/>
                <w:sz w:val="23"/>
                <w:szCs w:val="23"/>
                <w:lang w:val="en-US"/>
              </w:rPr>
              <w:t>KIGALI</w:t>
            </w:r>
          </w:p>
        </w:tc>
      </w:tr>
    </w:tbl>
    <w:p w14:paraId="76015D00" w14:textId="77777777" w:rsidR="008B7A58" w:rsidRPr="001F5679" w:rsidRDefault="008B7A58" w:rsidP="007F0E45">
      <w:pPr>
        <w:autoSpaceDE w:val="0"/>
        <w:autoSpaceDN w:val="0"/>
        <w:adjustRightInd w:val="0"/>
        <w:spacing w:after="0" w:line="240" w:lineRule="auto"/>
        <w:rPr>
          <w:rFonts w:ascii="Segoe UI" w:hAnsi="Segoe UI" w:cs="Segoe UI"/>
          <w:sz w:val="23"/>
          <w:szCs w:val="23"/>
          <w:lang w:val="en-US"/>
        </w:rPr>
      </w:pPr>
    </w:p>
    <w:p w14:paraId="2D59BC65" w14:textId="77777777" w:rsidR="003E55F4" w:rsidRPr="001F5679" w:rsidRDefault="003E55F4" w:rsidP="007F0E45">
      <w:pPr>
        <w:autoSpaceDE w:val="0"/>
        <w:autoSpaceDN w:val="0"/>
        <w:adjustRightInd w:val="0"/>
        <w:spacing w:after="0" w:line="240" w:lineRule="auto"/>
        <w:rPr>
          <w:rFonts w:ascii="Segoe UI" w:hAnsi="Segoe UI" w:cs="Segoe UI"/>
          <w:sz w:val="23"/>
          <w:szCs w:val="23"/>
          <w:lang w:val="en-US"/>
        </w:rPr>
      </w:pPr>
    </w:p>
    <w:p w14:paraId="669D2EC1" w14:textId="77777777" w:rsidR="003E55F4" w:rsidRPr="001F5679" w:rsidRDefault="003E55F4" w:rsidP="007F0E45">
      <w:pPr>
        <w:autoSpaceDE w:val="0"/>
        <w:autoSpaceDN w:val="0"/>
        <w:adjustRightInd w:val="0"/>
        <w:spacing w:after="0" w:line="240" w:lineRule="auto"/>
        <w:rPr>
          <w:rFonts w:ascii="Segoe UI" w:hAnsi="Segoe UI" w:cs="Segoe UI"/>
          <w:sz w:val="23"/>
          <w:szCs w:val="23"/>
          <w:lang w:val="en-US"/>
        </w:rPr>
      </w:pPr>
    </w:p>
    <w:p w14:paraId="37178791" w14:textId="77777777" w:rsidR="003E55F4" w:rsidRPr="001F5679" w:rsidRDefault="003E55F4" w:rsidP="007F0E45">
      <w:pPr>
        <w:autoSpaceDE w:val="0"/>
        <w:autoSpaceDN w:val="0"/>
        <w:adjustRightInd w:val="0"/>
        <w:spacing w:after="0" w:line="240" w:lineRule="auto"/>
        <w:rPr>
          <w:rFonts w:ascii="Segoe UI" w:hAnsi="Segoe UI" w:cs="Segoe UI"/>
          <w:sz w:val="23"/>
          <w:szCs w:val="23"/>
          <w:lang w:val="en-US"/>
        </w:rPr>
      </w:pPr>
    </w:p>
    <w:p w14:paraId="1CB89D45" w14:textId="77777777" w:rsidR="003E55F4" w:rsidRPr="001F5679" w:rsidRDefault="003E55F4" w:rsidP="007F0E45">
      <w:pPr>
        <w:autoSpaceDE w:val="0"/>
        <w:autoSpaceDN w:val="0"/>
        <w:adjustRightInd w:val="0"/>
        <w:spacing w:after="0" w:line="240" w:lineRule="auto"/>
        <w:rPr>
          <w:rFonts w:ascii="Segoe UI" w:hAnsi="Segoe UI" w:cs="Segoe UI"/>
          <w:sz w:val="23"/>
          <w:szCs w:val="23"/>
          <w:lang w:val="en-US"/>
        </w:rPr>
      </w:pPr>
    </w:p>
    <w:p w14:paraId="71762081" w14:textId="77777777" w:rsidR="00E5205D" w:rsidRPr="001F5679" w:rsidRDefault="00E5205D" w:rsidP="007F0E45">
      <w:pPr>
        <w:autoSpaceDE w:val="0"/>
        <w:autoSpaceDN w:val="0"/>
        <w:adjustRightInd w:val="0"/>
        <w:spacing w:after="0" w:line="240" w:lineRule="auto"/>
        <w:rPr>
          <w:rFonts w:ascii="Segoe UI" w:hAnsi="Segoe UI" w:cs="Segoe UI"/>
          <w:sz w:val="23"/>
          <w:szCs w:val="23"/>
          <w:lang w:val="en-US"/>
        </w:rPr>
      </w:pPr>
    </w:p>
    <w:p w14:paraId="5BC9D6CB" w14:textId="77777777" w:rsidR="00E5205D" w:rsidRPr="001F5679" w:rsidRDefault="00E5205D" w:rsidP="007F0E45">
      <w:pPr>
        <w:autoSpaceDE w:val="0"/>
        <w:autoSpaceDN w:val="0"/>
        <w:adjustRightInd w:val="0"/>
        <w:spacing w:after="0" w:line="240" w:lineRule="auto"/>
        <w:rPr>
          <w:rFonts w:ascii="Segoe UI" w:hAnsi="Segoe UI" w:cs="Segoe UI"/>
          <w:sz w:val="23"/>
          <w:szCs w:val="23"/>
          <w:lang w:val="en-US"/>
        </w:rPr>
      </w:pPr>
    </w:p>
    <w:p w14:paraId="6942132B" w14:textId="77777777" w:rsidR="00E5205D" w:rsidRPr="001F5679" w:rsidRDefault="00E5205D" w:rsidP="007F0E45">
      <w:pPr>
        <w:autoSpaceDE w:val="0"/>
        <w:autoSpaceDN w:val="0"/>
        <w:adjustRightInd w:val="0"/>
        <w:spacing w:after="0" w:line="240" w:lineRule="auto"/>
        <w:rPr>
          <w:rFonts w:ascii="Segoe UI" w:hAnsi="Segoe UI" w:cs="Segoe UI"/>
          <w:sz w:val="23"/>
          <w:szCs w:val="23"/>
          <w:lang w:val="en-US"/>
        </w:rPr>
      </w:pPr>
    </w:p>
    <w:p w14:paraId="26E64844" w14:textId="77777777" w:rsidR="00E5205D" w:rsidRPr="001F5679" w:rsidRDefault="00E5205D" w:rsidP="007F0E45">
      <w:pPr>
        <w:autoSpaceDE w:val="0"/>
        <w:autoSpaceDN w:val="0"/>
        <w:adjustRightInd w:val="0"/>
        <w:spacing w:after="0" w:line="240" w:lineRule="auto"/>
        <w:rPr>
          <w:rFonts w:ascii="Segoe UI" w:hAnsi="Segoe UI" w:cs="Segoe UI"/>
          <w:sz w:val="23"/>
          <w:szCs w:val="23"/>
          <w:lang w:val="en-US"/>
        </w:rPr>
      </w:pPr>
    </w:p>
    <w:p w14:paraId="6B6F24E7" w14:textId="77777777" w:rsidR="00E5205D" w:rsidRPr="001F5679" w:rsidRDefault="00E5205D" w:rsidP="007F0E45">
      <w:pPr>
        <w:autoSpaceDE w:val="0"/>
        <w:autoSpaceDN w:val="0"/>
        <w:adjustRightInd w:val="0"/>
        <w:spacing w:after="0" w:line="240" w:lineRule="auto"/>
        <w:rPr>
          <w:rFonts w:ascii="Segoe UI" w:hAnsi="Segoe UI" w:cs="Segoe UI"/>
          <w:sz w:val="23"/>
          <w:szCs w:val="23"/>
          <w:lang w:val="en-US"/>
        </w:rPr>
      </w:pPr>
    </w:p>
    <w:p w14:paraId="21E7A7B5" w14:textId="77777777" w:rsidR="00E5205D" w:rsidRPr="001F5679" w:rsidRDefault="00E5205D" w:rsidP="007F0E45">
      <w:pPr>
        <w:autoSpaceDE w:val="0"/>
        <w:autoSpaceDN w:val="0"/>
        <w:adjustRightInd w:val="0"/>
        <w:spacing w:after="0" w:line="240" w:lineRule="auto"/>
        <w:rPr>
          <w:rFonts w:ascii="Segoe UI" w:hAnsi="Segoe UI" w:cs="Segoe UI"/>
          <w:sz w:val="23"/>
          <w:szCs w:val="23"/>
          <w:lang w:val="en-US"/>
        </w:rPr>
      </w:pPr>
    </w:p>
    <w:p w14:paraId="4F1992E9" w14:textId="77777777" w:rsidR="00E5205D" w:rsidRPr="001F5679" w:rsidRDefault="00E5205D" w:rsidP="007F0E45">
      <w:pPr>
        <w:autoSpaceDE w:val="0"/>
        <w:autoSpaceDN w:val="0"/>
        <w:adjustRightInd w:val="0"/>
        <w:spacing w:after="0" w:line="240" w:lineRule="auto"/>
        <w:rPr>
          <w:rFonts w:ascii="Segoe UI" w:hAnsi="Segoe UI" w:cs="Segoe UI"/>
          <w:sz w:val="23"/>
          <w:szCs w:val="23"/>
          <w:lang w:val="en-US"/>
        </w:rPr>
      </w:pPr>
    </w:p>
    <w:p w14:paraId="2325CB6A" w14:textId="77777777" w:rsidR="00E5205D" w:rsidRPr="001F5679" w:rsidRDefault="00E5205D" w:rsidP="007F0E45">
      <w:pPr>
        <w:autoSpaceDE w:val="0"/>
        <w:autoSpaceDN w:val="0"/>
        <w:adjustRightInd w:val="0"/>
        <w:spacing w:after="0" w:line="240" w:lineRule="auto"/>
        <w:rPr>
          <w:rFonts w:ascii="Segoe UI" w:hAnsi="Segoe UI" w:cs="Segoe UI"/>
          <w:sz w:val="23"/>
          <w:szCs w:val="23"/>
          <w:lang w:val="en-US"/>
        </w:rPr>
      </w:pPr>
    </w:p>
    <w:p w14:paraId="7BF96205" w14:textId="77777777" w:rsidR="00E5205D" w:rsidRPr="001F5679" w:rsidRDefault="00E5205D" w:rsidP="007F0E45">
      <w:pPr>
        <w:autoSpaceDE w:val="0"/>
        <w:autoSpaceDN w:val="0"/>
        <w:adjustRightInd w:val="0"/>
        <w:spacing w:after="0" w:line="240" w:lineRule="auto"/>
        <w:rPr>
          <w:rFonts w:ascii="Segoe UI" w:hAnsi="Segoe UI" w:cs="Segoe UI"/>
          <w:sz w:val="23"/>
          <w:szCs w:val="23"/>
          <w:lang w:val="en-US"/>
        </w:rPr>
      </w:pPr>
    </w:p>
    <w:p w14:paraId="293242B8" w14:textId="77777777" w:rsidR="00E5205D" w:rsidRPr="001F5679" w:rsidRDefault="00E5205D" w:rsidP="007F0E45">
      <w:pPr>
        <w:autoSpaceDE w:val="0"/>
        <w:autoSpaceDN w:val="0"/>
        <w:adjustRightInd w:val="0"/>
        <w:spacing w:after="0" w:line="240" w:lineRule="auto"/>
        <w:rPr>
          <w:rFonts w:ascii="Segoe UI" w:hAnsi="Segoe UI" w:cs="Segoe UI"/>
          <w:b/>
          <w:bCs/>
          <w:sz w:val="23"/>
          <w:szCs w:val="23"/>
          <w:lang w:val="en-US"/>
        </w:rPr>
        <w:sectPr w:rsidR="00E5205D" w:rsidRPr="001F5679" w:rsidSect="0020696F">
          <w:pgSz w:w="11906" w:h="16838"/>
          <w:pgMar w:top="1417" w:right="1417" w:bottom="1417" w:left="1417" w:header="708" w:footer="708" w:gutter="0"/>
          <w:cols w:space="708"/>
          <w:docGrid w:linePitch="360"/>
        </w:sectPr>
      </w:pPr>
    </w:p>
    <w:p w14:paraId="08364BB6" w14:textId="77777777" w:rsidR="000D3EE5" w:rsidRPr="001F5679" w:rsidRDefault="000D3EE5" w:rsidP="007F0E45">
      <w:pPr>
        <w:autoSpaceDE w:val="0"/>
        <w:autoSpaceDN w:val="0"/>
        <w:adjustRightInd w:val="0"/>
        <w:spacing w:after="0" w:line="240" w:lineRule="auto"/>
        <w:rPr>
          <w:rFonts w:ascii="Segoe UI" w:hAnsi="Segoe UI" w:cs="Segoe UI"/>
          <w:b/>
          <w:bCs/>
          <w:sz w:val="23"/>
          <w:szCs w:val="23"/>
          <w:lang w:val="en-US"/>
        </w:rPr>
      </w:pPr>
      <w:r w:rsidRPr="001F5679">
        <w:rPr>
          <w:rFonts w:ascii="Segoe UI" w:hAnsi="Segoe UI" w:cs="Segoe UI"/>
          <w:b/>
          <w:bCs/>
          <w:sz w:val="23"/>
          <w:szCs w:val="23"/>
          <w:lang w:val="en-US"/>
        </w:rPr>
        <w:t>Annex</w:t>
      </w:r>
      <w:r w:rsidR="00481EBE">
        <w:rPr>
          <w:rFonts w:ascii="Segoe UI" w:hAnsi="Segoe UI" w:cs="Segoe UI"/>
          <w:b/>
          <w:bCs/>
          <w:sz w:val="23"/>
          <w:szCs w:val="23"/>
          <w:lang w:val="en-US"/>
        </w:rPr>
        <w:t xml:space="preserve"> 8</w:t>
      </w:r>
      <w:r w:rsidRPr="001F5679">
        <w:rPr>
          <w:rFonts w:ascii="Segoe UI" w:hAnsi="Segoe UI" w:cs="Segoe UI"/>
          <w:b/>
          <w:bCs/>
          <w:sz w:val="23"/>
          <w:szCs w:val="23"/>
          <w:lang w:val="en-US"/>
        </w:rPr>
        <w:t>: Grantee Financial Performance overviews</w:t>
      </w:r>
    </w:p>
    <w:p w14:paraId="260347CE" w14:textId="77777777" w:rsidR="000D3EE5" w:rsidRPr="001F5679" w:rsidRDefault="000D3EE5" w:rsidP="007F0E45">
      <w:pPr>
        <w:autoSpaceDE w:val="0"/>
        <w:autoSpaceDN w:val="0"/>
        <w:adjustRightInd w:val="0"/>
        <w:spacing w:after="0" w:line="240" w:lineRule="auto"/>
        <w:rPr>
          <w:rFonts w:ascii="Segoe UI" w:hAnsi="Segoe UI" w:cs="Segoe UI"/>
          <w:b/>
          <w:bCs/>
          <w:sz w:val="23"/>
          <w:szCs w:val="23"/>
          <w:lang w:val="en-US"/>
        </w:rPr>
      </w:pPr>
    </w:p>
    <w:tbl>
      <w:tblPr>
        <w:tblStyle w:val="TableGrid"/>
        <w:tblW w:w="0" w:type="auto"/>
        <w:tblLook w:val="04A0" w:firstRow="1" w:lastRow="0" w:firstColumn="1" w:lastColumn="0" w:noHBand="0" w:noVBand="1"/>
      </w:tblPr>
      <w:tblGrid>
        <w:gridCol w:w="1950"/>
        <w:gridCol w:w="911"/>
        <w:gridCol w:w="911"/>
        <w:gridCol w:w="911"/>
        <w:gridCol w:w="1257"/>
        <w:gridCol w:w="1257"/>
        <w:gridCol w:w="251"/>
        <w:gridCol w:w="810"/>
        <w:gridCol w:w="591"/>
        <w:gridCol w:w="471"/>
        <w:gridCol w:w="1026"/>
        <w:gridCol w:w="911"/>
        <w:gridCol w:w="911"/>
        <w:gridCol w:w="1026"/>
        <w:gridCol w:w="1026"/>
      </w:tblGrid>
      <w:tr w:rsidR="00DE2099" w:rsidRPr="00C32DD7" w14:paraId="554572B2" w14:textId="77777777" w:rsidTr="006D12C9">
        <w:tc>
          <w:tcPr>
            <w:tcW w:w="1810" w:type="dxa"/>
          </w:tcPr>
          <w:p w14:paraId="66E676A3" w14:textId="77777777" w:rsidR="00DE2099" w:rsidRPr="001F5679" w:rsidRDefault="00DE2099" w:rsidP="007F0E45">
            <w:pPr>
              <w:autoSpaceDE w:val="0"/>
              <w:autoSpaceDN w:val="0"/>
              <w:adjustRightInd w:val="0"/>
              <w:rPr>
                <w:rFonts w:ascii="Segoe UI" w:hAnsi="Segoe UI" w:cs="Segoe UI"/>
                <w:b/>
                <w:bCs/>
                <w:sz w:val="23"/>
                <w:szCs w:val="23"/>
                <w:lang w:val="en-US"/>
              </w:rPr>
            </w:pPr>
          </w:p>
        </w:tc>
        <w:tc>
          <w:tcPr>
            <w:tcW w:w="1740" w:type="dxa"/>
            <w:gridSpan w:val="2"/>
          </w:tcPr>
          <w:p w14:paraId="32622C06" w14:textId="77777777" w:rsidR="00DE2099" w:rsidRPr="001F5679" w:rsidRDefault="00DE2099" w:rsidP="007F0E45">
            <w:pPr>
              <w:autoSpaceDE w:val="0"/>
              <w:autoSpaceDN w:val="0"/>
              <w:adjustRightInd w:val="0"/>
              <w:rPr>
                <w:rFonts w:ascii="Segoe UI" w:hAnsi="Segoe UI" w:cs="Segoe UI"/>
                <w:b/>
                <w:bCs/>
                <w:sz w:val="23"/>
                <w:szCs w:val="23"/>
                <w:lang w:val="en-US"/>
              </w:rPr>
            </w:pPr>
          </w:p>
        </w:tc>
        <w:tc>
          <w:tcPr>
            <w:tcW w:w="10444" w:type="dxa"/>
            <w:gridSpan w:val="12"/>
          </w:tcPr>
          <w:p w14:paraId="7B3FAFBA" w14:textId="77777777" w:rsidR="00DE2099" w:rsidRPr="001F5679" w:rsidRDefault="00DE2099" w:rsidP="007F0E45">
            <w:pPr>
              <w:autoSpaceDE w:val="0"/>
              <w:autoSpaceDN w:val="0"/>
              <w:adjustRightInd w:val="0"/>
              <w:rPr>
                <w:rFonts w:ascii="Segoe UI" w:hAnsi="Segoe UI" w:cs="Segoe UI"/>
                <w:b/>
                <w:bCs/>
                <w:sz w:val="23"/>
                <w:szCs w:val="23"/>
                <w:lang w:val="en-US"/>
              </w:rPr>
            </w:pPr>
            <w:r w:rsidRPr="001F5679">
              <w:rPr>
                <w:rFonts w:ascii="Segoe UI" w:hAnsi="Segoe UI" w:cs="Segoe UI"/>
                <w:b/>
                <w:bCs/>
                <w:sz w:val="23"/>
                <w:szCs w:val="23"/>
                <w:lang w:val="en-US"/>
              </w:rPr>
              <w:t>TABLE: COMPARATIVE OPERATIONS AND FINANCIAL</w:t>
            </w:r>
          </w:p>
        </w:tc>
      </w:tr>
      <w:tr w:rsidR="00DE2099" w:rsidRPr="00C660C8" w14:paraId="746DE109" w14:textId="77777777" w:rsidTr="006D12C9">
        <w:tc>
          <w:tcPr>
            <w:tcW w:w="1810" w:type="dxa"/>
          </w:tcPr>
          <w:p w14:paraId="644E07E1" w14:textId="77777777" w:rsidR="00DE2099" w:rsidRPr="001F5679" w:rsidRDefault="00DE2099" w:rsidP="00DE2099">
            <w:pPr>
              <w:autoSpaceDE w:val="0"/>
              <w:autoSpaceDN w:val="0"/>
              <w:adjustRightInd w:val="0"/>
              <w:jc w:val="center"/>
              <w:rPr>
                <w:rFonts w:ascii="Segoe UI" w:hAnsi="Segoe UI" w:cs="Segoe UI"/>
                <w:b/>
                <w:bCs/>
                <w:sz w:val="23"/>
                <w:szCs w:val="23"/>
                <w:lang w:val="en-US"/>
              </w:rPr>
            </w:pPr>
            <w:r w:rsidRPr="001F5679">
              <w:rPr>
                <w:rFonts w:ascii="Segoe UI" w:hAnsi="Segoe UI" w:cs="Segoe UI"/>
                <w:b/>
                <w:bCs/>
                <w:sz w:val="23"/>
                <w:szCs w:val="23"/>
                <w:lang w:val="en-US"/>
              </w:rPr>
              <w:t>All Funded MFIs</w:t>
            </w:r>
            <w:r>
              <w:rPr>
                <w:rFonts w:ascii="Segoe UI" w:hAnsi="Segoe UI" w:cs="Segoe UI"/>
                <w:b/>
                <w:bCs/>
                <w:sz w:val="23"/>
                <w:szCs w:val="23"/>
                <w:lang w:val="en-US"/>
              </w:rPr>
              <w:t xml:space="preserve"> and indirect Funds</w:t>
            </w:r>
          </w:p>
        </w:tc>
        <w:tc>
          <w:tcPr>
            <w:tcW w:w="1740" w:type="dxa"/>
            <w:gridSpan w:val="2"/>
          </w:tcPr>
          <w:p w14:paraId="20912E30" w14:textId="77777777" w:rsidR="00DE2099" w:rsidRPr="001F5679" w:rsidRDefault="00DE2099" w:rsidP="002E7D54">
            <w:pPr>
              <w:autoSpaceDE w:val="0"/>
              <w:autoSpaceDN w:val="0"/>
              <w:adjustRightInd w:val="0"/>
              <w:jc w:val="center"/>
              <w:rPr>
                <w:rFonts w:ascii="Segoe UI" w:hAnsi="Segoe UI" w:cs="Segoe UI"/>
                <w:b/>
                <w:bCs/>
                <w:sz w:val="23"/>
                <w:szCs w:val="23"/>
                <w:lang w:val="en-US"/>
              </w:rPr>
            </w:pPr>
            <w:r w:rsidRPr="001F5679">
              <w:rPr>
                <w:rFonts w:ascii="Segoe UI" w:hAnsi="Segoe UI" w:cs="Segoe UI"/>
                <w:b/>
                <w:bCs/>
                <w:sz w:val="23"/>
                <w:szCs w:val="23"/>
                <w:lang w:val="en-US"/>
              </w:rPr>
              <w:t>RIM</w:t>
            </w:r>
          </w:p>
        </w:tc>
        <w:tc>
          <w:tcPr>
            <w:tcW w:w="1885" w:type="dxa"/>
            <w:gridSpan w:val="2"/>
          </w:tcPr>
          <w:p w14:paraId="7CA5AD0B" w14:textId="77777777" w:rsidR="00DE2099" w:rsidRDefault="00DE2099" w:rsidP="002E7D54">
            <w:pPr>
              <w:autoSpaceDE w:val="0"/>
              <w:autoSpaceDN w:val="0"/>
              <w:adjustRightInd w:val="0"/>
              <w:jc w:val="center"/>
              <w:rPr>
                <w:rFonts w:ascii="Segoe UI" w:hAnsi="Segoe UI" w:cs="Segoe UI"/>
                <w:b/>
                <w:bCs/>
                <w:sz w:val="23"/>
                <w:szCs w:val="23"/>
                <w:lang w:val="en-US"/>
              </w:rPr>
            </w:pPr>
            <w:r w:rsidRPr="001F5679">
              <w:rPr>
                <w:rFonts w:ascii="Segoe UI" w:hAnsi="Segoe UI" w:cs="Segoe UI"/>
                <w:b/>
                <w:bCs/>
                <w:sz w:val="23"/>
                <w:szCs w:val="23"/>
                <w:lang w:val="en-US"/>
              </w:rPr>
              <w:t>U</w:t>
            </w:r>
            <w:r>
              <w:rPr>
                <w:rFonts w:ascii="Segoe UI" w:hAnsi="Segoe UI" w:cs="Segoe UI"/>
                <w:b/>
                <w:bCs/>
                <w:sz w:val="23"/>
                <w:szCs w:val="23"/>
                <w:lang w:val="en-US"/>
              </w:rPr>
              <w:t>FC</w:t>
            </w:r>
          </w:p>
        </w:tc>
        <w:tc>
          <w:tcPr>
            <w:tcW w:w="2224" w:type="dxa"/>
            <w:gridSpan w:val="3"/>
          </w:tcPr>
          <w:p w14:paraId="7AEC7561" w14:textId="77777777" w:rsidR="00DE2099" w:rsidRPr="001F5679" w:rsidRDefault="00DE2099" w:rsidP="002E7D54">
            <w:pPr>
              <w:autoSpaceDE w:val="0"/>
              <w:autoSpaceDN w:val="0"/>
              <w:adjustRightInd w:val="0"/>
              <w:jc w:val="center"/>
              <w:rPr>
                <w:rFonts w:ascii="Segoe UI" w:hAnsi="Segoe UI" w:cs="Segoe UI"/>
                <w:b/>
                <w:bCs/>
                <w:sz w:val="23"/>
                <w:szCs w:val="23"/>
                <w:lang w:val="en-US"/>
              </w:rPr>
            </w:pPr>
            <w:r>
              <w:rPr>
                <w:rFonts w:ascii="Segoe UI" w:hAnsi="Segoe UI" w:cs="Segoe UI"/>
                <w:b/>
                <w:bCs/>
                <w:sz w:val="23"/>
                <w:szCs w:val="23"/>
                <w:lang w:val="en-US"/>
              </w:rPr>
              <w:t>UOB</w:t>
            </w:r>
          </w:p>
        </w:tc>
        <w:tc>
          <w:tcPr>
            <w:tcW w:w="2113" w:type="dxa"/>
            <w:gridSpan w:val="3"/>
          </w:tcPr>
          <w:p w14:paraId="5C600A24" w14:textId="77777777" w:rsidR="00DE2099" w:rsidRPr="001F5679" w:rsidRDefault="00DE2099" w:rsidP="002E7D54">
            <w:pPr>
              <w:autoSpaceDE w:val="0"/>
              <w:autoSpaceDN w:val="0"/>
              <w:adjustRightInd w:val="0"/>
              <w:jc w:val="center"/>
              <w:rPr>
                <w:rFonts w:ascii="Segoe UI" w:hAnsi="Segoe UI" w:cs="Segoe UI"/>
                <w:b/>
                <w:bCs/>
                <w:sz w:val="23"/>
                <w:szCs w:val="23"/>
                <w:lang w:val="en-US"/>
              </w:rPr>
            </w:pPr>
            <w:r>
              <w:rPr>
                <w:rFonts w:ascii="Segoe UI" w:hAnsi="Segoe UI" w:cs="Segoe UI"/>
                <w:b/>
                <w:bCs/>
                <w:sz w:val="23"/>
                <w:szCs w:val="23"/>
                <w:lang w:val="en-US"/>
              </w:rPr>
              <w:t>U-SACCO</w:t>
            </w:r>
          </w:p>
        </w:tc>
        <w:tc>
          <w:tcPr>
            <w:tcW w:w="1988" w:type="dxa"/>
            <w:gridSpan w:val="2"/>
          </w:tcPr>
          <w:p w14:paraId="6B71E350" w14:textId="77777777" w:rsidR="00DE2099" w:rsidRPr="001F5679" w:rsidRDefault="00DE2099" w:rsidP="002E7D54">
            <w:pPr>
              <w:autoSpaceDE w:val="0"/>
              <w:autoSpaceDN w:val="0"/>
              <w:adjustRightInd w:val="0"/>
              <w:jc w:val="center"/>
              <w:rPr>
                <w:rFonts w:ascii="Segoe UI" w:hAnsi="Segoe UI" w:cs="Segoe UI"/>
                <w:b/>
                <w:bCs/>
                <w:sz w:val="23"/>
                <w:szCs w:val="23"/>
                <w:lang w:val="en-US"/>
              </w:rPr>
            </w:pPr>
            <w:r w:rsidRPr="001F5679">
              <w:rPr>
                <w:rFonts w:ascii="Segoe UI" w:hAnsi="Segoe UI" w:cs="Segoe UI"/>
                <w:b/>
                <w:bCs/>
                <w:sz w:val="23"/>
                <w:szCs w:val="23"/>
                <w:lang w:val="en-US"/>
              </w:rPr>
              <w:t>MEDIAN</w:t>
            </w:r>
          </w:p>
        </w:tc>
        <w:tc>
          <w:tcPr>
            <w:tcW w:w="2234" w:type="dxa"/>
            <w:gridSpan w:val="2"/>
          </w:tcPr>
          <w:p w14:paraId="0B2A64E8" w14:textId="77777777" w:rsidR="00DE2099" w:rsidRPr="001F5679" w:rsidRDefault="00DE2099" w:rsidP="000359B9">
            <w:pPr>
              <w:autoSpaceDE w:val="0"/>
              <w:autoSpaceDN w:val="0"/>
              <w:adjustRightInd w:val="0"/>
              <w:jc w:val="center"/>
              <w:rPr>
                <w:rFonts w:ascii="Segoe UI" w:hAnsi="Segoe UI" w:cs="Segoe UI"/>
                <w:b/>
                <w:bCs/>
                <w:sz w:val="23"/>
                <w:szCs w:val="23"/>
                <w:lang w:val="en-US"/>
              </w:rPr>
            </w:pPr>
            <w:r w:rsidRPr="001F5679">
              <w:rPr>
                <w:rFonts w:ascii="Segoe UI" w:hAnsi="Segoe UI" w:cs="Segoe UI"/>
                <w:b/>
                <w:bCs/>
                <w:sz w:val="23"/>
                <w:szCs w:val="23"/>
                <w:lang w:val="en-US"/>
              </w:rPr>
              <w:t>Median Peer Group Africa</w:t>
            </w:r>
          </w:p>
        </w:tc>
      </w:tr>
      <w:tr w:rsidR="00B00499" w:rsidRPr="001F5679" w14:paraId="3AA1D95E" w14:textId="77777777" w:rsidTr="00B00499">
        <w:tc>
          <w:tcPr>
            <w:tcW w:w="1810" w:type="dxa"/>
          </w:tcPr>
          <w:p w14:paraId="365EFE6C" w14:textId="77777777" w:rsidR="00DE2099" w:rsidRPr="001F5679" w:rsidRDefault="00DE2099" w:rsidP="002E7D54">
            <w:pPr>
              <w:autoSpaceDE w:val="0"/>
              <w:autoSpaceDN w:val="0"/>
              <w:adjustRightInd w:val="0"/>
              <w:jc w:val="center"/>
              <w:rPr>
                <w:rFonts w:ascii="Segoe UI" w:hAnsi="Segoe UI" w:cs="Segoe UI"/>
                <w:b/>
                <w:bCs/>
                <w:sz w:val="23"/>
                <w:szCs w:val="23"/>
              </w:rPr>
            </w:pPr>
            <w:r w:rsidRPr="001F5679">
              <w:rPr>
                <w:rFonts w:ascii="Segoe UI" w:hAnsi="Segoe UI" w:cs="Segoe UI"/>
                <w:b/>
                <w:bCs/>
                <w:sz w:val="23"/>
                <w:szCs w:val="23"/>
                <w:lang w:val="en-US"/>
              </w:rPr>
              <w:t>Year Figures</w:t>
            </w:r>
          </w:p>
        </w:tc>
        <w:tc>
          <w:tcPr>
            <w:tcW w:w="870" w:type="dxa"/>
          </w:tcPr>
          <w:p w14:paraId="75533B4A" w14:textId="77777777" w:rsidR="00DE2099" w:rsidRPr="001F5679" w:rsidRDefault="00DE2099" w:rsidP="002E7D54">
            <w:pPr>
              <w:autoSpaceDE w:val="0"/>
              <w:autoSpaceDN w:val="0"/>
              <w:adjustRightInd w:val="0"/>
              <w:jc w:val="center"/>
              <w:rPr>
                <w:rFonts w:ascii="Segoe UI" w:hAnsi="Segoe UI" w:cs="Segoe UI"/>
                <w:b/>
                <w:bCs/>
                <w:sz w:val="23"/>
                <w:szCs w:val="23"/>
                <w:lang w:val="en-US"/>
              </w:rPr>
            </w:pPr>
            <w:r>
              <w:rPr>
                <w:rFonts w:ascii="Segoe UI" w:hAnsi="Segoe UI" w:cs="Segoe UI"/>
                <w:b/>
                <w:bCs/>
                <w:sz w:val="23"/>
                <w:szCs w:val="23"/>
                <w:lang w:val="en-US"/>
              </w:rPr>
              <w:t>2010</w:t>
            </w:r>
          </w:p>
        </w:tc>
        <w:tc>
          <w:tcPr>
            <w:tcW w:w="870" w:type="dxa"/>
          </w:tcPr>
          <w:p w14:paraId="15167FB8" w14:textId="77777777" w:rsidR="00DE2099" w:rsidRPr="001F5679" w:rsidRDefault="00DE2099" w:rsidP="002E7D54">
            <w:pPr>
              <w:autoSpaceDE w:val="0"/>
              <w:autoSpaceDN w:val="0"/>
              <w:adjustRightInd w:val="0"/>
              <w:jc w:val="center"/>
              <w:rPr>
                <w:rFonts w:ascii="Segoe UI" w:hAnsi="Segoe UI" w:cs="Segoe UI"/>
                <w:b/>
                <w:bCs/>
                <w:sz w:val="23"/>
                <w:szCs w:val="23"/>
                <w:lang w:val="en-US"/>
              </w:rPr>
            </w:pPr>
            <w:r>
              <w:rPr>
                <w:rFonts w:ascii="Segoe UI" w:hAnsi="Segoe UI" w:cs="Segoe UI"/>
                <w:b/>
                <w:bCs/>
                <w:sz w:val="23"/>
                <w:szCs w:val="23"/>
                <w:lang w:val="en-US"/>
              </w:rPr>
              <w:t>2014</w:t>
            </w:r>
          </w:p>
        </w:tc>
        <w:tc>
          <w:tcPr>
            <w:tcW w:w="881" w:type="dxa"/>
          </w:tcPr>
          <w:p w14:paraId="1B2E76CF" w14:textId="77777777" w:rsidR="00DE2099" w:rsidRPr="001F5679" w:rsidRDefault="00DE2099" w:rsidP="002E7D54">
            <w:pPr>
              <w:autoSpaceDE w:val="0"/>
              <w:autoSpaceDN w:val="0"/>
              <w:adjustRightInd w:val="0"/>
              <w:jc w:val="center"/>
              <w:rPr>
                <w:rFonts w:ascii="Segoe UI" w:hAnsi="Segoe UI" w:cs="Segoe UI"/>
                <w:b/>
                <w:bCs/>
                <w:sz w:val="23"/>
                <w:szCs w:val="23"/>
                <w:lang w:val="en-US"/>
              </w:rPr>
            </w:pPr>
            <w:r>
              <w:rPr>
                <w:rFonts w:ascii="Segoe UI" w:hAnsi="Segoe UI" w:cs="Segoe UI"/>
                <w:b/>
                <w:bCs/>
                <w:sz w:val="23"/>
                <w:szCs w:val="23"/>
                <w:lang w:val="en-US"/>
              </w:rPr>
              <w:t>2010</w:t>
            </w:r>
          </w:p>
        </w:tc>
        <w:tc>
          <w:tcPr>
            <w:tcW w:w="1004" w:type="dxa"/>
          </w:tcPr>
          <w:p w14:paraId="6090A92E" w14:textId="77777777" w:rsidR="00DE2099" w:rsidRPr="001F5679" w:rsidRDefault="00DE2099" w:rsidP="002E7D54">
            <w:pPr>
              <w:autoSpaceDE w:val="0"/>
              <w:autoSpaceDN w:val="0"/>
              <w:adjustRightInd w:val="0"/>
              <w:jc w:val="center"/>
              <w:rPr>
                <w:rFonts w:ascii="Segoe UI" w:hAnsi="Segoe UI" w:cs="Segoe UI"/>
                <w:b/>
                <w:bCs/>
                <w:sz w:val="23"/>
                <w:szCs w:val="23"/>
                <w:lang w:val="en-US"/>
              </w:rPr>
            </w:pPr>
            <w:r>
              <w:rPr>
                <w:rFonts w:ascii="Segoe UI" w:hAnsi="Segoe UI" w:cs="Segoe UI"/>
                <w:b/>
                <w:bCs/>
                <w:sz w:val="23"/>
                <w:szCs w:val="23"/>
                <w:lang w:val="en-US"/>
              </w:rPr>
              <w:t>2014</w:t>
            </w:r>
          </w:p>
        </w:tc>
        <w:tc>
          <w:tcPr>
            <w:tcW w:w="1204" w:type="dxa"/>
          </w:tcPr>
          <w:p w14:paraId="28B73C94" w14:textId="77777777" w:rsidR="00DE2099" w:rsidRPr="001F5679" w:rsidRDefault="00DE2099" w:rsidP="002E7D54">
            <w:pPr>
              <w:autoSpaceDE w:val="0"/>
              <w:autoSpaceDN w:val="0"/>
              <w:adjustRightInd w:val="0"/>
              <w:jc w:val="center"/>
              <w:rPr>
                <w:rFonts w:ascii="Segoe UI" w:hAnsi="Segoe UI" w:cs="Segoe UI"/>
                <w:b/>
                <w:bCs/>
                <w:sz w:val="23"/>
                <w:szCs w:val="23"/>
                <w:lang w:val="en-US"/>
              </w:rPr>
            </w:pPr>
            <w:r>
              <w:rPr>
                <w:rFonts w:ascii="Segoe UI" w:hAnsi="Segoe UI" w:cs="Segoe UI"/>
                <w:b/>
                <w:bCs/>
                <w:sz w:val="23"/>
                <w:szCs w:val="23"/>
                <w:lang w:val="en-US"/>
              </w:rPr>
              <w:t>2010</w:t>
            </w:r>
          </w:p>
        </w:tc>
        <w:tc>
          <w:tcPr>
            <w:tcW w:w="1020" w:type="dxa"/>
            <w:gridSpan w:val="2"/>
          </w:tcPr>
          <w:p w14:paraId="189BBEB4" w14:textId="77777777" w:rsidR="00DE2099" w:rsidRPr="001F5679" w:rsidRDefault="00DE2099" w:rsidP="002E7D54">
            <w:pPr>
              <w:autoSpaceDE w:val="0"/>
              <w:autoSpaceDN w:val="0"/>
              <w:adjustRightInd w:val="0"/>
              <w:jc w:val="center"/>
              <w:rPr>
                <w:rFonts w:ascii="Segoe UI" w:hAnsi="Segoe UI" w:cs="Segoe UI"/>
                <w:b/>
                <w:bCs/>
                <w:sz w:val="23"/>
                <w:szCs w:val="23"/>
                <w:lang w:val="en-US"/>
              </w:rPr>
            </w:pPr>
            <w:r>
              <w:rPr>
                <w:rFonts w:ascii="Segoe UI" w:hAnsi="Segoe UI" w:cs="Segoe UI"/>
                <w:b/>
                <w:bCs/>
                <w:sz w:val="23"/>
                <w:szCs w:val="23"/>
                <w:lang w:val="en-US"/>
              </w:rPr>
              <w:t>2014</w:t>
            </w:r>
          </w:p>
        </w:tc>
        <w:tc>
          <w:tcPr>
            <w:tcW w:w="996" w:type="dxa"/>
            <w:gridSpan w:val="2"/>
          </w:tcPr>
          <w:p w14:paraId="29EFB710" w14:textId="77777777" w:rsidR="00DE2099" w:rsidRDefault="00DE2099" w:rsidP="002E7D54">
            <w:pPr>
              <w:autoSpaceDE w:val="0"/>
              <w:autoSpaceDN w:val="0"/>
              <w:adjustRightInd w:val="0"/>
              <w:jc w:val="center"/>
              <w:rPr>
                <w:rFonts w:ascii="Segoe UI" w:hAnsi="Segoe UI" w:cs="Segoe UI"/>
                <w:b/>
                <w:bCs/>
                <w:sz w:val="23"/>
                <w:szCs w:val="23"/>
                <w:lang w:val="en-US"/>
              </w:rPr>
            </w:pPr>
            <w:r>
              <w:rPr>
                <w:rFonts w:ascii="Segoe UI" w:hAnsi="Segoe UI" w:cs="Segoe UI"/>
                <w:b/>
                <w:bCs/>
                <w:sz w:val="23"/>
                <w:szCs w:val="23"/>
                <w:lang w:val="en-US"/>
              </w:rPr>
              <w:t>2013</w:t>
            </w:r>
          </w:p>
        </w:tc>
        <w:tc>
          <w:tcPr>
            <w:tcW w:w="1117" w:type="dxa"/>
          </w:tcPr>
          <w:p w14:paraId="6C4EB913" w14:textId="77777777" w:rsidR="00DE2099" w:rsidRDefault="00DE2099" w:rsidP="002E7D54">
            <w:pPr>
              <w:autoSpaceDE w:val="0"/>
              <w:autoSpaceDN w:val="0"/>
              <w:adjustRightInd w:val="0"/>
              <w:jc w:val="center"/>
              <w:rPr>
                <w:rFonts w:ascii="Segoe UI" w:hAnsi="Segoe UI" w:cs="Segoe UI"/>
                <w:b/>
                <w:bCs/>
                <w:sz w:val="23"/>
                <w:szCs w:val="23"/>
                <w:lang w:val="en-US"/>
              </w:rPr>
            </w:pPr>
            <w:r>
              <w:rPr>
                <w:rFonts w:ascii="Segoe UI" w:hAnsi="Segoe UI" w:cs="Segoe UI"/>
                <w:b/>
                <w:bCs/>
                <w:sz w:val="23"/>
                <w:szCs w:val="23"/>
                <w:lang w:val="en-US"/>
              </w:rPr>
              <w:t>2014</w:t>
            </w:r>
          </w:p>
        </w:tc>
        <w:tc>
          <w:tcPr>
            <w:tcW w:w="994" w:type="dxa"/>
          </w:tcPr>
          <w:p w14:paraId="231F0D0F" w14:textId="77777777" w:rsidR="00DE2099" w:rsidRPr="001F5679" w:rsidRDefault="00DE2099" w:rsidP="002E7D54">
            <w:pPr>
              <w:autoSpaceDE w:val="0"/>
              <w:autoSpaceDN w:val="0"/>
              <w:adjustRightInd w:val="0"/>
              <w:jc w:val="center"/>
              <w:rPr>
                <w:rFonts w:ascii="Segoe UI" w:hAnsi="Segoe UI" w:cs="Segoe UI"/>
                <w:b/>
                <w:bCs/>
                <w:sz w:val="23"/>
                <w:szCs w:val="23"/>
                <w:lang w:val="en-US"/>
              </w:rPr>
            </w:pPr>
            <w:r>
              <w:rPr>
                <w:rFonts w:ascii="Segoe UI" w:hAnsi="Segoe UI" w:cs="Segoe UI"/>
                <w:b/>
                <w:bCs/>
                <w:sz w:val="23"/>
                <w:szCs w:val="23"/>
                <w:lang w:val="en-US"/>
              </w:rPr>
              <w:t>2010</w:t>
            </w:r>
          </w:p>
        </w:tc>
        <w:tc>
          <w:tcPr>
            <w:tcW w:w="994" w:type="dxa"/>
          </w:tcPr>
          <w:p w14:paraId="7944B55D" w14:textId="77777777" w:rsidR="00DE2099" w:rsidRPr="001F5679" w:rsidRDefault="00DE2099" w:rsidP="002E7D54">
            <w:pPr>
              <w:autoSpaceDE w:val="0"/>
              <w:autoSpaceDN w:val="0"/>
              <w:adjustRightInd w:val="0"/>
              <w:jc w:val="center"/>
              <w:rPr>
                <w:rFonts w:ascii="Segoe UI" w:hAnsi="Segoe UI" w:cs="Segoe UI"/>
                <w:b/>
                <w:bCs/>
                <w:sz w:val="23"/>
                <w:szCs w:val="23"/>
                <w:lang w:val="en-US"/>
              </w:rPr>
            </w:pPr>
            <w:r>
              <w:rPr>
                <w:rFonts w:ascii="Segoe UI" w:hAnsi="Segoe UI" w:cs="Segoe UI"/>
                <w:b/>
                <w:bCs/>
                <w:sz w:val="23"/>
                <w:szCs w:val="23"/>
                <w:lang w:val="en-US"/>
              </w:rPr>
              <w:t>2014</w:t>
            </w:r>
          </w:p>
        </w:tc>
        <w:tc>
          <w:tcPr>
            <w:tcW w:w="1117" w:type="dxa"/>
          </w:tcPr>
          <w:p w14:paraId="5BEEA479" w14:textId="77777777" w:rsidR="00DE2099" w:rsidRDefault="00DE2099" w:rsidP="002E7D54">
            <w:pPr>
              <w:autoSpaceDE w:val="0"/>
              <w:autoSpaceDN w:val="0"/>
              <w:adjustRightInd w:val="0"/>
              <w:jc w:val="center"/>
              <w:rPr>
                <w:rFonts w:ascii="Segoe UI" w:hAnsi="Segoe UI" w:cs="Segoe UI"/>
                <w:b/>
                <w:bCs/>
                <w:sz w:val="23"/>
                <w:szCs w:val="23"/>
                <w:lang w:val="en-US"/>
              </w:rPr>
            </w:pPr>
            <w:r>
              <w:rPr>
                <w:rFonts w:ascii="Segoe UI" w:hAnsi="Segoe UI" w:cs="Segoe UI"/>
                <w:b/>
                <w:bCs/>
                <w:sz w:val="23"/>
                <w:szCs w:val="23"/>
                <w:lang w:val="en-US"/>
              </w:rPr>
              <w:t>2010</w:t>
            </w:r>
          </w:p>
          <w:p w14:paraId="6D28A12D" w14:textId="77777777" w:rsidR="000359B9" w:rsidRPr="001F5679" w:rsidRDefault="000359B9" w:rsidP="002E7D54">
            <w:pPr>
              <w:autoSpaceDE w:val="0"/>
              <w:autoSpaceDN w:val="0"/>
              <w:adjustRightInd w:val="0"/>
              <w:jc w:val="center"/>
              <w:rPr>
                <w:rFonts w:ascii="Segoe UI" w:hAnsi="Segoe UI" w:cs="Segoe UI"/>
                <w:b/>
                <w:bCs/>
                <w:sz w:val="23"/>
                <w:szCs w:val="23"/>
                <w:lang w:val="en-US"/>
              </w:rPr>
            </w:pPr>
            <w:r>
              <w:rPr>
                <w:rFonts w:ascii="Segoe UI" w:hAnsi="Segoe UI" w:cs="Segoe UI"/>
                <w:b/>
                <w:bCs/>
                <w:sz w:val="23"/>
                <w:szCs w:val="23"/>
                <w:lang w:val="en-US"/>
              </w:rPr>
              <w:t>USD</w:t>
            </w:r>
          </w:p>
        </w:tc>
        <w:tc>
          <w:tcPr>
            <w:tcW w:w="1117" w:type="dxa"/>
          </w:tcPr>
          <w:p w14:paraId="4ABC38C7" w14:textId="77777777" w:rsidR="00DE2099" w:rsidRDefault="00DE2099" w:rsidP="002E7D54">
            <w:pPr>
              <w:autoSpaceDE w:val="0"/>
              <w:autoSpaceDN w:val="0"/>
              <w:adjustRightInd w:val="0"/>
              <w:jc w:val="center"/>
              <w:rPr>
                <w:rFonts w:ascii="Segoe UI" w:hAnsi="Segoe UI" w:cs="Segoe UI"/>
                <w:b/>
                <w:bCs/>
                <w:sz w:val="23"/>
                <w:szCs w:val="23"/>
                <w:lang w:val="en-US"/>
              </w:rPr>
            </w:pPr>
            <w:r>
              <w:rPr>
                <w:rFonts w:ascii="Segoe UI" w:hAnsi="Segoe UI" w:cs="Segoe UI"/>
                <w:b/>
                <w:bCs/>
                <w:sz w:val="23"/>
                <w:szCs w:val="23"/>
                <w:lang w:val="en-US"/>
              </w:rPr>
              <w:t>2014</w:t>
            </w:r>
          </w:p>
          <w:p w14:paraId="31DB06D5" w14:textId="77777777" w:rsidR="000359B9" w:rsidRPr="001F5679" w:rsidRDefault="000359B9" w:rsidP="002E7D54">
            <w:pPr>
              <w:autoSpaceDE w:val="0"/>
              <w:autoSpaceDN w:val="0"/>
              <w:adjustRightInd w:val="0"/>
              <w:jc w:val="center"/>
              <w:rPr>
                <w:rFonts w:ascii="Segoe UI" w:hAnsi="Segoe UI" w:cs="Segoe UI"/>
                <w:b/>
                <w:bCs/>
                <w:sz w:val="23"/>
                <w:szCs w:val="23"/>
                <w:lang w:val="en-US"/>
              </w:rPr>
            </w:pPr>
            <w:r>
              <w:rPr>
                <w:rFonts w:ascii="Segoe UI" w:hAnsi="Segoe UI" w:cs="Segoe UI"/>
                <w:b/>
                <w:bCs/>
                <w:sz w:val="23"/>
                <w:szCs w:val="23"/>
                <w:lang w:val="en-US"/>
              </w:rPr>
              <w:t>XOF</w:t>
            </w:r>
          </w:p>
        </w:tc>
      </w:tr>
      <w:tr w:rsidR="00B00499" w:rsidRPr="001F5679" w14:paraId="2A1CFE5E" w14:textId="77777777" w:rsidTr="00B00499">
        <w:tc>
          <w:tcPr>
            <w:tcW w:w="1810" w:type="dxa"/>
          </w:tcPr>
          <w:p w14:paraId="6E1CC9A1" w14:textId="77777777" w:rsidR="00DE2099" w:rsidRPr="001F5679" w:rsidRDefault="00DE2099" w:rsidP="007F0E45">
            <w:pPr>
              <w:autoSpaceDE w:val="0"/>
              <w:autoSpaceDN w:val="0"/>
              <w:adjustRightInd w:val="0"/>
              <w:rPr>
                <w:rFonts w:ascii="Segoe UI" w:hAnsi="Segoe UI" w:cs="Segoe UI"/>
                <w:b/>
                <w:bCs/>
                <w:sz w:val="23"/>
                <w:szCs w:val="23"/>
                <w:lang w:val="en-US"/>
              </w:rPr>
            </w:pPr>
            <w:r w:rsidRPr="001F5679">
              <w:rPr>
                <w:rFonts w:ascii="Segoe UI" w:hAnsi="Segoe UI" w:cs="Segoe UI"/>
                <w:b/>
                <w:bCs/>
                <w:sz w:val="23"/>
                <w:szCs w:val="23"/>
              </w:rPr>
              <w:t>Institutional Characteristics</w:t>
            </w:r>
          </w:p>
        </w:tc>
        <w:tc>
          <w:tcPr>
            <w:tcW w:w="870" w:type="dxa"/>
          </w:tcPr>
          <w:p w14:paraId="61702790"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870" w:type="dxa"/>
          </w:tcPr>
          <w:p w14:paraId="26AAA5BE"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881" w:type="dxa"/>
          </w:tcPr>
          <w:p w14:paraId="7BA5291C"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1004" w:type="dxa"/>
          </w:tcPr>
          <w:p w14:paraId="0A271521"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1204" w:type="dxa"/>
          </w:tcPr>
          <w:p w14:paraId="18625381"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1020" w:type="dxa"/>
            <w:gridSpan w:val="2"/>
          </w:tcPr>
          <w:p w14:paraId="0F2A3E67"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996" w:type="dxa"/>
            <w:gridSpan w:val="2"/>
          </w:tcPr>
          <w:p w14:paraId="62A8B448"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1117" w:type="dxa"/>
          </w:tcPr>
          <w:p w14:paraId="7D191734"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994" w:type="dxa"/>
          </w:tcPr>
          <w:p w14:paraId="469C190E"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994" w:type="dxa"/>
          </w:tcPr>
          <w:p w14:paraId="6D7A0EF7"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1117" w:type="dxa"/>
          </w:tcPr>
          <w:p w14:paraId="7E9D149C"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1117" w:type="dxa"/>
          </w:tcPr>
          <w:p w14:paraId="6B2CA0AD"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r>
      <w:tr w:rsidR="00B00499" w:rsidRPr="001F5679" w14:paraId="15F0E756" w14:textId="77777777" w:rsidTr="00B00499">
        <w:tc>
          <w:tcPr>
            <w:tcW w:w="1810" w:type="dxa"/>
          </w:tcPr>
          <w:p w14:paraId="355716D1" w14:textId="77777777" w:rsidR="00DE2099" w:rsidRPr="002E7D54" w:rsidRDefault="00DE2099" w:rsidP="007F0E45">
            <w:pPr>
              <w:autoSpaceDE w:val="0"/>
              <w:autoSpaceDN w:val="0"/>
              <w:adjustRightInd w:val="0"/>
              <w:rPr>
                <w:rFonts w:ascii="Segoe UI" w:hAnsi="Segoe UI" w:cs="Segoe UI"/>
                <w:bCs/>
                <w:sz w:val="23"/>
                <w:szCs w:val="23"/>
                <w:lang w:val="en-US"/>
              </w:rPr>
            </w:pPr>
            <w:r w:rsidRPr="002E7D54">
              <w:rPr>
                <w:rFonts w:ascii="Segoe UI" w:hAnsi="Segoe UI" w:cs="Segoe UI"/>
                <w:bCs/>
                <w:sz w:val="23"/>
                <w:szCs w:val="23"/>
                <w:lang w:val="en-US"/>
              </w:rPr>
              <w:t>Age</w:t>
            </w:r>
          </w:p>
        </w:tc>
        <w:tc>
          <w:tcPr>
            <w:tcW w:w="870" w:type="dxa"/>
          </w:tcPr>
          <w:p w14:paraId="69133261"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7</w:t>
            </w:r>
          </w:p>
        </w:tc>
        <w:tc>
          <w:tcPr>
            <w:tcW w:w="870" w:type="dxa"/>
          </w:tcPr>
          <w:p w14:paraId="2080A701"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11</w:t>
            </w:r>
          </w:p>
        </w:tc>
        <w:tc>
          <w:tcPr>
            <w:tcW w:w="881" w:type="dxa"/>
          </w:tcPr>
          <w:p w14:paraId="02939D32"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6</w:t>
            </w:r>
          </w:p>
        </w:tc>
        <w:tc>
          <w:tcPr>
            <w:tcW w:w="1004" w:type="dxa"/>
          </w:tcPr>
          <w:p w14:paraId="740233BE"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10</w:t>
            </w:r>
          </w:p>
        </w:tc>
        <w:tc>
          <w:tcPr>
            <w:tcW w:w="1204" w:type="dxa"/>
          </w:tcPr>
          <w:p w14:paraId="13880327"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020" w:type="dxa"/>
            <w:gridSpan w:val="2"/>
          </w:tcPr>
          <w:p w14:paraId="63EDB4C6"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996" w:type="dxa"/>
            <w:gridSpan w:val="2"/>
          </w:tcPr>
          <w:p w14:paraId="313D0651"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117" w:type="dxa"/>
          </w:tcPr>
          <w:p w14:paraId="0D282AF8"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994" w:type="dxa"/>
          </w:tcPr>
          <w:p w14:paraId="590521E4"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994" w:type="dxa"/>
          </w:tcPr>
          <w:p w14:paraId="34F211B4"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117" w:type="dxa"/>
          </w:tcPr>
          <w:p w14:paraId="459DF31E"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117" w:type="dxa"/>
          </w:tcPr>
          <w:p w14:paraId="57849FBD"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r>
      <w:tr w:rsidR="00B00499" w:rsidRPr="0002016B" w14:paraId="75D7E625" w14:textId="77777777" w:rsidTr="00B00499">
        <w:tc>
          <w:tcPr>
            <w:tcW w:w="1810" w:type="dxa"/>
          </w:tcPr>
          <w:p w14:paraId="55E78144" w14:textId="77777777" w:rsidR="00DE2099" w:rsidRPr="001F5679" w:rsidRDefault="00DE2099" w:rsidP="007F0E45">
            <w:pPr>
              <w:autoSpaceDE w:val="0"/>
              <w:autoSpaceDN w:val="0"/>
              <w:adjustRightInd w:val="0"/>
              <w:rPr>
                <w:rFonts w:ascii="Segoe UI" w:hAnsi="Segoe UI" w:cs="Segoe UI"/>
                <w:b/>
                <w:bCs/>
                <w:sz w:val="23"/>
                <w:szCs w:val="23"/>
                <w:lang w:val="en-US"/>
              </w:rPr>
            </w:pPr>
            <w:r w:rsidRPr="001F5679">
              <w:rPr>
                <w:rFonts w:ascii="Segoe UI" w:hAnsi="Segoe UI" w:cs="Segoe UI"/>
                <w:sz w:val="23"/>
                <w:szCs w:val="23"/>
                <w:lang w:val="en-US"/>
              </w:rPr>
              <w:t>Average Number of Loan Officers</w:t>
            </w:r>
          </w:p>
        </w:tc>
        <w:tc>
          <w:tcPr>
            <w:tcW w:w="870" w:type="dxa"/>
          </w:tcPr>
          <w:p w14:paraId="2D57024B"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40</w:t>
            </w:r>
          </w:p>
        </w:tc>
        <w:tc>
          <w:tcPr>
            <w:tcW w:w="870" w:type="dxa"/>
          </w:tcPr>
          <w:p w14:paraId="7DFFC2FF"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49</w:t>
            </w:r>
          </w:p>
        </w:tc>
        <w:tc>
          <w:tcPr>
            <w:tcW w:w="881" w:type="dxa"/>
          </w:tcPr>
          <w:p w14:paraId="57E8A2FA"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12</w:t>
            </w:r>
          </w:p>
        </w:tc>
        <w:tc>
          <w:tcPr>
            <w:tcW w:w="1004" w:type="dxa"/>
          </w:tcPr>
          <w:p w14:paraId="12C131DB"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24</w:t>
            </w:r>
          </w:p>
        </w:tc>
        <w:tc>
          <w:tcPr>
            <w:tcW w:w="1204" w:type="dxa"/>
          </w:tcPr>
          <w:p w14:paraId="18A25AA7"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112</w:t>
            </w:r>
          </w:p>
        </w:tc>
        <w:tc>
          <w:tcPr>
            <w:tcW w:w="1020" w:type="dxa"/>
            <w:gridSpan w:val="2"/>
          </w:tcPr>
          <w:p w14:paraId="277C8612"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81</w:t>
            </w:r>
          </w:p>
        </w:tc>
        <w:tc>
          <w:tcPr>
            <w:tcW w:w="996" w:type="dxa"/>
            <w:gridSpan w:val="2"/>
          </w:tcPr>
          <w:p w14:paraId="6F302C5D"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90</w:t>
            </w:r>
          </w:p>
        </w:tc>
        <w:tc>
          <w:tcPr>
            <w:tcW w:w="1117" w:type="dxa"/>
          </w:tcPr>
          <w:p w14:paraId="2622E519"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90</w:t>
            </w:r>
          </w:p>
        </w:tc>
        <w:tc>
          <w:tcPr>
            <w:tcW w:w="994" w:type="dxa"/>
          </w:tcPr>
          <w:p w14:paraId="23BBA68F" w14:textId="77777777" w:rsidR="00DE2099" w:rsidRPr="006D12C9" w:rsidRDefault="002F6CA7"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65</w:t>
            </w:r>
          </w:p>
        </w:tc>
        <w:tc>
          <w:tcPr>
            <w:tcW w:w="994" w:type="dxa"/>
          </w:tcPr>
          <w:p w14:paraId="70F17172" w14:textId="77777777" w:rsidR="00DE2099" w:rsidRPr="006D12C9" w:rsidRDefault="002F6CA7"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65</w:t>
            </w:r>
          </w:p>
        </w:tc>
        <w:tc>
          <w:tcPr>
            <w:tcW w:w="1117" w:type="dxa"/>
          </w:tcPr>
          <w:p w14:paraId="799A16C6"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14</w:t>
            </w:r>
          </w:p>
        </w:tc>
        <w:tc>
          <w:tcPr>
            <w:tcW w:w="1117" w:type="dxa"/>
          </w:tcPr>
          <w:p w14:paraId="2768AD95"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79</w:t>
            </w:r>
          </w:p>
        </w:tc>
      </w:tr>
      <w:tr w:rsidR="00B00499" w:rsidRPr="001F5679" w14:paraId="5306640F" w14:textId="77777777" w:rsidTr="00B00499">
        <w:tc>
          <w:tcPr>
            <w:tcW w:w="1810" w:type="dxa"/>
          </w:tcPr>
          <w:p w14:paraId="76A52268" w14:textId="77777777" w:rsidR="00DE2099" w:rsidRPr="001F5679" w:rsidRDefault="00DE2099" w:rsidP="007F0E45">
            <w:pPr>
              <w:autoSpaceDE w:val="0"/>
              <w:autoSpaceDN w:val="0"/>
              <w:adjustRightInd w:val="0"/>
              <w:rPr>
                <w:rFonts w:ascii="Segoe UI" w:hAnsi="Segoe UI" w:cs="Segoe UI"/>
                <w:b/>
                <w:bCs/>
                <w:sz w:val="23"/>
                <w:szCs w:val="23"/>
                <w:lang w:val="en-US"/>
              </w:rPr>
            </w:pPr>
            <w:r w:rsidRPr="001F5679">
              <w:rPr>
                <w:rFonts w:ascii="Segoe UI" w:hAnsi="Segoe UI" w:cs="Segoe UI"/>
                <w:b/>
                <w:bCs/>
                <w:sz w:val="23"/>
                <w:szCs w:val="23"/>
              </w:rPr>
              <w:t>Financing Structure &amp; Finance Indicators</w:t>
            </w:r>
          </w:p>
        </w:tc>
        <w:tc>
          <w:tcPr>
            <w:tcW w:w="870" w:type="dxa"/>
          </w:tcPr>
          <w:p w14:paraId="3825F17C"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870" w:type="dxa"/>
          </w:tcPr>
          <w:p w14:paraId="22ADE5B6"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881" w:type="dxa"/>
          </w:tcPr>
          <w:p w14:paraId="04522B6C"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1004" w:type="dxa"/>
          </w:tcPr>
          <w:p w14:paraId="5F587977"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1204" w:type="dxa"/>
          </w:tcPr>
          <w:p w14:paraId="6038C303"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1020" w:type="dxa"/>
            <w:gridSpan w:val="2"/>
          </w:tcPr>
          <w:p w14:paraId="7C9E42CC"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996" w:type="dxa"/>
            <w:gridSpan w:val="2"/>
          </w:tcPr>
          <w:p w14:paraId="5E757DD9"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1117" w:type="dxa"/>
          </w:tcPr>
          <w:p w14:paraId="5C69E3D8"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994" w:type="dxa"/>
          </w:tcPr>
          <w:p w14:paraId="6556B287"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994" w:type="dxa"/>
          </w:tcPr>
          <w:p w14:paraId="4A0BD5CF"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1117" w:type="dxa"/>
          </w:tcPr>
          <w:p w14:paraId="43164E33"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c>
          <w:tcPr>
            <w:tcW w:w="1117" w:type="dxa"/>
          </w:tcPr>
          <w:p w14:paraId="49C2D8DD"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r>
      <w:tr w:rsidR="00B00499" w:rsidRPr="001F5679" w14:paraId="01A52E92" w14:textId="77777777" w:rsidTr="00B00499">
        <w:tc>
          <w:tcPr>
            <w:tcW w:w="1810" w:type="dxa"/>
          </w:tcPr>
          <w:p w14:paraId="3739821F" w14:textId="77777777" w:rsidR="00DE2099" w:rsidRPr="001F5679" w:rsidRDefault="00DE2099" w:rsidP="007F0E45">
            <w:pPr>
              <w:autoSpaceDE w:val="0"/>
              <w:autoSpaceDN w:val="0"/>
              <w:adjustRightInd w:val="0"/>
              <w:rPr>
                <w:rFonts w:ascii="Segoe UI" w:hAnsi="Segoe UI" w:cs="Segoe UI"/>
                <w:b/>
                <w:bCs/>
                <w:sz w:val="23"/>
                <w:szCs w:val="23"/>
                <w:lang w:val="en-US"/>
              </w:rPr>
            </w:pPr>
            <w:r w:rsidRPr="001F5679">
              <w:rPr>
                <w:rFonts w:ascii="Segoe UI" w:hAnsi="Segoe UI" w:cs="Segoe UI"/>
                <w:sz w:val="23"/>
                <w:szCs w:val="23"/>
              </w:rPr>
              <w:t>Total Assets ('000)</w:t>
            </w:r>
          </w:p>
        </w:tc>
        <w:tc>
          <w:tcPr>
            <w:tcW w:w="870" w:type="dxa"/>
          </w:tcPr>
          <w:p w14:paraId="34419D9A"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w:t>
            </w:r>
            <w:r w:rsidR="00A67E84" w:rsidRPr="006D12C9">
              <w:rPr>
                <w:rFonts w:ascii="Segoe UI" w:hAnsi="Segoe UI" w:cs="Segoe UI"/>
                <w:bCs/>
                <w:sz w:val="23"/>
                <w:szCs w:val="23"/>
                <w:lang w:val="en-US"/>
              </w:rPr>
              <w:t>,</w:t>
            </w:r>
            <w:r w:rsidRPr="006D12C9">
              <w:rPr>
                <w:rFonts w:ascii="Segoe UI" w:hAnsi="Segoe UI" w:cs="Segoe UI"/>
                <w:bCs/>
                <w:sz w:val="23"/>
                <w:szCs w:val="23"/>
                <w:lang w:val="en-US"/>
              </w:rPr>
              <w:t>883</w:t>
            </w:r>
            <w:r w:rsidR="00A67E84" w:rsidRPr="006D12C9">
              <w:rPr>
                <w:rFonts w:ascii="Segoe UI" w:hAnsi="Segoe UI" w:cs="Segoe UI"/>
                <w:bCs/>
                <w:sz w:val="23"/>
                <w:szCs w:val="23"/>
                <w:lang w:val="en-US"/>
              </w:rPr>
              <w:t>,</w:t>
            </w:r>
            <w:r w:rsidRPr="006D12C9">
              <w:rPr>
                <w:rFonts w:ascii="Segoe UI" w:hAnsi="Segoe UI" w:cs="Segoe UI"/>
                <w:bCs/>
                <w:sz w:val="23"/>
                <w:szCs w:val="23"/>
                <w:lang w:val="en-US"/>
              </w:rPr>
              <w:t xml:space="preserve"> 135</w:t>
            </w:r>
          </w:p>
        </w:tc>
        <w:tc>
          <w:tcPr>
            <w:tcW w:w="870" w:type="dxa"/>
          </w:tcPr>
          <w:p w14:paraId="5447FB94"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w:t>
            </w:r>
            <w:r w:rsidR="00A67E84" w:rsidRPr="006D12C9">
              <w:rPr>
                <w:rFonts w:ascii="Segoe UI" w:hAnsi="Segoe UI" w:cs="Segoe UI"/>
                <w:bCs/>
                <w:sz w:val="23"/>
                <w:szCs w:val="23"/>
                <w:lang w:val="en-US"/>
              </w:rPr>
              <w:t>,</w:t>
            </w:r>
            <w:r w:rsidRPr="006D12C9">
              <w:rPr>
                <w:rFonts w:ascii="Segoe UI" w:hAnsi="Segoe UI" w:cs="Segoe UI"/>
                <w:bCs/>
                <w:sz w:val="23"/>
                <w:szCs w:val="23"/>
                <w:lang w:val="en-US"/>
              </w:rPr>
              <w:t>426</w:t>
            </w:r>
            <w:r w:rsidR="00A67E84" w:rsidRPr="006D12C9">
              <w:rPr>
                <w:rFonts w:ascii="Segoe UI" w:hAnsi="Segoe UI" w:cs="Segoe UI"/>
                <w:bCs/>
                <w:sz w:val="23"/>
                <w:szCs w:val="23"/>
                <w:lang w:val="en-US"/>
              </w:rPr>
              <w:t>,</w:t>
            </w:r>
            <w:r w:rsidRPr="006D12C9">
              <w:rPr>
                <w:rFonts w:ascii="Segoe UI" w:hAnsi="Segoe UI" w:cs="Segoe UI"/>
                <w:bCs/>
                <w:sz w:val="23"/>
                <w:szCs w:val="23"/>
                <w:lang w:val="en-US"/>
              </w:rPr>
              <w:t xml:space="preserve"> 750</w:t>
            </w:r>
          </w:p>
        </w:tc>
        <w:tc>
          <w:tcPr>
            <w:tcW w:w="881" w:type="dxa"/>
          </w:tcPr>
          <w:p w14:paraId="688B466A"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804</w:t>
            </w:r>
            <w:r w:rsidR="00A67E84" w:rsidRPr="006D12C9">
              <w:rPr>
                <w:rFonts w:ascii="Segoe UI" w:hAnsi="Segoe UI" w:cs="Segoe UI"/>
                <w:bCs/>
                <w:sz w:val="23"/>
                <w:szCs w:val="23"/>
                <w:lang w:val="en-US"/>
              </w:rPr>
              <w:t>,</w:t>
            </w:r>
            <w:r w:rsidRPr="006D12C9">
              <w:rPr>
                <w:rFonts w:ascii="Segoe UI" w:hAnsi="Segoe UI" w:cs="Segoe UI"/>
                <w:bCs/>
                <w:sz w:val="23"/>
                <w:szCs w:val="23"/>
                <w:lang w:val="en-US"/>
              </w:rPr>
              <w:t xml:space="preserve"> 566</w:t>
            </w:r>
          </w:p>
        </w:tc>
        <w:tc>
          <w:tcPr>
            <w:tcW w:w="1004" w:type="dxa"/>
          </w:tcPr>
          <w:p w14:paraId="42192EB1"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w:t>
            </w:r>
            <w:r w:rsidR="00A67E84" w:rsidRPr="006D12C9">
              <w:rPr>
                <w:rFonts w:ascii="Segoe UI" w:hAnsi="Segoe UI" w:cs="Segoe UI"/>
                <w:bCs/>
                <w:sz w:val="23"/>
                <w:szCs w:val="23"/>
                <w:lang w:val="en-US"/>
              </w:rPr>
              <w:t>,</w:t>
            </w:r>
            <w:r w:rsidRPr="006D12C9">
              <w:rPr>
                <w:rFonts w:ascii="Segoe UI" w:hAnsi="Segoe UI" w:cs="Segoe UI"/>
                <w:bCs/>
                <w:sz w:val="23"/>
                <w:szCs w:val="23"/>
                <w:lang w:val="en-US"/>
              </w:rPr>
              <w:t>714</w:t>
            </w:r>
            <w:r w:rsidR="00A67E84" w:rsidRPr="006D12C9">
              <w:rPr>
                <w:rFonts w:ascii="Segoe UI" w:hAnsi="Segoe UI" w:cs="Segoe UI"/>
                <w:bCs/>
                <w:sz w:val="23"/>
                <w:szCs w:val="23"/>
                <w:lang w:val="en-US"/>
              </w:rPr>
              <w:t>,</w:t>
            </w:r>
            <w:r w:rsidRPr="006D12C9">
              <w:rPr>
                <w:rFonts w:ascii="Segoe UI" w:hAnsi="Segoe UI" w:cs="Segoe UI"/>
                <w:bCs/>
                <w:sz w:val="23"/>
                <w:szCs w:val="23"/>
                <w:lang w:val="en-US"/>
              </w:rPr>
              <w:t>516</w:t>
            </w:r>
          </w:p>
        </w:tc>
        <w:tc>
          <w:tcPr>
            <w:tcW w:w="1204" w:type="dxa"/>
          </w:tcPr>
          <w:p w14:paraId="5B212280" w14:textId="77777777" w:rsidR="00A67E84" w:rsidRPr="006D12C9" w:rsidRDefault="00A67E84" w:rsidP="006D12C9">
            <w:pPr>
              <w:autoSpaceDE w:val="0"/>
              <w:autoSpaceDN w:val="0"/>
              <w:adjustRightInd w:val="0"/>
              <w:rPr>
                <w:rFonts w:ascii="Segoe UI" w:hAnsi="Segoe UI" w:cs="Segoe UI"/>
                <w:bCs/>
                <w:sz w:val="23"/>
                <w:szCs w:val="23"/>
                <w:lang w:val="en-US"/>
              </w:rPr>
            </w:pPr>
            <w:r w:rsidRPr="006D12C9">
              <w:rPr>
                <w:rFonts w:ascii="Segoe UI" w:hAnsi="Segoe UI" w:cs="Segoe UI"/>
                <w:bCs/>
                <w:sz w:val="23"/>
                <w:szCs w:val="23"/>
                <w:lang w:val="en-US"/>
              </w:rPr>
              <w:t xml:space="preserve">     </w:t>
            </w:r>
            <w:r w:rsidR="00DE2099" w:rsidRPr="006D12C9">
              <w:rPr>
                <w:rFonts w:ascii="Segoe UI" w:hAnsi="Segoe UI" w:cs="Segoe UI"/>
                <w:bCs/>
                <w:sz w:val="23"/>
                <w:szCs w:val="23"/>
                <w:lang w:val="en-US"/>
              </w:rPr>
              <w:t>6</w:t>
            </w:r>
            <w:r w:rsidRPr="006D12C9">
              <w:rPr>
                <w:rFonts w:ascii="Segoe UI" w:hAnsi="Segoe UI" w:cs="Segoe UI"/>
                <w:bCs/>
                <w:sz w:val="23"/>
                <w:szCs w:val="23"/>
                <w:lang w:val="en-US"/>
              </w:rPr>
              <w:t>,</w:t>
            </w:r>
            <w:r w:rsidR="00DE2099" w:rsidRPr="006D12C9">
              <w:rPr>
                <w:rFonts w:ascii="Segoe UI" w:hAnsi="Segoe UI" w:cs="Segoe UI"/>
                <w:bCs/>
                <w:sz w:val="23"/>
                <w:szCs w:val="23"/>
                <w:lang w:val="en-US"/>
              </w:rPr>
              <w:t>340</w:t>
            </w:r>
            <w:r w:rsidRPr="006D12C9">
              <w:rPr>
                <w:rFonts w:ascii="Segoe UI" w:hAnsi="Segoe UI" w:cs="Segoe UI"/>
                <w:bCs/>
                <w:sz w:val="23"/>
                <w:szCs w:val="23"/>
                <w:lang w:val="en-US"/>
              </w:rPr>
              <w:t>,</w:t>
            </w:r>
          </w:p>
          <w:p w14:paraId="21357F6A" w14:textId="77777777" w:rsidR="00DE2099" w:rsidRPr="006D12C9" w:rsidRDefault="00DE2099" w:rsidP="006D12C9">
            <w:pPr>
              <w:autoSpaceDE w:val="0"/>
              <w:autoSpaceDN w:val="0"/>
              <w:adjustRightInd w:val="0"/>
              <w:rPr>
                <w:rFonts w:ascii="Segoe UI" w:hAnsi="Segoe UI" w:cs="Segoe UI"/>
                <w:bCs/>
                <w:sz w:val="23"/>
                <w:szCs w:val="23"/>
                <w:lang w:val="en-US"/>
              </w:rPr>
            </w:pPr>
            <w:r w:rsidRPr="006D12C9">
              <w:rPr>
                <w:rFonts w:ascii="Segoe UI" w:hAnsi="Segoe UI" w:cs="Segoe UI"/>
                <w:bCs/>
                <w:sz w:val="23"/>
                <w:szCs w:val="23"/>
                <w:lang w:val="en-US"/>
              </w:rPr>
              <w:t>498</w:t>
            </w:r>
          </w:p>
        </w:tc>
        <w:tc>
          <w:tcPr>
            <w:tcW w:w="1020" w:type="dxa"/>
            <w:gridSpan w:val="2"/>
          </w:tcPr>
          <w:p w14:paraId="1C65C31A"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17</w:t>
            </w:r>
            <w:r w:rsidR="00A67E84" w:rsidRPr="006D12C9">
              <w:rPr>
                <w:rFonts w:ascii="Segoe UI" w:hAnsi="Segoe UI" w:cs="Segoe UI"/>
                <w:bCs/>
                <w:sz w:val="23"/>
                <w:szCs w:val="23"/>
                <w:lang w:val="en-US"/>
              </w:rPr>
              <w:t>,</w:t>
            </w:r>
            <w:r w:rsidRPr="006D12C9">
              <w:rPr>
                <w:rFonts w:ascii="Segoe UI" w:hAnsi="Segoe UI" w:cs="Segoe UI"/>
                <w:bCs/>
                <w:sz w:val="23"/>
                <w:szCs w:val="23"/>
                <w:lang w:val="en-US"/>
              </w:rPr>
              <w:t>867</w:t>
            </w:r>
            <w:r w:rsidR="00A67E84" w:rsidRPr="006D12C9">
              <w:rPr>
                <w:rFonts w:ascii="Segoe UI" w:hAnsi="Segoe UI" w:cs="Segoe UI"/>
                <w:bCs/>
                <w:sz w:val="23"/>
                <w:szCs w:val="23"/>
                <w:lang w:val="en-US"/>
              </w:rPr>
              <w:t>,</w:t>
            </w:r>
            <w:r w:rsidRPr="006D12C9">
              <w:rPr>
                <w:rFonts w:ascii="Segoe UI" w:hAnsi="Segoe UI" w:cs="Segoe UI"/>
                <w:bCs/>
                <w:sz w:val="23"/>
                <w:szCs w:val="23"/>
                <w:lang w:val="en-US"/>
              </w:rPr>
              <w:t xml:space="preserve"> 100</w:t>
            </w:r>
          </w:p>
        </w:tc>
        <w:tc>
          <w:tcPr>
            <w:tcW w:w="996" w:type="dxa"/>
            <w:gridSpan w:val="2"/>
          </w:tcPr>
          <w:p w14:paraId="06FA7BC3" w14:textId="77777777" w:rsidR="00DE2099" w:rsidRPr="006D12C9" w:rsidRDefault="00DE209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16</w:t>
            </w:r>
            <w:r w:rsidR="00A67E84" w:rsidRPr="006D12C9">
              <w:rPr>
                <w:rFonts w:ascii="Segoe UI" w:hAnsi="Segoe UI" w:cs="Segoe UI"/>
                <w:bCs/>
                <w:sz w:val="23"/>
                <w:szCs w:val="23"/>
                <w:lang w:val="en-US"/>
              </w:rPr>
              <w:t>,</w:t>
            </w:r>
            <w:r w:rsidRPr="006D12C9">
              <w:rPr>
                <w:rFonts w:ascii="Segoe UI" w:hAnsi="Segoe UI" w:cs="Segoe UI"/>
                <w:bCs/>
                <w:sz w:val="23"/>
                <w:szCs w:val="23"/>
                <w:lang w:val="en-US"/>
              </w:rPr>
              <w:t>436</w:t>
            </w:r>
            <w:r w:rsidR="00A67E84" w:rsidRPr="006D12C9">
              <w:rPr>
                <w:rFonts w:ascii="Segoe UI" w:hAnsi="Segoe UI" w:cs="Segoe UI"/>
                <w:bCs/>
                <w:sz w:val="23"/>
                <w:szCs w:val="23"/>
                <w:lang w:val="en-US"/>
              </w:rPr>
              <w:t>,</w:t>
            </w:r>
            <w:r w:rsidRPr="006D12C9">
              <w:rPr>
                <w:rFonts w:ascii="Segoe UI" w:hAnsi="Segoe UI" w:cs="Segoe UI"/>
                <w:bCs/>
                <w:sz w:val="23"/>
                <w:szCs w:val="23"/>
                <w:lang w:val="en-US"/>
              </w:rPr>
              <w:t xml:space="preserve"> 060</w:t>
            </w:r>
          </w:p>
        </w:tc>
        <w:tc>
          <w:tcPr>
            <w:tcW w:w="1117" w:type="dxa"/>
          </w:tcPr>
          <w:p w14:paraId="526AADF9"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19 860 586</w:t>
            </w:r>
          </w:p>
        </w:tc>
        <w:tc>
          <w:tcPr>
            <w:tcW w:w="994" w:type="dxa"/>
          </w:tcPr>
          <w:p w14:paraId="61A103E5"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994" w:type="dxa"/>
          </w:tcPr>
          <w:p w14:paraId="791F4B3E"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117" w:type="dxa"/>
          </w:tcPr>
          <w:p w14:paraId="40968EAC"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835</w:t>
            </w:r>
            <w:r w:rsidR="00A67E84">
              <w:rPr>
                <w:rFonts w:ascii="Segoe UI" w:hAnsi="Segoe UI" w:cs="Segoe UI"/>
                <w:bCs/>
                <w:sz w:val="23"/>
                <w:szCs w:val="23"/>
                <w:lang w:val="en-US"/>
              </w:rPr>
              <w:t>,</w:t>
            </w:r>
            <w:r w:rsidRPr="006D12C9">
              <w:rPr>
                <w:rFonts w:ascii="Segoe UI" w:hAnsi="Segoe UI" w:cs="Segoe UI"/>
                <w:bCs/>
                <w:sz w:val="23"/>
                <w:szCs w:val="23"/>
                <w:lang w:val="en-US"/>
              </w:rPr>
              <w:t>738</w:t>
            </w:r>
          </w:p>
        </w:tc>
        <w:tc>
          <w:tcPr>
            <w:tcW w:w="1117" w:type="dxa"/>
          </w:tcPr>
          <w:p w14:paraId="6AEC2DC7"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w:t>
            </w:r>
            <w:r w:rsidR="00A67E84">
              <w:rPr>
                <w:rFonts w:ascii="Segoe UI" w:hAnsi="Segoe UI" w:cs="Segoe UI"/>
                <w:bCs/>
                <w:sz w:val="23"/>
                <w:szCs w:val="23"/>
                <w:lang w:val="en-US"/>
              </w:rPr>
              <w:t>,</w:t>
            </w:r>
            <w:r w:rsidRPr="006D12C9">
              <w:rPr>
                <w:rFonts w:ascii="Segoe UI" w:hAnsi="Segoe UI" w:cs="Segoe UI"/>
                <w:bCs/>
                <w:sz w:val="23"/>
                <w:szCs w:val="23"/>
                <w:lang w:val="en-US"/>
              </w:rPr>
              <w:t>271</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742</w:t>
            </w:r>
          </w:p>
        </w:tc>
      </w:tr>
      <w:tr w:rsidR="00B00499" w:rsidRPr="001F5679" w14:paraId="321E41EA" w14:textId="77777777" w:rsidTr="00B00499">
        <w:tc>
          <w:tcPr>
            <w:tcW w:w="1810" w:type="dxa"/>
          </w:tcPr>
          <w:p w14:paraId="38F85382" w14:textId="77777777" w:rsidR="00DE2099" w:rsidRPr="001F5679" w:rsidRDefault="00DE2099" w:rsidP="007F0E45">
            <w:pPr>
              <w:autoSpaceDE w:val="0"/>
              <w:autoSpaceDN w:val="0"/>
              <w:adjustRightInd w:val="0"/>
              <w:rPr>
                <w:rFonts w:ascii="Segoe UI" w:hAnsi="Segoe UI" w:cs="Segoe UI"/>
                <w:b/>
                <w:bCs/>
                <w:sz w:val="23"/>
                <w:szCs w:val="23"/>
                <w:lang w:val="en-US"/>
              </w:rPr>
            </w:pPr>
            <w:r w:rsidRPr="001F5679">
              <w:rPr>
                <w:rFonts w:ascii="Segoe UI" w:hAnsi="Segoe UI" w:cs="Segoe UI"/>
                <w:sz w:val="23"/>
                <w:szCs w:val="23"/>
              </w:rPr>
              <w:t>Total Equity ('000)</w:t>
            </w:r>
          </w:p>
        </w:tc>
        <w:tc>
          <w:tcPr>
            <w:tcW w:w="870" w:type="dxa"/>
          </w:tcPr>
          <w:p w14:paraId="29A86C1C"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462</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780</w:t>
            </w:r>
          </w:p>
        </w:tc>
        <w:tc>
          <w:tcPr>
            <w:tcW w:w="870" w:type="dxa"/>
          </w:tcPr>
          <w:p w14:paraId="3D4830DC"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972</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900</w:t>
            </w:r>
          </w:p>
        </w:tc>
        <w:tc>
          <w:tcPr>
            <w:tcW w:w="881" w:type="dxa"/>
          </w:tcPr>
          <w:p w14:paraId="158734BA"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428</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980</w:t>
            </w:r>
          </w:p>
        </w:tc>
        <w:tc>
          <w:tcPr>
            <w:tcW w:w="1004" w:type="dxa"/>
          </w:tcPr>
          <w:p w14:paraId="7EFE7E03"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r w:rsidR="00A67E84">
              <w:rPr>
                <w:rFonts w:ascii="Segoe UI" w:hAnsi="Segoe UI" w:cs="Segoe UI"/>
                <w:bCs/>
                <w:sz w:val="23"/>
                <w:szCs w:val="23"/>
                <w:lang w:val="en-US"/>
              </w:rPr>
              <w:t>,</w:t>
            </w:r>
            <w:r w:rsidRPr="006D12C9">
              <w:rPr>
                <w:rFonts w:ascii="Segoe UI" w:hAnsi="Segoe UI" w:cs="Segoe UI"/>
                <w:bCs/>
                <w:sz w:val="23"/>
                <w:szCs w:val="23"/>
                <w:lang w:val="en-US"/>
              </w:rPr>
              <w:t>189</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644</w:t>
            </w:r>
          </w:p>
        </w:tc>
        <w:tc>
          <w:tcPr>
            <w:tcW w:w="1204" w:type="dxa"/>
          </w:tcPr>
          <w:p w14:paraId="04352D02"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020" w:type="dxa"/>
            <w:gridSpan w:val="2"/>
          </w:tcPr>
          <w:p w14:paraId="070C5935"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996" w:type="dxa"/>
            <w:gridSpan w:val="2"/>
          </w:tcPr>
          <w:p w14:paraId="7FC6F18F"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5</w:t>
            </w:r>
            <w:r w:rsidR="00A67E84">
              <w:rPr>
                <w:rFonts w:ascii="Segoe UI" w:hAnsi="Segoe UI" w:cs="Segoe UI"/>
                <w:bCs/>
                <w:sz w:val="23"/>
                <w:szCs w:val="23"/>
                <w:lang w:val="en-US"/>
              </w:rPr>
              <w:t>,</w:t>
            </w:r>
            <w:r w:rsidRPr="006D12C9">
              <w:rPr>
                <w:rFonts w:ascii="Segoe UI" w:hAnsi="Segoe UI" w:cs="Segoe UI"/>
                <w:bCs/>
                <w:sz w:val="23"/>
                <w:szCs w:val="23"/>
                <w:lang w:val="en-US"/>
              </w:rPr>
              <w:t>163</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403</w:t>
            </w:r>
          </w:p>
        </w:tc>
        <w:tc>
          <w:tcPr>
            <w:tcW w:w="1117" w:type="dxa"/>
          </w:tcPr>
          <w:p w14:paraId="0E2DFAB5"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6</w:t>
            </w:r>
            <w:r w:rsidR="00A67E84">
              <w:rPr>
                <w:rFonts w:ascii="Segoe UI" w:hAnsi="Segoe UI" w:cs="Segoe UI"/>
                <w:bCs/>
                <w:sz w:val="23"/>
                <w:szCs w:val="23"/>
                <w:lang w:val="en-US"/>
              </w:rPr>
              <w:t>,</w:t>
            </w:r>
            <w:r w:rsidRPr="006D12C9">
              <w:rPr>
                <w:rFonts w:ascii="Segoe UI" w:hAnsi="Segoe UI" w:cs="Segoe UI"/>
                <w:bCs/>
                <w:sz w:val="23"/>
                <w:szCs w:val="23"/>
                <w:lang w:val="en-US"/>
              </w:rPr>
              <w:t>728</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580</w:t>
            </w:r>
          </w:p>
        </w:tc>
        <w:tc>
          <w:tcPr>
            <w:tcW w:w="994" w:type="dxa"/>
          </w:tcPr>
          <w:p w14:paraId="14F799B2"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994" w:type="dxa"/>
          </w:tcPr>
          <w:p w14:paraId="79CFEE05"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117" w:type="dxa"/>
          </w:tcPr>
          <w:p w14:paraId="38EB2409"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117" w:type="dxa"/>
          </w:tcPr>
          <w:p w14:paraId="2FD24E9A"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r>
      <w:tr w:rsidR="00B00499" w:rsidRPr="001F5679" w14:paraId="250DC9A8" w14:textId="77777777" w:rsidTr="00B00499">
        <w:tc>
          <w:tcPr>
            <w:tcW w:w="1810" w:type="dxa"/>
          </w:tcPr>
          <w:p w14:paraId="4DD36AED" w14:textId="77777777" w:rsidR="00DE2099" w:rsidRPr="001F5679" w:rsidRDefault="00DE2099" w:rsidP="007F0E45">
            <w:pPr>
              <w:autoSpaceDE w:val="0"/>
              <w:autoSpaceDN w:val="0"/>
              <w:adjustRightInd w:val="0"/>
              <w:rPr>
                <w:rFonts w:ascii="Segoe UI" w:hAnsi="Segoe UI" w:cs="Segoe UI"/>
                <w:b/>
                <w:bCs/>
                <w:sz w:val="23"/>
                <w:szCs w:val="23"/>
                <w:lang w:val="en-US"/>
              </w:rPr>
            </w:pPr>
            <w:r w:rsidRPr="001F5679">
              <w:rPr>
                <w:rFonts w:ascii="Segoe UI" w:hAnsi="Segoe UI" w:cs="Segoe UI"/>
                <w:sz w:val="23"/>
                <w:szCs w:val="23"/>
              </w:rPr>
              <w:t>Total Liabilities ('000)</w:t>
            </w:r>
          </w:p>
        </w:tc>
        <w:tc>
          <w:tcPr>
            <w:tcW w:w="870" w:type="dxa"/>
          </w:tcPr>
          <w:p w14:paraId="42B9D36C"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w:t>
            </w:r>
            <w:r w:rsidR="00A67E84">
              <w:rPr>
                <w:rFonts w:ascii="Segoe UI" w:hAnsi="Segoe UI" w:cs="Segoe UI"/>
                <w:bCs/>
                <w:sz w:val="23"/>
                <w:szCs w:val="23"/>
                <w:lang w:val="en-US"/>
              </w:rPr>
              <w:t>,</w:t>
            </w:r>
            <w:r w:rsidRPr="006D12C9">
              <w:rPr>
                <w:rFonts w:ascii="Segoe UI" w:hAnsi="Segoe UI" w:cs="Segoe UI"/>
                <w:bCs/>
                <w:sz w:val="23"/>
                <w:szCs w:val="23"/>
                <w:lang w:val="en-US"/>
              </w:rPr>
              <w:t>420</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353</w:t>
            </w:r>
          </w:p>
        </w:tc>
        <w:tc>
          <w:tcPr>
            <w:tcW w:w="870" w:type="dxa"/>
          </w:tcPr>
          <w:p w14:paraId="6DF0C174"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w:t>
            </w:r>
            <w:r w:rsidR="00A67E84">
              <w:rPr>
                <w:rFonts w:ascii="Segoe UI" w:hAnsi="Segoe UI" w:cs="Segoe UI"/>
                <w:bCs/>
                <w:sz w:val="23"/>
                <w:szCs w:val="23"/>
                <w:lang w:val="en-US"/>
              </w:rPr>
              <w:t>,</w:t>
            </w:r>
            <w:r w:rsidRPr="006D12C9">
              <w:rPr>
                <w:rFonts w:ascii="Segoe UI" w:hAnsi="Segoe UI" w:cs="Segoe UI"/>
                <w:bCs/>
                <w:sz w:val="23"/>
                <w:szCs w:val="23"/>
                <w:lang w:val="en-US"/>
              </w:rPr>
              <w:t>453</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850</w:t>
            </w:r>
          </w:p>
        </w:tc>
        <w:tc>
          <w:tcPr>
            <w:tcW w:w="881" w:type="dxa"/>
          </w:tcPr>
          <w:p w14:paraId="483A7C92"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375</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586</w:t>
            </w:r>
          </w:p>
        </w:tc>
        <w:tc>
          <w:tcPr>
            <w:tcW w:w="1004" w:type="dxa"/>
          </w:tcPr>
          <w:p w14:paraId="06C9C994"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r w:rsidR="00A67E84">
              <w:rPr>
                <w:rFonts w:ascii="Segoe UI" w:hAnsi="Segoe UI" w:cs="Segoe UI"/>
                <w:bCs/>
                <w:sz w:val="23"/>
                <w:szCs w:val="23"/>
                <w:lang w:val="en-US"/>
              </w:rPr>
              <w:t>,</w:t>
            </w:r>
            <w:r w:rsidRPr="006D12C9">
              <w:rPr>
                <w:rFonts w:ascii="Segoe UI" w:hAnsi="Segoe UI" w:cs="Segoe UI"/>
                <w:bCs/>
                <w:sz w:val="23"/>
                <w:szCs w:val="23"/>
                <w:lang w:val="en-US"/>
              </w:rPr>
              <w:t>524</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871</w:t>
            </w:r>
          </w:p>
        </w:tc>
        <w:tc>
          <w:tcPr>
            <w:tcW w:w="1204" w:type="dxa"/>
          </w:tcPr>
          <w:p w14:paraId="0646F2C2"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w:t>
            </w:r>
            <w:r w:rsidR="00A67E84">
              <w:rPr>
                <w:rFonts w:ascii="Segoe UI" w:hAnsi="Segoe UI" w:cs="Segoe UI"/>
                <w:bCs/>
                <w:sz w:val="23"/>
                <w:szCs w:val="23"/>
                <w:lang w:val="en-US"/>
              </w:rPr>
              <w:t>,</w:t>
            </w:r>
            <w:r w:rsidRPr="006D12C9">
              <w:rPr>
                <w:rFonts w:ascii="Segoe UI" w:hAnsi="Segoe UI" w:cs="Segoe UI"/>
                <w:bCs/>
                <w:sz w:val="23"/>
                <w:szCs w:val="23"/>
                <w:lang w:val="en-US"/>
              </w:rPr>
              <w:t>311</w:t>
            </w:r>
            <w:r w:rsidR="00A67E84">
              <w:rPr>
                <w:rFonts w:ascii="Segoe UI" w:hAnsi="Segoe UI" w:cs="Segoe UI"/>
                <w:bCs/>
                <w:sz w:val="23"/>
                <w:szCs w:val="23"/>
                <w:lang w:val="en-US"/>
              </w:rPr>
              <w:t>,</w:t>
            </w:r>
            <w:r w:rsidRPr="006D12C9">
              <w:rPr>
                <w:rFonts w:ascii="Segoe UI" w:hAnsi="Segoe UI" w:cs="Segoe UI"/>
                <w:bCs/>
                <w:sz w:val="23"/>
                <w:szCs w:val="23"/>
                <w:lang w:val="en-US"/>
              </w:rPr>
              <w:t>848</w:t>
            </w:r>
          </w:p>
        </w:tc>
        <w:tc>
          <w:tcPr>
            <w:tcW w:w="1020" w:type="dxa"/>
            <w:gridSpan w:val="2"/>
          </w:tcPr>
          <w:p w14:paraId="6ADBB498"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14</w:t>
            </w:r>
            <w:r w:rsidR="00A67E84">
              <w:rPr>
                <w:rFonts w:ascii="Segoe UI" w:hAnsi="Segoe UI" w:cs="Segoe UI"/>
                <w:bCs/>
                <w:sz w:val="23"/>
                <w:szCs w:val="23"/>
                <w:lang w:val="en-US"/>
              </w:rPr>
              <w:t>,</w:t>
            </w:r>
            <w:r w:rsidRPr="006D12C9">
              <w:rPr>
                <w:rFonts w:ascii="Segoe UI" w:hAnsi="Segoe UI" w:cs="Segoe UI"/>
                <w:bCs/>
                <w:sz w:val="23"/>
                <w:szCs w:val="23"/>
                <w:lang w:val="en-US"/>
              </w:rPr>
              <w:t>501</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943</w:t>
            </w:r>
          </w:p>
        </w:tc>
        <w:tc>
          <w:tcPr>
            <w:tcW w:w="996" w:type="dxa"/>
            <w:gridSpan w:val="2"/>
          </w:tcPr>
          <w:p w14:paraId="09AC2D4C"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11</w:t>
            </w:r>
            <w:r w:rsidR="00A67E84">
              <w:rPr>
                <w:rFonts w:ascii="Segoe UI" w:hAnsi="Segoe UI" w:cs="Segoe UI"/>
                <w:bCs/>
                <w:sz w:val="23"/>
                <w:szCs w:val="23"/>
                <w:lang w:val="en-US"/>
              </w:rPr>
              <w:t>,</w:t>
            </w:r>
            <w:r w:rsidRPr="006D12C9">
              <w:rPr>
                <w:rFonts w:ascii="Segoe UI" w:hAnsi="Segoe UI" w:cs="Segoe UI"/>
                <w:bCs/>
                <w:sz w:val="23"/>
                <w:szCs w:val="23"/>
                <w:lang w:val="en-US"/>
              </w:rPr>
              <w:t>272</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657</w:t>
            </w:r>
          </w:p>
        </w:tc>
        <w:tc>
          <w:tcPr>
            <w:tcW w:w="1117" w:type="dxa"/>
          </w:tcPr>
          <w:p w14:paraId="2D527CAD"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13</w:t>
            </w:r>
            <w:r w:rsidR="00A67E84">
              <w:rPr>
                <w:rFonts w:ascii="Segoe UI" w:hAnsi="Segoe UI" w:cs="Segoe UI"/>
                <w:bCs/>
                <w:sz w:val="23"/>
                <w:szCs w:val="23"/>
                <w:lang w:val="en-US"/>
              </w:rPr>
              <w:t>,</w:t>
            </w:r>
            <w:r w:rsidRPr="006D12C9">
              <w:rPr>
                <w:rFonts w:ascii="Segoe UI" w:hAnsi="Segoe UI" w:cs="Segoe UI"/>
                <w:bCs/>
                <w:sz w:val="23"/>
                <w:szCs w:val="23"/>
                <w:lang w:val="en-US"/>
              </w:rPr>
              <w:t>132</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006</w:t>
            </w:r>
          </w:p>
        </w:tc>
        <w:tc>
          <w:tcPr>
            <w:tcW w:w="994" w:type="dxa"/>
          </w:tcPr>
          <w:p w14:paraId="5085B7F0"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994" w:type="dxa"/>
          </w:tcPr>
          <w:p w14:paraId="34EE49C8"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117" w:type="dxa"/>
          </w:tcPr>
          <w:p w14:paraId="34913E18"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505</w:t>
            </w:r>
            <w:r w:rsidR="00A67E84">
              <w:rPr>
                <w:rFonts w:ascii="Segoe UI" w:hAnsi="Segoe UI" w:cs="Segoe UI"/>
                <w:bCs/>
                <w:sz w:val="23"/>
                <w:szCs w:val="23"/>
                <w:lang w:val="en-US"/>
              </w:rPr>
              <w:t>,</w:t>
            </w:r>
            <w:r w:rsidRPr="006D12C9">
              <w:rPr>
                <w:rFonts w:ascii="Segoe UI" w:hAnsi="Segoe UI" w:cs="Segoe UI"/>
                <w:bCs/>
                <w:sz w:val="23"/>
                <w:szCs w:val="23"/>
                <w:lang w:val="en-US"/>
              </w:rPr>
              <w:t>455</w:t>
            </w:r>
          </w:p>
        </w:tc>
        <w:tc>
          <w:tcPr>
            <w:tcW w:w="1117" w:type="dxa"/>
          </w:tcPr>
          <w:p w14:paraId="430800A6"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w:t>
            </w:r>
            <w:r w:rsidR="00A67E84">
              <w:rPr>
                <w:rFonts w:ascii="Segoe UI" w:hAnsi="Segoe UI" w:cs="Segoe UI"/>
                <w:bCs/>
                <w:sz w:val="23"/>
                <w:szCs w:val="23"/>
                <w:lang w:val="en-US"/>
              </w:rPr>
              <w:t>,</w:t>
            </w:r>
            <w:r w:rsidRPr="006D12C9">
              <w:rPr>
                <w:rFonts w:ascii="Segoe UI" w:hAnsi="Segoe UI" w:cs="Segoe UI"/>
                <w:bCs/>
                <w:sz w:val="23"/>
                <w:szCs w:val="23"/>
                <w:lang w:val="en-US"/>
              </w:rPr>
              <w:t>692</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171</w:t>
            </w:r>
          </w:p>
        </w:tc>
      </w:tr>
      <w:tr w:rsidR="00B00499" w:rsidRPr="001F5679" w14:paraId="42D911D8" w14:textId="77777777" w:rsidTr="00B00499">
        <w:tc>
          <w:tcPr>
            <w:tcW w:w="1810" w:type="dxa"/>
          </w:tcPr>
          <w:p w14:paraId="1CFDF458" w14:textId="77777777" w:rsidR="00DE2099" w:rsidRPr="001F5679" w:rsidRDefault="00DE2099" w:rsidP="007F0E45">
            <w:pPr>
              <w:autoSpaceDE w:val="0"/>
              <w:autoSpaceDN w:val="0"/>
              <w:adjustRightInd w:val="0"/>
              <w:rPr>
                <w:rFonts w:ascii="Segoe UI" w:hAnsi="Segoe UI" w:cs="Segoe UI"/>
                <w:b/>
                <w:bCs/>
                <w:sz w:val="23"/>
                <w:szCs w:val="23"/>
                <w:lang w:val="en-US"/>
              </w:rPr>
            </w:pPr>
            <w:r w:rsidRPr="001F5679">
              <w:rPr>
                <w:rFonts w:ascii="Segoe UI" w:hAnsi="Segoe UI" w:cs="Segoe UI"/>
                <w:sz w:val="23"/>
                <w:szCs w:val="23"/>
              </w:rPr>
              <w:t>Total Portfolio Outstanding ('000)</w:t>
            </w:r>
          </w:p>
        </w:tc>
        <w:tc>
          <w:tcPr>
            <w:tcW w:w="870" w:type="dxa"/>
          </w:tcPr>
          <w:p w14:paraId="5593A44A"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r w:rsidR="00A67E84">
              <w:rPr>
                <w:rFonts w:ascii="Segoe UI" w:hAnsi="Segoe UI" w:cs="Segoe UI"/>
                <w:bCs/>
                <w:sz w:val="23"/>
                <w:szCs w:val="23"/>
                <w:lang w:val="en-US"/>
              </w:rPr>
              <w:t>,</w:t>
            </w:r>
            <w:r w:rsidRPr="006D12C9">
              <w:rPr>
                <w:rFonts w:ascii="Segoe UI" w:hAnsi="Segoe UI" w:cs="Segoe UI"/>
                <w:bCs/>
                <w:sz w:val="23"/>
                <w:szCs w:val="23"/>
                <w:lang w:val="en-US"/>
              </w:rPr>
              <w:t>105</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255</w:t>
            </w:r>
          </w:p>
        </w:tc>
        <w:tc>
          <w:tcPr>
            <w:tcW w:w="870" w:type="dxa"/>
          </w:tcPr>
          <w:p w14:paraId="1C12A04C"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r w:rsidR="00A67E84">
              <w:rPr>
                <w:rFonts w:ascii="Segoe UI" w:hAnsi="Segoe UI" w:cs="Segoe UI"/>
                <w:bCs/>
                <w:sz w:val="23"/>
                <w:szCs w:val="23"/>
                <w:lang w:val="en-US"/>
              </w:rPr>
              <w:t>,</w:t>
            </w:r>
            <w:r w:rsidRPr="006D12C9">
              <w:rPr>
                <w:rFonts w:ascii="Segoe UI" w:hAnsi="Segoe UI" w:cs="Segoe UI"/>
                <w:bCs/>
                <w:sz w:val="23"/>
                <w:szCs w:val="23"/>
                <w:lang w:val="en-US"/>
              </w:rPr>
              <w:t>993</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623</w:t>
            </w:r>
          </w:p>
        </w:tc>
        <w:tc>
          <w:tcPr>
            <w:tcW w:w="881" w:type="dxa"/>
          </w:tcPr>
          <w:p w14:paraId="119C4F4A"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576</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718</w:t>
            </w:r>
          </w:p>
        </w:tc>
        <w:tc>
          <w:tcPr>
            <w:tcW w:w="1004" w:type="dxa"/>
          </w:tcPr>
          <w:p w14:paraId="349A8EE5"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r w:rsidR="00A67E84">
              <w:rPr>
                <w:rFonts w:ascii="Segoe UI" w:hAnsi="Segoe UI" w:cs="Segoe UI"/>
                <w:bCs/>
                <w:sz w:val="23"/>
                <w:szCs w:val="23"/>
                <w:lang w:val="en-US"/>
              </w:rPr>
              <w:t>,</w:t>
            </w:r>
            <w:r w:rsidRPr="006D12C9">
              <w:rPr>
                <w:rFonts w:ascii="Segoe UI" w:hAnsi="Segoe UI" w:cs="Segoe UI"/>
                <w:bCs/>
                <w:sz w:val="23"/>
                <w:szCs w:val="23"/>
                <w:lang w:val="en-US"/>
              </w:rPr>
              <w:t>964</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489</w:t>
            </w:r>
          </w:p>
        </w:tc>
        <w:tc>
          <w:tcPr>
            <w:tcW w:w="1204" w:type="dxa"/>
          </w:tcPr>
          <w:p w14:paraId="2868A5D5"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w:t>
            </w:r>
            <w:r w:rsidR="00A67E84">
              <w:rPr>
                <w:rFonts w:ascii="Segoe UI" w:hAnsi="Segoe UI" w:cs="Segoe UI"/>
                <w:bCs/>
                <w:sz w:val="23"/>
                <w:szCs w:val="23"/>
                <w:lang w:val="en-US"/>
              </w:rPr>
              <w:t>,</w:t>
            </w:r>
            <w:r w:rsidRPr="006D12C9">
              <w:rPr>
                <w:rFonts w:ascii="Segoe UI" w:hAnsi="Segoe UI" w:cs="Segoe UI"/>
                <w:bCs/>
                <w:sz w:val="23"/>
                <w:szCs w:val="23"/>
                <w:lang w:val="en-US"/>
              </w:rPr>
              <w:t>768</w:t>
            </w:r>
            <w:r w:rsidR="00A67E84">
              <w:rPr>
                <w:rFonts w:ascii="Segoe UI" w:hAnsi="Segoe UI" w:cs="Segoe UI"/>
                <w:bCs/>
                <w:sz w:val="23"/>
                <w:szCs w:val="23"/>
                <w:lang w:val="en-US"/>
              </w:rPr>
              <w:t>,</w:t>
            </w:r>
            <w:r w:rsidRPr="006D12C9">
              <w:rPr>
                <w:rFonts w:ascii="Segoe UI" w:hAnsi="Segoe UI" w:cs="Segoe UI"/>
                <w:bCs/>
                <w:sz w:val="23"/>
                <w:szCs w:val="23"/>
                <w:lang w:val="en-US"/>
              </w:rPr>
              <w:t>601</w:t>
            </w:r>
          </w:p>
        </w:tc>
        <w:tc>
          <w:tcPr>
            <w:tcW w:w="1020" w:type="dxa"/>
            <w:gridSpan w:val="2"/>
          </w:tcPr>
          <w:p w14:paraId="51AEB086"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9</w:t>
            </w:r>
            <w:r w:rsidR="00A67E84">
              <w:rPr>
                <w:rFonts w:ascii="Segoe UI" w:hAnsi="Segoe UI" w:cs="Segoe UI"/>
                <w:bCs/>
                <w:sz w:val="23"/>
                <w:szCs w:val="23"/>
                <w:lang w:val="en-US"/>
              </w:rPr>
              <w:t>,</w:t>
            </w:r>
            <w:r w:rsidRPr="006D12C9">
              <w:rPr>
                <w:rFonts w:ascii="Segoe UI" w:hAnsi="Segoe UI" w:cs="Segoe UI"/>
                <w:bCs/>
                <w:sz w:val="23"/>
                <w:szCs w:val="23"/>
                <w:lang w:val="en-US"/>
              </w:rPr>
              <w:t>912</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194</w:t>
            </w:r>
          </w:p>
        </w:tc>
        <w:tc>
          <w:tcPr>
            <w:tcW w:w="996" w:type="dxa"/>
            <w:gridSpan w:val="2"/>
          </w:tcPr>
          <w:p w14:paraId="35B6DDD8"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7</w:t>
            </w:r>
            <w:r w:rsidR="00A67E84">
              <w:rPr>
                <w:rFonts w:ascii="Segoe UI" w:hAnsi="Segoe UI" w:cs="Segoe UI"/>
                <w:bCs/>
                <w:sz w:val="23"/>
                <w:szCs w:val="23"/>
                <w:lang w:val="en-US"/>
              </w:rPr>
              <w:t>,</w:t>
            </w:r>
            <w:r w:rsidRPr="006D12C9">
              <w:rPr>
                <w:rFonts w:ascii="Segoe UI" w:hAnsi="Segoe UI" w:cs="Segoe UI"/>
                <w:bCs/>
                <w:sz w:val="23"/>
                <w:szCs w:val="23"/>
                <w:lang w:val="en-US"/>
              </w:rPr>
              <w:t>076</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501</w:t>
            </w:r>
          </w:p>
        </w:tc>
        <w:tc>
          <w:tcPr>
            <w:tcW w:w="1117" w:type="dxa"/>
          </w:tcPr>
          <w:p w14:paraId="43698727"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8</w:t>
            </w:r>
            <w:r w:rsidR="00A67E84">
              <w:rPr>
                <w:rFonts w:ascii="Segoe UI" w:hAnsi="Segoe UI" w:cs="Segoe UI"/>
                <w:bCs/>
                <w:sz w:val="23"/>
                <w:szCs w:val="23"/>
                <w:lang w:val="en-US"/>
              </w:rPr>
              <w:t>,</w:t>
            </w:r>
            <w:r w:rsidRPr="006D12C9">
              <w:rPr>
                <w:rFonts w:ascii="Segoe UI" w:hAnsi="Segoe UI" w:cs="Segoe UI"/>
                <w:bCs/>
                <w:sz w:val="23"/>
                <w:szCs w:val="23"/>
                <w:lang w:val="en-US"/>
              </w:rPr>
              <w:t>033</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117</w:t>
            </w:r>
          </w:p>
        </w:tc>
        <w:tc>
          <w:tcPr>
            <w:tcW w:w="994" w:type="dxa"/>
          </w:tcPr>
          <w:p w14:paraId="4272BB49"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994" w:type="dxa"/>
          </w:tcPr>
          <w:p w14:paraId="4687AA5F"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117" w:type="dxa"/>
          </w:tcPr>
          <w:p w14:paraId="5D9FE9F5"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315</w:t>
            </w:r>
            <w:r w:rsidR="00A67E84">
              <w:rPr>
                <w:rFonts w:ascii="Segoe UI" w:hAnsi="Segoe UI" w:cs="Segoe UI"/>
                <w:bCs/>
                <w:sz w:val="23"/>
                <w:szCs w:val="23"/>
                <w:lang w:val="en-US"/>
              </w:rPr>
              <w:t>,</w:t>
            </w:r>
            <w:r w:rsidRPr="006D12C9">
              <w:rPr>
                <w:rFonts w:ascii="Segoe UI" w:hAnsi="Segoe UI" w:cs="Segoe UI"/>
                <w:bCs/>
                <w:sz w:val="23"/>
                <w:szCs w:val="23"/>
                <w:lang w:val="en-US"/>
              </w:rPr>
              <w:t>916</w:t>
            </w:r>
          </w:p>
        </w:tc>
        <w:tc>
          <w:tcPr>
            <w:tcW w:w="1117" w:type="dxa"/>
          </w:tcPr>
          <w:p w14:paraId="5ADF47F9"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w:t>
            </w:r>
            <w:r w:rsidR="00A67E84">
              <w:rPr>
                <w:rFonts w:ascii="Segoe UI" w:hAnsi="Segoe UI" w:cs="Segoe UI"/>
                <w:bCs/>
                <w:sz w:val="23"/>
                <w:szCs w:val="23"/>
                <w:lang w:val="en-US"/>
              </w:rPr>
              <w:t>,</w:t>
            </w:r>
            <w:r w:rsidRPr="006D12C9">
              <w:rPr>
                <w:rFonts w:ascii="Segoe UI" w:hAnsi="Segoe UI" w:cs="Segoe UI"/>
                <w:bCs/>
                <w:sz w:val="23"/>
                <w:szCs w:val="23"/>
                <w:lang w:val="en-US"/>
              </w:rPr>
              <w:t>453</w:t>
            </w:r>
            <w:r w:rsidR="00A67E84">
              <w:rPr>
                <w:rFonts w:ascii="Segoe UI" w:hAnsi="Segoe UI" w:cs="Segoe UI"/>
                <w:bCs/>
                <w:sz w:val="23"/>
                <w:szCs w:val="23"/>
                <w:lang w:val="en-US"/>
              </w:rPr>
              <w:t>,</w:t>
            </w:r>
            <w:r w:rsidRPr="006D12C9">
              <w:rPr>
                <w:rFonts w:ascii="Segoe UI" w:hAnsi="Segoe UI" w:cs="Segoe UI"/>
                <w:bCs/>
                <w:sz w:val="23"/>
                <w:szCs w:val="23"/>
                <w:lang w:val="en-US"/>
              </w:rPr>
              <w:t xml:space="preserve"> 747</w:t>
            </w:r>
          </w:p>
        </w:tc>
      </w:tr>
      <w:tr w:rsidR="00B00499" w:rsidRPr="001F5679" w14:paraId="718EC1EC" w14:textId="77777777" w:rsidTr="00B00499">
        <w:tc>
          <w:tcPr>
            <w:tcW w:w="1810" w:type="dxa"/>
          </w:tcPr>
          <w:p w14:paraId="1C8E6503" w14:textId="77777777" w:rsidR="00DE2099" w:rsidRPr="001F5679" w:rsidRDefault="00DE2099" w:rsidP="007F0E45">
            <w:pPr>
              <w:autoSpaceDE w:val="0"/>
              <w:autoSpaceDN w:val="0"/>
              <w:adjustRightInd w:val="0"/>
              <w:rPr>
                <w:rFonts w:ascii="Segoe UI" w:hAnsi="Segoe UI" w:cs="Segoe UI"/>
                <w:b/>
                <w:bCs/>
                <w:sz w:val="23"/>
                <w:szCs w:val="23"/>
                <w:lang w:val="en-US"/>
              </w:rPr>
            </w:pPr>
            <w:r w:rsidRPr="001F5679">
              <w:rPr>
                <w:rFonts w:ascii="Segoe UI" w:hAnsi="Segoe UI" w:cs="Segoe UI"/>
                <w:sz w:val="23"/>
                <w:szCs w:val="23"/>
              </w:rPr>
              <w:t>Total Savings Balance ('000)</w:t>
            </w:r>
          </w:p>
        </w:tc>
        <w:tc>
          <w:tcPr>
            <w:tcW w:w="870" w:type="dxa"/>
          </w:tcPr>
          <w:p w14:paraId="1DC5D9E4"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w:t>
            </w:r>
            <w:r w:rsidR="00B122D3">
              <w:rPr>
                <w:rFonts w:ascii="Segoe UI" w:hAnsi="Segoe UI" w:cs="Segoe UI"/>
                <w:bCs/>
                <w:sz w:val="23"/>
                <w:szCs w:val="23"/>
                <w:lang w:val="en-US"/>
              </w:rPr>
              <w:t>,</w:t>
            </w:r>
            <w:r w:rsidRPr="006D12C9">
              <w:rPr>
                <w:rFonts w:ascii="Segoe UI" w:hAnsi="Segoe UI" w:cs="Segoe UI"/>
                <w:bCs/>
                <w:sz w:val="23"/>
                <w:szCs w:val="23"/>
                <w:lang w:val="en-US"/>
              </w:rPr>
              <w:t>267</w:t>
            </w:r>
            <w:r w:rsidR="00B122D3">
              <w:rPr>
                <w:rFonts w:ascii="Segoe UI" w:hAnsi="Segoe UI" w:cs="Segoe UI"/>
                <w:bCs/>
                <w:sz w:val="23"/>
                <w:szCs w:val="23"/>
                <w:lang w:val="en-US"/>
              </w:rPr>
              <w:t>,</w:t>
            </w:r>
            <w:r w:rsidRPr="006D12C9">
              <w:rPr>
                <w:rFonts w:ascii="Segoe UI" w:hAnsi="Segoe UI" w:cs="Segoe UI"/>
                <w:bCs/>
                <w:sz w:val="23"/>
                <w:szCs w:val="23"/>
                <w:lang w:val="en-US"/>
              </w:rPr>
              <w:t xml:space="preserve"> 231</w:t>
            </w:r>
          </w:p>
        </w:tc>
        <w:tc>
          <w:tcPr>
            <w:tcW w:w="870" w:type="dxa"/>
          </w:tcPr>
          <w:p w14:paraId="4A44C357"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w:t>
            </w:r>
            <w:r w:rsidR="00B122D3">
              <w:rPr>
                <w:rFonts w:ascii="Segoe UI" w:hAnsi="Segoe UI" w:cs="Segoe UI"/>
                <w:bCs/>
                <w:sz w:val="23"/>
                <w:szCs w:val="23"/>
                <w:lang w:val="en-US"/>
              </w:rPr>
              <w:t>,</w:t>
            </w:r>
            <w:r w:rsidRPr="006D12C9">
              <w:rPr>
                <w:rFonts w:ascii="Segoe UI" w:hAnsi="Segoe UI" w:cs="Segoe UI"/>
                <w:bCs/>
                <w:sz w:val="23"/>
                <w:szCs w:val="23"/>
                <w:lang w:val="en-US"/>
              </w:rPr>
              <w:t>375</w:t>
            </w:r>
            <w:r w:rsidR="00B122D3">
              <w:rPr>
                <w:rFonts w:ascii="Segoe UI" w:hAnsi="Segoe UI" w:cs="Segoe UI"/>
                <w:bCs/>
                <w:sz w:val="23"/>
                <w:szCs w:val="23"/>
                <w:lang w:val="en-US"/>
              </w:rPr>
              <w:t>,</w:t>
            </w:r>
            <w:r w:rsidRPr="006D12C9">
              <w:rPr>
                <w:rFonts w:ascii="Segoe UI" w:hAnsi="Segoe UI" w:cs="Segoe UI"/>
                <w:bCs/>
                <w:sz w:val="23"/>
                <w:szCs w:val="23"/>
                <w:lang w:val="en-US"/>
              </w:rPr>
              <w:t xml:space="preserve"> 446</w:t>
            </w:r>
          </w:p>
        </w:tc>
        <w:tc>
          <w:tcPr>
            <w:tcW w:w="881" w:type="dxa"/>
          </w:tcPr>
          <w:p w14:paraId="4B06AD55"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322</w:t>
            </w:r>
            <w:r w:rsidR="00B122D3">
              <w:rPr>
                <w:rFonts w:ascii="Segoe UI" w:hAnsi="Segoe UI" w:cs="Segoe UI"/>
                <w:bCs/>
                <w:sz w:val="23"/>
                <w:szCs w:val="23"/>
                <w:lang w:val="en-US"/>
              </w:rPr>
              <w:t>,</w:t>
            </w:r>
            <w:r w:rsidRPr="006D12C9">
              <w:rPr>
                <w:rFonts w:ascii="Segoe UI" w:hAnsi="Segoe UI" w:cs="Segoe UI"/>
                <w:bCs/>
                <w:sz w:val="23"/>
                <w:szCs w:val="23"/>
                <w:lang w:val="en-US"/>
              </w:rPr>
              <w:t xml:space="preserve"> 148</w:t>
            </w:r>
          </w:p>
        </w:tc>
        <w:tc>
          <w:tcPr>
            <w:tcW w:w="1004" w:type="dxa"/>
          </w:tcPr>
          <w:p w14:paraId="5A346FB7"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r w:rsidR="00B122D3">
              <w:rPr>
                <w:rFonts w:ascii="Segoe UI" w:hAnsi="Segoe UI" w:cs="Segoe UI"/>
                <w:bCs/>
                <w:sz w:val="23"/>
                <w:szCs w:val="23"/>
                <w:lang w:val="en-US"/>
              </w:rPr>
              <w:t>,</w:t>
            </w:r>
            <w:r w:rsidRPr="006D12C9">
              <w:rPr>
                <w:rFonts w:ascii="Segoe UI" w:hAnsi="Segoe UI" w:cs="Segoe UI"/>
                <w:bCs/>
                <w:sz w:val="23"/>
                <w:szCs w:val="23"/>
                <w:lang w:val="en-US"/>
              </w:rPr>
              <w:t>116</w:t>
            </w:r>
            <w:r w:rsidR="00B122D3">
              <w:rPr>
                <w:rFonts w:ascii="Segoe UI" w:hAnsi="Segoe UI" w:cs="Segoe UI"/>
                <w:bCs/>
                <w:sz w:val="23"/>
                <w:szCs w:val="23"/>
                <w:lang w:val="en-US"/>
              </w:rPr>
              <w:t>,</w:t>
            </w:r>
            <w:r w:rsidRPr="006D12C9">
              <w:rPr>
                <w:rFonts w:ascii="Segoe UI" w:hAnsi="Segoe UI" w:cs="Segoe UI"/>
                <w:bCs/>
                <w:sz w:val="23"/>
                <w:szCs w:val="23"/>
                <w:lang w:val="en-US"/>
              </w:rPr>
              <w:t xml:space="preserve"> 609</w:t>
            </w:r>
          </w:p>
        </w:tc>
        <w:tc>
          <w:tcPr>
            <w:tcW w:w="1204" w:type="dxa"/>
          </w:tcPr>
          <w:p w14:paraId="28AEB784"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w:t>
            </w:r>
            <w:r w:rsidR="00B122D3">
              <w:rPr>
                <w:rFonts w:ascii="Segoe UI" w:hAnsi="Segoe UI" w:cs="Segoe UI"/>
                <w:bCs/>
                <w:sz w:val="23"/>
                <w:szCs w:val="23"/>
                <w:lang w:val="en-US"/>
              </w:rPr>
              <w:t>,</w:t>
            </w:r>
            <w:r w:rsidRPr="006D12C9">
              <w:rPr>
                <w:rFonts w:ascii="Segoe UI" w:hAnsi="Segoe UI" w:cs="Segoe UI"/>
                <w:bCs/>
                <w:sz w:val="23"/>
                <w:szCs w:val="23"/>
                <w:lang w:val="en-US"/>
              </w:rPr>
              <w:t>901</w:t>
            </w:r>
            <w:r w:rsidR="00B122D3">
              <w:rPr>
                <w:rFonts w:ascii="Segoe UI" w:hAnsi="Segoe UI" w:cs="Segoe UI"/>
                <w:bCs/>
                <w:sz w:val="23"/>
                <w:szCs w:val="23"/>
                <w:lang w:val="en-US"/>
              </w:rPr>
              <w:t>,</w:t>
            </w:r>
            <w:r w:rsidRPr="006D12C9">
              <w:rPr>
                <w:rFonts w:ascii="Segoe UI" w:hAnsi="Segoe UI" w:cs="Segoe UI"/>
                <w:bCs/>
                <w:sz w:val="23"/>
                <w:szCs w:val="23"/>
                <w:lang w:val="en-US"/>
              </w:rPr>
              <w:t xml:space="preserve"> 262</w:t>
            </w:r>
          </w:p>
        </w:tc>
        <w:tc>
          <w:tcPr>
            <w:tcW w:w="1020" w:type="dxa"/>
            <w:gridSpan w:val="2"/>
          </w:tcPr>
          <w:p w14:paraId="51C31C58" w14:textId="77777777" w:rsidR="00DE2099" w:rsidRPr="006D12C9" w:rsidRDefault="00DE2099" w:rsidP="000C550A">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 xml:space="preserve"> 10</w:t>
            </w:r>
            <w:r w:rsidR="00B122D3">
              <w:rPr>
                <w:rFonts w:ascii="Segoe UI" w:hAnsi="Segoe UI" w:cs="Segoe UI"/>
                <w:bCs/>
                <w:sz w:val="23"/>
                <w:szCs w:val="23"/>
                <w:lang w:val="en-US"/>
              </w:rPr>
              <w:t>,</w:t>
            </w:r>
            <w:r w:rsidRPr="006D12C9">
              <w:rPr>
                <w:rFonts w:ascii="Segoe UI" w:hAnsi="Segoe UI" w:cs="Segoe UI"/>
                <w:bCs/>
                <w:sz w:val="23"/>
                <w:szCs w:val="23"/>
                <w:lang w:val="en-US"/>
              </w:rPr>
              <w:t>811</w:t>
            </w:r>
            <w:r w:rsidR="00B122D3">
              <w:rPr>
                <w:rFonts w:ascii="Segoe UI" w:hAnsi="Segoe UI" w:cs="Segoe UI"/>
                <w:bCs/>
                <w:sz w:val="23"/>
                <w:szCs w:val="23"/>
                <w:lang w:val="en-US"/>
              </w:rPr>
              <w:t>,</w:t>
            </w:r>
            <w:r w:rsidRPr="006D12C9">
              <w:rPr>
                <w:rFonts w:ascii="Segoe UI" w:hAnsi="Segoe UI" w:cs="Segoe UI"/>
                <w:bCs/>
                <w:sz w:val="23"/>
                <w:szCs w:val="23"/>
                <w:lang w:val="en-US"/>
              </w:rPr>
              <w:t xml:space="preserve"> 654</w:t>
            </w:r>
          </w:p>
        </w:tc>
        <w:tc>
          <w:tcPr>
            <w:tcW w:w="996" w:type="dxa"/>
            <w:gridSpan w:val="2"/>
          </w:tcPr>
          <w:p w14:paraId="45232A32" w14:textId="77777777" w:rsidR="00DE2099" w:rsidRPr="006D12C9" w:rsidRDefault="00DE2099" w:rsidP="006D12C9">
            <w:pPr>
              <w:autoSpaceDE w:val="0"/>
              <w:autoSpaceDN w:val="0"/>
              <w:adjustRightInd w:val="0"/>
              <w:rPr>
                <w:rFonts w:ascii="Segoe UI" w:hAnsi="Segoe UI" w:cs="Segoe UI"/>
                <w:bCs/>
                <w:sz w:val="23"/>
                <w:szCs w:val="23"/>
                <w:lang w:val="en-US"/>
              </w:rPr>
            </w:pPr>
            <w:r w:rsidRPr="006D12C9">
              <w:rPr>
                <w:rFonts w:ascii="Segoe UI" w:hAnsi="Segoe UI" w:cs="Segoe UI"/>
                <w:bCs/>
                <w:sz w:val="23"/>
                <w:szCs w:val="23"/>
                <w:lang w:val="en-US"/>
              </w:rPr>
              <w:t>223</w:t>
            </w:r>
            <w:r w:rsidR="00B122D3">
              <w:rPr>
                <w:rFonts w:ascii="Segoe UI" w:hAnsi="Segoe UI" w:cs="Segoe UI"/>
                <w:bCs/>
                <w:sz w:val="23"/>
                <w:szCs w:val="23"/>
                <w:lang w:val="en-US"/>
              </w:rPr>
              <w:t>,</w:t>
            </w:r>
            <w:r w:rsidRPr="006D12C9">
              <w:rPr>
                <w:rFonts w:ascii="Segoe UI" w:hAnsi="Segoe UI" w:cs="Segoe UI"/>
                <w:bCs/>
                <w:sz w:val="23"/>
                <w:szCs w:val="23"/>
                <w:lang w:val="en-US"/>
              </w:rPr>
              <w:t>880</w:t>
            </w:r>
          </w:p>
        </w:tc>
        <w:tc>
          <w:tcPr>
            <w:tcW w:w="1117" w:type="dxa"/>
          </w:tcPr>
          <w:p w14:paraId="71168BEA"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219</w:t>
            </w:r>
            <w:r w:rsidR="00B122D3">
              <w:rPr>
                <w:rFonts w:ascii="Segoe UI" w:hAnsi="Segoe UI" w:cs="Segoe UI"/>
                <w:bCs/>
                <w:sz w:val="23"/>
                <w:szCs w:val="23"/>
                <w:lang w:val="en-US"/>
              </w:rPr>
              <w:t>,</w:t>
            </w:r>
            <w:r w:rsidRPr="006D12C9">
              <w:rPr>
                <w:rFonts w:ascii="Segoe UI" w:hAnsi="Segoe UI" w:cs="Segoe UI"/>
                <w:bCs/>
                <w:sz w:val="23"/>
                <w:szCs w:val="23"/>
                <w:lang w:val="en-US"/>
              </w:rPr>
              <w:t>760</w:t>
            </w:r>
          </w:p>
        </w:tc>
        <w:tc>
          <w:tcPr>
            <w:tcW w:w="994" w:type="dxa"/>
          </w:tcPr>
          <w:p w14:paraId="0902825A"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994" w:type="dxa"/>
          </w:tcPr>
          <w:p w14:paraId="404F715D"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117" w:type="dxa"/>
          </w:tcPr>
          <w:p w14:paraId="42BCDF3E"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287</w:t>
            </w:r>
            <w:r w:rsidR="00B122D3">
              <w:rPr>
                <w:rFonts w:ascii="Segoe UI" w:hAnsi="Segoe UI" w:cs="Segoe UI"/>
                <w:bCs/>
                <w:sz w:val="23"/>
                <w:szCs w:val="23"/>
                <w:lang w:val="en-US"/>
              </w:rPr>
              <w:t>,</w:t>
            </w:r>
            <w:r w:rsidRPr="006D12C9">
              <w:rPr>
                <w:rFonts w:ascii="Segoe UI" w:hAnsi="Segoe UI" w:cs="Segoe UI"/>
                <w:bCs/>
                <w:sz w:val="23"/>
                <w:szCs w:val="23"/>
                <w:lang w:val="en-US"/>
              </w:rPr>
              <w:t>589</w:t>
            </w:r>
          </w:p>
        </w:tc>
        <w:tc>
          <w:tcPr>
            <w:tcW w:w="1117" w:type="dxa"/>
          </w:tcPr>
          <w:p w14:paraId="62CD1AEC"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r w:rsidR="00B122D3" w:rsidRPr="006D12C9">
              <w:rPr>
                <w:rFonts w:ascii="Segoe UI" w:hAnsi="Segoe UI" w:cs="Segoe UI"/>
                <w:bCs/>
                <w:sz w:val="23"/>
                <w:szCs w:val="23"/>
                <w:lang w:val="en-US"/>
              </w:rPr>
              <w:t>,</w:t>
            </w:r>
            <w:r w:rsidRPr="006D12C9">
              <w:rPr>
                <w:rFonts w:ascii="Segoe UI" w:hAnsi="Segoe UI" w:cs="Segoe UI"/>
                <w:bCs/>
                <w:sz w:val="23"/>
                <w:szCs w:val="23"/>
                <w:lang w:val="en-US"/>
              </w:rPr>
              <w:t>750</w:t>
            </w:r>
            <w:r w:rsidR="00B122D3" w:rsidRPr="006D12C9">
              <w:rPr>
                <w:rFonts w:ascii="Segoe UI" w:hAnsi="Segoe UI" w:cs="Segoe UI"/>
                <w:bCs/>
                <w:sz w:val="23"/>
                <w:szCs w:val="23"/>
                <w:lang w:val="en-US"/>
              </w:rPr>
              <w:t>,</w:t>
            </w:r>
            <w:r w:rsidRPr="006D12C9">
              <w:rPr>
                <w:rFonts w:ascii="Segoe UI" w:hAnsi="Segoe UI" w:cs="Segoe UI"/>
                <w:bCs/>
                <w:sz w:val="23"/>
                <w:szCs w:val="23"/>
                <w:lang w:val="en-US"/>
              </w:rPr>
              <w:t xml:space="preserve"> 656</w:t>
            </w:r>
          </w:p>
        </w:tc>
      </w:tr>
      <w:tr w:rsidR="00B00499" w:rsidRPr="0002016B" w14:paraId="65ED69CA" w14:textId="77777777" w:rsidTr="00B00499">
        <w:tc>
          <w:tcPr>
            <w:tcW w:w="1810" w:type="dxa"/>
          </w:tcPr>
          <w:p w14:paraId="0CB2740C" w14:textId="77777777" w:rsidR="00DE2099" w:rsidRPr="001F5679" w:rsidRDefault="00DE2099" w:rsidP="007F0E45">
            <w:pPr>
              <w:autoSpaceDE w:val="0"/>
              <w:autoSpaceDN w:val="0"/>
              <w:adjustRightInd w:val="0"/>
              <w:rPr>
                <w:rFonts w:ascii="Segoe UI" w:hAnsi="Segoe UI" w:cs="Segoe UI"/>
                <w:b/>
                <w:bCs/>
                <w:sz w:val="23"/>
                <w:szCs w:val="23"/>
                <w:lang w:val="en-US"/>
              </w:rPr>
            </w:pPr>
            <w:r w:rsidRPr="001F5679">
              <w:rPr>
                <w:rFonts w:ascii="Segoe UI" w:hAnsi="Segoe UI" w:cs="Segoe UI"/>
                <w:sz w:val="23"/>
                <w:szCs w:val="23"/>
                <w:lang w:val="en-US"/>
              </w:rPr>
              <w:t>Total Gross Revenues from Loans('000)</w:t>
            </w:r>
          </w:p>
        </w:tc>
        <w:tc>
          <w:tcPr>
            <w:tcW w:w="870" w:type="dxa"/>
          </w:tcPr>
          <w:p w14:paraId="351AA6D5"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675</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458</w:t>
            </w:r>
          </w:p>
        </w:tc>
        <w:tc>
          <w:tcPr>
            <w:tcW w:w="870" w:type="dxa"/>
          </w:tcPr>
          <w:p w14:paraId="5A7F153D"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958</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341</w:t>
            </w:r>
          </w:p>
        </w:tc>
        <w:tc>
          <w:tcPr>
            <w:tcW w:w="881" w:type="dxa"/>
          </w:tcPr>
          <w:p w14:paraId="585EB986"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190</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171</w:t>
            </w:r>
          </w:p>
        </w:tc>
        <w:tc>
          <w:tcPr>
            <w:tcW w:w="1004" w:type="dxa"/>
          </w:tcPr>
          <w:p w14:paraId="450026E4"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514</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449</w:t>
            </w:r>
          </w:p>
        </w:tc>
        <w:tc>
          <w:tcPr>
            <w:tcW w:w="1204" w:type="dxa"/>
          </w:tcPr>
          <w:p w14:paraId="31E0D12B"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r w:rsidR="008D2C1A">
              <w:rPr>
                <w:rFonts w:ascii="Segoe UI" w:hAnsi="Segoe UI" w:cs="Segoe UI"/>
                <w:bCs/>
                <w:sz w:val="23"/>
                <w:szCs w:val="23"/>
                <w:lang w:val="en-US"/>
              </w:rPr>
              <w:t>,</w:t>
            </w:r>
            <w:r w:rsidRPr="006D12C9">
              <w:rPr>
                <w:rFonts w:ascii="Segoe UI" w:hAnsi="Segoe UI" w:cs="Segoe UI"/>
                <w:bCs/>
                <w:sz w:val="23"/>
                <w:szCs w:val="23"/>
                <w:lang w:val="en-US"/>
              </w:rPr>
              <w:t>892</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532</w:t>
            </w:r>
          </w:p>
        </w:tc>
        <w:tc>
          <w:tcPr>
            <w:tcW w:w="1020" w:type="dxa"/>
            <w:gridSpan w:val="2"/>
          </w:tcPr>
          <w:p w14:paraId="18C53E62"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w:t>
            </w:r>
            <w:r w:rsidR="008D2C1A">
              <w:rPr>
                <w:rFonts w:ascii="Segoe UI" w:hAnsi="Segoe UI" w:cs="Segoe UI"/>
                <w:bCs/>
                <w:sz w:val="23"/>
                <w:szCs w:val="23"/>
                <w:lang w:val="en-US"/>
              </w:rPr>
              <w:t>,</w:t>
            </w:r>
            <w:r w:rsidRPr="006D12C9">
              <w:rPr>
                <w:rFonts w:ascii="Segoe UI" w:hAnsi="Segoe UI" w:cs="Segoe UI"/>
                <w:bCs/>
                <w:sz w:val="23"/>
                <w:szCs w:val="23"/>
                <w:lang w:val="en-US"/>
              </w:rPr>
              <w:t>559</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054</w:t>
            </w:r>
          </w:p>
        </w:tc>
        <w:tc>
          <w:tcPr>
            <w:tcW w:w="996" w:type="dxa"/>
            <w:gridSpan w:val="2"/>
          </w:tcPr>
          <w:p w14:paraId="61F6EE52"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r w:rsidR="008D2C1A">
              <w:rPr>
                <w:rFonts w:ascii="Segoe UI" w:hAnsi="Segoe UI" w:cs="Segoe UI"/>
                <w:bCs/>
                <w:sz w:val="23"/>
                <w:szCs w:val="23"/>
                <w:lang w:val="en-US"/>
              </w:rPr>
              <w:t>,</w:t>
            </w:r>
            <w:r w:rsidRPr="006D12C9">
              <w:rPr>
                <w:rFonts w:ascii="Segoe UI" w:hAnsi="Segoe UI" w:cs="Segoe UI"/>
                <w:bCs/>
                <w:sz w:val="23"/>
                <w:szCs w:val="23"/>
                <w:lang w:val="en-US"/>
              </w:rPr>
              <w:t>451</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912</w:t>
            </w:r>
          </w:p>
        </w:tc>
        <w:tc>
          <w:tcPr>
            <w:tcW w:w="1117" w:type="dxa"/>
          </w:tcPr>
          <w:p w14:paraId="5921ACE2"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r w:rsidR="008D2C1A">
              <w:rPr>
                <w:rFonts w:ascii="Segoe UI" w:hAnsi="Segoe UI" w:cs="Segoe UI"/>
                <w:bCs/>
                <w:sz w:val="23"/>
                <w:szCs w:val="23"/>
                <w:lang w:val="en-US"/>
              </w:rPr>
              <w:t>,</w:t>
            </w:r>
            <w:r w:rsidRPr="006D12C9">
              <w:rPr>
                <w:rFonts w:ascii="Segoe UI" w:hAnsi="Segoe UI" w:cs="Segoe UI"/>
                <w:bCs/>
                <w:sz w:val="23"/>
                <w:szCs w:val="23"/>
                <w:lang w:val="en-US"/>
              </w:rPr>
              <w:t>987</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172</w:t>
            </w:r>
          </w:p>
        </w:tc>
        <w:tc>
          <w:tcPr>
            <w:tcW w:w="994" w:type="dxa"/>
          </w:tcPr>
          <w:p w14:paraId="7BF245EC"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994" w:type="dxa"/>
          </w:tcPr>
          <w:p w14:paraId="18715730"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117" w:type="dxa"/>
          </w:tcPr>
          <w:p w14:paraId="4F2A8801"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134</w:t>
            </w:r>
            <w:r w:rsidR="008D2C1A">
              <w:rPr>
                <w:rFonts w:ascii="Segoe UI" w:hAnsi="Segoe UI" w:cs="Segoe UI"/>
                <w:bCs/>
                <w:sz w:val="23"/>
                <w:szCs w:val="23"/>
                <w:lang w:val="en-US"/>
              </w:rPr>
              <w:t>,</w:t>
            </w:r>
            <w:r w:rsidRPr="006D12C9">
              <w:rPr>
                <w:rFonts w:ascii="Segoe UI" w:hAnsi="Segoe UI" w:cs="Segoe UI"/>
                <w:bCs/>
                <w:sz w:val="23"/>
                <w:szCs w:val="23"/>
                <w:lang w:val="en-US"/>
              </w:rPr>
              <w:t>358</w:t>
            </w:r>
          </w:p>
        </w:tc>
        <w:tc>
          <w:tcPr>
            <w:tcW w:w="1117" w:type="dxa"/>
          </w:tcPr>
          <w:p w14:paraId="2DB077B7"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737</w:t>
            </w:r>
            <w:r w:rsidR="008D2C1A" w:rsidRPr="006D12C9">
              <w:rPr>
                <w:rFonts w:ascii="Segoe UI" w:hAnsi="Segoe UI" w:cs="Segoe UI"/>
                <w:bCs/>
                <w:sz w:val="23"/>
                <w:szCs w:val="23"/>
                <w:lang w:val="en-US"/>
              </w:rPr>
              <w:t>,</w:t>
            </w:r>
            <w:r w:rsidRPr="006D12C9">
              <w:rPr>
                <w:rFonts w:ascii="Segoe UI" w:hAnsi="Segoe UI" w:cs="Segoe UI"/>
                <w:bCs/>
                <w:sz w:val="23"/>
                <w:szCs w:val="23"/>
                <w:lang w:val="en-US"/>
              </w:rPr>
              <w:t>330</w:t>
            </w:r>
          </w:p>
        </w:tc>
      </w:tr>
      <w:tr w:rsidR="00B00499" w:rsidRPr="001F5679" w14:paraId="7F700DE4" w14:textId="77777777" w:rsidTr="00B00499">
        <w:tc>
          <w:tcPr>
            <w:tcW w:w="1810" w:type="dxa"/>
          </w:tcPr>
          <w:p w14:paraId="60006111" w14:textId="77777777" w:rsidR="00DE2099" w:rsidRPr="001F5679" w:rsidRDefault="00DE2099" w:rsidP="007F0E45">
            <w:pPr>
              <w:autoSpaceDE w:val="0"/>
              <w:autoSpaceDN w:val="0"/>
              <w:adjustRightInd w:val="0"/>
              <w:rPr>
                <w:rFonts w:ascii="Segoe UI" w:hAnsi="Segoe UI" w:cs="Segoe UI"/>
                <w:b/>
                <w:bCs/>
                <w:sz w:val="23"/>
                <w:szCs w:val="23"/>
                <w:lang w:val="en-US"/>
              </w:rPr>
            </w:pPr>
            <w:r w:rsidRPr="00120CE3">
              <w:rPr>
                <w:rFonts w:ascii="Segoe UI" w:hAnsi="Segoe UI" w:cs="Segoe UI"/>
                <w:sz w:val="23"/>
                <w:szCs w:val="23"/>
                <w:lang w:val="en-US"/>
              </w:rPr>
              <w:t>Total Net Revenues After Financial Costs ('000)</w:t>
            </w:r>
          </w:p>
        </w:tc>
        <w:tc>
          <w:tcPr>
            <w:tcW w:w="870" w:type="dxa"/>
          </w:tcPr>
          <w:p w14:paraId="0998BE98"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661</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583</w:t>
            </w:r>
          </w:p>
        </w:tc>
        <w:tc>
          <w:tcPr>
            <w:tcW w:w="870" w:type="dxa"/>
          </w:tcPr>
          <w:p w14:paraId="43D47288"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953</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341</w:t>
            </w:r>
          </w:p>
        </w:tc>
        <w:tc>
          <w:tcPr>
            <w:tcW w:w="881" w:type="dxa"/>
          </w:tcPr>
          <w:p w14:paraId="483AB6C7"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200</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820</w:t>
            </w:r>
          </w:p>
        </w:tc>
        <w:tc>
          <w:tcPr>
            <w:tcW w:w="1004" w:type="dxa"/>
          </w:tcPr>
          <w:p w14:paraId="0F82D54D"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524</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765</w:t>
            </w:r>
          </w:p>
        </w:tc>
        <w:tc>
          <w:tcPr>
            <w:tcW w:w="1204" w:type="dxa"/>
          </w:tcPr>
          <w:p w14:paraId="293D98C1"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020" w:type="dxa"/>
            <w:gridSpan w:val="2"/>
          </w:tcPr>
          <w:p w14:paraId="3B19FD47"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996" w:type="dxa"/>
            <w:gridSpan w:val="2"/>
          </w:tcPr>
          <w:p w14:paraId="6F166C79"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117" w:type="dxa"/>
          </w:tcPr>
          <w:p w14:paraId="4A4C5C70"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994" w:type="dxa"/>
          </w:tcPr>
          <w:p w14:paraId="6E82FF8A"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994" w:type="dxa"/>
          </w:tcPr>
          <w:p w14:paraId="32923C95"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117" w:type="dxa"/>
          </w:tcPr>
          <w:p w14:paraId="2F2AE5E3"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117" w:type="dxa"/>
          </w:tcPr>
          <w:p w14:paraId="1BC2136D"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r>
      <w:tr w:rsidR="00B00499" w:rsidRPr="001F5679" w14:paraId="3A09AE33" w14:textId="77777777" w:rsidTr="00B00499">
        <w:tc>
          <w:tcPr>
            <w:tcW w:w="1810" w:type="dxa"/>
          </w:tcPr>
          <w:p w14:paraId="08D1E71B" w14:textId="77777777" w:rsidR="00DE2099" w:rsidRPr="001F5679" w:rsidRDefault="00DE2099" w:rsidP="007F0E45">
            <w:pPr>
              <w:autoSpaceDE w:val="0"/>
              <w:autoSpaceDN w:val="0"/>
              <w:adjustRightInd w:val="0"/>
              <w:rPr>
                <w:rFonts w:ascii="Segoe UI" w:hAnsi="Segoe UI" w:cs="Segoe UI"/>
                <w:b/>
                <w:bCs/>
                <w:sz w:val="23"/>
                <w:szCs w:val="23"/>
                <w:lang w:val="en-US"/>
              </w:rPr>
            </w:pPr>
            <w:r w:rsidRPr="001F5679">
              <w:rPr>
                <w:rFonts w:ascii="Segoe UI" w:hAnsi="Segoe UI" w:cs="Segoe UI"/>
                <w:sz w:val="23"/>
                <w:szCs w:val="23"/>
              </w:rPr>
              <w:t>Total Operating Expenses ('000)</w:t>
            </w:r>
          </w:p>
        </w:tc>
        <w:tc>
          <w:tcPr>
            <w:tcW w:w="870" w:type="dxa"/>
          </w:tcPr>
          <w:p w14:paraId="779BB346"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535</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891</w:t>
            </w:r>
          </w:p>
        </w:tc>
        <w:tc>
          <w:tcPr>
            <w:tcW w:w="870" w:type="dxa"/>
          </w:tcPr>
          <w:p w14:paraId="2B3974AD"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r w:rsidR="008D2C1A">
              <w:rPr>
                <w:rFonts w:ascii="Segoe UI" w:hAnsi="Segoe UI" w:cs="Segoe UI"/>
                <w:bCs/>
                <w:sz w:val="23"/>
                <w:szCs w:val="23"/>
                <w:lang w:val="en-US"/>
              </w:rPr>
              <w:t>,</w:t>
            </w:r>
            <w:r w:rsidRPr="006D12C9">
              <w:rPr>
                <w:rFonts w:ascii="Segoe UI" w:hAnsi="Segoe UI" w:cs="Segoe UI"/>
                <w:bCs/>
                <w:sz w:val="23"/>
                <w:szCs w:val="23"/>
                <w:lang w:val="en-US"/>
              </w:rPr>
              <w:t>066</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118</w:t>
            </w:r>
          </w:p>
        </w:tc>
        <w:tc>
          <w:tcPr>
            <w:tcW w:w="881" w:type="dxa"/>
          </w:tcPr>
          <w:p w14:paraId="563DC838"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152</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749</w:t>
            </w:r>
          </w:p>
        </w:tc>
        <w:tc>
          <w:tcPr>
            <w:tcW w:w="1004" w:type="dxa"/>
          </w:tcPr>
          <w:p w14:paraId="1B36EF1A"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406</w:t>
            </w:r>
            <w:r w:rsidR="008D2C1A">
              <w:rPr>
                <w:rFonts w:ascii="Segoe UI" w:hAnsi="Segoe UI" w:cs="Segoe UI"/>
                <w:bCs/>
                <w:sz w:val="23"/>
                <w:szCs w:val="23"/>
                <w:lang w:val="en-US"/>
              </w:rPr>
              <w:t>,</w:t>
            </w:r>
            <w:r w:rsidRPr="006D12C9">
              <w:rPr>
                <w:rFonts w:ascii="Segoe UI" w:hAnsi="Segoe UI" w:cs="Segoe UI"/>
                <w:bCs/>
                <w:sz w:val="23"/>
                <w:szCs w:val="23"/>
                <w:lang w:val="en-US"/>
              </w:rPr>
              <w:t>834</w:t>
            </w:r>
          </w:p>
        </w:tc>
        <w:tc>
          <w:tcPr>
            <w:tcW w:w="1204" w:type="dxa"/>
          </w:tcPr>
          <w:p w14:paraId="257F7B5C"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w:t>
            </w:r>
            <w:r w:rsidR="008D2C1A">
              <w:rPr>
                <w:rFonts w:ascii="Segoe UI" w:hAnsi="Segoe UI" w:cs="Segoe UI"/>
                <w:bCs/>
                <w:sz w:val="23"/>
                <w:szCs w:val="23"/>
                <w:lang w:val="en-US"/>
              </w:rPr>
              <w:t>,</w:t>
            </w:r>
            <w:r w:rsidRPr="006D12C9">
              <w:rPr>
                <w:rFonts w:ascii="Segoe UI" w:hAnsi="Segoe UI" w:cs="Segoe UI"/>
                <w:bCs/>
                <w:sz w:val="23"/>
                <w:szCs w:val="23"/>
                <w:lang w:val="en-US"/>
              </w:rPr>
              <w:t>467</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151</w:t>
            </w:r>
          </w:p>
        </w:tc>
        <w:tc>
          <w:tcPr>
            <w:tcW w:w="1020" w:type="dxa"/>
            <w:gridSpan w:val="2"/>
          </w:tcPr>
          <w:p w14:paraId="26AC33C4"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w:t>
            </w:r>
            <w:r w:rsidR="008D2C1A">
              <w:rPr>
                <w:rFonts w:ascii="Segoe UI" w:hAnsi="Segoe UI" w:cs="Segoe UI"/>
                <w:bCs/>
                <w:sz w:val="23"/>
                <w:szCs w:val="23"/>
                <w:lang w:val="en-US"/>
              </w:rPr>
              <w:t>,</w:t>
            </w:r>
            <w:r w:rsidRPr="006D12C9">
              <w:rPr>
                <w:rFonts w:ascii="Segoe UI" w:hAnsi="Segoe UI" w:cs="Segoe UI"/>
                <w:bCs/>
                <w:sz w:val="23"/>
                <w:szCs w:val="23"/>
                <w:lang w:val="en-US"/>
              </w:rPr>
              <w:t>518</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597</w:t>
            </w:r>
          </w:p>
        </w:tc>
        <w:tc>
          <w:tcPr>
            <w:tcW w:w="996" w:type="dxa"/>
            <w:gridSpan w:val="2"/>
          </w:tcPr>
          <w:p w14:paraId="374ABAA6"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r w:rsidR="008D2C1A">
              <w:rPr>
                <w:rFonts w:ascii="Segoe UI" w:hAnsi="Segoe UI" w:cs="Segoe UI"/>
                <w:bCs/>
                <w:sz w:val="23"/>
                <w:szCs w:val="23"/>
                <w:lang w:val="en-US"/>
              </w:rPr>
              <w:t>,</w:t>
            </w:r>
            <w:r w:rsidRPr="006D12C9">
              <w:rPr>
                <w:rFonts w:ascii="Segoe UI" w:hAnsi="Segoe UI" w:cs="Segoe UI"/>
                <w:bCs/>
                <w:sz w:val="23"/>
                <w:szCs w:val="23"/>
                <w:lang w:val="en-US"/>
              </w:rPr>
              <w:t>515</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957</w:t>
            </w:r>
          </w:p>
        </w:tc>
        <w:tc>
          <w:tcPr>
            <w:tcW w:w="1117" w:type="dxa"/>
          </w:tcPr>
          <w:p w14:paraId="48E740FB"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r w:rsidR="008D2C1A">
              <w:rPr>
                <w:rFonts w:ascii="Segoe UI" w:hAnsi="Segoe UI" w:cs="Segoe UI"/>
                <w:bCs/>
                <w:sz w:val="23"/>
                <w:szCs w:val="23"/>
                <w:lang w:val="en-US"/>
              </w:rPr>
              <w:t>,</w:t>
            </w:r>
            <w:r w:rsidRPr="006D12C9">
              <w:rPr>
                <w:rFonts w:ascii="Segoe UI" w:hAnsi="Segoe UI" w:cs="Segoe UI"/>
                <w:bCs/>
                <w:sz w:val="23"/>
                <w:szCs w:val="23"/>
                <w:lang w:val="en-US"/>
              </w:rPr>
              <w:t>827</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191</w:t>
            </w:r>
          </w:p>
        </w:tc>
        <w:tc>
          <w:tcPr>
            <w:tcW w:w="994" w:type="dxa"/>
          </w:tcPr>
          <w:p w14:paraId="6AB4AC61"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994" w:type="dxa"/>
          </w:tcPr>
          <w:p w14:paraId="30460538"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117" w:type="dxa"/>
          </w:tcPr>
          <w:p w14:paraId="0942F21D"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134</w:t>
            </w:r>
            <w:r w:rsidR="008D2C1A">
              <w:rPr>
                <w:rFonts w:ascii="Segoe UI" w:hAnsi="Segoe UI" w:cs="Segoe UI"/>
                <w:bCs/>
                <w:sz w:val="23"/>
                <w:szCs w:val="23"/>
                <w:lang w:val="en-US"/>
              </w:rPr>
              <w:t>,</w:t>
            </w:r>
            <w:r w:rsidRPr="006D12C9">
              <w:rPr>
                <w:rFonts w:ascii="Segoe UI" w:hAnsi="Segoe UI" w:cs="Segoe UI"/>
                <w:bCs/>
                <w:sz w:val="23"/>
                <w:szCs w:val="23"/>
                <w:lang w:val="en-US"/>
              </w:rPr>
              <w:t>697</w:t>
            </w:r>
          </w:p>
        </w:tc>
        <w:tc>
          <w:tcPr>
            <w:tcW w:w="1117" w:type="dxa"/>
          </w:tcPr>
          <w:p w14:paraId="684F01EC"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r w:rsidR="008D2C1A" w:rsidRPr="006D12C9">
              <w:rPr>
                <w:rFonts w:ascii="Segoe UI" w:hAnsi="Segoe UI" w:cs="Segoe UI"/>
                <w:bCs/>
                <w:sz w:val="23"/>
                <w:szCs w:val="23"/>
                <w:lang w:val="en-US"/>
              </w:rPr>
              <w:t>,</w:t>
            </w:r>
            <w:r w:rsidRPr="006D12C9">
              <w:rPr>
                <w:rFonts w:ascii="Segoe UI" w:hAnsi="Segoe UI" w:cs="Segoe UI"/>
                <w:bCs/>
                <w:sz w:val="23"/>
                <w:szCs w:val="23"/>
                <w:lang w:val="en-US"/>
              </w:rPr>
              <w:t>158</w:t>
            </w:r>
            <w:r w:rsidR="008D2C1A" w:rsidRPr="006D12C9">
              <w:rPr>
                <w:rFonts w:ascii="Segoe UI" w:hAnsi="Segoe UI" w:cs="Segoe UI"/>
                <w:bCs/>
                <w:sz w:val="23"/>
                <w:szCs w:val="23"/>
                <w:lang w:val="en-US"/>
              </w:rPr>
              <w:t>,</w:t>
            </w:r>
            <w:r w:rsidRPr="006D12C9">
              <w:rPr>
                <w:rFonts w:ascii="Segoe UI" w:hAnsi="Segoe UI" w:cs="Segoe UI"/>
                <w:bCs/>
                <w:sz w:val="23"/>
                <w:szCs w:val="23"/>
                <w:lang w:val="en-US"/>
              </w:rPr>
              <w:t xml:space="preserve"> 147</w:t>
            </w:r>
          </w:p>
        </w:tc>
      </w:tr>
      <w:tr w:rsidR="00B00499" w:rsidRPr="001F5679" w14:paraId="0251E3A2" w14:textId="77777777" w:rsidTr="00B00499">
        <w:tc>
          <w:tcPr>
            <w:tcW w:w="1810" w:type="dxa"/>
          </w:tcPr>
          <w:p w14:paraId="206CB0D9" w14:textId="77777777" w:rsidR="00DE2099" w:rsidRPr="001F5679" w:rsidRDefault="00DE2099" w:rsidP="007F0E45">
            <w:pPr>
              <w:autoSpaceDE w:val="0"/>
              <w:autoSpaceDN w:val="0"/>
              <w:adjustRightInd w:val="0"/>
              <w:rPr>
                <w:rFonts w:ascii="Segoe UI" w:hAnsi="Segoe UI" w:cs="Segoe UI"/>
                <w:b/>
                <w:bCs/>
                <w:sz w:val="23"/>
                <w:szCs w:val="23"/>
                <w:lang w:val="en-US"/>
              </w:rPr>
            </w:pPr>
            <w:r w:rsidRPr="001F5679">
              <w:rPr>
                <w:rFonts w:ascii="Segoe UI" w:hAnsi="Segoe UI" w:cs="Segoe UI"/>
                <w:sz w:val="23"/>
                <w:szCs w:val="23"/>
              </w:rPr>
              <w:t>Net Operating Income ('000)</w:t>
            </w:r>
          </w:p>
        </w:tc>
        <w:tc>
          <w:tcPr>
            <w:tcW w:w="870" w:type="dxa"/>
          </w:tcPr>
          <w:p w14:paraId="04C931E7"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130</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755</w:t>
            </w:r>
          </w:p>
        </w:tc>
        <w:tc>
          <w:tcPr>
            <w:tcW w:w="870" w:type="dxa"/>
          </w:tcPr>
          <w:p w14:paraId="358C1FD1"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(112</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399)</w:t>
            </w:r>
          </w:p>
        </w:tc>
        <w:tc>
          <w:tcPr>
            <w:tcW w:w="881" w:type="dxa"/>
          </w:tcPr>
          <w:p w14:paraId="5BAD77E8"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37</w:t>
            </w:r>
            <w:r w:rsidR="008D2C1A">
              <w:rPr>
                <w:rFonts w:ascii="Segoe UI" w:hAnsi="Segoe UI" w:cs="Segoe UI"/>
                <w:bCs/>
                <w:sz w:val="23"/>
                <w:szCs w:val="23"/>
                <w:lang w:val="en-US"/>
              </w:rPr>
              <w:t>,</w:t>
            </w:r>
            <w:r w:rsidRPr="006D12C9">
              <w:rPr>
                <w:rFonts w:ascii="Segoe UI" w:hAnsi="Segoe UI" w:cs="Segoe UI"/>
                <w:bCs/>
                <w:sz w:val="23"/>
                <w:szCs w:val="23"/>
                <w:lang w:val="en-US"/>
              </w:rPr>
              <w:t>084</w:t>
            </w:r>
          </w:p>
        </w:tc>
        <w:tc>
          <w:tcPr>
            <w:tcW w:w="1004" w:type="dxa"/>
          </w:tcPr>
          <w:p w14:paraId="28DDD719"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42</w:t>
            </w:r>
            <w:r w:rsidR="008D2C1A">
              <w:rPr>
                <w:rFonts w:ascii="Segoe UI" w:hAnsi="Segoe UI" w:cs="Segoe UI"/>
                <w:bCs/>
                <w:sz w:val="23"/>
                <w:szCs w:val="23"/>
                <w:lang w:val="en-US"/>
              </w:rPr>
              <w:t>,</w:t>
            </w:r>
            <w:r w:rsidRPr="006D12C9">
              <w:rPr>
                <w:rFonts w:ascii="Segoe UI" w:hAnsi="Segoe UI" w:cs="Segoe UI"/>
                <w:bCs/>
                <w:sz w:val="23"/>
                <w:szCs w:val="23"/>
                <w:lang w:val="en-US"/>
              </w:rPr>
              <w:t>627</w:t>
            </w:r>
          </w:p>
        </w:tc>
        <w:tc>
          <w:tcPr>
            <w:tcW w:w="1204" w:type="dxa"/>
          </w:tcPr>
          <w:p w14:paraId="6191AF6C"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(639</w:t>
            </w:r>
            <w:r w:rsidR="008D2C1A">
              <w:rPr>
                <w:rFonts w:ascii="Segoe UI" w:hAnsi="Segoe UI" w:cs="Segoe UI"/>
                <w:bCs/>
                <w:sz w:val="23"/>
                <w:szCs w:val="23"/>
                <w:lang w:val="en-US"/>
              </w:rPr>
              <w:t>,</w:t>
            </w:r>
            <w:r w:rsidRPr="006D12C9">
              <w:rPr>
                <w:rFonts w:ascii="Segoe UI" w:hAnsi="Segoe UI" w:cs="Segoe UI"/>
                <w:bCs/>
                <w:sz w:val="23"/>
                <w:szCs w:val="23"/>
                <w:lang w:val="en-US"/>
              </w:rPr>
              <w:t>404)</w:t>
            </w:r>
          </w:p>
        </w:tc>
        <w:tc>
          <w:tcPr>
            <w:tcW w:w="1020" w:type="dxa"/>
            <w:gridSpan w:val="2"/>
          </w:tcPr>
          <w:p w14:paraId="2D03BE2B"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(416</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278)</w:t>
            </w:r>
          </w:p>
        </w:tc>
        <w:tc>
          <w:tcPr>
            <w:tcW w:w="996" w:type="dxa"/>
            <w:gridSpan w:val="2"/>
          </w:tcPr>
          <w:p w14:paraId="03A33BBC"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956</w:t>
            </w:r>
            <w:r w:rsidR="008D2C1A">
              <w:rPr>
                <w:rFonts w:ascii="Segoe UI" w:hAnsi="Segoe UI" w:cs="Segoe UI"/>
                <w:bCs/>
                <w:sz w:val="23"/>
                <w:szCs w:val="23"/>
                <w:lang w:val="en-US"/>
              </w:rPr>
              <w:t>,</w:t>
            </w:r>
            <w:r w:rsidRPr="006D12C9">
              <w:rPr>
                <w:rFonts w:ascii="Segoe UI" w:hAnsi="Segoe UI" w:cs="Segoe UI"/>
                <w:bCs/>
                <w:sz w:val="23"/>
                <w:szCs w:val="23"/>
                <w:lang w:val="en-US"/>
              </w:rPr>
              <w:t xml:space="preserve"> 013</w:t>
            </w:r>
          </w:p>
        </w:tc>
        <w:tc>
          <w:tcPr>
            <w:tcW w:w="1117" w:type="dxa"/>
          </w:tcPr>
          <w:p w14:paraId="2837530C"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r w:rsidR="00F64C97">
              <w:rPr>
                <w:rFonts w:ascii="Segoe UI" w:hAnsi="Segoe UI" w:cs="Segoe UI"/>
                <w:bCs/>
                <w:sz w:val="23"/>
                <w:szCs w:val="23"/>
                <w:lang w:val="en-US"/>
              </w:rPr>
              <w:t>,</w:t>
            </w:r>
            <w:r w:rsidRPr="006D12C9">
              <w:rPr>
                <w:rFonts w:ascii="Segoe UI" w:hAnsi="Segoe UI" w:cs="Segoe UI"/>
                <w:bCs/>
                <w:sz w:val="23"/>
                <w:szCs w:val="23"/>
                <w:lang w:val="en-US"/>
              </w:rPr>
              <w:t>192</w:t>
            </w:r>
            <w:r w:rsidR="00F64C97">
              <w:rPr>
                <w:rFonts w:ascii="Segoe UI" w:hAnsi="Segoe UI" w:cs="Segoe UI"/>
                <w:bCs/>
                <w:sz w:val="23"/>
                <w:szCs w:val="23"/>
                <w:lang w:val="en-US"/>
              </w:rPr>
              <w:t>,</w:t>
            </w:r>
            <w:r w:rsidRPr="006D12C9">
              <w:rPr>
                <w:rFonts w:ascii="Segoe UI" w:hAnsi="Segoe UI" w:cs="Segoe UI"/>
                <w:bCs/>
                <w:sz w:val="23"/>
                <w:szCs w:val="23"/>
                <w:lang w:val="en-US"/>
              </w:rPr>
              <w:t xml:space="preserve"> 992</w:t>
            </w:r>
          </w:p>
        </w:tc>
        <w:tc>
          <w:tcPr>
            <w:tcW w:w="994" w:type="dxa"/>
          </w:tcPr>
          <w:p w14:paraId="6D79AC3A"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994" w:type="dxa"/>
          </w:tcPr>
          <w:p w14:paraId="6FD1281A"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117" w:type="dxa"/>
          </w:tcPr>
          <w:p w14:paraId="45FC512D"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92</w:t>
            </w:r>
          </w:p>
        </w:tc>
        <w:tc>
          <w:tcPr>
            <w:tcW w:w="1117" w:type="dxa"/>
          </w:tcPr>
          <w:p w14:paraId="7BC2FC31"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r w:rsidR="00F64C97" w:rsidRPr="006D12C9">
              <w:rPr>
                <w:rFonts w:ascii="Segoe UI" w:hAnsi="Segoe UI" w:cs="Segoe UI"/>
                <w:bCs/>
                <w:sz w:val="23"/>
                <w:szCs w:val="23"/>
                <w:lang w:val="en-US"/>
              </w:rPr>
              <w:t>,</w:t>
            </w:r>
            <w:r w:rsidRPr="006D12C9">
              <w:rPr>
                <w:rFonts w:ascii="Segoe UI" w:hAnsi="Segoe UI" w:cs="Segoe UI"/>
                <w:bCs/>
                <w:sz w:val="23"/>
                <w:szCs w:val="23"/>
                <w:lang w:val="en-US"/>
              </w:rPr>
              <w:t>404</w:t>
            </w:r>
          </w:p>
        </w:tc>
      </w:tr>
      <w:tr w:rsidR="00B00499" w:rsidRPr="0002016B" w14:paraId="66CEB652" w14:textId="77777777" w:rsidTr="00B00499">
        <w:tc>
          <w:tcPr>
            <w:tcW w:w="1810" w:type="dxa"/>
          </w:tcPr>
          <w:p w14:paraId="1A966CD6" w14:textId="77777777" w:rsidR="00DE2099" w:rsidRPr="001F5679" w:rsidRDefault="00DE2099" w:rsidP="007F0E45">
            <w:pPr>
              <w:autoSpaceDE w:val="0"/>
              <w:autoSpaceDN w:val="0"/>
              <w:adjustRightInd w:val="0"/>
              <w:rPr>
                <w:rFonts w:ascii="Segoe UI" w:hAnsi="Segoe UI" w:cs="Segoe UI"/>
                <w:b/>
                <w:bCs/>
                <w:sz w:val="23"/>
                <w:szCs w:val="23"/>
                <w:lang w:val="en-US"/>
              </w:rPr>
            </w:pPr>
            <w:r w:rsidRPr="001F5679">
              <w:rPr>
                <w:rFonts w:ascii="Segoe UI" w:hAnsi="Segoe UI" w:cs="Segoe UI"/>
                <w:sz w:val="23"/>
                <w:szCs w:val="23"/>
                <w:lang w:val="en-US"/>
              </w:rPr>
              <w:t>Savings to Loan Ratio ('000)</w:t>
            </w:r>
          </w:p>
        </w:tc>
        <w:tc>
          <w:tcPr>
            <w:tcW w:w="870" w:type="dxa"/>
          </w:tcPr>
          <w:p w14:paraId="17D9FCF4"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205%</w:t>
            </w:r>
          </w:p>
        </w:tc>
        <w:tc>
          <w:tcPr>
            <w:tcW w:w="870" w:type="dxa"/>
          </w:tcPr>
          <w:p w14:paraId="20C9D164"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169%</w:t>
            </w:r>
          </w:p>
        </w:tc>
        <w:tc>
          <w:tcPr>
            <w:tcW w:w="881" w:type="dxa"/>
          </w:tcPr>
          <w:p w14:paraId="7972BE5E"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56%</w:t>
            </w:r>
          </w:p>
        </w:tc>
        <w:tc>
          <w:tcPr>
            <w:tcW w:w="1004" w:type="dxa"/>
          </w:tcPr>
          <w:p w14:paraId="41FE2292"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57%</w:t>
            </w:r>
          </w:p>
        </w:tc>
        <w:tc>
          <w:tcPr>
            <w:tcW w:w="1204" w:type="dxa"/>
          </w:tcPr>
          <w:p w14:paraId="4D810FC8"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020" w:type="dxa"/>
            <w:gridSpan w:val="2"/>
          </w:tcPr>
          <w:p w14:paraId="6B475634"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996" w:type="dxa"/>
            <w:gridSpan w:val="2"/>
          </w:tcPr>
          <w:p w14:paraId="2AC2EDF8"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147%</w:t>
            </w:r>
          </w:p>
        </w:tc>
        <w:tc>
          <w:tcPr>
            <w:tcW w:w="1117" w:type="dxa"/>
          </w:tcPr>
          <w:p w14:paraId="13301E49"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152%</w:t>
            </w:r>
          </w:p>
        </w:tc>
        <w:tc>
          <w:tcPr>
            <w:tcW w:w="994" w:type="dxa"/>
          </w:tcPr>
          <w:p w14:paraId="38068C2B" w14:textId="77777777" w:rsidR="00DE2099" w:rsidRPr="006D12C9" w:rsidRDefault="002F6CA7"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147%</w:t>
            </w:r>
          </w:p>
        </w:tc>
        <w:tc>
          <w:tcPr>
            <w:tcW w:w="994" w:type="dxa"/>
          </w:tcPr>
          <w:p w14:paraId="6E3C298E" w14:textId="77777777" w:rsidR="00DE2099" w:rsidRPr="006D12C9" w:rsidRDefault="002F6CA7"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152%</w:t>
            </w:r>
          </w:p>
        </w:tc>
        <w:tc>
          <w:tcPr>
            <w:tcW w:w="1117" w:type="dxa"/>
          </w:tcPr>
          <w:p w14:paraId="151327EC"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81,71%</w:t>
            </w:r>
          </w:p>
        </w:tc>
        <w:tc>
          <w:tcPr>
            <w:tcW w:w="1117" w:type="dxa"/>
          </w:tcPr>
          <w:p w14:paraId="1AEF3B9D"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70,61%</w:t>
            </w:r>
          </w:p>
        </w:tc>
      </w:tr>
      <w:tr w:rsidR="00B00499" w:rsidRPr="0002016B" w14:paraId="02E54C7F" w14:textId="77777777" w:rsidTr="00B00499">
        <w:tc>
          <w:tcPr>
            <w:tcW w:w="1810" w:type="dxa"/>
          </w:tcPr>
          <w:p w14:paraId="23356226" w14:textId="77777777" w:rsidR="00DE2099" w:rsidRPr="001F5679" w:rsidRDefault="00DE2099" w:rsidP="007F0E45">
            <w:pPr>
              <w:autoSpaceDE w:val="0"/>
              <w:autoSpaceDN w:val="0"/>
              <w:adjustRightInd w:val="0"/>
              <w:rPr>
                <w:rFonts w:ascii="Segoe UI" w:hAnsi="Segoe UI" w:cs="Segoe UI"/>
                <w:b/>
                <w:bCs/>
                <w:sz w:val="23"/>
                <w:szCs w:val="23"/>
                <w:lang w:val="en-US"/>
              </w:rPr>
            </w:pPr>
            <w:r w:rsidRPr="001F5679">
              <w:rPr>
                <w:rFonts w:ascii="Segoe UI" w:hAnsi="Segoe UI" w:cs="Segoe UI"/>
                <w:sz w:val="23"/>
                <w:szCs w:val="23"/>
                <w:lang w:val="en-US"/>
              </w:rPr>
              <w:t>Capital to Asset Ratio (Capital Adequacy)</w:t>
            </w:r>
          </w:p>
        </w:tc>
        <w:tc>
          <w:tcPr>
            <w:tcW w:w="870" w:type="dxa"/>
          </w:tcPr>
          <w:p w14:paraId="52031708"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16%</w:t>
            </w:r>
          </w:p>
        </w:tc>
        <w:tc>
          <w:tcPr>
            <w:tcW w:w="870" w:type="dxa"/>
          </w:tcPr>
          <w:p w14:paraId="5B9775D5"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22%</w:t>
            </w:r>
          </w:p>
        </w:tc>
        <w:tc>
          <w:tcPr>
            <w:tcW w:w="881" w:type="dxa"/>
          </w:tcPr>
          <w:p w14:paraId="5C9043BE"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53%</w:t>
            </w:r>
          </w:p>
        </w:tc>
        <w:tc>
          <w:tcPr>
            <w:tcW w:w="1004" w:type="dxa"/>
          </w:tcPr>
          <w:p w14:paraId="2583C849"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44%</w:t>
            </w:r>
          </w:p>
        </w:tc>
        <w:tc>
          <w:tcPr>
            <w:tcW w:w="1204" w:type="dxa"/>
          </w:tcPr>
          <w:p w14:paraId="4BA76073"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32%</w:t>
            </w:r>
          </w:p>
        </w:tc>
        <w:tc>
          <w:tcPr>
            <w:tcW w:w="1020" w:type="dxa"/>
            <w:gridSpan w:val="2"/>
          </w:tcPr>
          <w:p w14:paraId="6F2C0400"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r w:rsidR="00F64C97">
              <w:rPr>
                <w:rFonts w:ascii="Segoe UI" w:hAnsi="Segoe UI" w:cs="Segoe UI"/>
                <w:bCs/>
                <w:sz w:val="23"/>
                <w:szCs w:val="23"/>
                <w:lang w:val="en-US"/>
              </w:rPr>
              <w:t>8</w:t>
            </w:r>
            <w:r w:rsidRPr="006D12C9">
              <w:rPr>
                <w:rFonts w:ascii="Segoe UI" w:hAnsi="Segoe UI" w:cs="Segoe UI"/>
                <w:bCs/>
                <w:sz w:val="23"/>
                <w:szCs w:val="23"/>
                <w:lang w:val="en-US"/>
              </w:rPr>
              <w:t>83%</w:t>
            </w:r>
          </w:p>
        </w:tc>
        <w:tc>
          <w:tcPr>
            <w:tcW w:w="996" w:type="dxa"/>
            <w:gridSpan w:val="2"/>
          </w:tcPr>
          <w:p w14:paraId="06A2673E" w14:textId="77777777" w:rsidR="00DE2099" w:rsidRPr="006D12C9" w:rsidRDefault="00DE209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31</w:t>
            </w:r>
            <w:r w:rsidR="00F64C97">
              <w:rPr>
                <w:rFonts w:ascii="Segoe UI" w:hAnsi="Segoe UI" w:cs="Segoe UI"/>
                <w:bCs/>
                <w:sz w:val="23"/>
                <w:szCs w:val="23"/>
                <w:lang w:val="en-US"/>
              </w:rPr>
              <w:t>.</w:t>
            </w:r>
            <w:r w:rsidRPr="006D12C9">
              <w:rPr>
                <w:rFonts w:ascii="Segoe UI" w:hAnsi="Segoe UI" w:cs="Segoe UI"/>
                <w:bCs/>
                <w:sz w:val="23"/>
                <w:szCs w:val="23"/>
                <w:lang w:val="en-US"/>
              </w:rPr>
              <w:t>42%</w:t>
            </w:r>
          </w:p>
        </w:tc>
        <w:tc>
          <w:tcPr>
            <w:tcW w:w="1117" w:type="dxa"/>
          </w:tcPr>
          <w:p w14:paraId="1F5F7717"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33</w:t>
            </w:r>
            <w:r w:rsidR="00F64C97">
              <w:rPr>
                <w:rFonts w:ascii="Segoe UI" w:hAnsi="Segoe UI" w:cs="Segoe UI"/>
                <w:bCs/>
                <w:sz w:val="23"/>
                <w:szCs w:val="23"/>
                <w:lang w:val="en-US"/>
              </w:rPr>
              <w:t>.</w:t>
            </w:r>
            <w:r w:rsidRPr="006D12C9">
              <w:rPr>
                <w:rFonts w:ascii="Segoe UI" w:hAnsi="Segoe UI" w:cs="Segoe UI"/>
                <w:bCs/>
                <w:sz w:val="23"/>
                <w:szCs w:val="23"/>
                <w:lang w:val="en-US"/>
              </w:rPr>
              <w:t>88%</w:t>
            </w:r>
          </w:p>
        </w:tc>
        <w:tc>
          <w:tcPr>
            <w:tcW w:w="994" w:type="dxa"/>
          </w:tcPr>
          <w:p w14:paraId="2C685E5C" w14:textId="77777777" w:rsidR="00DE2099" w:rsidRPr="006D12C9" w:rsidRDefault="002F6CA7"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31</w:t>
            </w:r>
            <w:r w:rsidR="00F64C97">
              <w:rPr>
                <w:rFonts w:ascii="Segoe UI" w:hAnsi="Segoe UI" w:cs="Segoe UI"/>
                <w:bCs/>
                <w:sz w:val="23"/>
                <w:szCs w:val="23"/>
                <w:lang w:val="en-US"/>
              </w:rPr>
              <w:t>.</w:t>
            </w:r>
            <w:r w:rsidRPr="006D12C9">
              <w:rPr>
                <w:rFonts w:ascii="Segoe UI" w:hAnsi="Segoe UI" w:cs="Segoe UI"/>
                <w:bCs/>
                <w:sz w:val="23"/>
                <w:szCs w:val="23"/>
                <w:lang w:val="en-US"/>
              </w:rPr>
              <w:t>21%</w:t>
            </w:r>
          </w:p>
        </w:tc>
        <w:tc>
          <w:tcPr>
            <w:tcW w:w="994" w:type="dxa"/>
          </w:tcPr>
          <w:p w14:paraId="3AF8C152" w14:textId="77777777" w:rsidR="00DE2099" w:rsidRPr="006D12C9" w:rsidRDefault="002F6CA7"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38</w:t>
            </w:r>
            <w:r w:rsidR="00F64C97">
              <w:rPr>
                <w:rFonts w:ascii="Segoe UI" w:hAnsi="Segoe UI" w:cs="Segoe UI"/>
                <w:bCs/>
                <w:sz w:val="23"/>
                <w:szCs w:val="23"/>
                <w:lang w:val="en-US"/>
              </w:rPr>
              <w:t>.</w:t>
            </w:r>
            <w:r w:rsidRPr="006D12C9">
              <w:rPr>
                <w:rFonts w:ascii="Segoe UI" w:hAnsi="Segoe UI" w:cs="Segoe UI"/>
                <w:bCs/>
                <w:sz w:val="23"/>
                <w:szCs w:val="23"/>
                <w:lang w:val="en-US"/>
              </w:rPr>
              <w:t>94%</w:t>
            </w:r>
          </w:p>
        </w:tc>
        <w:tc>
          <w:tcPr>
            <w:tcW w:w="1117" w:type="dxa"/>
          </w:tcPr>
          <w:p w14:paraId="741D2EB8"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24</w:t>
            </w:r>
            <w:r w:rsidR="00F64C97">
              <w:rPr>
                <w:rFonts w:ascii="Segoe UI" w:hAnsi="Segoe UI" w:cs="Segoe UI"/>
                <w:bCs/>
                <w:sz w:val="23"/>
                <w:szCs w:val="23"/>
                <w:lang w:val="en-US"/>
              </w:rPr>
              <w:t>.</w:t>
            </w:r>
            <w:r w:rsidRPr="006D12C9">
              <w:rPr>
                <w:rFonts w:ascii="Segoe UI" w:hAnsi="Segoe UI" w:cs="Segoe UI"/>
                <w:bCs/>
                <w:sz w:val="23"/>
                <w:szCs w:val="23"/>
                <w:lang w:val="en-US"/>
              </w:rPr>
              <w:t>75%</w:t>
            </w:r>
          </w:p>
        </w:tc>
        <w:tc>
          <w:tcPr>
            <w:tcW w:w="1117" w:type="dxa"/>
          </w:tcPr>
          <w:p w14:paraId="1E963112"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23</w:t>
            </w:r>
            <w:r w:rsidR="00F64C97">
              <w:rPr>
                <w:rFonts w:ascii="Segoe UI" w:hAnsi="Segoe UI" w:cs="Segoe UI"/>
                <w:bCs/>
                <w:sz w:val="23"/>
                <w:szCs w:val="23"/>
                <w:lang w:val="en-US"/>
              </w:rPr>
              <w:t>.</w:t>
            </w:r>
            <w:r w:rsidRPr="006D12C9">
              <w:rPr>
                <w:rFonts w:ascii="Segoe UI" w:hAnsi="Segoe UI" w:cs="Segoe UI"/>
                <w:bCs/>
                <w:sz w:val="23"/>
                <w:szCs w:val="23"/>
                <w:lang w:val="en-US"/>
              </w:rPr>
              <w:t>15%</w:t>
            </w:r>
          </w:p>
        </w:tc>
      </w:tr>
      <w:tr w:rsidR="00B00499" w:rsidRPr="001F5679" w14:paraId="249EE8EC" w14:textId="77777777" w:rsidTr="00B00499">
        <w:tc>
          <w:tcPr>
            <w:tcW w:w="1810" w:type="dxa"/>
          </w:tcPr>
          <w:p w14:paraId="31B44628" w14:textId="77777777" w:rsidR="00DE2099" w:rsidRPr="001F5679" w:rsidRDefault="00DE2099" w:rsidP="007F0E45">
            <w:pPr>
              <w:autoSpaceDE w:val="0"/>
              <w:autoSpaceDN w:val="0"/>
              <w:adjustRightInd w:val="0"/>
              <w:rPr>
                <w:rFonts w:ascii="Segoe UI" w:hAnsi="Segoe UI" w:cs="Segoe UI"/>
                <w:sz w:val="23"/>
                <w:szCs w:val="23"/>
                <w:lang w:val="en-US"/>
              </w:rPr>
            </w:pPr>
            <w:r w:rsidRPr="001F5679">
              <w:rPr>
                <w:rFonts w:ascii="Segoe UI" w:hAnsi="Segoe UI" w:cs="Segoe UI"/>
                <w:sz w:val="23"/>
                <w:szCs w:val="23"/>
              </w:rPr>
              <w:t>Portfolio To Assets Ratio</w:t>
            </w:r>
          </w:p>
        </w:tc>
        <w:tc>
          <w:tcPr>
            <w:tcW w:w="870" w:type="dxa"/>
          </w:tcPr>
          <w:p w14:paraId="6BF431D7"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38%</w:t>
            </w:r>
          </w:p>
        </w:tc>
        <w:tc>
          <w:tcPr>
            <w:tcW w:w="870" w:type="dxa"/>
          </w:tcPr>
          <w:p w14:paraId="1228F6A0"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45%</w:t>
            </w:r>
          </w:p>
        </w:tc>
        <w:tc>
          <w:tcPr>
            <w:tcW w:w="881" w:type="dxa"/>
          </w:tcPr>
          <w:p w14:paraId="488A12CB"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72%</w:t>
            </w:r>
          </w:p>
        </w:tc>
        <w:tc>
          <w:tcPr>
            <w:tcW w:w="1004" w:type="dxa"/>
          </w:tcPr>
          <w:p w14:paraId="73FFD833"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72%</w:t>
            </w:r>
          </w:p>
        </w:tc>
        <w:tc>
          <w:tcPr>
            <w:tcW w:w="1204" w:type="dxa"/>
          </w:tcPr>
          <w:p w14:paraId="3916104B"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59</w:t>
            </w:r>
            <w:r w:rsidR="00F64C97">
              <w:rPr>
                <w:rFonts w:ascii="Segoe UI" w:hAnsi="Segoe UI" w:cs="Segoe UI"/>
                <w:bCs/>
                <w:sz w:val="23"/>
                <w:szCs w:val="23"/>
                <w:lang w:val="en-US"/>
              </w:rPr>
              <w:t>.</w:t>
            </w:r>
            <w:r w:rsidRPr="006D12C9">
              <w:rPr>
                <w:rFonts w:ascii="Segoe UI" w:hAnsi="Segoe UI" w:cs="Segoe UI"/>
                <w:bCs/>
                <w:sz w:val="23"/>
                <w:szCs w:val="23"/>
                <w:lang w:val="en-US"/>
              </w:rPr>
              <w:t>44%</w:t>
            </w:r>
          </w:p>
        </w:tc>
        <w:tc>
          <w:tcPr>
            <w:tcW w:w="1020" w:type="dxa"/>
            <w:gridSpan w:val="2"/>
          </w:tcPr>
          <w:p w14:paraId="1E7BD927"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55</w:t>
            </w:r>
            <w:r w:rsidR="00F64C97">
              <w:rPr>
                <w:rFonts w:ascii="Segoe UI" w:hAnsi="Segoe UI" w:cs="Segoe UI"/>
                <w:bCs/>
                <w:sz w:val="23"/>
                <w:szCs w:val="23"/>
                <w:lang w:val="en-US"/>
              </w:rPr>
              <w:t>.</w:t>
            </w:r>
            <w:r w:rsidRPr="006D12C9">
              <w:rPr>
                <w:rFonts w:ascii="Segoe UI" w:hAnsi="Segoe UI" w:cs="Segoe UI"/>
                <w:bCs/>
                <w:sz w:val="23"/>
                <w:szCs w:val="23"/>
                <w:lang w:val="en-US"/>
              </w:rPr>
              <w:t>48%</w:t>
            </w:r>
          </w:p>
        </w:tc>
        <w:tc>
          <w:tcPr>
            <w:tcW w:w="996" w:type="dxa"/>
            <w:gridSpan w:val="2"/>
          </w:tcPr>
          <w:p w14:paraId="104660B9"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43</w:t>
            </w:r>
            <w:r w:rsidR="00F64C97">
              <w:rPr>
                <w:rFonts w:ascii="Segoe UI" w:hAnsi="Segoe UI" w:cs="Segoe UI"/>
                <w:bCs/>
                <w:sz w:val="23"/>
                <w:szCs w:val="23"/>
                <w:lang w:val="en-US"/>
              </w:rPr>
              <w:t>.</w:t>
            </w:r>
            <w:r w:rsidRPr="006D12C9">
              <w:rPr>
                <w:rFonts w:ascii="Segoe UI" w:hAnsi="Segoe UI" w:cs="Segoe UI"/>
                <w:bCs/>
                <w:sz w:val="23"/>
                <w:szCs w:val="23"/>
                <w:lang w:val="en-US"/>
              </w:rPr>
              <w:t>05%</w:t>
            </w:r>
          </w:p>
        </w:tc>
        <w:tc>
          <w:tcPr>
            <w:tcW w:w="1117" w:type="dxa"/>
          </w:tcPr>
          <w:p w14:paraId="76F94B7B"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40</w:t>
            </w:r>
            <w:r w:rsidR="00F64C97">
              <w:rPr>
                <w:rFonts w:ascii="Segoe UI" w:hAnsi="Segoe UI" w:cs="Segoe UI"/>
                <w:bCs/>
                <w:sz w:val="23"/>
                <w:szCs w:val="23"/>
                <w:lang w:val="en-US"/>
              </w:rPr>
              <w:t>.</w:t>
            </w:r>
            <w:r w:rsidRPr="006D12C9">
              <w:rPr>
                <w:rFonts w:ascii="Segoe UI" w:hAnsi="Segoe UI" w:cs="Segoe UI"/>
                <w:bCs/>
                <w:sz w:val="23"/>
                <w:szCs w:val="23"/>
                <w:lang w:val="en-US"/>
              </w:rPr>
              <w:t>45%</w:t>
            </w:r>
          </w:p>
        </w:tc>
        <w:tc>
          <w:tcPr>
            <w:tcW w:w="994" w:type="dxa"/>
          </w:tcPr>
          <w:p w14:paraId="54D1A950" w14:textId="77777777" w:rsidR="00DE2099" w:rsidRPr="006D12C9" w:rsidRDefault="002F6CA7"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51</w:t>
            </w:r>
            <w:r w:rsidR="00F64C97">
              <w:rPr>
                <w:rFonts w:ascii="Segoe UI" w:hAnsi="Segoe UI" w:cs="Segoe UI"/>
                <w:bCs/>
                <w:sz w:val="23"/>
                <w:szCs w:val="23"/>
                <w:lang w:val="en-US"/>
              </w:rPr>
              <w:t>.</w:t>
            </w:r>
            <w:r w:rsidRPr="006D12C9">
              <w:rPr>
                <w:rFonts w:ascii="Segoe UI" w:hAnsi="Segoe UI" w:cs="Segoe UI"/>
                <w:bCs/>
                <w:sz w:val="23"/>
                <w:szCs w:val="23"/>
                <w:lang w:val="en-US"/>
              </w:rPr>
              <w:t>24%</w:t>
            </w:r>
          </w:p>
        </w:tc>
        <w:tc>
          <w:tcPr>
            <w:tcW w:w="994" w:type="dxa"/>
          </w:tcPr>
          <w:p w14:paraId="0A59572E" w14:textId="77777777" w:rsidR="00DE2099" w:rsidRPr="006D12C9" w:rsidRDefault="00DB1765"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50</w:t>
            </w:r>
            <w:r w:rsidR="00F64C97">
              <w:rPr>
                <w:rFonts w:ascii="Segoe UI" w:hAnsi="Segoe UI" w:cs="Segoe UI"/>
                <w:bCs/>
                <w:sz w:val="23"/>
                <w:szCs w:val="23"/>
                <w:lang w:val="en-US"/>
              </w:rPr>
              <w:t>.</w:t>
            </w:r>
            <w:r w:rsidRPr="006D12C9">
              <w:rPr>
                <w:rFonts w:ascii="Segoe UI" w:hAnsi="Segoe UI" w:cs="Segoe UI"/>
                <w:bCs/>
                <w:sz w:val="23"/>
                <w:szCs w:val="23"/>
                <w:lang w:val="en-US"/>
              </w:rPr>
              <w:t>24%</w:t>
            </w:r>
          </w:p>
        </w:tc>
        <w:tc>
          <w:tcPr>
            <w:tcW w:w="1117" w:type="dxa"/>
          </w:tcPr>
          <w:p w14:paraId="20722F84"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60</w:t>
            </w:r>
            <w:r w:rsidR="00F64C97">
              <w:rPr>
                <w:rFonts w:ascii="Segoe UI" w:hAnsi="Segoe UI" w:cs="Segoe UI"/>
                <w:bCs/>
                <w:sz w:val="23"/>
                <w:szCs w:val="23"/>
                <w:lang w:val="en-US"/>
              </w:rPr>
              <w:t>.</w:t>
            </w:r>
            <w:r w:rsidRPr="006D12C9">
              <w:rPr>
                <w:rFonts w:ascii="Segoe UI" w:hAnsi="Segoe UI" w:cs="Segoe UI"/>
                <w:bCs/>
                <w:sz w:val="23"/>
                <w:szCs w:val="23"/>
                <w:lang w:val="en-US"/>
              </w:rPr>
              <w:t>94%</w:t>
            </w:r>
          </w:p>
        </w:tc>
        <w:tc>
          <w:tcPr>
            <w:tcW w:w="1117" w:type="dxa"/>
          </w:tcPr>
          <w:p w14:paraId="5795B072"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62</w:t>
            </w:r>
            <w:r w:rsidR="00F64C97" w:rsidRPr="006D12C9">
              <w:rPr>
                <w:rFonts w:ascii="Segoe UI" w:hAnsi="Segoe UI" w:cs="Segoe UI"/>
                <w:bCs/>
                <w:sz w:val="23"/>
                <w:szCs w:val="23"/>
                <w:lang w:val="en-US"/>
              </w:rPr>
              <w:t>.</w:t>
            </w:r>
            <w:r w:rsidRPr="006D12C9">
              <w:rPr>
                <w:rFonts w:ascii="Segoe UI" w:hAnsi="Segoe UI" w:cs="Segoe UI"/>
                <w:bCs/>
                <w:sz w:val="23"/>
                <w:szCs w:val="23"/>
                <w:lang w:val="en-US"/>
              </w:rPr>
              <w:t>68%</w:t>
            </w:r>
          </w:p>
        </w:tc>
      </w:tr>
      <w:tr w:rsidR="00B00499" w:rsidRPr="0002016B" w14:paraId="61B2F015" w14:textId="77777777" w:rsidTr="00B00499">
        <w:tc>
          <w:tcPr>
            <w:tcW w:w="1810" w:type="dxa"/>
          </w:tcPr>
          <w:p w14:paraId="7F5A6199" w14:textId="77777777" w:rsidR="00DE2099" w:rsidRPr="001F5679" w:rsidRDefault="00DE2099" w:rsidP="007F0E45">
            <w:pPr>
              <w:autoSpaceDE w:val="0"/>
              <w:autoSpaceDN w:val="0"/>
              <w:adjustRightInd w:val="0"/>
              <w:rPr>
                <w:rFonts w:ascii="Segoe UI" w:hAnsi="Segoe UI" w:cs="Segoe UI"/>
                <w:sz w:val="23"/>
                <w:szCs w:val="23"/>
                <w:lang w:val="en-US"/>
              </w:rPr>
            </w:pPr>
            <w:r w:rsidRPr="001F5679">
              <w:rPr>
                <w:rFonts w:ascii="Segoe UI" w:hAnsi="Segoe UI" w:cs="Segoe UI"/>
                <w:sz w:val="23"/>
                <w:szCs w:val="23"/>
                <w:lang w:val="en-US"/>
              </w:rPr>
              <w:t xml:space="preserve">Debt </w:t>
            </w:r>
            <w:r>
              <w:rPr>
                <w:rFonts w:ascii="Segoe UI" w:hAnsi="Segoe UI" w:cs="Segoe UI"/>
                <w:sz w:val="23"/>
                <w:szCs w:val="23"/>
                <w:lang w:val="en-US"/>
              </w:rPr>
              <w:t xml:space="preserve">(including Savings) </w:t>
            </w:r>
            <w:r w:rsidRPr="001F5679">
              <w:rPr>
                <w:rFonts w:ascii="Segoe UI" w:hAnsi="Segoe UI" w:cs="Segoe UI"/>
                <w:sz w:val="23"/>
                <w:szCs w:val="23"/>
                <w:lang w:val="en-US"/>
              </w:rPr>
              <w:t>to Equity Ratio (x)</w:t>
            </w:r>
          </w:p>
        </w:tc>
        <w:tc>
          <w:tcPr>
            <w:tcW w:w="870" w:type="dxa"/>
          </w:tcPr>
          <w:p w14:paraId="495F2FCE"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5</w:t>
            </w:r>
          </w:p>
        </w:tc>
        <w:tc>
          <w:tcPr>
            <w:tcW w:w="870" w:type="dxa"/>
          </w:tcPr>
          <w:p w14:paraId="63B9CA2D"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w:t>
            </w:r>
          </w:p>
        </w:tc>
        <w:tc>
          <w:tcPr>
            <w:tcW w:w="881" w:type="dxa"/>
          </w:tcPr>
          <w:p w14:paraId="698E001B"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0</w:t>
            </w:r>
            <w:r w:rsidR="00F64C97">
              <w:rPr>
                <w:rFonts w:ascii="Segoe UI" w:hAnsi="Segoe UI" w:cs="Segoe UI"/>
                <w:bCs/>
                <w:sz w:val="23"/>
                <w:szCs w:val="23"/>
                <w:lang w:val="en-US"/>
              </w:rPr>
              <w:t>.</w:t>
            </w:r>
            <w:r w:rsidRPr="006D12C9">
              <w:rPr>
                <w:rFonts w:ascii="Segoe UI" w:hAnsi="Segoe UI" w:cs="Segoe UI"/>
                <w:bCs/>
                <w:sz w:val="23"/>
                <w:szCs w:val="23"/>
                <w:lang w:val="en-US"/>
              </w:rPr>
              <w:t>88</w:t>
            </w:r>
          </w:p>
        </w:tc>
        <w:tc>
          <w:tcPr>
            <w:tcW w:w="1004" w:type="dxa"/>
          </w:tcPr>
          <w:p w14:paraId="07A6EAE5"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r w:rsidR="00F64C97">
              <w:rPr>
                <w:rFonts w:ascii="Segoe UI" w:hAnsi="Segoe UI" w:cs="Segoe UI"/>
                <w:bCs/>
                <w:sz w:val="23"/>
                <w:szCs w:val="23"/>
                <w:lang w:val="en-US"/>
              </w:rPr>
              <w:t>.</w:t>
            </w:r>
            <w:r w:rsidRPr="006D12C9">
              <w:rPr>
                <w:rFonts w:ascii="Segoe UI" w:hAnsi="Segoe UI" w:cs="Segoe UI"/>
                <w:bCs/>
                <w:sz w:val="23"/>
                <w:szCs w:val="23"/>
                <w:lang w:val="en-US"/>
              </w:rPr>
              <w:t>28</w:t>
            </w:r>
          </w:p>
        </w:tc>
        <w:tc>
          <w:tcPr>
            <w:tcW w:w="1204" w:type="dxa"/>
          </w:tcPr>
          <w:p w14:paraId="298E19ED"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w:t>
            </w:r>
            <w:r w:rsidR="00F64C97">
              <w:rPr>
                <w:rFonts w:ascii="Segoe UI" w:hAnsi="Segoe UI" w:cs="Segoe UI"/>
                <w:bCs/>
                <w:sz w:val="23"/>
                <w:szCs w:val="23"/>
                <w:lang w:val="en-US"/>
              </w:rPr>
              <w:t>.</w:t>
            </w:r>
            <w:r w:rsidRPr="006D12C9">
              <w:rPr>
                <w:rFonts w:ascii="Segoe UI" w:hAnsi="Segoe UI" w:cs="Segoe UI"/>
                <w:bCs/>
                <w:sz w:val="23"/>
                <w:szCs w:val="23"/>
                <w:lang w:val="en-US"/>
              </w:rPr>
              <w:t>13</w:t>
            </w:r>
          </w:p>
        </w:tc>
        <w:tc>
          <w:tcPr>
            <w:tcW w:w="1020" w:type="dxa"/>
            <w:gridSpan w:val="2"/>
          </w:tcPr>
          <w:p w14:paraId="4B855E8E"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w:t>
            </w:r>
            <w:r w:rsidR="00F64C97">
              <w:rPr>
                <w:rFonts w:ascii="Segoe UI" w:hAnsi="Segoe UI" w:cs="Segoe UI"/>
                <w:bCs/>
                <w:sz w:val="23"/>
                <w:szCs w:val="23"/>
                <w:lang w:val="en-US"/>
              </w:rPr>
              <w:t>.</w:t>
            </w:r>
            <w:r w:rsidRPr="006D12C9">
              <w:rPr>
                <w:rFonts w:ascii="Segoe UI" w:hAnsi="Segoe UI" w:cs="Segoe UI"/>
                <w:bCs/>
                <w:sz w:val="23"/>
                <w:szCs w:val="23"/>
                <w:lang w:val="en-US"/>
              </w:rPr>
              <w:t>31</w:t>
            </w:r>
          </w:p>
        </w:tc>
        <w:tc>
          <w:tcPr>
            <w:tcW w:w="996" w:type="dxa"/>
            <w:gridSpan w:val="2"/>
          </w:tcPr>
          <w:p w14:paraId="56895609"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w:t>
            </w:r>
            <w:r w:rsidR="00F64C97">
              <w:rPr>
                <w:rFonts w:ascii="Segoe UI" w:hAnsi="Segoe UI" w:cs="Segoe UI"/>
                <w:bCs/>
                <w:sz w:val="23"/>
                <w:szCs w:val="23"/>
                <w:lang w:val="en-US"/>
              </w:rPr>
              <w:t>.</w:t>
            </w:r>
            <w:r w:rsidRPr="006D12C9">
              <w:rPr>
                <w:rFonts w:ascii="Segoe UI" w:hAnsi="Segoe UI" w:cs="Segoe UI"/>
                <w:bCs/>
                <w:sz w:val="23"/>
                <w:szCs w:val="23"/>
                <w:lang w:val="en-US"/>
              </w:rPr>
              <w:t>18</w:t>
            </w:r>
          </w:p>
        </w:tc>
        <w:tc>
          <w:tcPr>
            <w:tcW w:w="1117" w:type="dxa"/>
          </w:tcPr>
          <w:p w14:paraId="6DB6790C"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r w:rsidR="00F64C97">
              <w:rPr>
                <w:rFonts w:ascii="Segoe UI" w:hAnsi="Segoe UI" w:cs="Segoe UI"/>
                <w:bCs/>
                <w:sz w:val="23"/>
                <w:szCs w:val="23"/>
                <w:lang w:val="en-US"/>
              </w:rPr>
              <w:t>.</w:t>
            </w:r>
            <w:r w:rsidRPr="006D12C9">
              <w:rPr>
                <w:rFonts w:ascii="Segoe UI" w:hAnsi="Segoe UI" w:cs="Segoe UI"/>
                <w:bCs/>
                <w:sz w:val="23"/>
                <w:szCs w:val="23"/>
                <w:lang w:val="en-US"/>
              </w:rPr>
              <w:t>95</w:t>
            </w:r>
          </w:p>
        </w:tc>
        <w:tc>
          <w:tcPr>
            <w:tcW w:w="994" w:type="dxa"/>
          </w:tcPr>
          <w:p w14:paraId="0C4EC323" w14:textId="77777777" w:rsidR="00DE2099" w:rsidRPr="006D12C9" w:rsidRDefault="00DB1765" w:rsidP="001A63ED">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w:t>
            </w:r>
            <w:r w:rsidR="00F64C97">
              <w:rPr>
                <w:rFonts w:ascii="Segoe UI" w:hAnsi="Segoe UI" w:cs="Segoe UI"/>
                <w:bCs/>
                <w:sz w:val="23"/>
                <w:szCs w:val="23"/>
                <w:lang w:val="en-US"/>
              </w:rPr>
              <w:t>.</w:t>
            </w:r>
            <w:r w:rsidRPr="006D12C9">
              <w:rPr>
                <w:rFonts w:ascii="Segoe UI" w:hAnsi="Segoe UI" w:cs="Segoe UI"/>
                <w:bCs/>
                <w:sz w:val="23"/>
                <w:szCs w:val="23"/>
                <w:lang w:val="en-US"/>
              </w:rPr>
              <w:t>16</w:t>
            </w:r>
          </w:p>
        </w:tc>
        <w:tc>
          <w:tcPr>
            <w:tcW w:w="994" w:type="dxa"/>
          </w:tcPr>
          <w:p w14:paraId="44A0E045" w14:textId="77777777" w:rsidR="00DE2099" w:rsidRPr="006D12C9" w:rsidRDefault="00DB1765"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w:t>
            </w:r>
            <w:r w:rsidR="00F64C97">
              <w:rPr>
                <w:rFonts w:ascii="Segoe UI" w:hAnsi="Segoe UI" w:cs="Segoe UI"/>
                <w:bCs/>
                <w:sz w:val="23"/>
                <w:szCs w:val="23"/>
                <w:lang w:val="en-US"/>
              </w:rPr>
              <w:t>.</w:t>
            </w:r>
            <w:r w:rsidRPr="006D12C9">
              <w:rPr>
                <w:rFonts w:ascii="Segoe UI" w:hAnsi="Segoe UI" w:cs="Segoe UI"/>
                <w:bCs/>
                <w:sz w:val="23"/>
                <w:szCs w:val="23"/>
                <w:lang w:val="en-US"/>
              </w:rPr>
              <w:t>98</w:t>
            </w:r>
          </w:p>
        </w:tc>
        <w:tc>
          <w:tcPr>
            <w:tcW w:w="1117" w:type="dxa"/>
          </w:tcPr>
          <w:p w14:paraId="6AC886A3"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w:t>
            </w:r>
            <w:r w:rsidR="00F64C97">
              <w:rPr>
                <w:rFonts w:ascii="Segoe UI" w:hAnsi="Segoe UI" w:cs="Segoe UI"/>
                <w:bCs/>
                <w:sz w:val="23"/>
                <w:szCs w:val="23"/>
                <w:lang w:val="en-US"/>
              </w:rPr>
              <w:t>.</w:t>
            </w:r>
            <w:r w:rsidRPr="006D12C9">
              <w:rPr>
                <w:rFonts w:ascii="Segoe UI" w:hAnsi="Segoe UI" w:cs="Segoe UI"/>
                <w:bCs/>
                <w:sz w:val="23"/>
                <w:szCs w:val="23"/>
                <w:lang w:val="en-US"/>
              </w:rPr>
              <w:t>48</w:t>
            </w:r>
          </w:p>
        </w:tc>
        <w:tc>
          <w:tcPr>
            <w:tcW w:w="1117" w:type="dxa"/>
          </w:tcPr>
          <w:p w14:paraId="29E217AC" w14:textId="77777777" w:rsidR="00DE2099" w:rsidRPr="006D12C9" w:rsidRDefault="000359B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w:t>
            </w:r>
            <w:r w:rsidR="00F64C97" w:rsidRPr="006D12C9">
              <w:rPr>
                <w:rFonts w:ascii="Segoe UI" w:hAnsi="Segoe UI" w:cs="Segoe UI"/>
                <w:bCs/>
                <w:sz w:val="23"/>
                <w:szCs w:val="23"/>
                <w:lang w:val="en-US"/>
              </w:rPr>
              <w:t>.</w:t>
            </w:r>
            <w:r w:rsidRPr="006D12C9">
              <w:rPr>
                <w:rFonts w:ascii="Segoe UI" w:hAnsi="Segoe UI" w:cs="Segoe UI"/>
                <w:bCs/>
                <w:sz w:val="23"/>
                <w:szCs w:val="23"/>
                <w:lang w:val="en-US"/>
              </w:rPr>
              <w:t>27</w:t>
            </w:r>
          </w:p>
        </w:tc>
      </w:tr>
      <w:tr w:rsidR="00B00499" w:rsidRPr="0002016B" w14:paraId="09517110" w14:textId="77777777" w:rsidTr="00B00499">
        <w:tc>
          <w:tcPr>
            <w:tcW w:w="1810" w:type="dxa"/>
          </w:tcPr>
          <w:p w14:paraId="28B1443A" w14:textId="77777777" w:rsidR="00DE2099" w:rsidRPr="001F5679" w:rsidRDefault="00DE2099" w:rsidP="00B6698F">
            <w:pPr>
              <w:autoSpaceDE w:val="0"/>
              <w:autoSpaceDN w:val="0"/>
              <w:adjustRightInd w:val="0"/>
              <w:rPr>
                <w:rFonts w:ascii="Segoe UI" w:hAnsi="Segoe UI" w:cs="Segoe UI"/>
                <w:sz w:val="23"/>
                <w:szCs w:val="23"/>
                <w:lang w:val="en-US"/>
              </w:rPr>
            </w:pPr>
            <w:r w:rsidRPr="001F5679">
              <w:rPr>
                <w:rFonts w:ascii="Segoe UI" w:hAnsi="Segoe UI" w:cs="Segoe UI"/>
                <w:sz w:val="23"/>
                <w:szCs w:val="23"/>
                <w:lang w:val="en-US"/>
              </w:rPr>
              <w:t xml:space="preserve">Debt </w:t>
            </w:r>
            <w:r>
              <w:rPr>
                <w:rFonts w:ascii="Segoe UI" w:hAnsi="Segoe UI" w:cs="Segoe UI"/>
                <w:sz w:val="23"/>
                <w:szCs w:val="23"/>
                <w:lang w:val="en-US"/>
              </w:rPr>
              <w:t xml:space="preserve">(Financial borrowings) </w:t>
            </w:r>
            <w:r w:rsidRPr="001F5679">
              <w:rPr>
                <w:rFonts w:ascii="Segoe UI" w:hAnsi="Segoe UI" w:cs="Segoe UI"/>
                <w:sz w:val="23"/>
                <w:szCs w:val="23"/>
                <w:lang w:val="en-US"/>
              </w:rPr>
              <w:t>to Equity Ratio (x)</w:t>
            </w:r>
          </w:p>
        </w:tc>
        <w:tc>
          <w:tcPr>
            <w:tcW w:w="870" w:type="dxa"/>
          </w:tcPr>
          <w:p w14:paraId="33931C72"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870" w:type="dxa"/>
          </w:tcPr>
          <w:p w14:paraId="2DB6FDCF"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881" w:type="dxa"/>
          </w:tcPr>
          <w:p w14:paraId="6033B11C"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0</w:t>
            </w:r>
            <w:r w:rsidR="00F64C97">
              <w:rPr>
                <w:rFonts w:ascii="Segoe UI" w:hAnsi="Segoe UI" w:cs="Segoe UI"/>
                <w:bCs/>
                <w:sz w:val="23"/>
                <w:szCs w:val="23"/>
                <w:lang w:val="en-US"/>
              </w:rPr>
              <w:t>.</w:t>
            </w:r>
            <w:r w:rsidRPr="006D12C9">
              <w:rPr>
                <w:rFonts w:ascii="Segoe UI" w:hAnsi="Segoe UI" w:cs="Segoe UI"/>
                <w:bCs/>
                <w:sz w:val="23"/>
                <w:szCs w:val="23"/>
                <w:lang w:val="en-US"/>
              </w:rPr>
              <w:t>11</w:t>
            </w:r>
          </w:p>
        </w:tc>
        <w:tc>
          <w:tcPr>
            <w:tcW w:w="1004" w:type="dxa"/>
          </w:tcPr>
          <w:p w14:paraId="3A1E60E1" w14:textId="77777777" w:rsidR="00DE2099" w:rsidRPr="006D12C9" w:rsidRDefault="00DE2099"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0</w:t>
            </w:r>
            <w:r w:rsidR="00F64C97">
              <w:rPr>
                <w:rFonts w:ascii="Segoe UI" w:hAnsi="Segoe UI" w:cs="Segoe UI"/>
                <w:bCs/>
                <w:sz w:val="23"/>
                <w:szCs w:val="23"/>
                <w:lang w:val="en-US"/>
              </w:rPr>
              <w:t>.</w:t>
            </w:r>
            <w:r w:rsidRPr="006D12C9">
              <w:rPr>
                <w:rFonts w:ascii="Segoe UI" w:hAnsi="Segoe UI" w:cs="Segoe UI"/>
                <w:bCs/>
                <w:sz w:val="23"/>
                <w:szCs w:val="23"/>
                <w:lang w:val="en-US"/>
              </w:rPr>
              <w:t>07</w:t>
            </w:r>
          </w:p>
        </w:tc>
        <w:tc>
          <w:tcPr>
            <w:tcW w:w="1204" w:type="dxa"/>
          </w:tcPr>
          <w:p w14:paraId="3A776C2F"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020" w:type="dxa"/>
            <w:gridSpan w:val="2"/>
          </w:tcPr>
          <w:p w14:paraId="127E15C1"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996" w:type="dxa"/>
            <w:gridSpan w:val="2"/>
          </w:tcPr>
          <w:p w14:paraId="0A1535F4"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117" w:type="dxa"/>
          </w:tcPr>
          <w:p w14:paraId="6AC384E4"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994" w:type="dxa"/>
          </w:tcPr>
          <w:p w14:paraId="69CE01F5" w14:textId="77777777" w:rsidR="00DE2099" w:rsidRPr="006D12C9" w:rsidRDefault="00DB1765"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0.11</w:t>
            </w:r>
          </w:p>
        </w:tc>
        <w:tc>
          <w:tcPr>
            <w:tcW w:w="994" w:type="dxa"/>
          </w:tcPr>
          <w:p w14:paraId="1F2DF9C2" w14:textId="77777777" w:rsidR="00DE2099" w:rsidRPr="006D12C9" w:rsidRDefault="00DB1765" w:rsidP="00B5286C">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0</w:t>
            </w:r>
            <w:r w:rsidR="00F64C97">
              <w:rPr>
                <w:rFonts w:ascii="Segoe UI" w:hAnsi="Segoe UI" w:cs="Segoe UI"/>
                <w:bCs/>
                <w:sz w:val="23"/>
                <w:szCs w:val="23"/>
                <w:lang w:val="en-US"/>
              </w:rPr>
              <w:t>.</w:t>
            </w:r>
            <w:r w:rsidRPr="006D12C9">
              <w:rPr>
                <w:rFonts w:ascii="Segoe UI" w:hAnsi="Segoe UI" w:cs="Segoe UI"/>
                <w:bCs/>
                <w:sz w:val="23"/>
                <w:szCs w:val="23"/>
                <w:lang w:val="en-US"/>
              </w:rPr>
              <w:t>07</w:t>
            </w:r>
          </w:p>
        </w:tc>
        <w:tc>
          <w:tcPr>
            <w:tcW w:w="1117" w:type="dxa"/>
          </w:tcPr>
          <w:p w14:paraId="41D35494" w14:textId="77777777" w:rsidR="00DE2099" w:rsidRPr="006D12C9" w:rsidRDefault="00DE2099" w:rsidP="00B5286C">
            <w:pPr>
              <w:autoSpaceDE w:val="0"/>
              <w:autoSpaceDN w:val="0"/>
              <w:adjustRightInd w:val="0"/>
              <w:jc w:val="right"/>
              <w:rPr>
                <w:rFonts w:ascii="Segoe UI" w:hAnsi="Segoe UI" w:cs="Segoe UI"/>
                <w:bCs/>
                <w:sz w:val="23"/>
                <w:szCs w:val="23"/>
                <w:lang w:val="en-US"/>
              </w:rPr>
            </w:pPr>
          </w:p>
        </w:tc>
        <w:tc>
          <w:tcPr>
            <w:tcW w:w="1117" w:type="dxa"/>
          </w:tcPr>
          <w:p w14:paraId="63608815" w14:textId="77777777" w:rsidR="00DE2099" w:rsidRPr="001F5679" w:rsidRDefault="00DE2099" w:rsidP="00B5286C">
            <w:pPr>
              <w:autoSpaceDE w:val="0"/>
              <w:autoSpaceDN w:val="0"/>
              <w:adjustRightInd w:val="0"/>
              <w:jc w:val="right"/>
              <w:rPr>
                <w:rFonts w:ascii="Segoe UI" w:hAnsi="Segoe UI" w:cs="Segoe UI"/>
                <w:b/>
                <w:bCs/>
                <w:sz w:val="23"/>
                <w:szCs w:val="23"/>
                <w:lang w:val="en-US"/>
              </w:rPr>
            </w:pPr>
          </w:p>
        </w:tc>
      </w:tr>
      <w:tr w:rsidR="00F64C97" w:rsidRPr="00F64C97" w14:paraId="262451C4" w14:textId="77777777" w:rsidTr="006D12C9">
        <w:tc>
          <w:tcPr>
            <w:tcW w:w="1810" w:type="dxa"/>
          </w:tcPr>
          <w:p w14:paraId="146B27B7" w14:textId="77777777" w:rsidR="00DE2099" w:rsidRPr="00F64C97" w:rsidRDefault="00DE2099" w:rsidP="00FE02B9">
            <w:pPr>
              <w:autoSpaceDE w:val="0"/>
              <w:autoSpaceDN w:val="0"/>
              <w:adjustRightInd w:val="0"/>
              <w:rPr>
                <w:rFonts w:ascii="Segoe UI" w:hAnsi="Segoe UI" w:cs="Segoe UI"/>
                <w:sz w:val="23"/>
                <w:szCs w:val="23"/>
                <w:lang w:val="en-US"/>
              </w:rPr>
            </w:pPr>
            <w:r w:rsidRPr="00F64C97">
              <w:rPr>
                <w:rFonts w:ascii="Segoe UI" w:hAnsi="Segoe UI" w:cs="Segoe UI"/>
                <w:sz w:val="23"/>
                <w:szCs w:val="23"/>
              </w:rPr>
              <w:t>Return on Assets</w:t>
            </w:r>
          </w:p>
        </w:tc>
        <w:tc>
          <w:tcPr>
            <w:tcW w:w="870" w:type="dxa"/>
          </w:tcPr>
          <w:p w14:paraId="6DDF5418"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5%</w:t>
            </w:r>
          </w:p>
        </w:tc>
        <w:tc>
          <w:tcPr>
            <w:tcW w:w="870" w:type="dxa"/>
          </w:tcPr>
          <w:p w14:paraId="2BAA1AE6"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p>
        </w:tc>
        <w:tc>
          <w:tcPr>
            <w:tcW w:w="881" w:type="dxa"/>
          </w:tcPr>
          <w:p w14:paraId="37D6BEE6"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5%</w:t>
            </w:r>
          </w:p>
        </w:tc>
        <w:tc>
          <w:tcPr>
            <w:tcW w:w="1004" w:type="dxa"/>
          </w:tcPr>
          <w:p w14:paraId="4466531F"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w:t>
            </w:r>
          </w:p>
        </w:tc>
        <w:tc>
          <w:tcPr>
            <w:tcW w:w="1204" w:type="dxa"/>
          </w:tcPr>
          <w:p w14:paraId="248FB6BD"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-10%</w:t>
            </w:r>
          </w:p>
        </w:tc>
        <w:tc>
          <w:tcPr>
            <w:tcW w:w="1020" w:type="dxa"/>
            <w:gridSpan w:val="2"/>
          </w:tcPr>
          <w:p w14:paraId="38622868"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w:t>
            </w:r>
          </w:p>
        </w:tc>
        <w:tc>
          <w:tcPr>
            <w:tcW w:w="996" w:type="dxa"/>
            <w:gridSpan w:val="2"/>
          </w:tcPr>
          <w:p w14:paraId="28B4FD04"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1117" w:type="dxa"/>
          </w:tcPr>
          <w:p w14:paraId="425B571F"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6</w:t>
            </w:r>
            <w:r w:rsidR="00F64C97" w:rsidRPr="006D12C9">
              <w:rPr>
                <w:rFonts w:ascii="Segoe UI" w:hAnsi="Segoe UI" w:cs="Segoe UI"/>
                <w:bCs/>
                <w:sz w:val="23"/>
                <w:szCs w:val="23"/>
                <w:lang w:val="en-US"/>
              </w:rPr>
              <w:t>.</w:t>
            </w:r>
            <w:r w:rsidRPr="006D12C9">
              <w:rPr>
                <w:rFonts w:ascii="Segoe UI" w:hAnsi="Segoe UI" w:cs="Segoe UI"/>
                <w:bCs/>
                <w:sz w:val="23"/>
                <w:szCs w:val="23"/>
                <w:lang w:val="en-US"/>
              </w:rPr>
              <w:t>46%</w:t>
            </w:r>
          </w:p>
        </w:tc>
        <w:tc>
          <w:tcPr>
            <w:tcW w:w="994" w:type="dxa"/>
          </w:tcPr>
          <w:p w14:paraId="452A23D7" w14:textId="77777777" w:rsidR="00DE2099" w:rsidRPr="006D12C9" w:rsidRDefault="00DB1765"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5%</w:t>
            </w:r>
          </w:p>
        </w:tc>
        <w:tc>
          <w:tcPr>
            <w:tcW w:w="994" w:type="dxa"/>
          </w:tcPr>
          <w:p w14:paraId="7CADD84D" w14:textId="77777777" w:rsidR="00DE2099" w:rsidRPr="006D12C9" w:rsidRDefault="00DB1765"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0.5%</w:t>
            </w:r>
          </w:p>
        </w:tc>
        <w:tc>
          <w:tcPr>
            <w:tcW w:w="1117" w:type="dxa"/>
          </w:tcPr>
          <w:p w14:paraId="34500313" w14:textId="77777777" w:rsidR="00DE2099" w:rsidRPr="006D12C9" w:rsidRDefault="000359B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0</w:t>
            </w:r>
            <w:r w:rsidR="00F64C97">
              <w:rPr>
                <w:rFonts w:ascii="Segoe UI" w:hAnsi="Segoe UI" w:cs="Segoe UI"/>
                <w:bCs/>
                <w:sz w:val="23"/>
                <w:szCs w:val="23"/>
                <w:lang w:val="en-US"/>
              </w:rPr>
              <w:t>.</w:t>
            </w:r>
            <w:r w:rsidRPr="006D12C9">
              <w:rPr>
                <w:rFonts w:ascii="Segoe UI" w:hAnsi="Segoe UI" w:cs="Segoe UI"/>
                <w:bCs/>
                <w:sz w:val="23"/>
                <w:szCs w:val="23"/>
                <w:lang w:val="en-US"/>
              </w:rPr>
              <w:t>68%</w:t>
            </w:r>
          </w:p>
        </w:tc>
        <w:tc>
          <w:tcPr>
            <w:tcW w:w="1117" w:type="dxa"/>
          </w:tcPr>
          <w:p w14:paraId="7C92C88A" w14:textId="77777777" w:rsidR="00DE2099" w:rsidRPr="006D12C9" w:rsidRDefault="000359B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0</w:t>
            </w:r>
            <w:r w:rsidR="00F64C97">
              <w:rPr>
                <w:rFonts w:ascii="Segoe UI" w:hAnsi="Segoe UI" w:cs="Segoe UI"/>
                <w:bCs/>
                <w:sz w:val="23"/>
                <w:szCs w:val="23"/>
                <w:lang w:val="en-US"/>
              </w:rPr>
              <w:t>.</w:t>
            </w:r>
            <w:r w:rsidRPr="006D12C9">
              <w:rPr>
                <w:rFonts w:ascii="Segoe UI" w:hAnsi="Segoe UI" w:cs="Segoe UI"/>
                <w:bCs/>
                <w:sz w:val="23"/>
                <w:szCs w:val="23"/>
                <w:lang w:val="en-US"/>
              </w:rPr>
              <w:t>86%</w:t>
            </w:r>
          </w:p>
        </w:tc>
      </w:tr>
      <w:tr w:rsidR="00B00499" w:rsidRPr="00DB1765" w14:paraId="1A1242FD" w14:textId="77777777" w:rsidTr="00B00499">
        <w:tc>
          <w:tcPr>
            <w:tcW w:w="1810" w:type="dxa"/>
          </w:tcPr>
          <w:p w14:paraId="5A619AF4" w14:textId="77777777" w:rsidR="00DE2099" w:rsidRPr="001F5679" w:rsidRDefault="00DE2099" w:rsidP="00FE02B9">
            <w:pPr>
              <w:autoSpaceDE w:val="0"/>
              <w:autoSpaceDN w:val="0"/>
              <w:adjustRightInd w:val="0"/>
              <w:rPr>
                <w:rFonts w:ascii="Segoe UI" w:hAnsi="Segoe UI" w:cs="Segoe UI"/>
                <w:sz w:val="23"/>
                <w:szCs w:val="23"/>
                <w:lang w:val="en-US"/>
              </w:rPr>
            </w:pPr>
            <w:r w:rsidRPr="00DB1765">
              <w:rPr>
                <w:rFonts w:ascii="Segoe UI" w:hAnsi="Segoe UI" w:cs="Segoe UI"/>
                <w:sz w:val="23"/>
                <w:szCs w:val="23"/>
                <w:lang w:val="en-US"/>
              </w:rPr>
              <w:t>Return on Equity</w:t>
            </w:r>
          </w:p>
        </w:tc>
        <w:tc>
          <w:tcPr>
            <w:tcW w:w="870" w:type="dxa"/>
          </w:tcPr>
          <w:p w14:paraId="6D8258CE"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38%</w:t>
            </w:r>
          </w:p>
        </w:tc>
        <w:tc>
          <w:tcPr>
            <w:tcW w:w="870" w:type="dxa"/>
          </w:tcPr>
          <w:p w14:paraId="3C95D2B1"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w:t>
            </w:r>
          </w:p>
        </w:tc>
        <w:tc>
          <w:tcPr>
            <w:tcW w:w="881" w:type="dxa"/>
          </w:tcPr>
          <w:p w14:paraId="5AC0B3E1"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9%</w:t>
            </w:r>
          </w:p>
        </w:tc>
        <w:tc>
          <w:tcPr>
            <w:tcW w:w="1004" w:type="dxa"/>
          </w:tcPr>
          <w:p w14:paraId="2DC1A7F0"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w:t>
            </w:r>
          </w:p>
        </w:tc>
        <w:tc>
          <w:tcPr>
            <w:tcW w:w="1204" w:type="dxa"/>
          </w:tcPr>
          <w:p w14:paraId="79547CEC"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-31%</w:t>
            </w:r>
          </w:p>
        </w:tc>
        <w:tc>
          <w:tcPr>
            <w:tcW w:w="1020" w:type="dxa"/>
            <w:gridSpan w:val="2"/>
          </w:tcPr>
          <w:p w14:paraId="394968AA"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-9%</w:t>
            </w:r>
          </w:p>
        </w:tc>
        <w:tc>
          <w:tcPr>
            <w:tcW w:w="996" w:type="dxa"/>
            <w:gridSpan w:val="2"/>
          </w:tcPr>
          <w:p w14:paraId="50411035"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1117" w:type="dxa"/>
          </w:tcPr>
          <w:p w14:paraId="6B17A1E9"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20,34%</w:t>
            </w:r>
          </w:p>
        </w:tc>
        <w:tc>
          <w:tcPr>
            <w:tcW w:w="994" w:type="dxa"/>
          </w:tcPr>
          <w:p w14:paraId="04AB4DA0" w14:textId="77777777" w:rsidR="00DE2099" w:rsidRPr="006D12C9" w:rsidRDefault="00DB1765"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9%</w:t>
            </w:r>
          </w:p>
        </w:tc>
        <w:tc>
          <w:tcPr>
            <w:tcW w:w="994" w:type="dxa"/>
          </w:tcPr>
          <w:p w14:paraId="3ACDAED8" w14:textId="77777777" w:rsidR="00DE2099" w:rsidRPr="006D12C9" w:rsidRDefault="00DB1765"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w:t>
            </w:r>
          </w:p>
        </w:tc>
        <w:tc>
          <w:tcPr>
            <w:tcW w:w="1117" w:type="dxa"/>
          </w:tcPr>
          <w:p w14:paraId="7FB96563" w14:textId="77777777" w:rsidR="00DE2099" w:rsidRPr="006D12C9" w:rsidRDefault="000359B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4,36%</w:t>
            </w:r>
          </w:p>
        </w:tc>
        <w:tc>
          <w:tcPr>
            <w:tcW w:w="1117" w:type="dxa"/>
          </w:tcPr>
          <w:p w14:paraId="06738DC4" w14:textId="77777777" w:rsidR="00DE2099" w:rsidRPr="006D12C9" w:rsidRDefault="000359B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4,43%</w:t>
            </w:r>
          </w:p>
        </w:tc>
      </w:tr>
      <w:tr w:rsidR="00B00499" w:rsidRPr="001F5679" w14:paraId="783A8F89" w14:textId="77777777" w:rsidTr="00B00499">
        <w:tc>
          <w:tcPr>
            <w:tcW w:w="1810" w:type="dxa"/>
          </w:tcPr>
          <w:p w14:paraId="49A0B2E2" w14:textId="77777777" w:rsidR="00DE2099" w:rsidRPr="001F5679" w:rsidRDefault="00DE2099" w:rsidP="00FE02B9">
            <w:pPr>
              <w:autoSpaceDE w:val="0"/>
              <w:autoSpaceDN w:val="0"/>
              <w:adjustRightInd w:val="0"/>
              <w:rPr>
                <w:rFonts w:ascii="Segoe UI" w:hAnsi="Segoe UI" w:cs="Segoe UI"/>
                <w:sz w:val="23"/>
                <w:szCs w:val="23"/>
                <w:lang w:val="en-US"/>
              </w:rPr>
            </w:pPr>
            <w:r w:rsidRPr="00DB1765">
              <w:rPr>
                <w:rFonts w:ascii="Segoe UI" w:hAnsi="Segoe UI" w:cs="Segoe UI"/>
                <w:sz w:val="23"/>
                <w:szCs w:val="23"/>
                <w:lang w:val="en-US"/>
              </w:rPr>
              <w:t>Operational Self‐Sufficiency</w:t>
            </w:r>
          </w:p>
        </w:tc>
        <w:tc>
          <w:tcPr>
            <w:tcW w:w="870" w:type="dxa"/>
          </w:tcPr>
          <w:p w14:paraId="34FB732D"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116%</w:t>
            </w:r>
          </w:p>
        </w:tc>
        <w:tc>
          <w:tcPr>
            <w:tcW w:w="870" w:type="dxa"/>
          </w:tcPr>
          <w:p w14:paraId="2D7E4E7B"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98%</w:t>
            </w:r>
          </w:p>
        </w:tc>
        <w:tc>
          <w:tcPr>
            <w:tcW w:w="881" w:type="dxa"/>
          </w:tcPr>
          <w:p w14:paraId="619582F3"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131%</w:t>
            </w:r>
          </w:p>
        </w:tc>
        <w:tc>
          <w:tcPr>
            <w:tcW w:w="1004" w:type="dxa"/>
          </w:tcPr>
          <w:p w14:paraId="3FCD7BF2"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129%</w:t>
            </w:r>
          </w:p>
        </w:tc>
        <w:tc>
          <w:tcPr>
            <w:tcW w:w="1204" w:type="dxa"/>
          </w:tcPr>
          <w:p w14:paraId="4918BA52"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76%</w:t>
            </w:r>
          </w:p>
        </w:tc>
        <w:tc>
          <w:tcPr>
            <w:tcW w:w="1020" w:type="dxa"/>
            <w:gridSpan w:val="2"/>
          </w:tcPr>
          <w:p w14:paraId="54B0B999"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92%</w:t>
            </w:r>
          </w:p>
        </w:tc>
        <w:tc>
          <w:tcPr>
            <w:tcW w:w="996" w:type="dxa"/>
            <w:gridSpan w:val="2"/>
          </w:tcPr>
          <w:p w14:paraId="1ACD0C4F"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1117" w:type="dxa"/>
          </w:tcPr>
          <w:p w14:paraId="475DF17D"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154</w:t>
            </w:r>
            <w:r w:rsidR="00F64C97">
              <w:rPr>
                <w:rFonts w:ascii="Segoe UI" w:hAnsi="Segoe UI" w:cs="Segoe UI"/>
                <w:bCs/>
                <w:sz w:val="23"/>
                <w:szCs w:val="23"/>
                <w:lang w:val="en-US"/>
              </w:rPr>
              <w:t>.</w:t>
            </w:r>
            <w:r w:rsidRPr="006D12C9">
              <w:rPr>
                <w:rFonts w:ascii="Segoe UI" w:hAnsi="Segoe UI" w:cs="Segoe UI"/>
                <w:bCs/>
                <w:sz w:val="23"/>
                <w:szCs w:val="23"/>
                <w:lang w:val="en-US"/>
              </w:rPr>
              <w:t>83%</w:t>
            </w:r>
          </w:p>
        </w:tc>
        <w:tc>
          <w:tcPr>
            <w:tcW w:w="994" w:type="dxa"/>
          </w:tcPr>
          <w:p w14:paraId="7A062A7D" w14:textId="77777777" w:rsidR="00DE2099" w:rsidRPr="006D12C9" w:rsidRDefault="00DB1765"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116%</w:t>
            </w:r>
          </w:p>
        </w:tc>
        <w:tc>
          <w:tcPr>
            <w:tcW w:w="994" w:type="dxa"/>
          </w:tcPr>
          <w:p w14:paraId="5998F4B2" w14:textId="77777777" w:rsidR="00DE2099" w:rsidRPr="006D12C9" w:rsidRDefault="001A63ED"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113%</w:t>
            </w:r>
          </w:p>
        </w:tc>
        <w:tc>
          <w:tcPr>
            <w:tcW w:w="1117" w:type="dxa"/>
          </w:tcPr>
          <w:p w14:paraId="5BF03118" w14:textId="77777777" w:rsidR="00DE2099" w:rsidRPr="006D12C9" w:rsidRDefault="000359B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103</w:t>
            </w:r>
            <w:r w:rsidR="00F64C97">
              <w:rPr>
                <w:rFonts w:ascii="Segoe UI" w:hAnsi="Segoe UI" w:cs="Segoe UI"/>
                <w:bCs/>
                <w:sz w:val="23"/>
                <w:szCs w:val="23"/>
                <w:lang w:val="en-US"/>
              </w:rPr>
              <w:t>.</w:t>
            </w:r>
            <w:r w:rsidRPr="006D12C9">
              <w:rPr>
                <w:rFonts w:ascii="Segoe UI" w:hAnsi="Segoe UI" w:cs="Segoe UI"/>
                <w:bCs/>
                <w:sz w:val="23"/>
                <w:szCs w:val="23"/>
                <w:lang w:val="en-US"/>
              </w:rPr>
              <w:t>56%</w:t>
            </w:r>
          </w:p>
        </w:tc>
        <w:tc>
          <w:tcPr>
            <w:tcW w:w="1117" w:type="dxa"/>
          </w:tcPr>
          <w:p w14:paraId="28985D28" w14:textId="77777777" w:rsidR="00DE2099" w:rsidRPr="006D12C9" w:rsidRDefault="000359B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102</w:t>
            </w:r>
            <w:r w:rsidR="00F64C97">
              <w:rPr>
                <w:rFonts w:ascii="Segoe UI" w:hAnsi="Segoe UI" w:cs="Segoe UI"/>
                <w:bCs/>
                <w:sz w:val="23"/>
                <w:szCs w:val="23"/>
                <w:lang w:val="en-US"/>
              </w:rPr>
              <w:t>.</w:t>
            </w:r>
            <w:r w:rsidRPr="006D12C9">
              <w:rPr>
                <w:rFonts w:ascii="Segoe UI" w:hAnsi="Segoe UI" w:cs="Segoe UI"/>
                <w:bCs/>
                <w:sz w:val="23"/>
                <w:szCs w:val="23"/>
                <w:lang w:val="en-US"/>
              </w:rPr>
              <w:t>62%</w:t>
            </w:r>
          </w:p>
        </w:tc>
      </w:tr>
      <w:tr w:rsidR="00B00499" w:rsidRPr="001F5679" w14:paraId="6EAE1439" w14:textId="77777777" w:rsidTr="00B00499">
        <w:tc>
          <w:tcPr>
            <w:tcW w:w="1810" w:type="dxa"/>
          </w:tcPr>
          <w:p w14:paraId="79A169F6" w14:textId="77777777" w:rsidR="00DE2099" w:rsidRPr="001F5679" w:rsidRDefault="00DE2099" w:rsidP="00FE02B9">
            <w:pPr>
              <w:autoSpaceDE w:val="0"/>
              <w:autoSpaceDN w:val="0"/>
              <w:adjustRightInd w:val="0"/>
              <w:rPr>
                <w:rFonts w:ascii="Segoe UI" w:hAnsi="Segoe UI" w:cs="Segoe UI"/>
                <w:sz w:val="23"/>
                <w:szCs w:val="23"/>
                <w:lang w:val="en-US"/>
              </w:rPr>
            </w:pPr>
            <w:r w:rsidRPr="001F5679">
              <w:rPr>
                <w:rFonts w:ascii="Segoe UI" w:hAnsi="Segoe UI" w:cs="Segoe UI"/>
                <w:sz w:val="23"/>
                <w:szCs w:val="23"/>
              </w:rPr>
              <w:t>Financial Self‐Sufficiency</w:t>
            </w:r>
          </w:p>
        </w:tc>
        <w:tc>
          <w:tcPr>
            <w:tcW w:w="870" w:type="dxa"/>
          </w:tcPr>
          <w:p w14:paraId="406AF17C"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116%</w:t>
            </w:r>
          </w:p>
        </w:tc>
        <w:tc>
          <w:tcPr>
            <w:tcW w:w="870" w:type="dxa"/>
          </w:tcPr>
          <w:p w14:paraId="61BF0A45"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98%</w:t>
            </w:r>
          </w:p>
        </w:tc>
        <w:tc>
          <w:tcPr>
            <w:tcW w:w="881" w:type="dxa"/>
          </w:tcPr>
          <w:p w14:paraId="78F9EC4E"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124%</w:t>
            </w:r>
          </w:p>
        </w:tc>
        <w:tc>
          <w:tcPr>
            <w:tcW w:w="1004" w:type="dxa"/>
          </w:tcPr>
          <w:p w14:paraId="26EB541D"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123%</w:t>
            </w:r>
          </w:p>
        </w:tc>
        <w:tc>
          <w:tcPr>
            <w:tcW w:w="1204" w:type="dxa"/>
          </w:tcPr>
          <w:p w14:paraId="2D06A60B"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1020" w:type="dxa"/>
            <w:gridSpan w:val="2"/>
          </w:tcPr>
          <w:p w14:paraId="731CAEBD"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996" w:type="dxa"/>
            <w:gridSpan w:val="2"/>
          </w:tcPr>
          <w:p w14:paraId="2E687216"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1117" w:type="dxa"/>
          </w:tcPr>
          <w:p w14:paraId="77ED7F58"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994" w:type="dxa"/>
          </w:tcPr>
          <w:p w14:paraId="6D3B4C80"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994" w:type="dxa"/>
          </w:tcPr>
          <w:p w14:paraId="16F2BC52"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1117" w:type="dxa"/>
          </w:tcPr>
          <w:p w14:paraId="792F45F7"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1117" w:type="dxa"/>
          </w:tcPr>
          <w:p w14:paraId="259C0D11"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r>
      <w:tr w:rsidR="00B00499" w:rsidRPr="001F5679" w14:paraId="65F67172" w14:textId="77777777" w:rsidTr="00B00499">
        <w:tc>
          <w:tcPr>
            <w:tcW w:w="1810" w:type="dxa"/>
          </w:tcPr>
          <w:p w14:paraId="274AC0C0" w14:textId="77777777" w:rsidR="00DE2099" w:rsidRPr="001F5679" w:rsidRDefault="00DE2099" w:rsidP="00FE02B9">
            <w:pPr>
              <w:autoSpaceDE w:val="0"/>
              <w:autoSpaceDN w:val="0"/>
              <w:adjustRightInd w:val="0"/>
              <w:rPr>
                <w:rFonts w:ascii="Segoe UI" w:hAnsi="Segoe UI" w:cs="Segoe UI"/>
                <w:sz w:val="23"/>
                <w:szCs w:val="23"/>
                <w:lang w:val="en-US"/>
              </w:rPr>
            </w:pPr>
            <w:r w:rsidRPr="001F5679">
              <w:rPr>
                <w:rFonts w:ascii="Segoe UI" w:hAnsi="Segoe UI" w:cs="Segoe UI"/>
                <w:b/>
                <w:bCs/>
                <w:sz w:val="23"/>
                <w:szCs w:val="23"/>
              </w:rPr>
              <w:t>Outreach Indicators</w:t>
            </w:r>
          </w:p>
        </w:tc>
        <w:tc>
          <w:tcPr>
            <w:tcW w:w="870" w:type="dxa"/>
          </w:tcPr>
          <w:p w14:paraId="79D14AE8"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870" w:type="dxa"/>
          </w:tcPr>
          <w:p w14:paraId="6D339938"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881" w:type="dxa"/>
          </w:tcPr>
          <w:p w14:paraId="6F89EBC2"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1004" w:type="dxa"/>
          </w:tcPr>
          <w:p w14:paraId="19265968"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1204" w:type="dxa"/>
          </w:tcPr>
          <w:p w14:paraId="6F409BDB"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1020" w:type="dxa"/>
            <w:gridSpan w:val="2"/>
          </w:tcPr>
          <w:p w14:paraId="1CA81FCA"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996" w:type="dxa"/>
            <w:gridSpan w:val="2"/>
          </w:tcPr>
          <w:p w14:paraId="78D84C57"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1117" w:type="dxa"/>
          </w:tcPr>
          <w:p w14:paraId="1CF59C25"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994" w:type="dxa"/>
          </w:tcPr>
          <w:p w14:paraId="1573F8B5"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994" w:type="dxa"/>
          </w:tcPr>
          <w:p w14:paraId="1D18F340"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1117" w:type="dxa"/>
          </w:tcPr>
          <w:p w14:paraId="61389A44"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1117" w:type="dxa"/>
          </w:tcPr>
          <w:p w14:paraId="53830F80"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r>
      <w:tr w:rsidR="00B00499" w:rsidRPr="001F5679" w14:paraId="5CC01882" w14:textId="77777777" w:rsidTr="00B00499">
        <w:tc>
          <w:tcPr>
            <w:tcW w:w="1810" w:type="dxa"/>
          </w:tcPr>
          <w:p w14:paraId="3A6B1B59" w14:textId="77777777" w:rsidR="00DE2099" w:rsidRPr="001F5679" w:rsidRDefault="00DE2099" w:rsidP="00FE02B9">
            <w:pPr>
              <w:autoSpaceDE w:val="0"/>
              <w:autoSpaceDN w:val="0"/>
              <w:adjustRightInd w:val="0"/>
              <w:rPr>
                <w:rFonts w:ascii="Segoe UI" w:hAnsi="Segoe UI" w:cs="Segoe UI"/>
                <w:b/>
                <w:bCs/>
                <w:sz w:val="23"/>
                <w:szCs w:val="23"/>
              </w:rPr>
            </w:pPr>
            <w:r w:rsidRPr="001F5679">
              <w:rPr>
                <w:rFonts w:ascii="Segoe UI" w:hAnsi="Segoe UI" w:cs="Segoe UI"/>
                <w:sz w:val="23"/>
                <w:szCs w:val="23"/>
              </w:rPr>
              <w:t>Number of Active Borrowers</w:t>
            </w:r>
          </w:p>
        </w:tc>
        <w:tc>
          <w:tcPr>
            <w:tcW w:w="870" w:type="dxa"/>
          </w:tcPr>
          <w:p w14:paraId="3A05059E"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8</w:t>
            </w:r>
            <w:r w:rsidR="00494663" w:rsidRPr="006D12C9">
              <w:rPr>
                <w:rFonts w:ascii="Segoe UI" w:hAnsi="Segoe UI" w:cs="Segoe UI"/>
                <w:bCs/>
                <w:sz w:val="23"/>
                <w:szCs w:val="23"/>
                <w:lang w:val="en-US"/>
              </w:rPr>
              <w:t>,</w:t>
            </w:r>
            <w:r w:rsidRPr="006D12C9">
              <w:rPr>
                <w:rFonts w:ascii="Segoe UI" w:hAnsi="Segoe UI" w:cs="Segoe UI"/>
                <w:bCs/>
                <w:sz w:val="23"/>
                <w:szCs w:val="23"/>
                <w:lang w:val="en-US"/>
              </w:rPr>
              <w:t>838</w:t>
            </w:r>
          </w:p>
        </w:tc>
        <w:tc>
          <w:tcPr>
            <w:tcW w:w="870" w:type="dxa"/>
          </w:tcPr>
          <w:p w14:paraId="6DB54188"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8</w:t>
            </w:r>
            <w:r w:rsidR="00494663" w:rsidRPr="006D12C9">
              <w:rPr>
                <w:rFonts w:ascii="Segoe UI" w:hAnsi="Segoe UI" w:cs="Segoe UI"/>
                <w:bCs/>
                <w:sz w:val="23"/>
                <w:szCs w:val="23"/>
                <w:lang w:val="en-US"/>
              </w:rPr>
              <w:t>,</w:t>
            </w:r>
            <w:r w:rsidRPr="006D12C9">
              <w:rPr>
                <w:rFonts w:ascii="Segoe UI" w:hAnsi="Segoe UI" w:cs="Segoe UI"/>
                <w:bCs/>
                <w:sz w:val="23"/>
                <w:szCs w:val="23"/>
                <w:lang w:val="en-US"/>
              </w:rPr>
              <w:t>575</w:t>
            </w:r>
          </w:p>
        </w:tc>
        <w:tc>
          <w:tcPr>
            <w:tcW w:w="881" w:type="dxa"/>
          </w:tcPr>
          <w:p w14:paraId="5D9FF504"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w:t>
            </w:r>
            <w:r w:rsidR="00494663" w:rsidRPr="006D12C9">
              <w:rPr>
                <w:rFonts w:ascii="Segoe UI" w:hAnsi="Segoe UI" w:cs="Segoe UI"/>
                <w:bCs/>
                <w:sz w:val="23"/>
                <w:szCs w:val="23"/>
                <w:lang w:val="en-US"/>
              </w:rPr>
              <w:t>,</w:t>
            </w:r>
            <w:r w:rsidRPr="006D12C9">
              <w:rPr>
                <w:rFonts w:ascii="Segoe UI" w:hAnsi="Segoe UI" w:cs="Segoe UI"/>
                <w:bCs/>
                <w:sz w:val="23"/>
                <w:szCs w:val="23"/>
                <w:lang w:val="en-US"/>
              </w:rPr>
              <w:t>725</w:t>
            </w:r>
          </w:p>
        </w:tc>
        <w:tc>
          <w:tcPr>
            <w:tcW w:w="1004" w:type="dxa"/>
          </w:tcPr>
          <w:p w14:paraId="5C8788F9"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5</w:t>
            </w:r>
            <w:r w:rsidR="00494663" w:rsidRPr="006D12C9">
              <w:rPr>
                <w:rFonts w:ascii="Segoe UI" w:hAnsi="Segoe UI" w:cs="Segoe UI"/>
                <w:bCs/>
                <w:sz w:val="23"/>
                <w:szCs w:val="23"/>
                <w:lang w:val="en-US"/>
              </w:rPr>
              <w:t>,</w:t>
            </w:r>
            <w:r w:rsidRPr="006D12C9">
              <w:rPr>
                <w:rFonts w:ascii="Segoe UI" w:hAnsi="Segoe UI" w:cs="Segoe UI"/>
                <w:bCs/>
                <w:sz w:val="23"/>
                <w:szCs w:val="23"/>
                <w:lang w:val="en-US"/>
              </w:rPr>
              <w:t>411</w:t>
            </w:r>
          </w:p>
        </w:tc>
        <w:tc>
          <w:tcPr>
            <w:tcW w:w="1204" w:type="dxa"/>
          </w:tcPr>
          <w:p w14:paraId="569E8F39"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30</w:t>
            </w:r>
            <w:r w:rsidR="00494663" w:rsidRPr="006D12C9">
              <w:rPr>
                <w:rFonts w:ascii="Segoe UI" w:hAnsi="Segoe UI" w:cs="Segoe UI"/>
                <w:bCs/>
                <w:sz w:val="23"/>
                <w:szCs w:val="23"/>
                <w:lang w:val="en-US"/>
              </w:rPr>
              <w:t>,</w:t>
            </w:r>
            <w:r w:rsidRPr="006D12C9">
              <w:rPr>
                <w:rFonts w:ascii="Segoe UI" w:hAnsi="Segoe UI" w:cs="Segoe UI"/>
                <w:bCs/>
                <w:sz w:val="23"/>
                <w:szCs w:val="23"/>
                <w:lang w:val="en-US"/>
              </w:rPr>
              <w:t>591</w:t>
            </w:r>
          </w:p>
        </w:tc>
        <w:tc>
          <w:tcPr>
            <w:tcW w:w="1020" w:type="dxa"/>
            <w:gridSpan w:val="2"/>
          </w:tcPr>
          <w:p w14:paraId="1BE96496"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34</w:t>
            </w:r>
            <w:r w:rsidR="00494663" w:rsidRPr="006D12C9">
              <w:rPr>
                <w:rFonts w:ascii="Segoe UI" w:hAnsi="Segoe UI" w:cs="Segoe UI"/>
                <w:bCs/>
                <w:sz w:val="23"/>
                <w:szCs w:val="23"/>
                <w:lang w:val="en-US"/>
              </w:rPr>
              <w:t>,</w:t>
            </w:r>
            <w:r w:rsidRPr="006D12C9">
              <w:rPr>
                <w:rFonts w:ascii="Segoe UI" w:hAnsi="Segoe UI" w:cs="Segoe UI"/>
                <w:bCs/>
                <w:sz w:val="23"/>
                <w:szCs w:val="23"/>
                <w:lang w:val="en-US"/>
              </w:rPr>
              <w:t>121</w:t>
            </w:r>
          </w:p>
        </w:tc>
        <w:tc>
          <w:tcPr>
            <w:tcW w:w="996" w:type="dxa"/>
            <w:gridSpan w:val="2"/>
          </w:tcPr>
          <w:p w14:paraId="63C49107"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16</w:t>
            </w:r>
            <w:r w:rsidR="00494663" w:rsidRPr="006D12C9">
              <w:rPr>
                <w:rFonts w:ascii="Segoe UI" w:hAnsi="Segoe UI" w:cs="Segoe UI"/>
                <w:bCs/>
                <w:sz w:val="23"/>
                <w:szCs w:val="23"/>
                <w:lang w:val="en-US"/>
              </w:rPr>
              <w:t>,</w:t>
            </w:r>
            <w:r w:rsidRPr="006D12C9">
              <w:rPr>
                <w:rFonts w:ascii="Segoe UI" w:hAnsi="Segoe UI" w:cs="Segoe UI"/>
                <w:bCs/>
                <w:sz w:val="23"/>
                <w:szCs w:val="23"/>
                <w:lang w:val="en-US"/>
              </w:rPr>
              <w:t>721</w:t>
            </w:r>
          </w:p>
        </w:tc>
        <w:tc>
          <w:tcPr>
            <w:tcW w:w="1117" w:type="dxa"/>
          </w:tcPr>
          <w:p w14:paraId="06FC9EC6"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16</w:t>
            </w:r>
            <w:r w:rsidR="00494663" w:rsidRPr="006D12C9">
              <w:rPr>
                <w:rFonts w:ascii="Segoe UI" w:hAnsi="Segoe UI" w:cs="Segoe UI"/>
                <w:bCs/>
                <w:sz w:val="23"/>
                <w:szCs w:val="23"/>
                <w:lang w:val="en-US"/>
              </w:rPr>
              <w:t>,</w:t>
            </w:r>
            <w:r w:rsidRPr="006D12C9">
              <w:rPr>
                <w:rFonts w:ascii="Segoe UI" w:hAnsi="Segoe UI" w:cs="Segoe UI"/>
                <w:bCs/>
                <w:sz w:val="23"/>
                <w:szCs w:val="23"/>
                <w:lang w:val="en-US"/>
              </w:rPr>
              <w:t>648</w:t>
            </w:r>
          </w:p>
        </w:tc>
        <w:tc>
          <w:tcPr>
            <w:tcW w:w="994" w:type="dxa"/>
          </w:tcPr>
          <w:p w14:paraId="2463D49E"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994" w:type="dxa"/>
          </w:tcPr>
          <w:p w14:paraId="24E07E34"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1117" w:type="dxa"/>
          </w:tcPr>
          <w:p w14:paraId="53564B55" w14:textId="77777777" w:rsidR="00DE2099" w:rsidRPr="006D12C9" w:rsidRDefault="000359B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7</w:t>
            </w:r>
            <w:r w:rsidR="00494663" w:rsidRPr="006D12C9">
              <w:rPr>
                <w:rFonts w:ascii="Segoe UI" w:hAnsi="Segoe UI" w:cs="Segoe UI"/>
                <w:bCs/>
                <w:sz w:val="23"/>
                <w:szCs w:val="23"/>
                <w:lang w:val="en-US"/>
              </w:rPr>
              <w:t>,</w:t>
            </w:r>
            <w:r w:rsidRPr="006D12C9">
              <w:rPr>
                <w:rFonts w:ascii="Segoe UI" w:hAnsi="Segoe UI" w:cs="Segoe UI"/>
                <w:bCs/>
                <w:sz w:val="23"/>
                <w:szCs w:val="23"/>
                <w:lang w:val="en-US"/>
              </w:rPr>
              <w:t>439</w:t>
            </w:r>
          </w:p>
        </w:tc>
        <w:tc>
          <w:tcPr>
            <w:tcW w:w="1117" w:type="dxa"/>
          </w:tcPr>
          <w:p w14:paraId="3094EFCB" w14:textId="77777777" w:rsidR="00DE2099" w:rsidRPr="006D12C9" w:rsidRDefault="000359B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14</w:t>
            </w:r>
            <w:r w:rsidR="00494663" w:rsidRPr="006D12C9">
              <w:rPr>
                <w:rFonts w:ascii="Segoe UI" w:hAnsi="Segoe UI" w:cs="Segoe UI"/>
                <w:bCs/>
                <w:sz w:val="23"/>
                <w:szCs w:val="23"/>
                <w:lang w:val="en-US"/>
              </w:rPr>
              <w:t>,</w:t>
            </w:r>
            <w:r w:rsidRPr="006D12C9">
              <w:rPr>
                <w:rFonts w:ascii="Segoe UI" w:hAnsi="Segoe UI" w:cs="Segoe UI"/>
                <w:bCs/>
                <w:sz w:val="23"/>
                <w:szCs w:val="23"/>
                <w:lang w:val="en-US"/>
              </w:rPr>
              <w:t>411</w:t>
            </w:r>
          </w:p>
        </w:tc>
      </w:tr>
      <w:tr w:rsidR="00B00499" w:rsidRPr="001F5679" w14:paraId="6DD45CCC" w14:textId="77777777" w:rsidTr="00B00499">
        <w:tc>
          <w:tcPr>
            <w:tcW w:w="1810" w:type="dxa"/>
          </w:tcPr>
          <w:p w14:paraId="5079244B" w14:textId="77777777" w:rsidR="00DE2099" w:rsidRPr="001F5679" w:rsidRDefault="00DE2099" w:rsidP="00FE02B9">
            <w:pPr>
              <w:autoSpaceDE w:val="0"/>
              <w:autoSpaceDN w:val="0"/>
              <w:adjustRightInd w:val="0"/>
              <w:rPr>
                <w:rFonts w:ascii="Segoe UI" w:hAnsi="Segoe UI" w:cs="Segoe UI"/>
                <w:b/>
                <w:bCs/>
                <w:sz w:val="23"/>
                <w:szCs w:val="23"/>
              </w:rPr>
            </w:pPr>
            <w:r w:rsidRPr="001F5679">
              <w:rPr>
                <w:rFonts w:ascii="Segoe UI" w:hAnsi="Segoe UI" w:cs="Segoe UI"/>
                <w:sz w:val="23"/>
                <w:szCs w:val="23"/>
              </w:rPr>
              <w:t>Number of Women Borrowers</w:t>
            </w:r>
          </w:p>
        </w:tc>
        <w:tc>
          <w:tcPr>
            <w:tcW w:w="870" w:type="dxa"/>
          </w:tcPr>
          <w:p w14:paraId="52722EC1"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w:t>
            </w:r>
            <w:r w:rsidR="00494663">
              <w:rPr>
                <w:rFonts w:ascii="Segoe UI" w:hAnsi="Segoe UI" w:cs="Segoe UI"/>
                <w:bCs/>
                <w:sz w:val="23"/>
                <w:szCs w:val="23"/>
                <w:lang w:val="en-US"/>
              </w:rPr>
              <w:t>,</w:t>
            </w:r>
            <w:r w:rsidRPr="006D12C9">
              <w:rPr>
                <w:rFonts w:ascii="Segoe UI" w:hAnsi="Segoe UI" w:cs="Segoe UI"/>
                <w:bCs/>
                <w:sz w:val="23"/>
                <w:szCs w:val="23"/>
                <w:lang w:val="en-US"/>
              </w:rPr>
              <w:t>082</w:t>
            </w:r>
          </w:p>
        </w:tc>
        <w:tc>
          <w:tcPr>
            <w:tcW w:w="870" w:type="dxa"/>
          </w:tcPr>
          <w:p w14:paraId="01789655"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w:t>
            </w:r>
            <w:r w:rsidR="00494663">
              <w:rPr>
                <w:rFonts w:ascii="Segoe UI" w:hAnsi="Segoe UI" w:cs="Segoe UI"/>
                <w:bCs/>
                <w:sz w:val="23"/>
                <w:szCs w:val="23"/>
                <w:lang w:val="en-US"/>
              </w:rPr>
              <w:t>,</w:t>
            </w:r>
            <w:r w:rsidRPr="006D12C9">
              <w:rPr>
                <w:rFonts w:ascii="Segoe UI" w:hAnsi="Segoe UI" w:cs="Segoe UI"/>
                <w:bCs/>
                <w:sz w:val="23"/>
                <w:szCs w:val="23"/>
                <w:lang w:val="en-US"/>
              </w:rPr>
              <w:t>277</w:t>
            </w:r>
          </w:p>
        </w:tc>
        <w:tc>
          <w:tcPr>
            <w:tcW w:w="881" w:type="dxa"/>
          </w:tcPr>
          <w:p w14:paraId="0A2BE3CB"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875</w:t>
            </w:r>
          </w:p>
        </w:tc>
        <w:tc>
          <w:tcPr>
            <w:tcW w:w="1004" w:type="dxa"/>
          </w:tcPr>
          <w:p w14:paraId="50CE9CF7"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w:t>
            </w:r>
            <w:r w:rsidR="00494663">
              <w:rPr>
                <w:rFonts w:ascii="Segoe UI" w:hAnsi="Segoe UI" w:cs="Segoe UI"/>
                <w:bCs/>
                <w:sz w:val="23"/>
                <w:szCs w:val="23"/>
                <w:lang w:val="en-US"/>
              </w:rPr>
              <w:t>,</w:t>
            </w:r>
            <w:r w:rsidRPr="006D12C9">
              <w:rPr>
                <w:rFonts w:ascii="Segoe UI" w:hAnsi="Segoe UI" w:cs="Segoe UI"/>
                <w:bCs/>
                <w:sz w:val="23"/>
                <w:szCs w:val="23"/>
                <w:lang w:val="en-US"/>
              </w:rPr>
              <w:t>854</w:t>
            </w:r>
          </w:p>
        </w:tc>
        <w:tc>
          <w:tcPr>
            <w:tcW w:w="1204" w:type="dxa"/>
          </w:tcPr>
          <w:p w14:paraId="21689A3E"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1020" w:type="dxa"/>
            <w:gridSpan w:val="2"/>
          </w:tcPr>
          <w:p w14:paraId="44F20AE6"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996" w:type="dxa"/>
            <w:gridSpan w:val="2"/>
          </w:tcPr>
          <w:p w14:paraId="1498F33F"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1117" w:type="dxa"/>
          </w:tcPr>
          <w:p w14:paraId="4AB87B9F"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994" w:type="dxa"/>
          </w:tcPr>
          <w:p w14:paraId="226B6465"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994" w:type="dxa"/>
          </w:tcPr>
          <w:p w14:paraId="0CF7442C"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1117" w:type="dxa"/>
          </w:tcPr>
          <w:p w14:paraId="04FEF86C"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1117" w:type="dxa"/>
          </w:tcPr>
          <w:p w14:paraId="448CEFB2"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r>
      <w:tr w:rsidR="00B00499" w:rsidRPr="001F5679" w14:paraId="28B6F894" w14:textId="77777777" w:rsidTr="00B00499">
        <w:tc>
          <w:tcPr>
            <w:tcW w:w="1810" w:type="dxa"/>
          </w:tcPr>
          <w:p w14:paraId="06F8F5D9" w14:textId="77777777" w:rsidR="00DE2099" w:rsidRPr="001F5679" w:rsidRDefault="00DE2099" w:rsidP="00FE02B9">
            <w:pPr>
              <w:autoSpaceDE w:val="0"/>
              <w:autoSpaceDN w:val="0"/>
              <w:adjustRightInd w:val="0"/>
              <w:rPr>
                <w:rFonts w:ascii="Segoe UI" w:hAnsi="Segoe UI" w:cs="Segoe UI"/>
                <w:sz w:val="23"/>
                <w:szCs w:val="23"/>
              </w:rPr>
            </w:pPr>
            <w:r w:rsidRPr="001F5679">
              <w:rPr>
                <w:rFonts w:ascii="Segoe UI" w:hAnsi="Segoe UI" w:cs="Segoe UI"/>
                <w:sz w:val="23"/>
                <w:szCs w:val="23"/>
              </w:rPr>
              <w:t>% Women Borrowers</w:t>
            </w:r>
          </w:p>
        </w:tc>
        <w:tc>
          <w:tcPr>
            <w:tcW w:w="870" w:type="dxa"/>
          </w:tcPr>
          <w:p w14:paraId="17FC4380"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35%</w:t>
            </w:r>
          </w:p>
        </w:tc>
        <w:tc>
          <w:tcPr>
            <w:tcW w:w="870" w:type="dxa"/>
          </w:tcPr>
          <w:p w14:paraId="43B64BC8"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27%</w:t>
            </w:r>
          </w:p>
        </w:tc>
        <w:tc>
          <w:tcPr>
            <w:tcW w:w="881" w:type="dxa"/>
          </w:tcPr>
          <w:p w14:paraId="43862008"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32%</w:t>
            </w:r>
          </w:p>
        </w:tc>
        <w:tc>
          <w:tcPr>
            <w:tcW w:w="1004" w:type="dxa"/>
          </w:tcPr>
          <w:p w14:paraId="0B87ADB9" w14:textId="77777777" w:rsidR="00DE2099" w:rsidRPr="006D12C9" w:rsidRDefault="00DE2099" w:rsidP="00FE02B9">
            <w:pPr>
              <w:autoSpaceDE w:val="0"/>
              <w:autoSpaceDN w:val="0"/>
              <w:adjustRightInd w:val="0"/>
              <w:jc w:val="center"/>
              <w:rPr>
                <w:rFonts w:ascii="Segoe UI" w:hAnsi="Segoe UI" w:cs="Segoe UI"/>
                <w:bCs/>
                <w:sz w:val="23"/>
                <w:szCs w:val="23"/>
                <w:lang w:val="en-US"/>
              </w:rPr>
            </w:pPr>
            <w:r w:rsidRPr="006D12C9">
              <w:rPr>
                <w:rFonts w:ascii="Segoe UI" w:hAnsi="Segoe UI" w:cs="Segoe UI"/>
                <w:bCs/>
                <w:sz w:val="23"/>
                <w:szCs w:val="23"/>
                <w:lang w:val="en-US"/>
              </w:rPr>
              <w:t>53%</w:t>
            </w:r>
          </w:p>
        </w:tc>
        <w:tc>
          <w:tcPr>
            <w:tcW w:w="1204" w:type="dxa"/>
          </w:tcPr>
          <w:p w14:paraId="6F204B60"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89%</w:t>
            </w:r>
          </w:p>
        </w:tc>
        <w:tc>
          <w:tcPr>
            <w:tcW w:w="1020" w:type="dxa"/>
            <w:gridSpan w:val="2"/>
          </w:tcPr>
          <w:p w14:paraId="44F8926B"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74%</w:t>
            </w:r>
          </w:p>
        </w:tc>
        <w:tc>
          <w:tcPr>
            <w:tcW w:w="996" w:type="dxa"/>
            <w:gridSpan w:val="2"/>
          </w:tcPr>
          <w:p w14:paraId="0F15E61F"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26%</w:t>
            </w:r>
          </w:p>
        </w:tc>
        <w:tc>
          <w:tcPr>
            <w:tcW w:w="1117" w:type="dxa"/>
          </w:tcPr>
          <w:p w14:paraId="5629DF2B"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26%</w:t>
            </w:r>
          </w:p>
        </w:tc>
        <w:tc>
          <w:tcPr>
            <w:tcW w:w="994" w:type="dxa"/>
          </w:tcPr>
          <w:p w14:paraId="1F635F65" w14:textId="77777777" w:rsidR="00DE2099" w:rsidRPr="006D12C9" w:rsidRDefault="00B03258"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33</w:t>
            </w:r>
            <w:r w:rsidR="00494663">
              <w:rPr>
                <w:rFonts w:ascii="Segoe UI" w:hAnsi="Segoe UI" w:cs="Segoe UI"/>
                <w:bCs/>
                <w:sz w:val="23"/>
                <w:szCs w:val="23"/>
                <w:lang w:val="en-US"/>
              </w:rPr>
              <w:t>.</w:t>
            </w:r>
            <w:r w:rsidRPr="006D12C9">
              <w:rPr>
                <w:rFonts w:ascii="Segoe UI" w:hAnsi="Segoe UI" w:cs="Segoe UI"/>
                <w:bCs/>
                <w:sz w:val="23"/>
                <w:szCs w:val="23"/>
                <w:lang w:val="en-US"/>
              </w:rPr>
              <w:t>5%</w:t>
            </w:r>
          </w:p>
        </w:tc>
        <w:tc>
          <w:tcPr>
            <w:tcW w:w="994" w:type="dxa"/>
          </w:tcPr>
          <w:p w14:paraId="424F7950" w14:textId="77777777" w:rsidR="00DE2099" w:rsidRPr="006D12C9" w:rsidRDefault="00B03258"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40%</w:t>
            </w:r>
          </w:p>
        </w:tc>
        <w:tc>
          <w:tcPr>
            <w:tcW w:w="1117" w:type="dxa"/>
          </w:tcPr>
          <w:p w14:paraId="7DEDC0CF" w14:textId="77777777" w:rsidR="00DE2099" w:rsidRPr="006D12C9" w:rsidRDefault="000359B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56</w:t>
            </w:r>
            <w:r w:rsidR="00494663">
              <w:rPr>
                <w:rFonts w:ascii="Segoe UI" w:hAnsi="Segoe UI" w:cs="Segoe UI"/>
                <w:bCs/>
                <w:sz w:val="23"/>
                <w:szCs w:val="23"/>
                <w:lang w:val="en-US"/>
              </w:rPr>
              <w:t>.</w:t>
            </w:r>
            <w:r w:rsidRPr="006D12C9">
              <w:rPr>
                <w:rFonts w:ascii="Segoe UI" w:hAnsi="Segoe UI" w:cs="Segoe UI"/>
                <w:bCs/>
                <w:sz w:val="23"/>
                <w:szCs w:val="23"/>
                <w:lang w:val="en-US"/>
              </w:rPr>
              <w:t>6%</w:t>
            </w:r>
          </w:p>
        </w:tc>
        <w:tc>
          <w:tcPr>
            <w:tcW w:w="1117" w:type="dxa"/>
          </w:tcPr>
          <w:p w14:paraId="250AC1BB" w14:textId="77777777" w:rsidR="00DE2099" w:rsidRPr="006D12C9" w:rsidRDefault="000359B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55</w:t>
            </w:r>
            <w:r w:rsidR="00494663">
              <w:rPr>
                <w:rFonts w:ascii="Segoe UI" w:hAnsi="Segoe UI" w:cs="Segoe UI"/>
                <w:bCs/>
                <w:sz w:val="23"/>
                <w:szCs w:val="23"/>
                <w:lang w:val="en-US"/>
              </w:rPr>
              <w:t>.</w:t>
            </w:r>
            <w:r w:rsidRPr="006D12C9">
              <w:rPr>
                <w:rFonts w:ascii="Segoe UI" w:hAnsi="Segoe UI" w:cs="Segoe UI"/>
                <w:bCs/>
                <w:sz w:val="23"/>
                <w:szCs w:val="23"/>
                <w:lang w:val="en-US"/>
              </w:rPr>
              <w:t>87%</w:t>
            </w:r>
          </w:p>
        </w:tc>
      </w:tr>
      <w:tr w:rsidR="00B00499" w:rsidRPr="0002016B" w14:paraId="798668DC" w14:textId="77777777" w:rsidTr="00B00499">
        <w:tc>
          <w:tcPr>
            <w:tcW w:w="1810" w:type="dxa"/>
          </w:tcPr>
          <w:p w14:paraId="0E6B10D9" w14:textId="77777777" w:rsidR="00DE2099" w:rsidRPr="001F5679" w:rsidRDefault="00DE2099" w:rsidP="00FE02B9">
            <w:pPr>
              <w:autoSpaceDE w:val="0"/>
              <w:autoSpaceDN w:val="0"/>
              <w:adjustRightInd w:val="0"/>
              <w:rPr>
                <w:rFonts w:ascii="Segoe UI" w:hAnsi="Segoe UI" w:cs="Segoe UI"/>
                <w:sz w:val="23"/>
                <w:szCs w:val="23"/>
                <w:lang w:val="en-US"/>
              </w:rPr>
            </w:pPr>
            <w:r w:rsidRPr="001F5679">
              <w:rPr>
                <w:rFonts w:ascii="Segoe UI" w:hAnsi="Segoe UI" w:cs="Segoe UI"/>
                <w:sz w:val="23"/>
                <w:szCs w:val="23"/>
                <w:lang w:val="en-US"/>
              </w:rPr>
              <w:t>Average Loan Balance Per Borrower ('000)</w:t>
            </w:r>
          </w:p>
        </w:tc>
        <w:tc>
          <w:tcPr>
            <w:tcW w:w="870" w:type="dxa"/>
          </w:tcPr>
          <w:p w14:paraId="3C720875"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125</w:t>
            </w:r>
          </w:p>
        </w:tc>
        <w:tc>
          <w:tcPr>
            <w:tcW w:w="870" w:type="dxa"/>
          </w:tcPr>
          <w:p w14:paraId="7DBB501C"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232</w:t>
            </w:r>
          </w:p>
        </w:tc>
        <w:tc>
          <w:tcPr>
            <w:tcW w:w="881" w:type="dxa"/>
          </w:tcPr>
          <w:p w14:paraId="15FD39AF"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212</w:t>
            </w:r>
          </w:p>
        </w:tc>
        <w:tc>
          <w:tcPr>
            <w:tcW w:w="1004" w:type="dxa"/>
          </w:tcPr>
          <w:p w14:paraId="2E9ABDA0"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363</w:t>
            </w:r>
          </w:p>
        </w:tc>
        <w:tc>
          <w:tcPr>
            <w:tcW w:w="1204" w:type="dxa"/>
          </w:tcPr>
          <w:p w14:paraId="01696ECF"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1020" w:type="dxa"/>
            <w:gridSpan w:val="2"/>
          </w:tcPr>
          <w:p w14:paraId="44CC99D8"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996" w:type="dxa"/>
            <w:gridSpan w:val="2"/>
          </w:tcPr>
          <w:p w14:paraId="7836D878" w14:textId="77777777" w:rsidR="00DE2099" w:rsidRPr="006D12C9" w:rsidRDefault="00D9598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423</w:t>
            </w:r>
          </w:p>
        </w:tc>
        <w:tc>
          <w:tcPr>
            <w:tcW w:w="1117" w:type="dxa"/>
          </w:tcPr>
          <w:p w14:paraId="6B1B7990" w14:textId="77777777" w:rsidR="00DE2099" w:rsidRPr="006D12C9" w:rsidRDefault="00D9598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483</w:t>
            </w:r>
          </w:p>
        </w:tc>
        <w:tc>
          <w:tcPr>
            <w:tcW w:w="994" w:type="dxa"/>
          </w:tcPr>
          <w:p w14:paraId="181380D3"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994" w:type="dxa"/>
          </w:tcPr>
          <w:p w14:paraId="3F41EDB4"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1117" w:type="dxa"/>
          </w:tcPr>
          <w:p w14:paraId="5F48DE11" w14:textId="77777777" w:rsidR="00DE2099" w:rsidRPr="006D12C9" w:rsidRDefault="000359B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152</w:t>
            </w:r>
          </w:p>
        </w:tc>
        <w:tc>
          <w:tcPr>
            <w:tcW w:w="1117" w:type="dxa"/>
          </w:tcPr>
          <w:p w14:paraId="097C1D8D" w14:textId="77777777" w:rsidR="00DE2099" w:rsidRPr="006D12C9" w:rsidRDefault="000359B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387</w:t>
            </w:r>
          </w:p>
        </w:tc>
      </w:tr>
      <w:tr w:rsidR="00B00499" w:rsidRPr="001F5679" w14:paraId="60D53930" w14:textId="77777777" w:rsidTr="00B00499">
        <w:tc>
          <w:tcPr>
            <w:tcW w:w="1810" w:type="dxa"/>
          </w:tcPr>
          <w:p w14:paraId="3471BA6E" w14:textId="77777777" w:rsidR="00DE2099" w:rsidRPr="001F5679" w:rsidRDefault="00DE2099" w:rsidP="00FE02B9">
            <w:pPr>
              <w:autoSpaceDE w:val="0"/>
              <w:autoSpaceDN w:val="0"/>
              <w:adjustRightInd w:val="0"/>
              <w:rPr>
                <w:rFonts w:ascii="Segoe UI" w:hAnsi="Segoe UI" w:cs="Segoe UI"/>
                <w:b/>
                <w:bCs/>
                <w:sz w:val="23"/>
                <w:szCs w:val="23"/>
                <w:lang w:val="en-US"/>
              </w:rPr>
            </w:pPr>
            <w:r w:rsidRPr="001F5679">
              <w:rPr>
                <w:rFonts w:ascii="Segoe UI" w:hAnsi="Segoe UI" w:cs="Segoe UI"/>
                <w:sz w:val="23"/>
                <w:szCs w:val="23"/>
              </w:rPr>
              <w:t>Number of Savers</w:t>
            </w:r>
          </w:p>
        </w:tc>
        <w:tc>
          <w:tcPr>
            <w:tcW w:w="870" w:type="dxa"/>
          </w:tcPr>
          <w:p w14:paraId="0A09E734"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68</w:t>
            </w:r>
            <w:r w:rsidR="00494663">
              <w:rPr>
                <w:rFonts w:ascii="Segoe UI" w:hAnsi="Segoe UI" w:cs="Segoe UI"/>
                <w:bCs/>
                <w:sz w:val="23"/>
                <w:szCs w:val="23"/>
                <w:lang w:val="en-US"/>
              </w:rPr>
              <w:t>,</w:t>
            </w:r>
            <w:r w:rsidRPr="006D12C9">
              <w:rPr>
                <w:rFonts w:ascii="Segoe UI" w:hAnsi="Segoe UI" w:cs="Segoe UI"/>
                <w:bCs/>
                <w:sz w:val="23"/>
                <w:szCs w:val="23"/>
                <w:lang w:val="en-US"/>
              </w:rPr>
              <w:t xml:space="preserve"> 723</w:t>
            </w:r>
          </w:p>
        </w:tc>
        <w:tc>
          <w:tcPr>
            <w:tcW w:w="870" w:type="dxa"/>
          </w:tcPr>
          <w:p w14:paraId="38F7762E"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131</w:t>
            </w:r>
            <w:r w:rsidR="00494663">
              <w:rPr>
                <w:rFonts w:ascii="Segoe UI" w:hAnsi="Segoe UI" w:cs="Segoe UI"/>
                <w:bCs/>
                <w:sz w:val="23"/>
                <w:szCs w:val="23"/>
                <w:lang w:val="en-US"/>
              </w:rPr>
              <w:t>,</w:t>
            </w:r>
            <w:r w:rsidRPr="006D12C9">
              <w:rPr>
                <w:rFonts w:ascii="Segoe UI" w:hAnsi="Segoe UI" w:cs="Segoe UI"/>
                <w:bCs/>
                <w:sz w:val="23"/>
                <w:szCs w:val="23"/>
                <w:lang w:val="en-US"/>
              </w:rPr>
              <w:t xml:space="preserve"> 865</w:t>
            </w:r>
          </w:p>
        </w:tc>
        <w:tc>
          <w:tcPr>
            <w:tcW w:w="881" w:type="dxa"/>
          </w:tcPr>
          <w:p w14:paraId="087D96B6"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41</w:t>
            </w:r>
            <w:r w:rsidR="00494663">
              <w:rPr>
                <w:rFonts w:ascii="Segoe UI" w:hAnsi="Segoe UI" w:cs="Segoe UI"/>
                <w:bCs/>
                <w:sz w:val="23"/>
                <w:szCs w:val="23"/>
                <w:lang w:val="en-US"/>
              </w:rPr>
              <w:t>,</w:t>
            </w:r>
            <w:r w:rsidRPr="006D12C9">
              <w:rPr>
                <w:rFonts w:ascii="Segoe UI" w:hAnsi="Segoe UI" w:cs="Segoe UI"/>
                <w:bCs/>
                <w:sz w:val="23"/>
                <w:szCs w:val="23"/>
                <w:lang w:val="en-US"/>
              </w:rPr>
              <w:t>235</w:t>
            </w:r>
          </w:p>
        </w:tc>
        <w:tc>
          <w:tcPr>
            <w:tcW w:w="1004" w:type="dxa"/>
          </w:tcPr>
          <w:p w14:paraId="550B68FB"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89</w:t>
            </w:r>
            <w:r w:rsidR="00494663">
              <w:rPr>
                <w:rFonts w:ascii="Segoe UI" w:hAnsi="Segoe UI" w:cs="Segoe UI"/>
                <w:bCs/>
                <w:sz w:val="23"/>
                <w:szCs w:val="23"/>
                <w:lang w:val="en-US"/>
              </w:rPr>
              <w:t>,</w:t>
            </w:r>
            <w:r w:rsidRPr="006D12C9">
              <w:rPr>
                <w:rFonts w:ascii="Segoe UI" w:hAnsi="Segoe UI" w:cs="Segoe UI"/>
                <w:bCs/>
                <w:sz w:val="23"/>
                <w:szCs w:val="23"/>
                <w:lang w:val="en-US"/>
              </w:rPr>
              <w:t>050</w:t>
            </w:r>
          </w:p>
        </w:tc>
        <w:tc>
          <w:tcPr>
            <w:tcW w:w="1204" w:type="dxa"/>
          </w:tcPr>
          <w:p w14:paraId="31C74D1C"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1020" w:type="dxa"/>
            <w:gridSpan w:val="2"/>
          </w:tcPr>
          <w:p w14:paraId="45E6028A"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279</w:t>
            </w:r>
            <w:r w:rsidR="00494663">
              <w:rPr>
                <w:rFonts w:ascii="Segoe UI" w:hAnsi="Segoe UI" w:cs="Segoe UI"/>
                <w:bCs/>
                <w:sz w:val="23"/>
                <w:szCs w:val="23"/>
                <w:lang w:val="en-US"/>
              </w:rPr>
              <w:t>,</w:t>
            </w:r>
            <w:r w:rsidRPr="006D12C9">
              <w:rPr>
                <w:rFonts w:ascii="Segoe UI" w:hAnsi="Segoe UI" w:cs="Segoe UI"/>
                <w:bCs/>
                <w:sz w:val="23"/>
                <w:szCs w:val="23"/>
                <w:lang w:val="en-US"/>
              </w:rPr>
              <w:t xml:space="preserve"> 945</w:t>
            </w:r>
          </w:p>
        </w:tc>
        <w:tc>
          <w:tcPr>
            <w:tcW w:w="996" w:type="dxa"/>
            <w:gridSpan w:val="2"/>
          </w:tcPr>
          <w:p w14:paraId="23FC3A08" w14:textId="77777777" w:rsidR="00DE2099" w:rsidRPr="006D12C9" w:rsidRDefault="00D9598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369</w:t>
            </w:r>
            <w:r w:rsidR="00494663">
              <w:rPr>
                <w:rFonts w:ascii="Segoe UI" w:hAnsi="Segoe UI" w:cs="Segoe UI"/>
                <w:bCs/>
                <w:sz w:val="23"/>
                <w:szCs w:val="23"/>
                <w:lang w:val="en-US"/>
              </w:rPr>
              <w:t>,</w:t>
            </w:r>
            <w:r w:rsidRPr="006D12C9">
              <w:rPr>
                <w:rFonts w:ascii="Segoe UI" w:hAnsi="Segoe UI" w:cs="Segoe UI"/>
                <w:bCs/>
                <w:sz w:val="23"/>
                <w:szCs w:val="23"/>
                <w:lang w:val="en-US"/>
              </w:rPr>
              <w:t xml:space="preserve"> 784</w:t>
            </w:r>
          </w:p>
        </w:tc>
        <w:tc>
          <w:tcPr>
            <w:tcW w:w="1117" w:type="dxa"/>
          </w:tcPr>
          <w:p w14:paraId="1E4B0CD7" w14:textId="77777777" w:rsidR="00DE2099" w:rsidRPr="006D12C9" w:rsidRDefault="00D9598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398</w:t>
            </w:r>
            <w:r w:rsidR="00494663">
              <w:rPr>
                <w:rFonts w:ascii="Segoe UI" w:hAnsi="Segoe UI" w:cs="Segoe UI"/>
                <w:bCs/>
                <w:sz w:val="23"/>
                <w:szCs w:val="23"/>
                <w:lang w:val="en-US"/>
              </w:rPr>
              <w:t>,</w:t>
            </w:r>
            <w:r w:rsidRPr="006D12C9">
              <w:rPr>
                <w:rFonts w:ascii="Segoe UI" w:hAnsi="Segoe UI" w:cs="Segoe UI"/>
                <w:bCs/>
                <w:sz w:val="23"/>
                <w:szCs w:val="23"/>
                <w:lang w:val="en-US"/>
              </w:rPr>
              <w:t>276</w:t>
            </w:r>
          </w:p>
        </w:tc>
        <w:tc>
          <w:tcPr>
            <w:tcW w:w="994" w:type="dxa"/>
          </w:tcPr>
          <w:p w14:paraId="403855F8"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994" w:type="dxa"/>
          </w:tcPr>
          <w:p w14:paraId="4C46D7F8"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1117" w:type="dxa"/>
          </w:tcPr>
          <w:p w14:paraId="54D82CDE" w14:textId="77777777" w:rsidR="00DE2099" w:rsidRPr="006D12C9" w:rsidRDefault="000359B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15</w:t>
            </w:r>
            <w:r w:rsidR="00494663">
              <w:rPr>
                <w:rFonts w:ascii="Segoe UI" w:hAnsi="Segoe UI" w:cs="Segoe UI"/>
                <w:bCs/>
                <w:sz w:val="23"/>
                <w:szCs w:val="23"/>
                <w:lang w:val="en-US"/>
              </w:rPr>
              <w:t>,</w:t>
            </w:r>
            <w:r w:rsidRPr="006D12C9">
              <w:rPr>
                <w:rFonts w:ascii="Segoe UI" w:hAnsi="Segoe UI" w:cs="Segoe UI"/>
                <w:bCs/>
                <w:sz w:val="23"/>
                <w:szCs w:val="23"/>
                <w:lang w:val="en-US"/>
              </w:rPr>
              <w:t>300</w:t>
            </w:r>
          </w:p>
        </w:tc>
        <w:tc>
          <w:tcPr>
            <w:tcW w:w="1117" w:type="dxa"/>
          </w:tcPr>
          <w:p w14:paraId="043E3072" w14:textId="77777777" w:rsidR="00DE2099" w:rsidRPr="006D12C9" w:rsidRDefault="000359B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41</w:t>
            </w:r>
            <w:r w:rsidR="00494663">
              <w:rPr>
                <w:rFonts w:ascii="Segoe UI" w:hAnsi="Segoe UI" w:cs="Segoe UI"/>
                <w:bCs/>
                <w:sz w:val="23"/>
                <w:szCs w:val="23"/>
                <w:lang w:val="en-US"/>
              </w:rPr>
              <w:t>,</w:t>
            </w:r>
            <w:r w:rsidRPr="006D12C9">
              <w:rPr>
                <w:rFonts w:ascii="Segoe UI" w:hAnsi="Segoe UI" w:cs="Segoe UI"/>
                <w:bCs/>
                <w:sz w:val="23"/>
                <w:szCs w:val="23"/>
                <w:lang w:val="en-US"/>
              </w:rPr>
              <w:t>588</w:t>
            </w:r>
          </w:p>
        </w:tc>
      </w:tr>
      <w:tr w:rsidR="00B00499" w:rsidRPr="001F5679" w14:paraId="35083B5A" w14:textId="77777777" w:rsidTr="00B00499">
        <w:tc>
          <w:tcPr>
            <w:tcW w:w="1810" w:type="dxa"/>
          </w:tcPr>
          <w:p w14:paraId="6EFFD3FB" w14:textId="77777777" w:rsidR="00DE2099" w:rsidRPr="001F5679" w:rsidRDefault="00DE2099" w:rsidP="00FE02B9">
            <w:pPr>
              <w:autoSpaceDE w:val="0"/>
              <w:autoSpaceDN w:val="0"/>
              <w:adjustRightInd w:val="0"/>
              <w:rPr>
                <w:rFonts w:ascii="Segoe UI" w:hAnsi="Segoe UI" w:cs="Segoe UI"/>
                <w:b/>
                <w:bCs/>
                <w:sz w:val="23"/>
                <w:szCs w:val="23"/>
                <w:lang w:val="en-US"/>
              </w:rPr>
            </w:pPr>
            <w:r w:rsidRPr="001F5679">
              <w:rPr>
                <w:rFonts w:ascii="Segoe UI" w:hAnsi="Segoe UI" w:cs="Segoe UI"/>
                <w:sz w:val="23"/>
                <w:szCs w:val="23"/>
              </w:rPr>
              <w:t>Average Savings/Client ('000)</w:t>
            </w:r>
          </w:p>
        </w:tc>
        <w:tc>
          <w:tcPr>
            <w:tcW w:w="870" w:type="dxa"/>
          </w:tcPr>
          <w:p w14:paraId="67743373"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33</w:t>
            </w:r>
          </w:p>
        </w:tc>
        <w:tc>
          <w:tcPr>
            <w:tcW w:w="870" w:type="dxa"/>
          </w:tcPr>
          <w:p w14:paraId="6FE6B8F0"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26</w:t>
            </w:r>
          </w:p>
        </w:tc>
        <w:tc>
          <w:tcPr>
            <w:tcW w:w="881" w:type="dxa"/>
          </w:tcPr>
          <w:p w14:paraId="0151BA30"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7</w:t>
            </w:r>
            <w:r w:rsidR="00494663">
              <w:rPr>
                <w:rFonts w:ascii="Segoe UI" w:hAnsi="Segoe UI" w:cs="Segoe UI"/>
                <w:bCs/>
                <w:sz w:val="23"/>
                <w:szCs w:val="23"/>
                <w:lang w:val="en-US"/>
              </w:rPr>
              <w:t>.</w:t>
            </w:r>
            <w:r w:rsidRPr="006D12C9">
              <w:rPr>
                <w:rFonts w:ascii="Segoe UI" w:hAnsi="Segoe UI" w:cs="Segoe UI"/>
                <w:bCs/>
                <w:sz w:val="23"/>
                <w:szCs w:val="23"/>
                <w:lang w:val="en-US"/>
              </w:rPr>
              <w:t>8</w:t>
            </w:r>
          </w:p>
        </w:tc>
        <w:tc>
          <w:tcPr>
            <w:tcW w:w="1004" w:type="dxa"/>
          </w:tcPr>
          <w:p w14:paraId="3760859A"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12</w:t>
            </w:r>
            <w:r w:rsidR="00494663">
              <w:rPr>
                <w:rFonts w:ascii="Segoe UI" w:hAnsi="Segoe UI" w:cs="Segoe UI"/>
                <w:bCs/>
                <w:sz w:val="23"/>
                <w:szCs w:val="23"/>
                <w:lang w:val="en-US"/>
              </w:rPr>
              <w:t>.</w:t>
            </w:r>
            <w:r w:rsidRPr="006D12C9">
              <w:rPr>
                <w:rFonts w:ascii="Segoe UI" w:hAnsi="Segoe UI" w:cs="Segoe UI"/>
                <w:bCs/>
                <w:sz w:val="23"/>
                <w:szCs w:val="23"/>
                <w:lang w:val="en-US"/>
              </w:rPr>
              <w:t>5</w:t>
            </w:r>
          </w:p>
        </w:tc>
        <w:tc>
          <w:tcPr>
            <w:tcW w:w="1204" w:type="dxa"/>
          </w:tcPr>
          <w:p w14:paraId="0CF22756"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1020" w:type="dxa"/>
            <w:gridSpan w:val="2"/>
          </w:tcPr>
          <w:p w14:paraId="40DBCAA2"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996" w:type="dxa"/>
            <w:gridSpan w:val="2"/>
          </w:tcPr>
          <w:p w14:paraId="4AF99220"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1117" w:type="dxa"/>
          </w:tcPr>
          <w:p w14:paraId="6367B754"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994" w:type="dxa"/>
          </w:tcPr>
          <w:p w14:paraId="1CF10C53"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994" w:type="dxa"/>
          </w:tcPr>
          <w:p w14:paraId="66729AD3" w14:textId="77777777" w:rsidR="00DE2099" w:rsidRPr="006D12C9" w:rsidRDefault="00DE2099" w:rsidP="00FE02B9">
            <w:pPr>
              <w:autoSpaceDE w:val="0"/>
              <w:autoSpaceDN w:val="0"/>
              <w:adjustRightInd w:val="0"/>
              <w:jc w:val="right"/>
              <w:rPr>
                <w:rFonts w:ascii="Segoe UI" w:hAnsi="Segoe UI" w:cs="Segoe UI"/>
                <w:bCs/>
                <w:sz w:val="23"/>
                <w:szCs w:val="23"/>
                <w:lang w:val="en-US"/>
              </w:rPr>
            </w:pPr>
          </w:p>
        </w:tc>
        <w:tc>
          <w:tcPr>
            <w:tcW w:w="1117" w:type="dxa"/>
          </w:tcPr>
          <w:p w14:paraId="55AA8637" w14:textId="77777777" w:rsidR="00DE2099" w:rsidRPr="006D12C9" w:rsidRDefault="000359B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36</w:t>
            </w:r>
          </w:p>
        </w:tc>
        <w:tc>
          <w:tcPr>
            <w:tcW w:w="1117" w:type="dxa"/>
          </w:tcPr>
          <w:p w14:paraId="09EBC599" w14:textId="77777777" w:rsidR="00DE2099" w:rsidRPr="006D12C9" w:rsidRDefault="000359B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87</w:t>
            </w:r>
          </w:p>
        </w:tc>
      </w:tr>
      <w:tr w:rsidR="00B00499" w:rsidRPr="001F5679" w14:paraId="7B31191B" w14:textId="77777777" w:rsidTr="00B00499">
        <w:tc>
          <w:tcPr>
            <w:tcW w:w="1810" w:type="dxa"/>
          </w:tcPr>
          <w:p w14:paraId="17D9AB16" w14:textId="77777777" w:rsidR="00DE2099" w:rsidRPr="001F5679" w:rsidRDefault="00DE2099" w:rsidP="00FE02B9">
            <w:pPr>
              <w:autoSpaceDE w:val="0"/>
              <w:autoSpaceDN w:val="0"/>
              <w:adjustRightInd w:val="0"/>
              <w:rPr>
                <w:rFonts w:ascii="Segoe UI" w:hAnsi="Segoe UI" w:cs="Segoe UI"/>
                <w:sz w:val="23"/>
                <w:szCs w:val="23"/>
                <w:lang w:val="en-US"/>
              </w:rPr>
            </w:pPr>
            <w:r w:rsidRPr="001F5679">
              <w:rPr>
                <w:rFonts w:ascii="Segoe UI" w:hAnsi="Segoe UI" w:cs="Segoe UI"/>
                <w:b/>
                <w:bCs/>
                <w:sz w:val="23"/>
                <w:szCs w:val="23"/>
              </w:rPr>
              <w:t>P</w:t>
            </w:r>
            <w:r w:rsidR="00E03C24">
              <w:rPr>
                <w:rFonts w:ascii="Segoe UI" w:hAnsi="Segoe UI" w:cs="Segoe UI"/>
                <w:b/>
                <w:bCs/>
                <w:sz w:val="23"/>
                <w:szCs w:val="23"/>
              </w:rPr>
              <w:t>r</w:t>
            </w:r>
            <w:r w:rsidRPr="001F5679">
              <w:rPr>
                <w:rFonts w:ascii="Segoe UI" w:hAnsi="Segoe UI" w:cs="Segoe UI"/>
                <w:b/>
                <w:bCs/>
                <w:sz w:val="23"/>
                <w:szCs w:val="23"/>
              </w:rPr>
              <w:t>oductivity and Efficiency</w:t>
            </w:r>
          </w:p>
        </w:tc>
        <w:tc>
          <w:tcPr>
            <w:tcW w:w="870" w:type="dxa"/>
          </w:tcPr>
          <w:p w14:paraId="14853819"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870" w:type="dxa"/>
          </w:tcPr>
          <w:p w14:paraId="55C5C709"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881" w:type="dxa"/>
          </w:tcPr>
          <w:p w14:paraId="1F7187B4"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1004" w:type="dxa"/>
          </w:tcPr>
          <w:p w14:paraId="616FB94A"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1204" w:type="dxa"/>
          </w:tcPr>
          <w:p w14:paraId="16242EDE"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1020" w:type="dxa"/>
            <w:gridSpan w:val="2"/>
          </w:tcPr>
          <w:p w14:paraId="0526AC1B"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996" w:type="dxa"/>
            <w:gridSpan w:val="2"/>
          </w:tcPr>
          <w:p w14:paraId="37A536CA"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1117" w:type="dxa"/>
          </w:tcPr>
          <w:p w14:paraId="5833B8F3"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994" w:type="dxa"/>
          </w:tcPr>
          <w:p w14:paraId="534B2CC0"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994" w:type="dxa"/>
          </w:tcPr>
          <w:p w14:paraId="06009FDD"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1117" w:type="dxa"/>
          </w:tcPr>
          <w:p w14:paraId="61019A27"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1117" w:type="dxa"/>
          </w:tcPr>
          <w:p w14:paraId="1583C534"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r>
      <w:tr w:rsidR="00B00499" w:rsidRPr="001F5679" w14:paraId="52A42CC6" w14:textId="77777777" w:rsidTr="00B00499">
        <w:tc>
          <w:tcPr>
            <w:tcW w:w="1810" w:type="dxa"/>
          </w:tcPr>
          <w:p w14:paraId="259D0A03" w14:textId="77777777" w:rsidR="00DE2099" w:rsidRPr="001F5679" w:rsidRDefault="00DE2099" w:rsidP="00FE02B9">
            <w:pPr>
              <w:autoSpaceDE w:val="0"/>
              <w:autoSpaceDN w:val="0"/>
              <w:adjustRightInd w:val="0"/>
              <w:rPr>
                <w:rFonts w:ascii="Segoe UI" w:hAnsi="Segoe UI" w:cs="Segoe UI"/>
                <w:b/>
                <w:bCs/>
                <w:sz w:val="23"/>
                <w:szCs w:val="23"/>
              </w:rPr>
            </w:pPr>
            <w:r w:rsidRPr="001F5679">
              <w:rPr>
                <w:rFonts w:ascii="Segoe UI" w:hAnsi="Segoe UI" w:cs="Segoe UI"/>
                <w:sz w:val="23"/>
                <w:szCs w:val="23"/>
              </w:rPr>
              <w:t>Borrowers/Loan Officer</w:t>
            </w:r>
          </w:p>
        </w:tc>
        <w:tc>
          <w:tcPr>
            <w:tcW w:w="870" w:type="dxa"/>
          </w:tcPr>
          <w:p w14:paraId="1495C978"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221</w:t>
            </w:r>
          </w:p>
        </w:tc>
        <w:tc>
          <w:tcPr>
            <w:tcW w:w="870" w:type="dxa"/>
          </w:tcPr>
          <w:p w14:paraId="515EB2CC"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175</w:t>
            </w:r>
          </w:p>
        </w:tc>
        <w:tc>
          <w:tcPr>
            <w:tcW w:w="881" w:type="dxa"/>
          </w:tcPr>
          <w:p w14:paraId="38FE0A69"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227</w:t>
            </w:r>
          </w:p>
        </w:tc>
        <w:tc>
          <w:tcPr>
            <w:tcW w:w="1004" w:type="dxa"/>
          </w:tcPr>
          <w:p w14:paraId="04E230DF"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225</w:t>
            </w:r>
          </w:p>
        </w:tc>
        <w:tc>
          <w:tcPr>
            <w:tcW w:w="1204" w:type="dxa"/>
          </w:tcPr>
          <w:p w14:paraId="74797C80"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271</w:t>
            </w:r>
          </w:p>
        </w:tc>
        <w:tc>
          <w:tcPr>
            <w:tcW w:w="1020" w:type="dxa"/>
            <w:gridSpan w:val="2"/>
          </w:tcPr>
          <w:p w14:paraId="73AA421E" w14:textId="77777777" w:rsidR="00DE2099" w:rsidRPr="006D12C9" w:rsidRDefault="00DE209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421</w:t>
            </w:r>
          </w:p>
        </w:tc>
        <w:tc>
          <w:tcPr>
            <w:tcW w:w="996" w:type="dxa"/>
            <w:gridSpan w:val="2"/>
          </w:tcPr>
          <w:p w14:paraId="65B77068" w14:textId="77777777" w:rsidR="00DE2099" w:rsidRPr="006D12C9" w:rsidRDefault="00D9598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186</w:t>
            </w:r>
          </w:p>
        </w:tc>
        <w:tc>
          <w:tcPr>
            <w:tcW w:w="1117" w:type="dxa"/>
          </w:tcPr>
          <w:p w14:paraId="49603B32" w14:textId="77777777" w:rsidR="00DE2099" w:rsidRPr="006D12C9" w:rsidRDefault="00D95989"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185</w:t>
            </w:r>
          </w:p>
        </w:tc>
        <w:tc>
          <w:tcPr>
            <w:tcW w:w="994" w:type="dxa"/>
          </w:tcPr>
          <w:p w14:paraId="0BCBB8D8" w14:textId="77777777" w:rsidR="00DE2099" w:rsidRPr="006D12C9" w:rsidRDefault="004E5560"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224</w:t>
            </w:r>
          </w:p>
        </w:tc>
        <w:tc>
          <w:tcPr>
            <w:tcW w:w="994" w:type="dxa"/>
          </w:tcPr>
          <w:p w14:paraId="217EFB7B" w14:textId="77777777" w:rsidR="00DE2099" w:rsidRPr="006D12C9" w:rsidRDefault="004E5560"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205</w:t>
            </w:r>
          </w:p>
        </w:tc>
        <w:tc>
          <w:tcPr>
            <w:tcW w:w="1117" w:type="dxa"/>
          </w:tcPr>
          <w:p w14:paraId="1F825C53" w14:textId="77777777" w:rsidR="00DE2099" w:rsidRPr="006D12C9" w:rsidRDefault="002A4970"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225</w:t>
            </w:r>
          </w:p>
        </w:tc>
        <w:tc>
          <w:tcPr>
            <w:tcW w:w="1117" w:type="dxa"/>
          </w:tcPr>
          <w:p w14:paraId="671CB04B" w14:textId="77777777" w:rsidR="00DE2099" w:rsidRPr="006D12C9" w:rsidRDefault="002A4970" w:rsidP="00FE02B9">
            <w:pPr>
              <w:autoSpaceDE w:val="0"/>
              <w:autoSpaceDN w:val="0"/>
              <w:adjustRightInd w:val="0"/>
              <w:jc w:val="right"/>
              <w:rPr>
                <w:rFonts w:ascii="Segoe UI" w:hAnsi="Segoe UI" w:cs="Segoe UI"/>
                <w:bCs/>
                <w:sz w:val="23"/>
                <w:szCs w:val="23"/>
                <w:lang w:val="en-US"/>
              </w:rPr>
            </w:pPr>
            <w:r w:rsidRPr="006D12C9">
              <w:rPr>
                <w:rFonts w:ascii="Segoe UI" w:hAnsi="Segoe UI" w:cs="Segoe UI"/>
                <w:bCs/>
                <w:sz w:val="23"/>
                <w:szCs w:val="23"/>
                <w:lang w:val="en-US"/>
              </w:rPr>
              <w:t>185</w:t>
            </w:r>
          </w:p>
        </w:tc>
      </w:tr>
      <w:tr w:rsidR="00B00499" w:rsidRPr="001F5679" w14:paraId="60AF0521" w14:textId="77777777" w:rsidTr="00B00499">
        <w:tc>
          <w:tcPr>
            <w:tcW w:w="1810" w:type="dxa"/>
          </w:tcPr>
          <w:p w14:paraId="7F56879C" w14:textId="77777777" w:rsidR="00DE2099" w:rsidRPr="001F5679" w:rsidRDefault="00DE2099" w:rsidP="00FE02B9">
            <w:pPr>
              <w:autoSpaceDE w:val="0"/>
              <w:autoSpaceDN w:val="0"/>
              <w:adjustRightInd w:val="0"/>
              <w:rPr>
                <w:rFonts w:ascii="Segoe UI" w:hAnsi="Segoe UI" w:cs="Segoe UI"/>
                <w:b/>
                <w:bCs/>
                <w:sz w:val="23"/>
                <w:szCs w:val="23"/>
              </w:rPr>
            </w:pPr>
            <w:r w:rsidRPr="001F5679">
              <w:rPr>
                <w:rFonts w:ascii="Segoe UI" w:hAnsi="Segoe UI" w:cs="Segoe UI"/>
                <w:sz w:val="23"/>
                <w:szCs w:val="23"/>
              </w:rPr>
              <w:t>Cost/Value Loan</w:t>
            </w:r>
          </w:p>
        </w:tc>
        <w:tc>
          <w:tcPr>
            <w:tcW w:w="870" w:type="dxa"/>
          </w:tcPr>
          <w:p w14:paraId="359D6A27"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r>
              <w:rPr>
                <w:rFonts w:ascii="Segoe UI" w:hAnsi="Segoe UI" w:cs="Segoe UI"/>
                <w:b/>
                <w:bCs/>
                <w:sz w:val="23"/>
                <w:szCs w:val="23"/>
                <w:lang w:val="en-US"/>
              </w:rPr>
              <w:t>48%</w:t>
            </w:r>
          </w:p>
        </w:tc>
        <w:tc>
          <w:tcPr>
            <w:tcW w:w="870" w:type="dxa"/>
          </w:tcPr>
          <w:p w14:paraId="72FE2505"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r>
              <w:rPr>
                <w:rFonts w:ascii="Segoe UI" w:hAnsi="Segoe UI" w:cs="Segoe UI"/>
                <w:b/>
                <w:bCs/>
                <w:sz w:val="23"/>
                <w:szCs w:val="23"/>
                <w:lang w:val="en-US"/>
              </w:rPr>
              <w:t>53%</w:t>
            </w:r>
          </w:p>
        </w:tc>
        <w:tc>
          <w:tcPr>
            <w:tcW w:w="881" w:type="dxa"/>
          </w:tcPr>
          <w:p w14:paraId="1ADF1C44"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r>
              <w:rPr>
                <w:rFonts w:ascii="Segoe UI" w:hAnsi="Segoe UI" w:cs="Segoe UI"/>
                <w:b/>
                <w:bCs/>
                <w:sz w:val="23"/>
                <w:szCs w:val="23"/>
                <w:lang w:val="en-US"/>
              </w:rPr>
              <w:t>26%</w:t>
            </w:r>
          </w:p>
        </w:tc>
        <w:tc>
          <w:tcPr>
            <w:tcW w:w="1004" w:type="dxa"/>
          </w:tcPr>
          <w:p w14:paraId="7C4C2275"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r>
              <w:rPr>
                <w:rFonts w:ascii="Segoe UI" w:hAnsi="Segoe UI" w:cs="Segoe UI"/>
                <w:b/>
                <w:bCs/>
                <w:sz w:val="23"/>
                <w:szCs w:val="23"/>
                <w:lang w:val="en-US"/>
              </w:rPr>
              <w:t>21%</w:t>
            </w:r>
          </w:p>
        </w:tc>
        <w:tc>
          <w:tcPr>
            <w:tcW w:w="1204" w:type="dxa"/>
          </w:tcPr>
          <w:p w14:paraId="0FD2E6D5"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r>
              <w:rPr>
                <w:rFonts w:ascii="Segoe UI" w:hAnsi="Segoe UI" w:cs="Segoe UI"/>
                <w:b/>
                <w:bCs/>
                <w:sz w:val="23"/>
                <w:szCs w:val="23"/>
                <w:lang w:val="en-US"/>
              </w:rPr>
              <w:t>131</w:t>
            </w:r>
          </w:p>
        </w:tc>
        <w:tc>
          <w:tcPr>
            <w:tcW w:w="1020" w:type="dxa"/>
            <w:gridSpan w:val="2"/>
          </w:tcPr>
          <w:p w14:paraId="28EE2477"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r>
              <w:rPr>
                <w:rFonts w:ascii="Segoe UI" w:hAnsi="Segoe UI" w:cs="Segoe UI"/>
                <w:b/>
                <w:bCs/>
                <w:sz w:val="23"/>
                <w:szCs w:val="23"/>
                <w:lang w:val="en-US"/>
              </w:rPr>
              <w:t>175</w:t>
            </w:r>
          </w:p>
        </w:tc>
        <w:tc>
          <w:tcPr>
            <w:tcW w:w="996" w:type="dxa"/>
            <w:gridSpan w:val="2"/>
          </w:tcPr>
          <w:p w14:paraId="52F9ADB7"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1117" w:type="dxa"/>
          </w:tcPr>
          <w:p w14:paraId="4F8A2011"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994" w:type="dxa"/>
          </w:tcPr>
          <w:p w14:paraId="00FD1D2C"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994" w:type="dxa"/>
          </w:tcPr>
          <w:p w14:paraId="0954D12B"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1117" w:type="dxa"/>
          </w:tcPr>
          <w:p w14:paraId="15E90A3C"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c>
          <w:tcPr>
            <w:tcW w:w="1117" w:type="dxa"/>
          </w:tcPr>
          <w:p w14:paraId="283A53D6"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p>
        </w:tc>
      </w:tr>
      <w:tr w:rsidR="00DE2099" w:rsidRPr="001F5679" w14:paraId="091A1977" w14:textId="77777777" w:rsidTr="006D12C9">
        <w:tc>
          <w:tcPr>
            <w:tcW w:w="1810" w:type="dxa"/>
          </w:tcPr>
          <w:p w14:paraId="3564B704" w14:textId="77777777" w:rsidR="00DE2099" w:rsidRPr="001F5679" w:rsidRDefault="00DE2099" w:rsidP="00FE02B9">
            <w:pPr>
              <w:autoSpaceDE w:val="0"/>
              <w:autoSpaceDN w:val="0"/>
              <w:adjustRightInd w:val="0"/>
              <w:rPr>
                <w:rFonts w:ascii="Segoe UI" w:hAnsi="Segoe UI" w:cs="Segoe UI"/>
                <w:sz w:val="23"/>
                <w:szCs w:val="23"/>
                <w:lang w:val="en-US"/>
              </w:rPr>
            </w:pPr>
          </w:p>
        </w:tc>
        <w:tc>
          <w:tcPr>
            <w:tcW w:w="870" w:type="dxa"/>
          </w:tcPr>
          <w:p w14:paraId="73CDE586" w14:textId="77777777" w:rsidR="00DE2099" w:rsidRPr="001F5679" w:rsidRDefault="00DE2099" w:rsidP="00FE02B9">
            <w:pPr>
              <w:autoSpaceDE w:val="0"/>
              <w:autoSpaceDN w:val="0"/>
              <w:adjustRightInd w:val="0"/>
              <w:jc w:val="right"/>
              <w:rPr>
                <w:rFonts w:ascii="Segoe UI" w:hAnsi="Segoe UI" w:cs="Segoe UI"/>
                <w:sz w:val="23"/>
                <w:szCs w:val="23"/>
                <w:lang w:val="en-US"/>
              </w:rPr>
            </w:pPr>
          </w:p>
        </w:tc>
        <w:tc>
          <w:tcPr>
            <w:tcW w:w="870" w:type="dxa"/>
          </w:tcPr>
          <w:p w14:paraId="3CEB340D" w14:textId="77777777" w:rsidR="00DE2099" w:rsidRPr="001F5679" w:rsidRDefault="00DE2099" w:rsidP="00FE02B9">
            <w:pPr>
              <w:autoSpaceDE w:val="0"/>
              <w:autoSpaceDN w:val="0"/>
              <w:adjustRightInd w:val="0"/>
              <w:jc w:val="right"/>
              <w:rPr>
                <w:rFonts w:ascii="Segoe UI" w:hAnsi="Segoe UI" w:cs="Segoe UI"/>
                <w:sz w:val="23"/>
                <w:szCs w:val="23"/>
                <w:lang w:val="en-US"/>
              </w:rPr>
            </w:pPr>
          </w:p>
        </w:tc>
        <w:tc>
          <w:tcPr>
            <w:tcW w:w="881" w:type="dxa"/>
          </w:tcPr>
          <w:p w14:paraId="26389FA1" w14:textId="77777777" w:rsidR="00DE2099" w:rsidRPr="001F5679" w:rsidRDefault="00DE2099" w:rsidP="00FE02B9">
            <w:pPr>
              <w:autoSpaceDE w:val="0"/>
              <w:autoSpaceDN w:val="0"/>
              <w:adjustRightInd w:val="0"/>
              <w:jc w:val="right"/>
              <w:rPr>
                <w:rFonts w:ascii="Segoe UI" w:hAnsi="Segoe UI" w:cs="Segoe UI"/>
                <w:sz w:val="23"/>
                <w:szCs w:val="23"/>
                <w:lang w:val="en-US"/>
              </w:rPr>
            </w:pPr>
          </w:p>
        </w:tc>
        <w:tc>
          <w:tcPr>
            <w:tcW w:w="2403" w:type="dxa"/>
            <w:gridSpan w:val="3"/>
          </w:tcPr>
          <w:p w14:paraId="6550B336" w14:textId="77777777" w:rsidR="00DE2099" w:rsidRPr="0058788C" w:rsidRDefault="00DE2099" w:rsidP="00FE02B9">
            <w:pPr>
              <w:autoSpaceDE w:val="0"/>
              <w:autoSpaceDN w:val="0"/>
              <w:adjustRightInd w:val="0"/>
              <w:jc w:val="right"/>
              <w:rPr>
                <w:rFonts w:ascii="Segoe UI" w:hAnsi="Segoe UI" w:cs="Segoe UI"/>
                <w:color w:val="FF0000"/>
                <w:sz w:val="23"/>
                <w:szCs w:val="23"/>
                <w:lang w:val="en-US"/>
              </w:rPr>
            </w:pPr>
          </w:p>
        </w:tc>
        <w:tc>
          <w:tcPr>
            <w:tcW w:w="1330" w:type="dxa"/>
            <w:gridSpan w:val="2"/>
          </w:tcPr>
          <w:p w14:paraId="63F802A5" w14:textId="77777777" w:rsidR="00DE2099" w:rsidRPr="0058788C" w:rsidRDefault="00DE2099" w:rsidP="00FE02B9">
            <w:pPr>
              <w:autoSpaceDE w:val="0"/>
              <w:autoSpaceDN w:val="0"/>
              <w:adjustRightInd w:val="0"/>
              <w:jc w:val="right"/>
              <w:rPr>
                <w:rFonts w:ascii="Segoe UI" w:hAnsi="Segoe UI" w:cs="Segoe UI"/>
                <w:color w:val="FF0000"/>
                <w:sz w:val="23"/>
                <w:szCs w:val="23"/>
                <w:lang w:val="en-US"/>
              </w:rPr>
            </w:pPr>
          </w:p>
        </w:tc>
        <w:tc>
          <w:tcPr>
            <w:tcW w:w="5830" w:type="dxa"/>
            <w:gridSpan w:val="6"/>
          </w:tcPr>
          <w:p w14:paraId="3C8A6097" w14:textId="77777777" w:rsidR="00DE2099" w:rsidRPr="00A91CB5" w:rsidRDefault="00DE2099" w:rsidP="00FE02B9">
            <w:pPr>
              <w:autoSpaceDE w:val="0"/>
              <w:autoSpaceDN w:val="0"/>
              <w:adjustRightInd w:val="0"/>
              <w:jc w:val="right"/>
              <w:rPr>
                <w:rFonts w:ascii="Segoe UI" w:hAnsi="Segoe UI" w:cs="Segoe UI"/>
                <w:sz w:val="23"/>
                <w:szCs w:val="23"/>
                <w:lang w:val="en-US"/>
              </w:rPr>
            </w:pPr>
            <w:r w:rsidRPr="00A91CB5">
              <w:rPr>
                <w:rFonts w:ascii="Segoe UI" w:hAnsi="Segoe UI" w:cs="Segoe UI"/>
                <w:sz w:val="23"/>
                <w:szCs w:val="23"/>
                <w:lang w:val="en-US"/>
              </w:rPr>
              <w:t>Source: Audited Financial Statements and BIFSIR Monitoring Reports</w:t>
            </w:r>
          </w:p>
          <w:p w14:paraId="23A842DF" w14:textId="77777777" w:rsidR="00DE2099" w:rsidRPr="001F5679" w:rsidRDefault="00DE2099" w:rsidP="00FE02B9">
            <w:pPr>
              <w:autoSpaceDE w:val="0"/>
              <w:autoSpaceDN w:val="0"/>
              <w:adjustRightInd w:val="0"/>
              <w:jc w:val="right"/>
              <w:rPr>
                <w:rFonts w:ascii="Segoe UI" w:hAnsi="Segoe UI" w:cs="Segoe UI"/>
                <w:b/>
                <w:bCs/>
                <w:sz w:val="23"/>
                <w:szCs w:val="23"/>
                <w:lang w:val="en-US"/>
              </w:rPr>
            </w:pPr>
            <w:r w:rsidRPr="00A91CB5">
              <w:rPr>
                <w:rFonts w:ascii="Segoe UI" w:hAnsi="Segoe UI" w:cs="Segoe UI"/>
                <w:sz w:val="23"/>
                <w:szCs w:val="23"/>
                <w:lang w:val="en-US"/>
              </w:rPr>
              <w:t>Source: MIX Market, 2014</w:t>
            </w:r>
          </w:p>
        </w:tc>
      </w:tr>
    </w:tbl>
    <w:p w14:paraId="494FA367" w14:textId="77777777" w:rsidR="000D3EE5" w:rsidRPr="001F5679" w:rsidRDefault="000D3EE5" w:rsidP="007F0E45">
      <w:pPr>
        <w:autoSpaceDE w:val="0"/>
        <w:autoSpaceDN w:val="0"/>
        <w:adjustRightInd w:val="0"/>
        <w:spacing w:after="0" w:line="240" w:lineRule="auto"/>
        <w:rPr>
          <w:rFonts w:ascii="Segoe UI" w:hAnsi="Segoe UI" w:cs="Segoe UI"/>
          <w:b/>
          <w:bCs/>
          <w:sz w:val="23"/>
          <w:szCs w:val="23"/>
          <w:lang w:val="en-US"/>
        </w:rPr>
      </w:pPr>
    </w:p>
    <w:p w14:paraId="0F3C709A" w14:textId="77777777" w:rsidR="000D3EE5" w:rsidRPr="001F5679" w:rsidRDefault="000D3EE5" w:rsidP="007F0E45">
      <w:pPr>
        <w:autoSpaceDE w:val="0"/>
        <w:autoSpaceDN w:val="0"/>
        <w:adjustRightInd w:val="0"/>
        <w:spacing w:after="0" w:line="240" w:lineRule="auto"/>
        <w:rPr>
          <w:rFonts w:ascii="Segoe UI" w:hAnsi="Segoe UI" w:cs="Segoe UI"/>
          <w:b/>
          <w:bCs/>
          <w:sz w:val="23"/>
          <w:szCs w:val="23"/>
          <w:lang w:val="en-US"/>
        </w:rPr>
      </w:pPr>
    </w:p>
    <w:p w14:paraId="1CB870AE" w14:textId="77777777" w:rsidR="000D3EE5" w:rsidRPr="001F5679" w:rsidRDefault="000D3EE5" w:rsidP="007F0E45">
      <w:pPr>
        <w:autoSpaceDE w:val="0"/>
        <w:autoSpaceDN w:val="0"/>
        <w:adjustRightInd w:val="0"/>
        <w:spacing w:after="0" w:line="240" w:lineRule="auto"/>
        <w:rPr>
          <w:rFonts w:ascii="Segoe UI" w:hAnsi="Segoe UI" w:cs="Segoe UI"/>
          <w:b/>
          <w:bCs/>
          <w:sz w:val="23"/>
          <w:szCs w:val="23"/>
          <w:lang w:val="en-US"/>
        </w:rPr>
      </w:pPr>
    </w:p>
    <w:p w14:paraId="6AC7878B" w14:textId="77777777" w:rsidR="000D3EE5" w:rsidRPr="001F5679" w:rsidRDefault="000D3EE5" w:rsidP="007F0E45">
      <w:pPr>
        <w:autoSpaceDE w:val="0"/>
        <w:autoSpaceDN w:val="0"/>
        <w:adjustRightInd w:val="0"/>
        <w:spacing w:after="0" w:line="240" w:lineRule="auto"/>
        <w:rPr>
          <w:rFonts w:ascii="Segoe UI" w:hAnsi="Segoe UI" w:cs="Segoe UI"/>
          <w:b/>
          <w:bCs/>
          <w:sz w:val="23"/>
          <w:szCs w:val="23"/>
          <w:lang w:val="en-US"/>
        </w:rPr>
      </w:pPr>
    </w:p>
    <w:p w14:paraId="03A7D284" w14:textId="77777777" w:rsidR="000D3EE5" w:rsidRPr="001F5679" w:rsidRDefault="000D3EE5" w:rsidP="007F0E45">
      <w:pPr>
        <w:autoSpaceDE w:val="0"/>
        <w:autoSpaceDN w:val="0"/>
        <w:adjustRightInd w:val="0"/>
        <w:spacing w:after="0" w:line="240" w:lineRule="auto"/>
        <w:rPr>
          <w:rFonts w:ascii="Segoe UI" w:hAnsi="Segoe UI" w:cs="Segoe UI"/>
          <w:b/>
          <w:bCs/>
          <w:sz w:val="23"/>
          <w:szCs w:val="23"/>
          <w:lang w:val="en-US"/>
        </w:rPr>
      </w:pPr>
    </w:p>
    <w:p w14:paraId="5843BE89" w14:textId="77777777" w:rsidR="000D3EE5" w:rsidRPr="001F5679" w:rsidRDefault="000D3EE5" w:rsidP="007F0E45">
      <w:pPr>
        <w:autoSpaceDE w:val="0"/>
        <w:autoSpaceDN w:val="0"/>
        <w:adjustRightInd w:val="0"/>
        <w:spacing w:after="0" w:line="240" w:lineRule="auto"/>
        <w:rPr>
          <w:rFonts w:ascii="Segoe UI" w:hAnsi="Segoe UI" w:cs="Segoe UI"/>
          <w:b/>
          <w:bCs/>
          <w:sz w:val="23"/>
          <w:szCs w:val="23"/>
          <w:lang w:val="en-US"/>
        </w:rPr>
      </w:pPr>
    </w:p>
    <w:p w14:paraId="39F16A88" w14:textId="77777777" w:rsidR="000D3EE5" w:rsidRPr="001F5679" w:rsidRDefault="000D3EE5" w:rsidP="007F0E45">
      <w:pPr>
        <w:autoSpaceDE w:val="0"/>
        <w:autoSpaceDN w:val="0"/>
        <w:adjustRightInd w:val="0"/>
        <w:spacing w:after="0" w:line="240" w:lineRule="auto"/>
        <w:rPr>
          <w:rFonts w:ascii="Segoe UI" w:hAnsi="Segoe UI" w:cs="Segoe UI"/>
          <w:b/>
          <w:bCs/>
          <w:sz w:val="23"/>
          <w:szCs w:val="23"/>
          <w:lang w:val="en-US"/>
        </w:rPr>
      </w:pPr>
    </w:p>
    <w:p w14:paraId="7D90B84C" w14:textId="77777777" w:rsidR="000D3EE5" w:rsidRPr="001F5679" w:rsidRDefault="000D3EE5" w:rsidP="007F0E45">
      <w:pPr>
        <w:autoSpaceDE w:val="0"/>
        <w:autoSpaceDN w:val="0"/>
        <w:adjustRightInd w:val="0"/>
        <w:spacing w:after="0" w:line="240" w:lineRule="auto"/>
        <w:rPr>
          <w:rFonts w:ascii="Segoe UI" w:hAnsi="Segoe UI" w:cs="Segoe UI"/>
          <w:b/>
          <w:bCs/>
          <w:sz w:val="23"/>
          <w:szCs w:val="23"/>
          <w:lang w:val="en-US"/>
        </w:rPr>
      </w:pPr>
    </w:p>
    <w:p w14:paraId="33FB3418" w14:textId="77777777" w:rsidR="001A3A54" w:rsidRPr="001F5679" w:rsidRDefault="001A3A54" w:rsidP="007F0E45">
      <w:pPr>
        <w:autoSpaceDE w:val="0"/>
        <w:autoSpaceDN w:val="0"/>
        <w:adjustRightInd w:val="0"/>
        <w:spacing w:after="0" w:line="240" w:lineRule="auto"/>
        <w:rPr>
          <w:rFonts w:ascii="Segoe UI" w:hAnsi="Segoe UI" w:cs="Segoe UI"/>
          <w:b/>
          <w:bCs/>
          <w:sz w:val="23"/>
          <w:szCs w:val="23"/>
          <w:lang w:val="en-US"/>
        </w:rPr>
      </w:pPr>
    </w:p>
    <w:p w14:paraId="470A598E" w14:textId="77777777" w:rsidR="001A3A54" w:rsidRPr="001F5679" w:rsidRDefault="001A3A54" w:rsidP="007F0E45">
      <w:pPr>
        <w:autoSpaceDE w:val="0"/>
        <w:autoSpaceDN w:val="0"/>
        <w:adjustRightInd w:val="0"/>
        <w:spacing w:after="0" w:line="240" w:lineRule="auto"/>
        <w:rPr>
          <w:rFonts w:ascii="Segoe UI" w:hAnsi="Segoe UI" w:cs="Segoe UI"/>
          <w:b/>
          <w:bCs/>
          <w:sz w:val="23"/>
          <w:szCs w:val="23"/>
          <w:lang w:val="en-US"/>
        </w:rPr>
      </w:pPr>
    </w:p>
    <w:p w14:paraId="731A7872" w14:textId="77777777" w:rsidR="001A3A54" w:rsidRPr="001F5679" w:rsidRDefault="001A3A54" w:rsidP="007F0E45">
      <w:pPr>
        <w:autoSpaceDE w:val="0"/>
        <w:autoSpaceDN w:val="0"/>
        <w:adjustRightInd w:val="0"/>
        <w:spacing w:after="0" w:line="240" w:lineRule="auto"/>
        <w:rPr>
          <w:rFonts w:ascii="Segoe UI" w:hAnsi="Segoe UI" w:cs="Segoe UI"/>
          <w:b/>
          <w:bCs/>
          <w:sz w:val="23"/>
          <w:szCs w:val="23"/>
          <w:lang w:val="en-US"/>
        </w:rPr>
      </w:pPr>
    </w:p>
    <w:p w14:paraId="598BA1C7" w14:textId="77777777" w:rsidR="001A3A54" w:rsidRPr="001F5679" w:rsidRDefault="001A3A54" w:rsidP="007F0E45">
      <w:pPr>
        <w:autoSpaceDE w:val="0"/>
        <w:autoSpaceDN w:val="0"/>
        <w:adjustRightInd w:val="0"/>
        <w:spacing w:after="0" w:line="240" w:lineRule="auto"/>
        <w:rPr>
          <w:rFonts w:ascii="Segoe UI" w:hAnsi="Segoe UI" w:cs="Segoe UI"/>
          <w:b/>
          <w:bCs/>
          <w:sz w:val="23"/>
          <w:szCs w:val="23"/>
          <w:lang w:val="en-US"/>
        </w:rPr>
      </w:pPr>
    </w:p>
    <w:p w14:paraId="5CCA2C94" w14:textId="77777777" w:rsidR="001A3A54" w:rsidRPr="001F5679" w:rsidRDefault="001A3A54" w:rsidP="007F0E45">
      <w:pPr>
        <w:autoSpaceDE w:val="0"/>
        <w:autoSpaceDN w:val="0"/>
        <w:adjustRightInd w:val="0"/>
        <w:spacing w:after="0" w:line="240" w:lineRule="auto"/>
        <w:rPr>
          <w:rFonts w:ascii="Segoe UI" w:hAnsi="Segoe UI" w:cs="Segoe UI"/>
          <w:b/>
          <w:bCs/>
          <w:sz w:val="23"/>
          <w:szCs w:val="23"/>
          <w:lang w:val="en-US"/>
        </w:rPr>
      </w:pPr>
    </w:p>
    <w:p w14:paraId="531D0913" w14:textId="77777777" w:rsidR="001A3A54" w:rsidRPr="001F5679" w:rsidRDefault="001A3A54" w:rsidP="007F0E45">
      <w:pPr>
        <w:autoSpaceDE w:val="0"/>
        <w:autoSpaceDN w:val="0"/>
        <w:adjustRightInd w:val="0"/>
        <w:spacing w:after="0" w:line="240" w:lineRule="auto"/>
        <w:rPr>
          <w:rFonts w:ascii="Segoe UI" w:hAnsi="Segoe UI" w:cs="Segoe UI"/>
          <w:b/>
          <w:bCs/>
          <w:sz w:val="23"/>
          <w:szCs w:val="23"/>
          <w:lang w:val="en-US"/>
        </w:rPr>
      </w:pPr>
    </w:p>
    <w:p w14:paraId="1BF1F98B" w14:textId="77777777" w:rsidR="001A3A54" w:rsidRPr="001F5679" w:rsidRDefault="001A3A54" w:rsidP="007F0E45">
      <w:pPr>
        <w:autoSpaceDE w:val="0"/>
        <w:autoSpaceDN w:val="0"/>
        <w:adjustRightInd w:val="0"/>
        <w:spacing w:after="0" w:line="240" w:lineRule="auto"/>
        <w:rPr>
          <w:rFonts w:ascii="Segoe UI" w:hAnsi="Segoe UI" w:cs="Segoe UI"/>
          <w:b/>
          <w:bCs/>
          <w:sz w:val="23"/>
          <w:szCs w:val="23"/>
          <w:lang w:val="en-US"/>
        </w:rPr>
      </w:pPr>
    </w:p>
    <w:p w14:paraId="2CFF0298" w14:textId="77777777" w:rsidR="001A3A54" w:rsidRPr="001F5679" w:rsidRDefault="001A3A54" w:rsidP="007F0E45">
      <w:pPr>
        <w:autoSpaceDE w:val="0"/>
        <w:autoSpaceDN w:val="0"/>
        <w:adjustRightInd w:val="0"/>
        <w:spacing w:after="0" w:line="240" w:lineRule="auto"/>
        <w:rPr>
          <w:rFonts w:ascii="Segoe UI" w:hAnsi="Segoe UI" w:cs="Segoe UI"/>
          <w:b/>
          <w:bCs/>
          <w:sz w:val="23"/>
          <w:szCs w:val="23"/>
          <w:lang w:val="en-US"/>
        </w:rPr>
      </w:pPr>
    </w:p>
    <w:p w14:paraId="4E13446E" w14:textId="77777777" w:rsidR="001A3A54" w:rsidRPr="001F5679" w:rsidRDefault="001A3A54" w:rsidP="007F0E45">
      <w:pPr>
        <w:autoSpaceDE w:val="0"/>
        <w:autoSpaceDN w:val="0"/>
        <w:adjustRightInd w:val="0"/>
        <w:spacing w:after="0" w:line="240" w:lineRule="auto"/>
        <w:rPr>
          <w:rFonts w:ascii="Segoe UI" w:hAnsi="Segoe UI" w:cs="Segoe UI"/>
          <w:b/>
          <w:bCs/>
          <w:sz w:val="23"/>
          <w:szCs w:val="23"/>
          <w:lang w:val="en-US"/>
        </w:rPr>
      </w:pPr>
    </w:p>
    <w:p w14:paraId="5435072D" w14:textId="77777777" w:rsidR="001A3A54" w:rsidRPr="001F5679" w:rsidRDefault="001A3A54" w:rsidP="007F0E45">
      <w:pPr>
        <w:autoSpaceDE w:val="0"/>
        <w:autoSpaceDN w:val="0"/>
        <w:adjustRightInd w:val="0"/>
        <w:spacing w:after="0" w:line="240" w:lineRule="auto"/>
        <w:rPr>
          <w:rFonts w:ascii="Segoe UI" w:hAnsi="Segoe UI" w:cs="Segoe UI"/>
          <w:b/>
          <w:bCs/>
          <w:sz w:val="23"/>
          <w:szCs w:val="23"/>
          <w:lang w:val="en-US"/>
        </w:rPr>
      </w:pPr>
    </w:p>
    <w:p w14:paraId="116133AD" w14:textId="77777777" w:rsidR="001A3A54" w:rsidRPr="001F5679" w:rsidRDefault="001A3A54" w:rsidP="007F0E45">
      <w:pPr>
        <w:autoSpaceDE w:val="0"/>
        <w:autoSpaceDN w:val="0"/>
        <w:adjustRightInd w:val="0"/>
        <w:spacing w:after="0" w:line="240" w:lineRule="auto"/>
        <w:rPr>
          <w:rFonts w:ascii="Segoe UI" w:hAnsi="Segoe UI" w:cs="Segoe UI"/>
          <w:b/>
          <w:bCs/>
          <w:sz w:val="23"/>
          <w:szCs w:val="23"/>
          <w:lang w:val="en-US"/>
        </w:rPr>
      </w:pPr>
    </w:p>
    <w:p w14:paraId="59081DA8" w14:textId="77777777" w:rsidR="001A3A54" w:rsidRPr="001F5679" w:rsidRDefault="001A3A54" w:rsidP="007F0E45">
      <w:pPr>
        <w:autoSpaceDE w:val="0"/>
        <w:autoSpaceDN w:val="0"/>
        <w:adjustRightInd w:val="0"/>
        <w:spacing w:after="0" w:line="240" w:lineRule="auto"/>
        <w:rPr>
          <w:rFonts w:ascii="Segoe UI" w:hAnsi="Segoe UI" w:cs="Segoe UI"/>
          <w:b/>
          <w:bCs/>
          <w:sz w:val="23"/>
          <w:szCs w:val="23"/>
          <w:lang w:val="en-US"/>
        </w:rPr>
      </w:pPr>
    </w:p>
    <w:p w14:paraId="27669D82" w14:textId="77777777" w:rsidR="001A3A54" w:rsidRPr="001F5679" w:rsidRDefault="001A3A54" w:rsidP="007F0E45">
      <w:pPr>
        <w:autoSpaceDE w:val="0"/>
        <w:autoSpaceDN w:val="0"/>
        <w:adjustRightInd w:val="0"/>
        <w:spacing w:after="0" w:line="240" w:lineRule="auto"/>
        <w:rPr>
          <w:rFonts w:ascii="Segoe UI" w:hAnsi="Segoe UI" w:cs="Segoe UI"/>
          <w:b/>
          <w:bCs/>
          <w:sz w:val="23"/>
          <w:szCs w:val="23"/>
          <w:lang w:val="en-US"/>
        </w:rPr>
      </w:pPr>
    </w:p>
    <w:p w14:paraId="26B55826" w14:textId="77777777" w:rsidR="001A3A54" w:rsidRPr="001F5679" w:rsidRDefault="001A3A54" w:rsidP="007F0E45">
      <w:pPr>
        <w:autoSpaceDE w:val="0"/>
        <w:autoSpaceDN w:val="0"/>
        <w:adjustRightInd w:val="0"/>
        <w:spacing w:after="0" w:line="240" w:lineRule="auto"/>
        <w:rPr>
          <w:rFonts w:ascii="Segoe UI" w:hAnsi="Segoe UI" w:cs="Segoe UI"/>
          <w:b/>
          <w:bCs/>
          <w:sz w:val="23"/>
          <w:szCs w:val="23"/>
          <w:lang w:val="en-US"/>
        </w:rPr>
      </w:pPr>
    </w:p>
    <w:p w14:paraId="16036E11" w14:textId="77777777" w:rsidR="001A3A54" w:rsidRPr="001F5679" w:rsidRDefault="001A3A54" w:rsidP="007F0E45">
      <w:pPr>
        <w:autoSpaceDE w:val="0"/>
        <w:autoSpaceDN w:val="0"/>
        <w:adjustRightInd w:val="0"/>
        <w:spacing w:after="0" w:line="240" w:lineRule="auto"/>
        <w:rPr>
          <w:rFonts w:ascii="Segoe UI" w:hAnsi="Segoe UI" w:cs="Segoe UI"/>
          <w:b/>
          <w:bCs/>
          <w:sz w:val="23"/>
          <w:szCs w:val="23"/>
          <w:lang w:val="en-US"/>
        </w:rPr>
      </w:pPr>
    </w:p>
    <w:p w14:paraId="1CA247DD" w14:textId="77777777" w:rsidR="001A3A54" w:rsidRPr="001F5679" w:rsidRDefault="001A3A54" w:rsidP="007F0E45">
      <w:pPr>
        <w:autoSpaceDE w:val="0"/>
        <w:autoSpaceDN w:val="0"/>
        <w:adjustRightInd w:val="0"/>
        <w:spacing w:after="0" w:line="240" w:lineRule="auto"/>
        <w:rPr>
          <w:rFonts w:ascii="Segoe UI" w:hAnsi="Segoe UI" w:cs="Segoe UI"/>
          <w:b/>
          <w:bCs/>
          <w:sz w:val="23"/>
          <w:szCs w:val="23"/>
          <w:lang w:val="en-US"/>
        </w:rPr>
      </w:pPr>
    </w:p>
    <w:p w14:paraId="18AB99EB" w14:textId="77777777" w:rsidR="001A3A54" w:rsidRPr="001F5679" w:rsidRDefault="001A3A54" w:rsidP="007F0E45">
      <w:pPr>
        <w:autoSpaceDE w:val="0"/>
        <w:autoSpaceDN w:val="0"/>
        <w:adjustRightInd w:val="0"/>
        <w:spacing w:after="0" w:line="240" w:lineRule="auto"/>
        <w:rPr>
          <w:rFonts w:ascii="Segoe UI" w:hAnsi="Segoe UI" w:cs="Segoe UI"/>
          <w:b/>
          <w:bCs/>
          <w:sz w:val="23"/>
          <w:szCs w:val="23"/>
          <w:lang w:val="en-US"/>
        </w:rPr>
      </w:pPr>
    </w:p>
    <w:p w14:paraId="171AE0F2" w14:textId="77777777" w:rsidR="00D64995" w:rsidRPr="000C6D63" w:rsidRDefault="00D64995" w:rsidP="00D64995">
      <w:pPr>
        <w:rPr>
          <w:rFonts w:ascii="Segoe UI" w:hAnsi="Segoe UI" w:cs="Segoe UI"/>
          <w:b/>
          <w:sz w:val="23"/>
          <w:szCs w:val="23"/>
          <w:lang w:val="en-US"/>
        </w:rPr>
      </w:pPr>
      <w:r w:rsidRPr="000C6D63">
        <w:rPr>
          <w:rFonts w:ascii="Segoe UI" w:hAnsi="Segoe UI" w:cs="Segoe UI"/>
          <w:b/>
          <w:sz w:val="23"/>
          <w:szCs w:val="23"/>
          <w:lang w:val="en-US"/>
        </w:rPr>
        <w:t>Annex 9: What worked and what did not work</w:t>
      </w:r>
    </w:p>
    <w:tbl>
      <w:tblPr>
        <w:tblStyle w:val="TableGrid"/>
        <w:tblW w:w="0" w:type="auto"/>
        <w:tblLook w:val="04A0" w:firstRow="1" w:lastRow="0" w:firstColumn="1" w:lastColumn="0" w:noHBand="0" w:noVBand="1"/>
      </w:tblPr>
      <w:tblGrid>
        <w:gridCol w:w="438"/>
        <w:gridCol w:w="3385"/>
        <w:gridCol w:w="6095"/>
        <w:gridCol w:w="3827"/>
      </w:tblGrid>
      <w:tr w:rsidR="00D64995" w:rsidRPr="00D64995" w14:paraId="6350FFF4" w14:textId="77777777" w:rsidTr="00D64995">
        <w:tc>
          <w:tcPr>
            <w:tcW w:w="438" w:type="dxa"/>
          </w:tcPr>
          <w:p w14:paraId="7D34561D" w14:textId="77777777" w:rsidR="00D64995" w:rsidRPr="00D64995" w:rsidRDefault="00D64995" w:rsidP="0010068C">
            <w:pPr>
              <w:jc w:val="center"/>
              <w:rPr>
                <w:rFonts w:ascii="Segoe UI" w:hAnsi="Segoe UI" w:cs="Segoe UI"/>
                <w:sz w:val="23"/>
                <w:szCs w:val="23"/>
                <w:lang w:val="en-US"/>
              </w:rPr>
            </w:pPr>
            <w:r w:rsidRPr="00D64995">
              <w:rPr>
                <w:rFonts w:ascii="Segoe UI" w:hAnsi="Segoe UI" w:cs="Segoe UI"/>
                <w:sz w:val="23"/>
                <w:szCs w:val="23"/>
                <w:lang w:val="en-US"/>
              </w:rPr>
              <w:t>#</w:t>
            </w:r>
          </w:p>
        </w:tc>
        <w:tc>
          <w:tcPr>
            <w:tcW w:w="3385" w:type="dxa"/>
          </w:tcPr>
          <w:p w14:paraId="5BD88B32" w14:textId="77777777" w:rsidR="00D64995" w:rsidRPr="00D64995" w:rsidRDefault="00D64995" w:rsidP="0010068C">
            <w:pPr>
              <w:jc w:val="center"/>
              <w:rPr>
                <w:rFonts w:ascii="Segoe UI" w:hAnsi="Segoe UI" w:cs="Segoe UI"/>
                <w:sz w:val="23"/>
                <w:szCs w:val="23"/>
                <w:lang w:val="en-US"/>
              </w:rPr>
            </w:pPr>
          </w:p>
        </w:tc>
        <w:tc>
          <w:tcPr>
            <w:tcW w:w="6095" w:type="dxa"/>
          </w:tcPr>
          <w:p w14:paraId="1D60F653" w14:textId="77777777" w:rsidR="00D64995" w:rsidRPr="00D64995" w:rsidRDefault="00D64995" w:rsidP="0010068C">
            <w:pPr>
              <w:jc w:val="center"/>
              <w:rPr>
                <w:rFonts w:ascii="Segoe UI" w:hAnsi="Segoe UI" w:cs="Segoe UI"/>
                <w:sz w:val="23"/>
                <w:szCs w:val="23"/>
                <w:lang w:val="en-US"/>
              </w:rPr>
            </w:pPr>
            <w:r w:rsidRPr="00D64995">
              <w:rPr>
                <w:rFonts w:ascii="Segoe UI" w:hAnsi="Segoe UI" w:cs="Segoe UI"/>
                <w:sz w:val="23"/>
                <w:szCs w:val="23"/>
                <w:lang w:val="en-US"/>
              </w:rPr>
              <w:t>What worked</w:t>
            </w:r>
          </w:p>
        </w:tc>
        <w:tc>
          <w:tcPr>
            <w:tcW w:w="3827" w:type="dxa"/>
          </w:tcPr>
          <w:p w14:paraId="2BD69CFA" w14:textId="77777777" w:rsidR="00D64995" w:rsidRPr="00D64995" w:rsidRDefault="00D64995" w:rsidP="0010068C">
            <w:pPr>
              <w:jc w:val="center"/>
              <w:rPr>
                <w:rFonts w:ascii="Segoe UI" w:hAnsi="Segoe UI" w:cs="Segoe UI"/>
                <w:sz w:val="23"/>
                <w:szCs w:val="23"/>
                <w:lang w:val="en-US"/>
              </w:rPr>
            </w:pPr>
            <w:r w:rsidRPr="00D64995">
              <w:rPr>
                <w:rFonts w:ascii="Segoe UI" w:hAnsi="Segoe UI" w:cs="Segoe UI"/>
                <w:sz w:val="23"/>
                <w:szCs w:val="23"/>
                <w:lang w:val="en-US"/>
              </w:rPr>
              <w:t>What did not work</w:t>
            </w:r>
          </w:p>
        </w:tc>
      </w:tr>
      <w:tr w:rsidR="00D64995" w:rsidRPr="00C32DD7" w14:paraId="49BEC6E3" w14:textId="77777777" w:rsidTr="00D64995">
        <w:tc>
          <w:tcPr>
            <w:tcW w:w="438" w:type="dxa"/>
          </w:tcPr>
          <w:p w14:paraId="35782B61"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1</w:t>
            </w:r>
          </w:p>
        </w:tc>
        <w:tc>
          <w:tcPr>
            <w:tcW w:w="3385" w:type="dxa"/>
          </w:tcPr>
          <w:p w14:paraId="5E24E5C1"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Relevance and Design</w:t>
            </w:r>
          </w:p>
        </w:tc>
        <w:tc>
          <w:tcPr>
            <w:tcW w:w="6095" w:type="dxa"/>
          </w:tcPr>
          <w:p w14:paraId="488EFBD3"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The programme meets the needs of Rwanda population (especially women and youth) and is consistent with UNCDF’s IF intervention logic.</w:t>
            </w:r>
          </w:p>
          <w:p w14:paraId="305F97E8"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The programme is owned by the Ministry of Finance and National Bank of Rwanda</w:t>
            </w:r>
          </w:p>
        </w:tc>
        <w:tc>
          <w:tcPr>
            <w:tcW w:w="3827" w:type="dxa"/>
          </w:tcPr>
          <w:p w14:paraId="5E537958"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BIFSIR does not make reference to any specific environmental considerations.</w:t>
            </w:r>
          </w:p>
          <w:p w14:paraId="43630B8C"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A phasing out strategy was not incorporated in programme design</w:t>
            </w:r>
          </w:p>
        </w:tc>
      </w:tr>
      <w:tr w:rsidR="00D64995" w:rsidRPr="00C32DD7" w14:paraId="5499CA50" w14:textId="77777777" w:rsidTr="00D64995">
        <w:tc>
          <w:tcPr>
            <w:tcW w:w="438" w:type="dxa"/>
          </w:tcPr>
          <w:p w14:paraId="36E0C1D1"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2</w:t>
            </w:r>
          </w:p>
        </w:tc>
        <w:tc>
          <w:tcPr>
            <w:tcW w:w="3385" w:type="dxa"/>
          </w:tcPr>
          <w:p w14:paraId="6778301C"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Effectiveness (Policy and Strategy)</w:t>
            </w:r>
          </w:p>
        </w:tc>
        <w:tc>
          <w:tcPr>
            <w:tcW w:w="6095" w:type="dxa"/>
          </w:tcPr>
          <w:p w14:paraId="08DAA36D"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The programme contributed to an improved regulatory and supervision framework. The programme has contributed to the development of the National Microfinance Policy Implementation and of the financial Education Strategy</w:t>
            </w:r>
          </w:p>
          <w:p w14:paraId="46BC4CBC"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The programme contributed to the GoR poverty alleviation and gender goals of the MDGs</w:t>
            </w:r>
          </w:p>
        </w:tc>
        <w:tc>
          <w:tcPr>
            <w:tcW w:w="3827" w:type="dxa"/>
          </w:tcPr>
          <w:p w14:paraId="40D8B4B8" w14:textId="77777777" w:rsidR="00D64995" w:rsidRPr="00D64995" w:rsidRDefault="00D64995" w:rsidP="0010068C">
            <w:pPr>
              <w:rPr>
                <w:rFonts w:ascii="Segoe UI" w:hAnsi="Segoe UI" w:cs="Segoe UI"/>
                <w:sz w:val="23"/>
                <w:szCs w:val="23"/>
                <w:lang w:val="en-US"/>
              </w:rPr>
            </w:pPr>
          </w:p>
        </w:tc>
      </w:tr>
      <w:tr w:rsidR="00D64995" w:rsidRPr="00C32DD7" w14:paraId="610073F8" w14:textId="77777777" w:rsidTr="00D64995">
        <w:tc>
          <w:tcPr>
            <w:tcW w:w="438" w:type="dxa"/>
          </w:tcPr>
          <w:p w14:paraId="2AF3463E"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3</w:t>
            </w:r>
          </w:p>
        </w:tc>
        <w:tc>
          <w:tcPr>
            <w:tcW w:w="3385" w:type="dxa"/>
          </w:tcPr>
          <w:p w14:paraId="51DA7092"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Effectiveness (Capacity Building)</w:t>
            </w:r>
          </w:p>
        </w:tc>
        <w:tc>
          <w:tcPr>
            <w:tcW w:w="6095" w:type="dxa"/>
          </w:tcPr>
          <w:p w14:paraId="441D65C8" w14:textId="77777777" w:rsidR="00D64995" w:rsidRPr="00D64995" w:rsidRDefault="00D64995" w:rsidP="0010068C">
            <w:pPr>
              <w:jc w:val="both"/>
              <w:rPr>
                <w:rFonts w:ascii="Segoe UI" w:hAnsi="Segoe UI" w:cs="Segoe UI"/>
                <w:sz w:val="23"/>
                <w:szCs w:val="23"/>
                <w:lang w:val="en-US"/>
              </w:rPr>
            </w:pPr>
            <w:r w:rsidRPr="00D64995">
              <w:rPr>
                <w:rFonts w:ascii="Segoe UI" w:hAnsi="Segoe UI" w:cs="Segoe UI"/>
                <w:sz w:val="23"/>
                <w:szCs w:val="23"/>
                <w:lang w:val="en-US"/>
              </w:rPr>
              <w:t>The programme has contributed significantly to improved institutional capacity of Financial service Providers (RIM, UFC, UOB, U-SACCOs, BDF and SMGF) and sector support organizations (AMIR, RICEM, RCA)  and government agencies (MINECOFIN, BNR and MINICOM)</w:t>
            </w:r>
          </w:p>
        </w:tc>
        <w:tc>
          <w:tcPr>
            <w:tcW w:w="3827" w:type="dxa"/>
          </w:tcPr>
          <w:p w14:paraId="36D69435" w14:textId="77777777" w:rsidR="00D64995" w:rsidRPr="00D64995" w:rsidRDefault="00D64995" w:rsidP="0010068C">
            <w:pPr>
              <w:rPr>
                <w:rFonts w:ascii="Segoe UI" w:hAnsi="Segoe UI" w:cs="Segoe UI"/>
                <w:sz w:val="23"/>
                <w:szCs w:val="23"/>
                <w:lang w:val="en-US"/>
              </w:rPr>
            </w:pPr>
          </w:p>
        </w:tc>
      </w:tr>
      <w:tr w:rsidR="00D64995" w:rsidRPr="00C32DD7" w14:paraId="0544C9AE" w14:textId="77777777" w:rsidTr="00D64995">
        <w:tc>
          <w:tcPr>
            <w:tcW w:w="438" w:type="dxa"/>
          </w:tcPr>
          <w:p w14:paraId="696DCC34"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4</w:t>
            </w:r>
          </w:p>
        </w:tc>
        <w:tc>
          <w:tcPr>
            <w:tcW w:w="3385" w:type="dxa"/>
          </w:tcPr>
          <w:p w14:paraId="343FE24C"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Likely impact (Client Access)</w:t>
            </w:r>
          </w:p>
        </w:tc>
        <w:tc>
          <w:tcPr>
            <w:tcW w:w="6095" w:type="dxa"/>
          </w:tcPr>
          <w:p w14:paraId="11D95DAC" w14:textId="77777777" w:rsidR="00D64995" w:rsidRPr="00D64995" w:rsidRDefault="00D64995" w:rsidP="0010068C">
            <w:pPr>
              <w:jc w:val="both"/>
              <w:rPr>
                <w:rFonts w:ascii="Segoe UI" w:hAnsi="Segoe UI" w:cs="Segoe UI"/>
                <w:sz w:val="23"/>
                <w:szCs w:val="23"/>
                <w:lang w:val="en-US"/>
              </w:rPr>
            </w:pPr>
            <w:r w:rsidRPr="00D64995">
              <w:rPr>
                <w:rFonts w:ascii="Segoe UI" w:hAnsi="Segoe UI" w:cs="Segoe UI"/>
                <w:sz w:val="23"/>
                <w:szCs w:val="23"/>
                <w:lang w:val="en-US"/>
              </w:rPr>
              <w:t>The programme has supported the creation of few new products, services and service delivery channels to address access to financial services especially for women and youth</w:t>
            </w:r>
          </w:p>
        </w:tc>
        <w:tc>
          <w:tcPr>
            <w:tcW w:w="3827" w:type="dxa"/>
          </w:tcPr>
          <w:p w14:paraId="5AEB3DB7" w14:textId="77777777" w:rsidR="00D64995" w:rsidRPr="00D64995" w:rsidRDefault="00D64995" w:rsidP="0010068C">
            <w:pPr>
              <w:jc w:val="both"/>
              <w:rPr>
                <w:rFonts w:ascii="Segoe UI" w:hAnsi="Segoe UI" w:cs="Segoe UI"/>
                <w:sz w:val="23"/>
                <w:szCs w:val="23"/>
                <w:lang w:val="en-US"/>
              </w:rPr>
            </w:pPr>
            <w:r w:rsidRPr="00D64995">
              <w:rPr>
                <w:rFonts w:ascii="Segoe UI" w:hAnsi="Segoe UI" w:cs="Segoe UI"/>
                <w:sz w:val="23"/>
                <w:szCs w:val="23"/>
                <w:lang w:val="en-US"/>
              </w:rPr>
              <w:t>The support for youth (Hanga Umurimo programme) has been very short (only one year). The support for developing agent banking services has not been successful.</w:t>
            </w:r>
          </w:p>
          <w:p w14:paraId="0DAB7218" w14:textId="77777777" w:rsidR="00D64995" w:rsidRPr="00D64995" w:rsidRDefault="00D64995" w:rsidP="0010068C">
            <w:pPr>
              <w:jc w:val="both"/>
              <w:rPr>
                <w:rFonts w:ascii="Segoe UI" w:hAnsi="Segoe UI" w:cs="Segoe UI"/>
                <w:sz w:val="23"/>
                <w:szCs w:val="23"/>
                <w:lang w:val="en-US"/>
              </w:rPr>
            </w:pPr>
            <w:r w:rsidRPr="00D64995">
              <w:rPr>
                <w:rFonts w:ascii="Segoe UI" w:hAnsi="Segoe UI" w:cs="Segoe UI"/>
                <w:sz w:val="23"/>
                <w:szCs w:val="23"/>
                <w:lang w:val="en-US"/>
              </w:rPr>
              <w:t>Only one product has been designed for women.</w:t>
            </w:r>
          </w:p>
        </w:tc>
      </w:tr>
      <w:tr w:rsidR="00D64995" w:rsidRPr="00C32DD7" w14:paraId="04A17B29" w14:textId="77777777" w:rsidTr="00D64995">
        <w:tc>
          <w:tcPr>
            <w:tcW w:w="438" w:type="dxa"/>
          </w:tcPr>
          <w:p w14:paraId="3AF9CC36"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5</w:t>
            </w:r>
          </w:p>
        </w:tc>
        <w:tc>
          <w:tcPr>
            <w:tcW w:w="3385" w:type="dxa"/>
          </w:tcPr>
          <w:p w14:paraId="1C1C0FB5"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Sustainability</w:t>
            </w:r>
          </w:p>
        </w:tc>
        <w:tc>
          <w:tcPr>
            <w:tcW w:w="6095" w:type="dxa"/>
          </w:tcPr>
          <w:p w14:paraId="7B934F4B" w14:textId="77777777" w:rsidR="00D64995" w:rsidRPr="00D64995" w:rsidRDefault="00D64995" w:rsidP="0010068C">
            <w:pPr>
              <w:rPr>
                <w:rFonts w:ascii="Segoe UI" w:hAnsi="Segoe UI" w:cs="Segoe UI"/>
                <w:sz w:val="23"/>
                <w:szCs w:val="23"/>
                <w:lang w:val="en-US"/>
              </w:rPr>
            </w:pPr>
          </w:p>
        </w:tc>
        <w:tc>
          <w:tcPr>
            <w:tcW w:w="3827" w:type="dxa"/>
          </w:tcPr>
          <w:p w14:paraId="5D55E775"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Supported Financial Service Providers show very modest financial performance improvements. They still require capacity development to reach scale and stability required for achieving long-term sustainability without external support.</w:t>
            </w:r>
          </w:p>
          <w:p w14:paraId="439D4D0B"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There is no clear sustainability plan built into the programme design.</w:t>
            </w:r>
          </w:p>
        </w:tc>
      </w:tr>
      <w:tr w:rsidR="00D64995" w:rsidRPr="00C32DD7" w14:paraId="0876F9F0" w14:textId="77777777" w:rsidTr="00D64995">
        <w:tc>
          <w:tcPr>
            <w:tcW w:w="438" w:type="dxa"/>
          </w:tcPr>
          <w:p w14:paraId="41FE9768"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6</w:t>
            </w:r>
          </w:p>
        </w:tc>
        <w:tc>
          <w:tcPr>
            <w:tcW w:w="3385" w:type="dxa"/>
          </w:tcPr>
          <w:p w14:paraId="5F033D82"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Efficiency of Programme management</w:t>
            </w:r>
          </w:p>
        </w:tc>
        <w:tc>
          <w:tcPr>
            <w:tcW w:w="6095" w:type="dxa"/>
          </w:tcPr>
          <w:p w14:paraId="1A5B7E11" w14:textId="77777777" w:rsidR="00D64995" w:rsidRPr="00D64995" w:rsidRDefault="00D64995" w:rsidP="0010068C">
            <w:pPr>
              <w:rPr>
                <w:rFonts w:ascii="Segoe UI" w:hAnsi="Segoe UI" w:cs="Segoe UI"/>
                <w:sz w:val="23"/>
                <w:szCs w:val="23"/>
                <w:lang w:val="en-US"/>
              </w:rPr>
            </w:pPr>
          </w:p>
        </w:tc>
        <w:tc>
          <w:tcPr>
            <w:tcW w:w="3827" w:type="dxa"/>
          </w:tcPr>
          <w:p w14:paraId="430023D9"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The programme’ achievements against annual work plans have been good. Several significant outputs items have yet to be completed including work with BNR, RCA, MINICOM and UFC. The roles of technical advisor and programme manager have not been separated.</w:t>
            </w:r>
          </w:p>
          <w:p w14:paraId="776C1538"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Current size of the project team (1 or 2 staff) doesn’t seem sufficient to manage the programme</w:t>
            </w:r>
          </w:p>
        </w:tc>
      </w:tr>
      <w:tr w:rsidR="00D64995" w:rsidRPr="00C32DD7" w14:paraId="16DF44FD" w14:textId="77777777" w:rsidTr="00D64995">
        <w:tc>
          <w:tcPr>
            <w:tcW w:w="438" w:type="dxa"/>
          </w:tcPr>
          <w:p w14:paraId="575F1193"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7</w:t>
            </w:r>
          </w:p>
        </w:tc>
        <w:tc>
          <w:tcPr>
            <w:tcW w:w="3385" w:type="dxa"/>
          </w:tcPr>
          <w:p w14:paraId="753226BD"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Partnership and coordination</w:t>
            </w:r>
          </w:p>
        </w:tc>
        <w:tc>
          <w:tcPr>
            <w:tcW w:w="6095" w:type="dxa"/>
          </w:tcPr>
          <w:p w14:paraId="200527E8"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The partnership has mobilized additional resources from ROK-UNDP MDG Trust for the programme expansion.</w:t>
            </w:r>
          </w:p>
        </w:tc>
        <w:tc>
          <w:tcPr>
            <w:tcW w:w="3827" w:type="dxa"/>
          </w:tcPr>
          <w:p w14:paraId="00D8C3E1" w14:textId="77777777" w:rsidR="00D64995" w:rsidRPr="00D64995" w:rsidRDefault="00D64995" w:rsidP="0010068C">
            <w:pPr>
              <w:rPr>
                <w:rFonts w:ascii="Segoe UI" w:hAnsi="Segoe UI" w:cs="Segoe UI"/>
                <w:sz w:val="23"/>
                <w:szCs w:val="23"/>
                <w:lang w:val="en-US"/>
              </w:rPr>
            </w:pPr>
            <w:r w:rsidRPr="00D64995">
              <w:rPr>
                <w:rFonts w:ascii="Segoe UI" w:hAnsi="Segoe UI" w:cs="Segoe UI"/>
                <w:sz w:val="23"/>
                <w:szCs w:val="23"/>
                <w:lang w:val="en-US"/>
              </w:rPr>
              <w:t>The programme has not been able to partner with other donors interested by the Inclusive Financial Sector. There is a lack of communication and information sharing between donors supporting the inclusive financial sector</w:t>
            </w:r>
          </w:p>
        </w:tc>
      </w:tr>
    </w:tbl>
    <w:p w14:paraId="0A3C7B6E" w14:textId="77777777" w:rsidR="007F0E45" w:rsidRPr="001F5679" w:rsidRDefault="007F0E45" w:rsidP="00BE1AC7">
      <w:pPr>
        <w:jc w:val="center"/>
        <w:rPr>
          <w:rFonts w:ascii="Segoe UI" w:hAnsi="Segoe UI" w:cs="Segoe UI"/>
          <w:sz w:val="23"/>
          <w:szCs w:val="23"/>
          <w:lang w:val="en-US"/>
        </w:rPr>
      </w:pPr>
    </w:p>
    <w:sectPr w:rsidR="007F0E45" w:rsidRPr="001F5679" w:rsidSect="00E5205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FF968" w14:textId="77777777" w:rsidR="00F8313D" w:rsidRDefault="00F8313D" w:rsidP="00BA04C1">
      <w:pPr>
        <w:spacing w:after="0" w:line="240" w:lineRule="auto"/>
      </w:pPr>
      <w:r>
        <w:separator/>
      </w:r>
    </w:p>
  </w:endnote>
  <w:endnote w:type="continuationSeparator" w:id="0">
    <w:p w14:paraId="54D6629D" w14:textId="77777777" w:rsidR="00F8313D" w:rsidRDefault="00F8313D" w:rsidP="00BA0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ymbolMT">
    <w:altName w:val="Cambria"/>
    <w:panose1 w:val="00000000000000000000"/>
    <w:charset w:val="00"/>
    <w:family w:val="auto"/>
    <w:notTrueType/>
    <w:pitch w:val="default"/>
    <w:sig w:usb0="00000003" w:usb1="00000000" w:usb2="00000000" w:usb3="00000000" w:csb0="00000001" w:csb1="00000000"/>
  </w:font>
  <w:font w:name="Segoe UI">
    <w:altName w:val="Courier New"/>
    <w:charset w:val="00"/>
    <w:family w:val="swiss"/>
    <w:pitch w:val="variable"/>
    <w:sig w:usb0="E10022FF" w:usb1="C000E47F" w:usb2="00000029" w:usb3="00000000" w:csb0="000001DF" w:csb1="00000000"/>
  </w:font>
  <w:font w:name="Wingdings 3">
    <w:panose1 w:val="05040102010807070707"/>
    <w:charset w:val="02"/>
    <w:family w:val="auto"/>
    <w:pitch w:val="variable"/>
    <w:sig w:usb0="00000000" w:usb1="10000000" w:usb2="00000000" w:usb3="00000000" w:csb0="80000000" w:csb1="00000000"/>
  </w:font>
  <w:font w:name="맑은 고딕">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Calibri-Bold">
    <w:altName w:val="Cambria"/>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Gill Sans MT">
    <w:panose1 w:val="020B0502020104020203"/>
    <w:charset w:val="00"/>
    <w:family w:val="auto"/>
    <w:pitch w:val="variable"/>
    <w:sig w:usb0="00000003" w:usb1="00000000" w:usb2="00000000" w:usb3="00000000" w:csb0="00000003" w:csb1="00000000"/>
  </w:font>
  <w:font w:name="Arial Bold">
    <w:panose1 w:val="020B0704020202020204"/>
    <w:charset w:val="00"/>
    <w:family w:val="auto"/>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w Cen MT">
    <w:panose1 w:val="020B0602020104020603"/>
    <w:charset w:val="00"/>
    <w:family w:val="auto"/>
    <w:pitch w:val="variable"/>
    <w:sig w:usb0="00000003" w:usb1="00000000" w:usb2="00000000" w:usb3="00000000" w:csb0="00000003" w:csb1="00000000"/>
  </w:font>
  <w:font w:name="Verdana">
    <w:panose1 w:val="020B0604030504040204"/>
    <w:charset w:val="00"/>
    <w:family w:val="auto"/>
    <w:pitch w:val="variable"/>
    <w:sig w:usb0="A10006FF" w:usb1="4000205B" w:usb2="00000010" w:usb3="00000000" w:csb0="0000019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entury Gothic">
    <w:panose1 w:val="020B0502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Bell MT">
    <w:panose1 w:val="02020503060305020303"/>
    <w:charset w:val="00"/>
    <w:family w:val="auto"/>
    <w:pitch w:val="variable"/>
    <w:sig w:usb0="00000003" w:usb1="00000000" w:usb2="00000000" w:usb3="00000000" w:csb0="00000001" w:csb1="00000000"/>
  </w:font>
  <w:font w:name="MyriadPro-Regular">
    <w:altName w:val="Cambria"/>
    <w:panose1 w:val="00000000000000000000"/>
    <w:charset w:val="00"/>
    <w:family w:val="auto"/>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620320"/>
      <w:docPartObj>
        <w:docPartGallery w:val="Page Numbers (Bottom of Page)"/>
        <w:docPartUnique/>
      </w:docPartObj>
    </w:sdtPr>
    <w:sdtEndPr/>
    <w:sdtContent>
      <w:p w14:paraId="40117B13" w14:textId="3E222F96" w:rsidR="00462330" w:rsidRDefault="00462330">
        <w:pPr>
          <w:pStyle w:val="Footer"/>
          <w:jc w:val="center"/>
        </w:pPr>
        <w:r>
          <w:fldChar w:fldCharType="begin"/>
        </w:r>
        <w:r>
          <w:instrText>PAGE   \* MERGEFORMAT</w:instrText>
        </w:r>
        <w:r>
          <w:fldChar w:fldCharType="separate"/>
        </w:r>
        <w:r w:rsidR="00EA48A1" w:rsidRPr="00EA48A1">
          <w:rPr>
            <w:noProof/>
            <w:lang w:val="fr-FR"/>
          </w:rPr>
          <w:t>1</w:t>
        </w:r>
        <w:r>
          <w:fldChar w:fldCharType="end"/>
        </w:r>
      </w:p>
    </w:sdtContent>
  </w:sdt>
  <w:p w14:paraId="1119CE80" w14:textId="77777777" w:rsidR="00462330" w:rsidRDefault="004623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7AEB9" w14:textId="77777777" w:rsidR="00F8313D" w:rsidRDefault="00F8313D" w:rsidP="00BA04C1">
      <w:pPr>
        <w:spacing w:after="0" w:line="240" w:lineRule="auto"/>
      </w:pPr>
      <w:r>
        <w:separator/>
      </w:r>
    </w:p>
  </w:footnote>
  <w:footnote w:type="continuationSeparator" w:id="0">
    <w:p w14:paraId="45EE1714" w14:textId="77777777" w:rsidR="00F8313D" w:rsidRDefault="00F8313D" w:rsidP="00BA04C1">
      <w:pPr>
        <w:spacing w:after="0" w:line="240" w:lineRule="auto"/>
      </w:pPr>
      <w:r>
        <w:continuationSeparator/>
      </w:r>
    </w:p>
  </w:footnote>
  <w:footnote w:id="1">
    <w:p w14:paraId="4AF97348" w14:textId="6F418880" w:rsidR="00462330" w:rsidRPr="005601C7" w:rsidRDefault="00462330" w:rsidP="005601C7">
      <w:pPr>
        <w:pStyle w:val="FootnoteText"/>
        <w:jc w:val="both"/>
      </w:pPr>
      <w:r>
        <w:rPr>
          <w:rStyle w:val="FootnoteReference"/>
        </w:rPr>
        <w:footnoteRef/>
      </w:r>
      <w:r>
        <w:t xml:space="preserve"> Evaluation rating scale:</w:t>
      </w:r>
      <w:r w:rsidRPr="005601C7">
        <w:rPr>
          <w:b/>
          <w:bCs/>
          <w:sz w:val="22"/>
          <w:szCs w:val="22"/>
        </w:rPr>
        <w:t xml:space="preserve"> </w:t>
      </w:r>
      <w:r>
        <w:rPr>
          <w:b/>
          <w:bCs/>
          <w:sz w:val="22"/>
          <w:szCs w:val="22"/>
        </w:rPr>
        <w:t>Highly Satisfactory</w:t>
      </w:r>
      <w:r>
        <w:rPr>
          <w:sz w:val="22"/>
          <w:szCs w:val="22"/>
        </w:rPr>
        <w:t xml:space="preserve">: All parameters were fully met and there were no shortcomings; </w:t>
      </w:r>
      <w:r>
        <w:rPr>
          <w:b/>
          <w:bCs/>
          <w:sz w:val="22"/>
          <w:szCs w:val="22"/>
        </w:rPr>
        <w:t>Satisfactory</w:t>
      </w:r>
      <w:r>
        <w:rPr>
          <w:sz w:val="22"/>
          <w:szCs w:val="22"/>
        </w:rPr>
        <w:t xml:space="preserve">: All parameters were fully met with minor shortcomings; </w:t>
      </w:r>
      <w:r>
        <w:rPr>
          <w:b/>
          <w:bCs/>
          <w:sz w:val="22"/>
          <w:szCs w:val="22"/>
        </w:rPr>
        <w:t>Moderately Satisfactory</w:t>
      </w:r>
      <w:r>
        <w:rPr>
          <w:sz w:val="22"/>
          <w:szCs w:val="22"/>
        </w:rPr>
        <w:t xml:space="preserve">: The parameters were partially met with some shortcomings; </w:t>
      </w:r>
      <w:r>
        <w:rPr>
          <w:b/>
          <w:bCs/>
          <w:sz w:val="22"/>
          <w:szCs w:val="22"/>
        </w:rPr>
        <w:t>Moderately Unsatisfactory</w:t>
      </w:r>
      <w:r>
        <w:rPr>
          <w:sz w:val="22"/>
          <w:szCs w:val="22"/>
        </w:rPr>
        <w:t xml:space="preserve">: More than one parameter was unmet with significant shortcomings; </w:t>
      </w:r>
      <w:r>
        <w:rPr>
          <w:b/>
          <w:bCs/>
          <w:sz w:val="22"/>
          <w:szCs w:val="22"/>
        </w:rPr>
        <w:t xml:space="preserve">Unsatisfactory </w:t>
      </w:r>
      <w:r>
        <w:rPr>
          <w:sz w:val="22"/>
          <w:szCs w:val="22"/>
        </w:rPr>
        <w:t xml:space="preserve">– Most parameters were not met and there were major shortcomings; </w:t>
      </w:r>
      <w:r>
        <w:rPr>
          <w:b/>
          <w:bCs/>
          <w:sz w:val="22"/>
          <w:szCs w:val="22"/>
        </w:rPr>
        <w:t xml:space="preserve">Highly Unsatisfactory </w:t>
      </w:r>
      <w:r>
        <w:rPr>
          <w:sz w:val="22"/>
          <w:szCs w:val="22"/>
        </w:rPr>
        <w:t>– None of the parameters were met and there were severe shortcomings.</w:t>
      </w:r>
    </w:p>
  </w:footnote>
  <w:footnote w:id="2">
    <w:p w14:paraId="0B812E21" w14:textId="77777777" w:rsidR="00462330" w:rsidRPr="00215A64" w:rsidRDefault="00462330" w:rsidP="00BA04C1">
      <w:pPr>
        <w:pStyle w:val="FootnoteText"/>
        <w:rPr>
          <w:rFonts w:asciiTheme="minorHAnsi" w:hAnsiTheme="minorHAnsi"/>
          <w:sz w:val="20"/>
        </w:rPr>
      </w:pPr>
      <w:r w:rsidRPr="00215A64">
        <w:rPr>
          <w:rStyle w:val="FootnoteReference"/>
          <w:rFonts w:asciiTheme="minorHAnsi" w:hAnsiTheme="minorHAnsi"/>
          <w:sz w:val="20"/>
        </w:rPr>
        <w:footnoteRef/>
      </w:r>
      <w:r w:rsidRPr="00215A64">
        <w:rPr>
          <w:rFonts w:asciiTheme="minorHAnsi" w:hAnsiTheme="minorHAnsi"/>
          <w:sz w:val="20"/>
        </w:rPr>
        <w:t xml:space="preserve"> UNEG Evaluations Norms and Standards: </w:t>
      </w:r>
      <w:hyperlink r:id="rId1" w:history="1">
        <w:r w:rsidRPr="00215A64">
          <w:rPr>
            <w:rStyle w:val="Hyperlink"/>
            <w:rFonts w:asciiTheme="minorHAnsi" w:hAnsiTheme="minorHAnsi"/>
            <w:sz w:val="20"/>
          </w:rPr>
          <w:t>http://www.uneval.org/document/detail/21</w:t>
        </w:r>
      </w:hyperlink>
    </w:p>
    <w:p w14:paraId="75D365E0" w14:textId="77777777" w:rsidR="00462330" w:rsidRDefault="00462330" w:rsidP="00BA04C1">
      <w:pPr>
        <w:pStyle w:val="FootnoteText"/>
        <w:rPr>
          <w:rFonts w:asciiTheme="minorHAnsi" w:hAnsiTheme="minorHAnsi"/>
          <w:sz w:val="20"/>
        </w:rPr>
      </w:pPr>
      <w:r>
        <w:rPr>
          <w:rFonts w:asciiTheme="minorHAnsi" w:hAnsiTheme="minorHAnsi"/>
          <w:sz w:val="20"/>
        </w:rPr>
        <w:t xml:space="preserve">   </w:t>
      </w:r>
      <w:r w:rsidRPr="00215A64">
        <w:rPr>
          <w:rFonts w:asciiTheme="minorHAnsi" w:hAnsiTheme="minorHAnsi"/>
          <w:sz w:val="20"/>
        </w:rPr>
        <w:t xml:space="preserve">UNEG Code of Conduct: </w:t>
      </w:r>
      <w:hyperlink r:id="rId2" w:history="1">
        <w:r w:rsidRPr="00215A64">
          <w:rPr>
            <w:rStyle w:val="Hyperlink"/>
            <w:rFonts w:asciiTheme="minorHAnsi" w:hAnsiTheme="minorHAnsi"/>
            <w:sz w:val="20"/>
          </w:rPr>
          <w:t>http://www.unevaluation.org/document/detail/102</w:t>
        </w:r>
      </w:hyperlink>
    </w:p>
    <w:p w14:paraId="49F843ED" w14:textId="77777777" w:rsidR="00462330" w:rsidRPr="005B1F90" w:rsidRDefault="00462330" w:rsidP="00BA04C1">
      <w:pPr>
        <w:pStyle w:val="FootnoteText"/>
        <w:rPr>
          <w:rFonts w:asciiTheme="minorHAnsi" w:hAnsiTheme="minorHAnsi"/>
          <w:sz w:val="20"/>
        </w:rPr>
      </w:pPr>
      <w:r>
        <w:rPr>
          <w:rFonts w:asciiTheme="minorHAnsi" w:hAnsiTheme="minorHAnsi"/>
          <w:bCs/>
          <w:sz w:val="20"/>
        </w:rPr>
        <w:t xml:space="preserve">   </w:t>
      </w:r>
      <w:r w:rsidRPr="005B1F90">
        <w:rPr>
          <w:rFonts w:asciiTheme="minorHAnsi" w:hAnsiTheme="minorHAnsi"/>
          <w:bCs/>
          <w:sz w:val="20"/>
        </w:rPr>
        <w:t>UNEG Guidance for Integrating Human Rights and Gender Equality in Evaluation</w:t>
      </w:r>
    </w:p>
    <w:p w14:paraId="5452B72F" w14:textId="77777777" w:rsidR="00462330" w:rsidRPr="00215A64" w:rsidRDefault="00462330" w:rsidP="00BA04C1">
      <w:pPr>
        <w:pStyle w:val="FootnoteText"/>
        <w:rPr>
          <w:rFonts w:asciiTheme="minorHAnsi" w:hAnsiTheme="minorHAnsi"/>
          <w:sz w:val="20"/>
        </w:rPr>
      </w:pPr>
      <w:r>
        <w:t xml:space="preserve">   </w:t>
      </w:r>
      <w:hyperlink r:id="rId3" w:history="1">
        <w:r w:rsidRPr="00215A64">
          <w:rPr>
            <w:rStyle w:val="Hyperlink"/>
            <w:rFonts w:asciiTheme="minorHAnsi" w:hAnsiTheme="minorHAnsi"/>
            <w:sz w:val="20"/>
          </w:rPr>
          <w:t>http://www.unevaluation.org/document/detail/980</w:t>
        </w:r>
      </w:hyperlink>
    </w:p>
    <w:p w14:paraId="044A68FC" w14:textId="77777777" w:rsidR="00462330" w:rsidRDefault="00462330" w:rsidP="00BA04C1">
      <w:pPr>
        <w:pStyle w:val="FootnoteText"/>
      </w:pPr>
    </w:p>
  </w:footnote>
  <w:footnote w:id="3">
    <w:p w14:paraId="35AA3608" w14:textId="77777777" w:rsidR="00462330" w:rsidRPr="00215A64" w:rsidRDefault="00462330" w:rsidP="00BA04C1">
      <w:pPr>
        <w:pStyle w:val="FootnoteText"/>
        <w:rPr>
          <w:rFonts w:asciiTheme="minorHAnsi" w:hAnsiTheme="minorHAnsi"/>
          <w:sz w:val="20"/>
        </w:rPr>
      </w:pPr>
      <w:r w:rsidRPr="00215A64">
        <w:rPr>
          <w:rStyle w:val="FootnoteReference"/>
          <w:rFonts w:asciiTheme="minorHAnsi" w:hAnsiTheme="minorHAnsi"/>
          <w:sz w:val="20"/>
        </w:rPr>
        <w:footnoteRef/>
      </w:r>
      <w:r>
        <w:rPr>
          <w:rFonts w:asciiTheme="minorHAnsi" w:hAnsiTheme="minorHAnsi"/>
          <w:sz w:val="20"/>
        </w:rPr>
        <w:t xml:space="preserve"> </w:t>
      </w:r>
      <w:r w:rsidRPr="002124A9">
        <w:rPr>
          <w:rFonts w:asciiTheme="minorHAnsi" w:hAnsiTheme="minorHAnsi"/>
          <w:sz w:val="20"/>
          <w:lang w:val="en-ZA"/>
        </w:rPr>
        <w:t xml:space="preserve">http://www.uneval.org/papersandpubs/documentdetail.jsp?doc_id=980  </w:t>
      </w:r>
    </w:p>
    <w:p w14:paraId="5DE7AA5E" w14:textId="77777777" w:rsidR="00462330" w:rsidRDefault="00462330" w:rsidP="00BA04C1">
      <w:pPr>
        <w:pStyle w:val="FootnoteText"/>
      </w:pPr>
    </w:p>
  </w:footnote>
  <w:footnote w:id="4">
    <w:p w14:paraId="1B7FD3B5" w14:textId="77777777" w:rsidR="00462330" w:rsidRDefault="00462330" w:rsidP="00FF3E1A">
      <w:pPr>
        <w:pStyle w:val="FootnoteText"/>
        <w:shd w:val="clear" w:color="auto" w:fill="FFFFFF"/>
      </w:pPr>
      <w:r w:rsidRPr="00800039">
        <w:rPr>
          <w:rStyle w:val="FootnoteReference"/>
          <w:rFonts w:ascii="Calibri" w:hAnsi="Calibri"/>
          <w:sz w:val="16"/>
          <w:szCs w:val="16"/>
        </w:rPr>
        <w:footnoteRef/>
      </w:r>
      <w:r w:rsidRPr="00800039">
        <w:rPr>
          <w:rFonts w:ascii="Calibri" w:hAnsi="Calibri"/>
          <w:sz w:val="16"/>
          <w:szCs w:val="16"/>
        </w:rPr>
        <w:t xml:space="preserve"> Sector Support Organizations are those found at the meso level or between financial institutions and national financial regulators. They provide invaluable infrastructure for the viable functioning of a sound financial sector</w:t>
      </w:r>
      <w:r>
        <w:rPr>
          <w:rFonts w:ascii="Calibri" w:hAnsi="Calibri"/>
          <w:sz w:val="16"/>
          <w:szCs w:val="16"/>
        </w:rPr>
        <w:t>,</w:t>
      </w:r>
      <w:r w:rsidRPr="00800039">
        <w:rPr>
          <w:rFonts w:ascii="Calibri" w:hAnsi="Calibri"/>
          <w:sz w:val="16"/>
          <w:szCs w:val="16"/>
        </w:rPr>
        <w:t xml:space="preserve"> generally</w:t>
      </w:r>
      <w:r>
        <w:rPr>
          <w:rFonts w:ascii="Calibri" w:hAnsi="Calibri"/>
          <w:sz w:val="16"/>
          <w:szCs w:val="16"/>
        </w:rPr>
        <w:t>,</w:t>
      </w:r>
      <w:r w:rsidRPr="00800039">
        <w:rPr>
          <w:rFonts w:ascii="Calibri" w:hAnsi="Calibri"/>
          <w:sz w:val="16"/>
          <w:szCs w:val="16"/>
        </w:rPr>
        <w:t xml:space="preserve"> and an inclusive financial sector</w:t>
      </w:r>
      <w:r>
        <w:rPr>
          <w:rFonts w:ascii="Calibri" w:hAnsi="Calibri"/>
          <w:sz w:val="16"/>
          <w:szCs w:val="16"/>
        </w:rPr>
        <w:t>,</w:t>
      </w:r>
      <w:r w:rsidRPr="00800039">
        <w:rPr>
          <w:rFonts w:ascii="Calibri" w:hAnsi="Calibri"/>
          <w:sz w:val="16"/>
          <w:szCs w:val="16"/>
        </w:rPr>
        <w:t xml:space="preserve"> specifically. Example SSOs include credit bureaus, microfinance sector associations, consumer finance education organizations, consumer finance protection organizations, tax and legal firms specializing or with specialization in inclusive finance, information technology firms, consultants, etc.</w:t>
      </w:r>
    </w:p>
  </w:footnote>
  <w:footnote w:id="5">
    <w:p w14:paraId="11E98E63" w14:textId="77777777" w:rsidR="00462330" w:rsidRDefault="00462330" w:rsidP="00F93AFF">
      <w:pPr>
        <w:pStyle w:val="FootnoteText"/>
        <w:shd w:val="clear" w:color="auto" w:fill="FFFFFF"/>
      </w:pPr>
      <w:r w:rsidRPr="00800039">
        <w:rPr>
          <w:rStyle w:val="FootnoteReference"/>
          <w:rFonts w:ascii="Calibri" w:hAnsi="Calibri"/>
          <w:sz w:val="16"/>
          <w:szCs w:val="16"/>
        </w:rPr>
        <w:footnoteRef/>
      </w:r>
      <w:r w:rsidRPr="00800039">
        <w:rPr>
          <w:rFonts w:ascii="Calibri" w:hAnsi="Calibri"/>
          <w:sz w:val="16"/>
          <w:szCs w:val="16"/>
        </w:rPr>
        <w:t xml:space="preserve"> Sector Support Organizations are those found at the meso level or between financial institutions and national financial regulators. They provide invaluable infrastructure for the viable functioning of a sound financial sector</w:t>
      </w:r>
      <w:r>
        <w:rPr>
          <w:rFonts w:ascii="Calibri" w:hAnsi="Calibri"/>
          <w:sz w:val="16"/>
          <w:szCs w:val="16"/>
        </w:rPr>
        <w:t>,</w:t>
      </w:r>
      <w:r w:rsidRPr="00800039">
        <w:rPr>
          <w:rFonts w:ascii="Calibri" w:hAnsi="Calibri"/>
          <w:sz w:val="16"/>
          <w:szCs w:val="16"/>
        </w:rPr>
        <w:t xml:space="preserve"> generally</w:t>
      </w:r>
      <w:r>
        <w:rPr>
          <w:rFonts w:ascii="Calibri" w:hAnsi="Calibri"/>
          <w:sz w:val="16"/>
          <w:szCs w:val="16"/>
        </w:rPr>
        <w:t>,</w:t>
      </w:r>
      <w:r w:rsidRPr="00800039">
        <w:rPr>
          <w:rFonts w:ascii="Calibri" w:hAnsi="Calibri"/>
          <w:sz w:val="16"/>
          <w:szCs w:val="16"/>
        </w:rPr>
        <w:t xml:space="preserve"> and an inclusive financial sector</w:t>
      </w:r>
      <w:r>
        <w:rPr>
          <w:rFonts w:ascii="Calibri" w:hAnsi="Calibri"/>
          <w:sz w:val="16"/>
          <w:szCs w:val="16"/>
        </w:rPr>
        <w:t>,</w:t>
      </w:r>
      <w:r w:rsidRPr="00800039">
        <w:rPr>
          <w:rFonts w:ascii="Calibri" w:hAnsi="Calibri"/>
          <w:sz w:val="16"/>
          <w:szCs w:val="16"/>
        </w:rPr>
        <w:t xml:space="preserve"> specifically. Example SSOs include credit bureaus, microfinance sector associations, consumer finance education organizations, consumer finance protection organizations, tax and legal firms specializing or with specialization in inclusive finance, information technology firms, consultants, etc.</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nsid w:val="01AF3DE5"/>
    <w:multiLevelType w:val="hybridMultilevel"/>
    <w:tmpl w:val="553C5BD8"/>
    <w:lvl w:ilvl="0" w:tplc="7E2606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91D9A"/>
    <w:multiLevelType w:val="hybridMultilevel"/>
    <w:tmpl w:val="98149CD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E469AA"/>
    <w:multiLevelType w:val="hybridMultilevel"/>
    <w:tmpl w:val="B3765D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C5592A"/>
    <w:multiLevelType w:val="hybridMultilevel"/>
    <w:tmpl w:val="F24A8E1C"/>
    <w:lvl w:ilvl="0" w:tplc="7E2606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D7C10"/>
    <w:multiLevelType w:val="singleLevel"/>
    <w:tmpl w:val="A950094C"/>
    <w:lvl w:ilvl="0">
      <w:start w:val="1"/>
      <w:numFmt w:val="bullet"/>
      <w:pStyle w:val="Bullet"/>
      <w:lvlText w:val=""/>
      <w:lvlJc w:val="left"/>
      <w:pPr>
        <w:tabs>
          <w:tab w:val="num" w:pos="360"/>
        </w:tabs>
        <w:ind w:left="360" w:hanging="360"/>
      </w:pPr>
      <w:rPr>
        <w:rFonts w:ascii="Symbol" w:hAnsi="Symbol" w:hint="default"/>
      </w:rPr>
    </w:lvl>
  </w:abstractNum>
  <w:abstractNum w:abstractNumId="6">
    <w:nsid w:val="0BCF31A7"/>
    <w:multiLevelType w:val="hybridMultilevel"/>
    <w:tmpl w:val="37C29440"/>
    <w:lvl w:ilvl="0" w:tplc="FEE05DC2">
      <w:numFmt w:val="bullet"/>
      <w:lvlText w:val="-"/>
      <w:lvlJc w:val="left"/>
      <w:pPr>
        <w:ind w:left="720" w:hanging="360"/>
      </w:pPr>
      <w:rPr>
        <w:rFonts w:ascii="SymbolMT" w:eastAsia="Calibri" w:hAnsi="SymbolMT" w:cs="Symbo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CD60A3"/>
    <w:multiLevelType w:val="hybridMultilevel"/>
    <w:tmpl w:val="3050D74A"/>
    <w:lvl w:ilvl="0" w:tplc="7E2606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162DB3"/>
    <w:multiLevelType w:val="hybridMultilevel"/>
    <w:tmpl w:val="D9CCE60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2E0576F"/>
    <w:multiLevelType w:val="hybridMultilevel"/>
    <w:tmpl w:val="F738D8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86F0007"/>
    <w:multiLevelType w:val="multilevel"/>
    <w:tmpl w:val="582C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1A3C09"/>
    <w:multiLevelType w:val="multilevel"/>
    <w:tmpl w:val="CA6C1F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991058B"/>
    <w:multiLevelType w:val="hybridMultilevel"/>
    <w:tmpl w:val="AC64EC42"/>
    <w:lvl w:ilvl="0" w:tplc="7E2606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0B1D58"/>
    <w:multiLevelType w:val="hybridMultilevel"/>
    <w:tmpl w:val="005C2CA0"/>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374EB8"/>
    <w:multiLevelType w:val="hybridMultilevel"/>
    <w:tmpl w:val="9EC21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CC90038"/>
    <w:multiLevelType w:val="hybridMultilevel"/>
    <w:tmpl w:val="1BAA88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E7951ED"/>
    <w:multiLevelType w:val="hybridMultilevel"/>
    <w:tmpl w:val="DFDA50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F1A6428"/>
    <w:multiLevelType w:val="hybridMultilevel"/>
    <w:tmpl w:val="C8F4B3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06F0B08"/>
    <w:multiLevelType w:val="multilevel"/>
    <w:tmpl w:val="AD42528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Times New Roman" w:eastAsia="Times New Roman" w:hAnsi="Times New Roman" w:cs="Times New Roman" w:hint="default"/>
      </w:rPr>
    </w:lvl>
    <w:lvl w:ilvl="3">
      <w:start w:val="1"/>
      <w:numFmt w:val="lowerLetter"/>
      <w:lvlText w:val="(%4)"/>
      <w:lvlJc w:val="left"/>
      <w:pPr>
        <w:tabs>
          <w:tab w:val="num" w:pos="2520"/>
        </w:tabs>
        <w:ind w:left="2520" w:hanging="360"/>
      </w:pPr>
      <w:rPr>
        <w:rFonts w:hint="default"/>
        <w:u w:val="none"/>
      </w:rPr>
    </w:lvl>
    <w:lvl w:ilvl="4">
      <w:start w:val="2"/>
      <w:numFmt w:val="lowerRoman"/>
      <w:lvlText w:val="%5)"/>
      <w:lvlJc w:val="left"/>
      <w:pPr>
        <w:tabs>
          <w:tab w:val="num" w:pos="3600"/>
        </w:tabs>
        <w:ind w:left="3600" w:hanging="72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20F46CEC"/>
    <w:multiLevelType w:val="hybridMultilevel"/>
    <w:tmpl w:val="B8DEC57E"/>
    <w:lvl w:ilvl="0" w:tplc="7E2606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3B1D98"/>
    <w:multiLevelType w:val="multilevel"/>
    <w:tmpl w:val="C346F098"/>
    <w:lvl w:ilvl="0">
      <w:start w:val="1"/>
      <w:numFmt w:val="decimal"/>
      <w:pStyle w:val="Style1"/>
      <w:lvlText w:val="%1."/>
      <w:lvlJc w:val="left"/>
      <w:pPr>
        <w:ind w:left="720" w:hanging="360"/>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496" w:hanging="720"/>
      </w:pPr>
      <w:rPr>
        <w:rFonts w:hint="default"/>
        <w:color w:val="auto"/>
      </w:rPr>
    </w:lvl>
    <w:lvl w:ilvl="3">
      <w:start w:val="1"/>
      <w:numFmt w:val="decimal"/>
      <w:isLgl/>
      <w:lvlText w:val="%1.%2.%3.%4."/>
      <w:lvlJc w:val="left"/>
      <w:pPr>
        <w:ind w:left="2064" w:hanging="1080"/>
      </w:pPr>
      <w:rPr>
        <w:rFonts w:hint="default"/>
        <w:color w:val="auto"/>
      </w:rPr>
    </w:lvl>
    <w:lvl w:ilvl="4">
      <w:start w:val="1"/>
      <w:numFmt w:val="decimal"/>
      <w:isLgl/>
      <w:lvlText w:val="%1.%2.%3.%4.%5."/>
      <w:lvlJc w:val="left"/>
      <w:pPr>
        <w:ind w:left="2272" w:hanging="1080"/>
      </w:pPr>
      <w:rPr>
        <w:rFonts w:hint="default"/>
        <w:color w:val="auto"/>
      </w:rPr>
    </w:lvl>
    <w:lvl w:ilvl="5">
      <w:start w:val="1"/>
      <w:numFmt w:val="decimal"/>
      <w:isLgl/>
      <w:lvlText w:val="%1.%2.%3.%4.%5.%6."/>
      <w:lvlJc w:val="left"/>
      <w:pPr>
        <w:ind w:left="2840" w:hanging="1440"/>
      </w:pPr>
      <w:rPr>
        <w:rFonts w:hint="default"/>
        <w:color w:val="auto"/>
      </w:rPr>
    </w:lvl>
    <w:lvl w:ilvl="6">
      <w:start w:val="1"/>
      <w:numFmt w:val="decimal"/>
      <w:isLgl/>
      <w:lvlText w:val="%1.%2.%3.%4.%5.%6.%7."/>
      <w:lvlJc w:val="left"/>
      <w:pPr>
        <w:ind w:left="3048" w:hanging="1440"/>
      </w:pPr>
      <w:rPr>
        <w:rFonts w:hint="default"/>
        <w:color w:val="auto"/>
      </w:rPr>
    </w:lvl>
    <w:lvl w:ilvl="7">
      <w:start w:val="1"/>
      <w:numFmt w:val="decimal"/>
      <w:isLgl/>
      <w:lvlText w:val="%1.%2.%3.%4.%5.%6.%7.%8."/>
      <w:lvlJc w:val="left"/>
      <w:pPr>
        <w:ind w:left="3616" w:hanging="1800"/>
      </w:pPr>
      <w:rPr>
        <w:rFonts w:hint="default"/>
        <w:color w:val="auto"/>
      </w:rPr>
    </w:lvl>
    <w:lvl w:ilvl="8">
      <w:start w:val="1"/>
      <w:numFmt w:val="decimal"/>
      <w:isLgl/>
      <w:lvlText w:val="%1.%2.%3.%4.%5.%6.%7.%8.%9."/>
      <w:lvlJc w:val="left"/>
      <w:pPr>
        <w:ind w:left="3824" w:hanging="1800"/>
      </w:pPr>
      <w:rPr>
        <w:rFonts w:hint="default"/>
        <w:color w:val="auto"/>
      </w:rPr>
    </w:lvl>
  </w:abstractNum>
  <w:abstractNum w:abstractNumId="21">
    <w:nsid w:val="24B43BF3"/>
    <w:multiLevelType w:val="hybridMultilevel"/>
    <w:tmpl w:val="9AF8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BE212F"/>
    <w:multiLevelType w:val="hybridMultilevel"/>
    <w:tmpl w:val="638446EC"/>
    <w:lvl w:ilvl="0" w:tplc="7CA4FCF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6A70433"/>
    <w:multiLevelType w:val="hybridMultilevel"/>
    <w:tmpl w:val="37F05300"/>
    <w:lvl w:ilvl="0" w:tplc="0409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4">
    <w:nsid w:val="286D19B3"/>
    <w:multiLevelType w:val="hybridMultilevel"/>
    <w:tmpl w:val="4376729E"/>
    <w:lvl w:ilvl="0" w:tplc="11CAADE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9D512B2"/>
    <w:multiLevelType w:val="hybridMultilevel"/>
    <w:tmpl w:val="04F0C9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ABD41A7"/>
    <w:multiLevelType w:val="hybridMultilevel"/>
    <w:tmpl w:val="098CC586"/>
    <w:lvl w:ilvl="0" w:tplc="0CCC5638">
      <w:start w:val="260"/>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2ACF100A"/>
    <w:multiLevelType w:val="hybridMultilevel"/>
    <w:tmpl w:val="B268E4A0"/>
    <w:lvl w:ilvl="0" w:tplc="9940AC3A">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AFA7790"/>
    <w:multiLevelType w:val="hybridMultilevel"/>
    <w:tmpl w:val="AED46624"/>
    <w:lvl w:ilvl="0" w:tplc="5F48B26E">
      <w:start w:val="260"/>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2CF20494"/>
    <w:multiLevelType w:val="hybridMultilevel"/>
    <w:tmpl w:val="BB0EA0FC"/>
    <w:lvl w:ilvl="0" w:tplc="04090017">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2EE118F7"/>
    <w:multiLevelType w:val="hybridMultilevel"/>
    <w:tmpl w:val="F69E9D10"/>
    <w:lvl w:ilvl="0" w:tplc="84F04C64">
      <w:start w:val="1"/>
      <w:numFmt w:val="lowerLetter"/>
      <w:lvlText w:val="%1)"/>
      <w:lvlJc w:val="left"/>
      <w:pPr>
        <w:ind w:left="720" w:hanging="360"/>
      </w:pPr>
      <w:rPr>
        <w:rFonts w:hint="default"/>
        <w:b/>
      </w:rPr>
    </w:lvl>
    <w:lvl w:ilvl="1" w:tplc="1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FF7D96"/>
    <w:multiLevelType w:val="hybridMultilevel"/>
    <w:tmpl w:val="8CD41078"/>
    <w:lvl w:ilvl="0" w:tplc="12BE6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33943DB"/>
    <w:multiLevelType w:val="hybridMultilevel"/>
    <w:tmpl w:val="CAF48190"/>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33C4D22"/>
    <w:multiLevelType w:val="hybridMultilevel"/>
    <w:tmpl w:val="8DD6D3C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3428199C"/>
    <w:multiLevelType w:val="hybridMultilevel"/>
    <w:tmpl w:val="B7B656F6"/>
    <w:lvl w:ilvl="0" w:tplc="AD30AB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72F397F"/>
    <w:multiLevelType w:val="hybridMultilevel"/>
    <w:tmpl w:val="F65241F8"/>
    <w:lvl w:ilvl="0" w:tplc="4246D86C">
      <w:start w:val="1"/>
      <w:numFmt w:val="bullet"/>
      <w:lvlText w:val=""/>
      <w:lvlJc w:val="left"/>
      <w:pPr>
        <w:tabs>
          <w:tab w:val="num" w:pos="720"/>
        </w:tabs>
        <w:ind w:left="720" w:hanging="360"/>
      </w:pPr>
      <w:rPr>
        <w:rFonts w:ascii="Wingdings 3" w:hAnsi="Wingdings 3" w:hint="default"/>
      </w:rPr>
    </w:lvl>
    <w:lvl w:ilvl="1" w:tplc="488814D2" w:tentative="1">
      <w:start w:val="1"/>
      <w:numFmt w:val="bullet"/>
      <w:lvlText w:val=""/>
      <w:lvlJc w:val="left"/>
      <w:pPr>
        <w:tabs>
          <w:tab w:val="num" w:pos="1440"/>
        </w:tabs>
        <w:ind w:left="1440" w:hanging="360"/>
      </w:pPr>
      <w:rPr>
        <w:rFonts w:ascii="Wingdings 3" w:hAnsi="Wingdings 3" w:hint="default"/>
      </w:rPr>
    </w:lvl>
    <w:lvl w:ilvl="2" w:tplc="43E07788" w:tentative="1">
      <w:start w:val="1"/>
      <w:numFmt w:val="bullet"/>
      <w:lvlText w:val=""/>
      <w:lvlJc w:val="left"/>
      <w:pPr>
        <w:tabs>
          <w:tab w:val="num" w:pos="2160"/>
        </w:tabs>
        <w:ind w:left="2160" w:hanging="360"/>
      </w:pPr>
      <w:rPr>
        <w:rFonts w:ascii="Wingdings 3" w:hAnsi="Wingdings 3" w:hint="default"/>
      </w:rPr>
    </w:lvl>
    <w:lvl w:ilvl="3" w:tplc="3A541100" w:tentative="1">
      <w:start w:val="1"/>
      <w:numFmt w:val="bullet"/>
      <w:lvlText w:val=""/>
      <w:lvlJc w:val="left"/>
      <w:pPr>
        <w:tabs>
          <w:tab w:val="num" w:pos="2880"/>
        </w:tabs>
        <w:ind w:left="2880" w:hanging="360"/>
      </w:pPr>
      <w:rPr>
        <w:rFonts w:ascii="Wingdings 3" w:hAnsi="Wingdings 3" w:hint="default"/>
      </w:rPr>
    </w:lvl>
    <w:lvl w:ilvl="4" w:tplc="7E2838CE" w:tentative="1">
      <w:start w:val="1"/>
      <w:numFmt w:val="bullet"/>
      <w:lvlText w:val=""/>
      <w:lvlJc w:val="left"/>
      <w:pPr>
        <w:tabs>
          <w:tab w:val="num" w:pos="3600"/>
        </w:tabs>
        <w:ind w:left="3600" w:hanging="360"/>
      </w:pPr>
      <w:rPr>
        <w:rFonts w:ascii="Wingdings 3" w:hAnsi="Wingdings 3" w:hint="default"/>
      </w:rPr>
    </w:lvl>
    <w:lvl w:ilvl="5" w:tplc="90CC584C" w:tentative="1">
      <w:start w:val="1"/>
      <w:numFmt w:val="bullet"/>
      <w:lvlText w:val=""/>
      <w:lvlJc w:val="left"/>
      <w:pPr>
        <w:tabs>
          <w:tab w:val="num" w:pos="4320"/>
        </w:tabs>
        <w:ind w:left="4320" w:hanging="360"/>
      </w:pPr>
      <w:rPr>
        <w:rFonts w:ascii="Wingdings 3" w:hAnsi="Wingdings 3" w:hint="default"/>
      </w:rPr>
    </w:lvl>
    <w:lvl w:ilvl="6" w:tplc="DCB4A85A" w:tentative="1">
      <w:start w:val="1"/>
      <w:numFmt w:val="bullet"/>
      <w:lvlText w:val=""/>
      <w:lvlJc w:val="left"/>
      <w:pPr>
        <w:tabs>
          <w:tab w:val="num" w:pos="5040"/>
        </w:tabs>
        <w:ind w:left="5040" w:hanging="360"/>
      </w:pPr>
      <w:rPr>
        <w:rFonts w:ascii="Wingdings 3" w:hAnsi="Wingdings 3" w:hint="default"/>
      </w:rPr>
    </w:lvl>
    <w:lvl w:ilvl="7" w:tplc="2D1CDBD0" w:tentative="1">
      <w:start w:val="1"/>
      <w:numFmt w:val="bullet"/>
      <w:lvlText w:val=""/>
      <w:lvlJc w:val="left"/>
      <w:pPr>
        <w:tabs>
          <w:tab w:val="num" w:pos="5760"/>
        </w:tabs>
        <w:ind w:left="5760" w:hanging="360"/>
      </w:pPr>
      <w:rPr>
        <w:rFonts w:ascii="Wingdings 3" w:hAnsi="Wingdings 3" w:hint="default"/>
      </w:rPr>
    </w:lvl>
    <w:lvl w:ilvl="8" w:tplc="771830C4" w:tentative="1">
      <w:start w:val="1"/>
      <w:numFmt w:val="bullet"/>
      <w:lvlText w:val=""/>
      <w:lvlJc w:val="left"/>
      <w:pPr>
        <w:tabs>
          <w:tab w:val="num" w:pos="6480"/>
        </w:tabs>
        <w:ind w:left="6480" w:hanging="360"/>
      </w:pPr>
      <w:rPr>
        <w:rFonts w:ascii="Wingdings 3" w:hAnsi="Wingdings 3" w:hint="default"/>
      </w:rPr>
    </w:lvl>
  </w:abstractNum>
  <w:abstractNum w:abstractNumId="36">
    <w:nsid w:val="39221963"/>
    <w:multiLevelType w:val="hybridMultilevel"/>
    <w:tmpl w:val="BA9A2FA4"/>
    <w:lvl w:ilvl="0" w:tplc="AD36899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39953DF8"/>
    <w:multiLevelType w:val="hybridMultilevel"/>
    <w:tmpl w:val="E0A0D55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9D6776B"/>
    <w:multiLevelType w:val="hybridMultilevel"/>
    <w:tmpl w:val="6FAED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E62E1C52">
      <w:start w:val="1"/>
      <w:numFmt w:val="decimal"/>
      <w:lvlText w:val="%3."/>
      <w:lvlJc w:val="right"/>
      <w:pPr>
        <w:ind w:left="2160" w:hanging="180"/>
      </w:pPr>
      <w:rPr>
        <w:rFonts w:ascii="Times New Roman" w:eastAsiaTheme="minorEastAsia"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ABC059D"/>
    <w:multiLevelType w:val="hybridMultilevel"/>
    <w:tmpl w:val="EBB4E19E"/>
    <w:lvl w:ilvl="0" w:tplc="EE2C9BD0">
      <w:start w:val="3"/>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C8B4F63"/>
    <w:multiLevelType w:val="hybridMultilevel"/>
    <w:tmpl w:val="8480B06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914CB9"/>
    <w:multiLevelType w:val="hybridMultilevel"/>
    <w:tmpl w:val="568241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nsid w:val="3D9545D0"/>
    <w:multiLevelType w:val="hybridMultilevel"/>
    <w:tmpl w:val="7CB83D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3FC2361F"/>
    <w:multiLevelType w:val="hybridMultilevel"/>
    <w:tmpl w:val="E4F2B5B8"/>
    <w:lvl w:ilvl="0" w:tplc="E38E49DA">
      <w:start w:val="1"/>
      <w:numFmt w:val="bullet"/>
      <w:lvlText w:val=""/>
      <w:lvlJc w:val="left"/>
      <w:pPr>
        <w:tabs>
          <w:tab w:val="num" w:pos="720"/>
        </w:tabs>
        <w:ind w:left="720" w:hanging="360"/>
      </w:pPr>
      <w:rPr>
        <w:rFonts w:ascii="Wingdings 3" w:hAnsi="Wingdings 3" w:hint="default"/>
      </w:rPr>
    </w:lvl>
    <w:lvl w:ilvl="1" w:tplc="B55E511E" w:tentative="1">
      <w:start w:val="1"/>
      <w:numFmt w:val="bullet"/>
      <w:lvlText w:val=""/>
      <w:lvlJc w:val="left"/>
      <w:pPr>
        <w:tabs>
          <w:tab w:val="num" w:pos="1440"/>
        </w:tabs>
        <w:ind w:left="1440" w:hanging="360"/>
      </w:pPr>
      <w:rPr>
        <w:rFonts w:ascii="Wingdings 3" w:hAnsi="Wingdings 3" w:hint="default"/>
      </w:rPr>
    </w:lvl>
    <w:lvl w:ilvl="2" w:tplc="84C4ECA0" w:tentative="1">
      <w:start w:val="1"/>
      <w:numFmt w:val="bullet"/>
      <w:lvlText w:val=""/>
      <w:lvlJc w:val="left"/>
      <w:pPr>
        <w:tabs>
          <w:tab w:val="num" w:pos="2160"/>
        </w:tabs>
        <w:ind w:left="2160" w:hanging="360"/>
      </w:pPr>
      <w:rPr>
        <w:rFonts w:ascii="Wingdings 3" w:hAnsi="Wingdings 3" w:hint="default"/>
      </w:rPr>
    </w:lvl>
    <w:lvl w:ilvl="3" w:tplc="404AB4BE" w:tentative="1">
      <w:start w:val="1"/>
      <w:numFmt w:val="bullet"/>
      <w:lvlText w:val=""/>
      <w:lvlJc w:val="left"/>
      <w:pPr>
        <w:tabs>
          <w:tab w:val="num" w:pos="2880"/>
        </w:tabs>
        <w:ind w:left="2880" w:hanging="360"/>
      </w:pPr>
      <w:rPr>
        <w:rFonts w:ascii="Wingdings 3" w:hAnsi="Wingdings 3" w:hint="default"/>
      </w:rPr>
    </w:lvl>
    <w:lvl w:ilvl="4" w:tplc="86E47BBE" w:tentative="1">
      <w:start w:val="1"/>
      <w:numFmt w:val="bullet"/>
      <w:lvlText w:val=""/>
      <w:lvlJc w:val="left"/>
      <w:pPr>
        <w:tabs>
          <w:tab w:val="num" w:pos="3600"/>
        </w:tabs>
        <w:ind w:left="3600" w:hanging="360"/>
      </w:pPr>
      <w:rPr>
        <w:rFonts w:ascii="Wingdings 3" w:hAnsi="Wingdings 3" w:hint="default"/>
      </w:rPr>
    </w:lvl>
    <w:lvl w:ilvl="5" w:tplc="AA2E28B2" w:tentative="1">
      <w:start w:val="1"/>
      <w:numFmt w:val="bullet"/>
      <w:lvlText w:val=""/>
      <w:lvlJc w:val="left"/>
      <w:pPr>
        <w:tabs>
          <w:tab w:val="num" w:pos="4320"/>
        </w:tabs>
        <w:ind w:left="4320" w:hanging="360"/>
      </w:pPr>
      <w:rPr>
        <w:rFonts w:ascii="Wingdings 3" w:hAnsi="Wingdings 3" w:hint="default"/>
      </w:rPr>
    </w:lvl>
    <w:lvl w:ilvl="6" w:tplc="A1B8A874" w:tentative="1">
      <w:start w:val="1"/>
      <w:numFmt w:val="bullet"/>
      <w:lvlText w:val=""/>
      <w:lvlJc w:val="left"/>
      <w:pPr>
        <w:tabs>
          <w:tab w:val="num" w:pos="5040"/>
        </w:tabs>
        <w:ind w:left="5040" w:hanging="360"/>
      </w:pPr>
      <w:rPr>
        <w:rFonts w:ascii="Wingdings 3" w:hAnsi="Wingdings 3" w:hint="default"/>
      </w:rPr>
    </w:lvl>
    <w:lvl w:ilvl="7" w:tplc="E30A8F54" w:tentative="1">
      <w:start w:val="1"/>
      <w:numFmt w:val="bullet"/>
      <w:lvlText w:val=""/>
      <w:lvlJc w:val="left"/>
      <w:pPr>
        <w:tabs>
          <w:tab w:val="num" w:pos="5760"/>
        </w:tabs>
        <w:ind w:left="5760" w:hanging="360"/>
      </w:pPr>
      <w:rPr>
        <w:rFonts w:ascii="Wingdings 3" w:hAnsi="Wingdings 3" w:hint="default"/>
      </w:rPr>
    </w:lvl>
    <w:lvl w:ilvl="8" w:tplc="0D18C5E8" w:tentative="1">
      <w:start w:val="1"/>
      <w:numFmt w:val="bullet"/>
      <w:lvlText w:val=""/>
      <w:lvlJc w:val="left"/>
      <w:pPr>
        <w:tabs>
          <w:tab w:val="num" w:pos="6480"/>
        </w:tabs>
        <w:ind w:left="6480" w:hanging="360"/>
      </w:pPr>
      <w:rPr>
        <w:rFonts w:ascii="Wingdings 3" w:hAnsi="Wingdings 3" w:hint="default"/>
      </w:rPr>
    </w:lvl>
  </w:abstractNum>
  <w:abstractNum w:abstractNumId="44">
    <w:nsid w:val="40E0094E"/>
    <w:multiLevelType w:val="hybridMultilevel"/>
    <w:tmpl w:val="6FC0BC62"/>
    <w:lvl w:ilvl="0" w:tplc="83304774">
      <w:start w:val="1"/>
      <w:numFmt w:val="bullet"/>
      <w:lvlText w:val=""/>
      <w:lvlJc w:val="left"/>
      <w:pPr>
        <w:tabs>
          <w:tab w:val="num" w:pos="720"/>
        </w:tabs>
        <w:ind w:left="720" w:hanging="360"/>
      </w:pPr>
      <w:rPr>
        <w:rFonts w:ascii="Wingdings 3" w:hAnsi="Wingdings 3" w:hint="default"/>
      </w:rPr>
    </w:lvl>
    <w:lvl w:ilvl="1" w:tplc="909C46E4" w:tentative="1">
      <w:start w:val="1"/>
      <w:numFmt w:val="bullet"/>
      <w:lvlText w:val=""/>
      <w:lvlJc w:val="left"/>
      <w:pPr>
        <w:tabs>
          <w:tab w:val="num" w:pos="1440"/>
        </w:tabs>
        <w:ind w:left="1440" w:hanging="360"/>
      </w:pPr>
      <w:rPr>
        <w:rFonts w:ascii="Wingdings 3" w:hAnsi="Wingdings 3" w:hint="default"/>
      </w:rPr>
    </w:lvl>
    <w:lvl w:ilvl="2" w:tplc="22FEE770" w:tentative="1">
      <w:start w:val="1"/>
      <w:numFmt w:val="bullet"/>
      <w:lvlText w:val=""/>
      <w:lvlJc w:val="left"/>
      <w:pPr>
        <w:tabs>
          <w:tab w:val="num" w:pos="2160"/>
        </w:tabs>
        <w:ind w:left="2160" w:hanging="360"/>
      </w:pPr>
      <w:rPr>
        <w:rFonts w:ascii="Wingdings 3" w:hAnsi="Wingdings 3" w:hint="default"/>
      </w:rPr>
    </w:lvl>
    <w:lvl w:ilvl="3" w:tplc="610C97CE" w:tentative="1">
      <w:start w:val="1"/>
      <w:numFmt w:val="bullet"/>
      <w:lvlText w:val=""/>
      <w:lvlJc w:val="left"/>
      <w:pPr>
        <w:tabs>
          <w:tab w:val="num" w:pos="2880"/>
        </w:tabs>
        <w:ind w:left="2880" w:hanging="360"/>
      </w:pPr>
      <w:rPr>
        <w:rFonts w:ascii="Wingdings 3" w:hAnsi="Wingdings 3" w:hint="default"/>
      </w:rPr>
    </w:lvl>
    <w:lvl w:ilvl="4" w:tplc="54388252" w:tentative="1">
      <w:start w:val="1"/>
      <w:numFmt w:val="bullet"/>
      <w:lvlText w:val=""/>
      <w:lvlJc w:val="left"/>
      <w:pPr>
        <w:tabs>
          <w:tab w:val="num" w:pos="3600"/>
        </w:tabs>
        <w:ind w:left="3600" w:hanging="360"/>
      </w:pPr>
      <w:rPr>
        <w:rFonts w:ascii="Wingdings 3" w:hAnsi="Wingdings 3" w:hint="default"/>
      </w:rPr>
    </w:lvl>
    <w:lvl w:ilvl="5" w:tplc="E9145B08" w:tentative="1">
      <w:start w:val="1"/>
      <w:numFmt w:val="bullet"/>
      <w:lvlText w:val=""/>
      <w:lvlJc w:val="left"/>
      <w:pPr>
        <w:tabs>
          <w:tab w:val="num" w:pos="4320"/>
        </w:tabs>
        <w:ind w:left="4320" w:hanging="360"/>
      </w:pPr>
      <w:rPr>
        <w:rFonts w:ascii="Wingdings 3" w:hAnsi="Wingdings 3" w:hint="default"/>
      </w:rPr>
    </w:lvl>
    <w:lvl w:ilvl="6" w:tplc="A4A26C6C" w:tentative="1">
      <w:start w:val="1"/>
      <w:numFmt w:val="bullet"/>
      <w:lvlText w:val=""/>
      <w:lvlJc w:val="left"/>
      <w:pPr>
        <w:tabs>
          <w:tab w:val="num" w:pos="5040"/>
        </w:tabs>
        <w:ind w:left="5040" w:hanging="360"/>
      </w:pPr>
      <w:rPr>
        <w:rFonts w:ascii="Wingdings 3" w:hAnsi="Wingdings 3" w:hint="default"/>
      </w:rPr>
    </w:lvl>
    <w:lvl w:ilvl="7" w:tplc="FB14EBD4" w:tentative="1">
      <w:start w:val="1"/>
      <w:numFmt w:val="bullet"/>
      <w:lvlText w:val=""/>
      <w:lvlJc w:val="left"/>
      <w:pPr>
        <w:tabs>
          <w:tab w:val="num" w:pos="5760"/>
        </w:tabs>
        <w:ind w:left="5760" w:hanging="360"/>
      </w:pPr>
      <w:rPr>
        <w:rFonts w:ascii="Wingdings 3" w:hAnsi="Wingdings 3" w:hint="default"/>
      </w:rPr>
    </w:lvl>
    <w:lvl w:ilvl="8" w:tplc="BE682DDC" w:tentative="1">
      <w:start w:val="1"/>
      <w:numFmt w:val="bullet"/>
      <w:lvlText w:val=""/>
      <w:lvlJc w:val="left"/>
      <w:pPr>
        <w:tabs>
          <w:tab w:val="num" w:pos="6480"/>
        </w:tabs>
        <w:ind w:left="6480" w:hanging="360"/>
      </w:pPr>
      <w:rPr>
        <w:rFonts w:ascii="Wingdings 3" w:hAnsi="Wingdings 3" w:hint="default"/>
      </w:rPr>
    </w:lvl>
  </w:abstractNum>
  <w:abstractNum w:abstractNumId="45">
    <w:nsid w:val="41B0450F"/>
    <w:multiLevelType w:val="hybridMultilevel"/>
    <w:tmpl w:val="4B9C15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449C6224"/>
    <w:multiLevelType w:val="hybridMultilevel"/>
    <w:tmpl w:val="8982E1C6"/>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F642D600">
      <w:numFmt w:val="bullet"/>
      <w:lvlText w:val="-"/>
      <w:lvlJc w:val="left"/>
      <w:pPr>
        <w:ind w:left="3240" w:hanging="360"/>
      </w:pPr>
      <w:rPr>
        <w:rFonts w:ascii="Calibri" w:eastAsia="Calibri" w:hAnsi="Calibri" w:cs="Calibri-Bol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459D66FF"/>
    <w:multiLevelType w:val="hybridMultilevel"/>
    <w:tmpl w:val="4528A3BA"/>
    <w:lvl w:ilvl="0" w:tplc="9D66D77E">
      <w:start w:val="1"/>
      <w:numFmt w:val="bullet"/>
      <w:lvlText w:val=""/>
      <w:lvlJc w:val="left"/>
      <w:pPr>
        <w:tabs>
          <w:tab w:val="num" w:pos="720"/>
        </w:tabs>
        <w:ind w:left="720" w:hanging="360"/>
      </w:pPr>
      <w:rPr>
        <w:rFonts w:ascii="Wingdings 3" w:hAnsi="Wingdings 3" w:hint="default"/>
      </w:rPr>
    </w:lvl>
    <w:lvl w:ilvl="1" w:tplc="9BDCAE66" w:tentative="1">
      <w:start w:val="1"/>
      <w:numFmt w:val="bullet"/>
      <w:lvlText w:val=""/>
      <w:lvlJc w:val="left"/>
      <w:pPr>
        <w:tabs>
          <w:tab w:val="num" w:pos="1440"/>
        </w:tabs>
        <w:ind w:left="1440" w:hanging="360"/>
      </w:pPr>
      <w:rPr>
        <w:rFonts w:ascii="Wingdings 3" w:hAnsi="Wingdings 3" w:hint="default"/>
      </w:rPr>
    </w:lvl>
    <w:lvl w:ilvl="2" w:tplc="2E283F0E" w:tentative="1">
      <w:start w:val="1"/>
      <w:numFmt w:val="bullet"/>
      <w:lvlText w:val=""/>
      <w:lvlJc w:val="left"/>
      <w:pPr>
        <w:tabs>
          <w:tab w:val="num" w:pos="2160"/>
        </w:tabs>
        <w:ind w:left="2160" w:hanging="360"/>
      </w:pPr>
      <w:rPr>
        <w:rFonts w:ascii="Wingdings 3" w:hAnsi="Wingdings 3" w:hint="default"/>
      </w:rPr>
    </w:lvl>
    <w:lvl w:ilvl="3" w:tplc="6200046A" w:tentative="1">
      <w:start w:val="1"/>
      <w:numFmt w:val="bullet"/>
      <w:lvlText w:val=""/>
      <w:lvlJc w:val="left"/>
      <w:pPr>
        <w:tabs>
          <w:tab w:val="num" w:pos="2880"/>
        </w:tabs>
        <w:ind w:left="2880" w:hanging="360"/>
      </w:pPr>
      <w:rPr>
        <w:rFonts w:ascii="Wingdings 3" w:hAnsi="Wingdings 3" w:hint="default"/>
      </w:rPr>
    </w:lvl>
    <w:lvl w:ilvl="4" w:tplc="9D763850" w:tentative="1">
      <w:start w:val="1"/>
      <w:numFmt w:val="bullet"/>
      <w:lvlText w:val=""/>
      <w:lvlJc w:val="left"/>
      <w:pPr>
        <w:tabs>
          <w:tab w:val="num" w:pos="3600"/>
        </w:tabs>
        <w:ind w:left="3600" w:hanging="360"/>
      </w:pPr>
      <w:rPr>
        <w:rFonts w:ascii="Wingdings 3" w:hAnsi="Wingdings 3" w:hint="default"/>
      </w:rPr>
    </w:lvl>
    <w:lvl w:ilvl="5" w:tplc="B8B2FC82" w:tentative="1">
      <w:start w:val="1"/>
      <w:numFmt w:val="bullet"/>
      <w:lvlText w:val=""/>
      <w:lvlJc w:val="left"/>
      <w:pPr>
        <w:tabs>
          <w:tab w:val="num" w:pos="4320"/>
        </w:tabs>
        <w:ind w:left="4320" w:hanging="360"/>
      </w:pPr>
      <w:rPr>
        <w:rFonts w:ascii="Wingdings 3" w:hAnsi="Wingdings 3" w:hint="default"/>
      </w:rPr>
    </w:lvl>
    <w:lvl w:ilvl="6" w:tplc="8C96E8FA" w:tentative="1">
      <w:start w:val="1"/>
      <w:numFmt w:val="bullet"/>
      <w:lvlText w:val=""/>
      <w:lvlJc w:val="left"/>
      <w:pPr>
        <w:tabs>
          <w:tab w:val="num" w:pos="5040"/>
        </w:tabs>
        <w:ind w:left="5040" w:hanging="360"/>
      </w:pPr>
      <w:rPr>
        <w:rFonts w:ascii="Wingdings 3" w:hAnsi="Wingdings 3" w:hint="default"/>
      </w:rPr>
    </w:lvl>
    <w:lvl w:ilvl="7" w:tplc="466C2A64" w:tentative="1">
      <w:start w:val="1"/>
      <w:numFmt w:val="bullet"/>
      <w:lvlText w:val=""/>
      <w:lvlJc w:val="left"/>
      <w:pPr>
        <w:tabs>
          <w:tab w:val="num" w:pos="5760"/>
        </w:tabs>
        <w:ind w:left="5760" w:hanging="360"/>
      </w:pPr>
      <w:rPr>
        <w:rFonts w:ascii="Wingdings 3" w:hAnsi="Wingdings 3" w:hint="default"/>
      </w:rPr>
    </w:lvl>
    <w:lvl w:ilvl="8" w:tplc="BD06226A" w:tentative="1">
      <w:start w:val="1"/>
      <w:numFmt w:val="bullet"/>
      <w:lvlText w:val=""/>
      <w:lvlJc w:val="left"/>
      <w:pPr>
        <w:tabs>
          <w:tab w:val="num" w:pos="6480"/>
        </w:tabs>
        <w:ind w:left="6480" w:hanging="360"/>
      </w:pPr>
      <w:rPr>
        <w:rFonts w:ascii="Wingdings 3" w:hAnsi="Wingdings 3" w:hint="default"/>
      </w:rPr>
    </w:lvl>
  </w:abstractNum>
  <w:abstractNum w:abstractNumId="48">
    <w:nsid w:val="46236983"/>
    <w:multiLevelType w:val="hybridMultilevel"/>
    <w:tmpl w:val="43A0AB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48244E57"/>
    <w:multiLevelType w:val="hybridMultilevel"/>
    <w:tmpl w:val="F46A43A2"/>
    <w:lvl w:ilvl="0" w:tplc="B1582F1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85936DD"/>
    <w:multiLevelType w:val="hybridMultilevel"/>
    <w:tmpl w:val="0A10752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4A2E09BD"/>
    <w:multiLevelType w:val="hybridMultilevel"/>
    <w:tmpl w:val="357C2F5E"/>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B606927"/>
    <w:multiLevelType w:val="hybridMultilevel"/>
    <w:tmpl w:val="74FC423A"/>
    <w:lvl w:ilvl="0" w:tplc="AD368996">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3">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420289A"/>
    <w:multiLevelType w:val="hybridMultilevel"/>
    <w:tmpl w:val="CBEEEFCA"/>
    <w:lvl w:ilvl="0" w:tplc="7E2606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935A99"/>
    <w:multiLevelType w:val="hybridMultilevel"/>
    <w:tmpl w:val="BC582B14"/>
    <w:lvl w:ilvl="0" w:tplc="7CA4FCF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55404A04"/>
    <w:multiLevelType w:val="hybridMultilevel"/>
    <w:tmpl w:val="6C8CA022"/>
    <w:lvl w:ilvl="0" w:tplc="C04A46B8">
      <w:start w:val="1"/>
      <w:numFmt w:val="bullet"/>
      <w:lvlText w:val=""/>
      <w:lvlJc w:val="left"/>
      <w:pPr>
        <w:tabs>
          <w:tab w:val="num" w:pos="720"/>
        </w:tabs>
        <w:ind w:left="720" w:hanging="360"/>
      </w:pPr>
      <w:rPr>
        <w:rFonts w:ascii="Wingdings 3" w:hAnsi="Wingdings 3" w:hint="default"/>
      </w:rPr>
    </w:lvl>
    <w:lvl w:ilvl="1" w:tplc="54B88D34" w:tentative="1">
      <w:start w:val="1"/>
      <w:numFmt w:val="bullet"/>
      <w:lvlText w:val=""/>
      <w:lvlJc w:val="left"/>
      <w:pPr>
        <w:tabs>
          <w:tab w:val="num" w:pos="1440"/>
        </w:tabs>
        <w:ind w:left="1440" w:hanging="360"/>
      </w:pPr>
      <w:rPr>
        <w:rFonts w:ascii="Wingdings 3" w:hAnsi="Wingdings 3" w:hint="default"/>
      </w:rPr>
    </w:lvl>
    <w:lvl w:ilvl="2" w:tplc="888E4830" w:tentative="1">
      <w:start w:val="1"/>
      <w:numFmt w:val="bullet"/>
      <w:lvlText w:val=""/>
      <w:lvlJc w:val="left"/>
      <w:pPr>
        <w:tabs>
          <w:tab w:val="num" w:pos="2160"/>
        </w:tabs>
        <w:ind w:left="2160" w:hanging="360"/>
      </w:pPr>
      <w:rPr>
        <w:rFonts w:ascii="Wingdings 3" w:hAnsi="Wingdings 3" w:hint="default"/>
      </w:rPr>
    </w:lvl>
    <w:lvl w:ilvl="3" w:tplc="E8C2175A" w:tentative="1">
      <w:start w:val="1"/>
      <w:numFmt w:val="bullet"/>
      <w:lvlText w:val=""/>
      <w:lvlJc w:val="left"/>
      <w:pPr>
        <w:tabs>
          <w:tab w:val="num" w:pos="2880"/>
        </w:tabs>
        <w:ind w:left="2880" w:hanging="360"/>
      </w:pPr>
      <w:rPr>
        <w:rFonts w:ascii="Wingdings 3" w:hAnsi="Wingdings 3" w:hint="default"/>
      </w:rPr>
    </w:lvl>
    <w:lvl w:ilvl="4" w:tplc="4E326BA2" w:tentative="1">
      <w:start w:val="1"/>
      <w:numFmt w:val="bullet"/>
      <w:lvlText w:val=""/>
      <w:lvlJc w:val="left"/>
      <w:pPr>
        <w:tabs>
          <w:tab w:val="num" w:pos="3600"/>
        </w:tabs>
        <w:ind w:left="3600" w:hanging="360"/>
      </w:pPr>
      <w:rPr>
        <w:rFonts w:ascii="Wingdings 3" w:hAnsi="Wingdings 3" w:hint="default"/>
      </w:rPr>
    </w:lvl>
    <w:lvl w:ilvl="5" w:tplc="98CA2998" w:tentative="1">
      <w:start w:val="1"/>
      <w:numFmt w:val="bullet"/>
      <w:lvlText w:val=""/>
      <w:lvlJc w:val="left"/>
      <w:pPr>
        <w:tabs>
          <w:tab w:val="num" w:pos="4320"/>
        </w:tabs>
        <w:ind w:left="4320" w:hanging="360"/>
      </w:pPr>
      <w:rPr>
        <w:rFonts w:ascii="Wingdings 3" w:hAnsi="Wingdings 3" w:hint="default"/>
      </w:rPr>
    </w:lvl>
    <w:lvl w:ilvl="6" w:tplc="3908794C" w:tentative="1">
      <w:start w:val="1"/>
      <w:numFmt w:val="bullet"/>
      <w:lvlText w:val=""/>
      <w:lvlJc w:val="left"/>
      <w:pPr>
        <w:tabs>
          <w:tab w:val="num" w:pos="5040"/>
        </w:tabs>
        <w:ind w:left="5040" w:hanging="360"/>
      </w:pPr>
      <w:rPr>
        <w:rFonts w:ascii="Wingdings 3" w:hAnsi="Wingdings 3" w:hint="default"/>
      </w:rPr>
    </w:lvl>
    <w:lvl w:ilvl="7" w:tplc="DA70A616" w:tentative="1">
      <w:start w:val="1"/>
      <w:numFmt w:val="bullet"/>
      <w:lvlText w:val=""/>
      <w:lvlJc w:val="left"/>
      <w:pPr>
        <w:tabs>
          <w:tab w:val="num" w:pos="5760"/>
        </w:tabs>
        <w:ind w:left="5760" w:hanging="360"/>
      </w:pPr>
      <w:rPr>
        <w:rFonts w:ascii="Wingdings 3" w:hAnsi="Wingdings 3" w:hint="default"/>
      </w:rPr>
    </w:lvl>
    <w:lvl w:ilvl="8" w:tplc="1542E83E" w:tentative="1">
      <w:start w:val="1"/>
      <w:numFmt w:val="bullet"/>
      <w:lvlText w:val=""/>
      <w:lvlJc w:val="left"/>
      <w:pPr>
        <w:tabs>
          <w:tab w:val="num" w:pos="6480"/>
        </w:tabs>
        <w:ind w:left="6480" w:hanging="360"/>
      </w:pPr>
      <w:rPr>
        <w:rFonts w:ascii="Wingdings 3" w:hAnsi="Wingdings 3" w:hint="default"/>
      </w:rPr>
    </w:lvl>
  </w:abstractNum>
  <w:abstractNum w:abstractNumId="57">
    <w:nsid w:val="5AF64C20"/>
    <w:multiLevelType w:val="hybridMultilevel"/>
    <w:tmpl w:val="444C973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8">
    <w:nsid w:val="5B0E6C55"/>
    <w:multiLevelType w:val="hybridMultilevel"/>
    <w:tmpl w:val="8122717A"/>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B8F34B1"/>
    <w:multiLevelType w:val="hybridMultilevel"/>
    <w:tmpl w:val="4B6018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5C10241A"/>
    <w:multiLevelType w:val="multilevel"/>
    <w:tmpl w:val="7F84638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5F3D61BB"/>
    <w:multiLevelType w:val="hybridMultilevel"/>
    <w:tmpl w:val="2E70E352"/>
    <w:lvl w:ilvl="0" w:tplc="6B6227DA">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5F6A2C62"/>
    <w:multiLevelType w:val="hybridMultilevel"/>
    <w:tmpl w:val="B4DA9472"/>
    <w:lvl w:ilvl="0" w:tplc="E716F2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6396331E"/>
    <w:multiLevelType w:val="hybridMultilevel"/>
    <w:tmpl w:val="929CCE4C"/>
    <w:lvl w:ilvl="0" w:tplc="83BE803C">
      <w:start w:val="1"/>
      <w:numFmt w:val="bullet"/>
      <w:lvlText w:val=""/>
      <w:lvlJc w:val="left"/>
      <w:pPr>
        <w:tabs>
          <w:tab w:val="num" w:pos="720"/>
        </w:tabs>
        <w:ind w:left="720" w:hanging="360"/>
      </w:pPr>
      <w:rPr>
        <w:rFonts w:ascii="Wingdings" w:hAnsi="Wingdings" w:hint="default"/>
      </w:rPr>
    </w:lvl>
    <w:lvl w:ilvl="1" w:tplc="E6C24AD8">
      <w:start w:val="1"/>
      <w:numFmt w:val="bullet"/>
      <w:lvlText w:val="o"/>
      <w:lvlJc w:val="left"/>
      <w:pPr>
        <w:tabs>
          <w:tab w:val="num" w:pos="1440"/>
        </w:tabs>
        <w:ind w:left="1440" w:hanging="360"/>
      </w:pPr>
      <w:rPr>
        <w:rFonts w:ascii="Courier New" w:hAnsi="Courier New" w:hint="default"/>
      </w:rPr>
    </w:lvl>
    <w:lvl w:ilvl="2" w:tplc="94B460A6">
      <w:start w:val="1"/>
      <w:numFmt w:val="bullet"/>
      <w:lvlText w:val=""/>
      <w:lvlJc w:val="left"/>
      <w:pPr>
        <w:tabs>
          <w:tab w:val="num" w:pos="2160"/>
        </w:tabs>
        <w:ind w:left="2160" w:hanging="360"/>
      </w:pPr>
      <w:rPr>
        <w:rFonts w:ascii="Wingdings" w:hAnsi="Wingdings" w:hint="default"/>
      </w:rPr>
    </w:lvl>
    <w:lvl w:ilvl="3" w:tplc="55CA94EA" w:tentative="1">
      <w:start w:val="1"/>
      <w:numFmt w:val="bullet"/>
      <w:lvlText w:val=""/>
      <w:lvlJc w:val="left"/>
      <w:pPr>
        <w:tabs>
          <w:tab w:val="num" w:pos="2880"/>
        </w:tabs>
        <w:ind w:left="2880" w:hanging="360"/>
      </w:pPr>
      <w:rPr>
        <w:rFonts w:ascii="Symbol" w:hAnsi="Symbol" w:hint="default"/>
      </w:rPr>
    </w:lvl>
    <w:lvl w:ilvl="4" w:tplc="3E3E647A" w:tentative="1">
      <w:start w:val="1"/>
      <w:numFmt w:val="bullet"/>
      <w:lvlText w:val="o"/>
      <w:lvlJc w:val="left"/>
      <w:pPr>
        <w:tabs>
          <w:tab w:val="num" w:pos="3600"/>
        </w:tabs>
        <w:ind w:left="3600" w:hanging="360"/>
      </w:pPr>
      <w:rPr>
        <w:rFonts w:ascii="Courier New" w:hAnsi="Courier New" w:hint="default"/>
      </w:rPr>
    </w:lvl>
    <w:lvl w:ilvl="5" w:tplc="0164B994" w:tentative="1">
      <w:start w:val="1"/>
      <w:numFmt w:val="bullet"/>
      <w:lvlText w:val=""/>
      <w:lvlJc w:val="left"/>
      <w:pPr>
        <w:tabs>
          <w:tab w:val="num" w:pos="4320"/>
        </w:tabs>
        <w:ind w:left="4320" w:hanging="360"/>
      </w:pPr>
      <w:rPr>
        <w:rFonts w:ascii="Wingdings" w:hAnsi="Wingdings" w:hint="default"/>
      </w:rPr>
    </w:lvl>
    <w:lvl w:ilvl="6" w:tplc="0A78F542" w:tentative="1">
      <w:start w:val="1"/>
      <w:numFmt w:val="bullet"/>
      <w:lvlText w:val=""/>
      <w:lvlJc w:val="left"/>
      <w:pPr>
        <w:tabs>
          <w:tab w:val="num" w:pos="5040"/>
        </w:tabs>
        <w:ind w:left="5040" w:hanging="360"/>
      </w:pPr>
      <w:rPr>
        <w:rFonts w:ascii="Symbol" w:hAnsi="Symbol" w:hint="default"/>
      </w:rPr>
    </w:lvl>
    <w:lvl w:ilvl="7" w:tplc="8AAC6980" w:tentative="1">
      <w:start w:val="1"/>
      <w:numFmt w:val="bullet"/>
      <w:lvlText w:val="o"/>
      <w:lvlJc w:val="left"/>
      <w:pPr>
        <w:tabs>
          <w:tab w:val="num" w:pos="5760"/>
        </w:tabs>
        <w:ind w:left="5760" w:hanging="360"/>
      </w:pPr>
      <w:rPr>
        <w:rFonts w:ascii="Courier New" w:hAnsi="Courier New" w:hint="default"/>
      </w:rPr>
    </w:lvl>
    <w:lvl w:ilvl="8" w:tplc="E48A2B28" w:tentative="1">
      <w:start w:val="1"/>
      <w:numFmt w:val="bullet"/>
      <w:lvlText w:val=""/>
      <w:lvlJc w:val="left"/>
      <w:pPr>
        <w:tabs>
          <w:tab w:val="num" w:pos="6480"/>
        </w:tabs>
        <w:ind w:left="6480" w:hanging="360"/>
      </w:pPr>
      <w:rPr>
        <w:rFonts w:ascii="Wingdings" w:hAnsi="Wingdings" w:hint="default"/>
      </w:rPr>
    </w:lvl>
  </w:abstractNum>
  <w:abstractNum w:abstractNumId="64">
    <w:nsid w:val="63D70048"/>
    <w:multiLevelType w:val="hybridMultilevel"/>
    <w:tmpl w:val="CF9E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69A75DA"/>
    <w:multiLevelType w:val="hybridMultilevel"/>
    <w:tmpl w:val="FA321282"/>
    <w:lvl w:ilvl="0" w:tplc="88F83D28">
      <w:start w:val="1"/>
      <w:numFmt w:val="bullet"/>
      <w:lvlText w:val=""/>
      <w:lvlJc w:val="left"/>
      <w:pPr>
        <w:tabs>
          <w:tab w:val="num" w:pos="720"/>
        </w:tabs>
        <w:ind w:left="720" w:hanging="360"/>
      </w:pPr>
      <w:rPr>
        <w:rFonts w:ascii="Wingdings 3" w:hAnsi="Wingdings 3" w:hint="default"/>
      </w:rPr>
    </w:lvl>
    <w:lvl w:ilvl="1" w:tplc="871487AE" w:tentative="1">
      <w:start w:val="1"/>
      <w:numFmt w:val="bullet"/>
      <w:lvlText w:val=""/>
      <w:lvlJc w:val="left"/>
      <w:pPr>
        <w:tabs>
          <w:tab w:val="num" w:pos="1440"/>
        </w:tabs>
        <w:ind w:left="1440" w:hanging="360"/>
      </w:pPr>
      <w:rPr>
        <w:rFonts w:ascii="Wingdings 3" w:hAnsi="Wingdings 3" w:hint="default"/>
      </w:rPr>
    </w:lvl>
    <w:lvl w:ilvl="2" w:tplc="95C8A66E" w:tentative="1">
      <w:start w:val="1"/>
      <w:numFmt w:val="bullet"/>
      <w:lvlText w:val=""/>
      <w:lvlJc w:val="left"/>
      <w:pPr>
        <w:tabs>
          <w:tab w:val="num" w:pos="2160"/>
        </w:tabs>
        <w:ind w:left="2160" w:hanging="360"/>
      </w:pPr>
      <w:rPr>
        <w:rFonts w:ascii="Wingdings 3" w:hAnsi="Wingdings 3" w:hint="default"/>
      </w:rPr>
    </w:lvl>
    <w:lvl w:ilvl="3" w:tplc="3F26FAF8" w:tentative="1">
      <w:start w:val="1"/>
      <w:numFmt w:val="bullet"/>
      <w:lvlText w:val=""/>
      <w:lvlJc w:val="left"/>
      <w:pPr>
        <w:tabs>
          <w:tab w:val="num" w:pos="2880"/>
        </w:tabs>
        <w:ind w:left="2880" w:hanging="360"/>
      </w:pPr>
      <w:rPr>
        <w:rFonts w:ascii="Wingdings 3" w:hAnsi="Wingdings 3" w:hint="default"/>
      </w:rPr>
    </w:lvl>
    <w:lvl w:ilvl="4" w:tplc="C19AD568" w:tentative="1">
      <w:start w:val="1"/>
      <w:numFmt w:val="bullet"/>
      <w:lvlText w:val=""/>
      <w:lvlJc w:val="left"/>
      <w:pPr>
        <w:tabs>
          <w:tab w:val="num" w:pos="3600"/>
        </w:tabs>
        <w:ind w:left="3600" w:hanging="360"/>
      </w:pPr>
      <w:rPr>
        <w:rFonts w:ascii="Wingdings 3" w:hAnsi="Wingdings 3" w:hint="default"/>
      </w:rPr>
    </w:lvl>
    <w:lvl w:ilvl="5" w:tplc="8D94EBB4" w:tentative="1">
      <w:start w:val="1"/>
      <w:numFmt w:val="bullet"/>
      <w:lvlText w:val=""/>
      <w:lvlJc w:val="left"/>
      <w:pPr>
        <w:tabs>
          <w:tab w:val="num" w:pos="4320"/>
        </w:tabs>
        <w:ind w:left="4320" w:hanging="360"/>
      </w:pPr>
      <w:rPr>
        <w:rFonts w:ascii="Wingdings 3" w:hAnsi="Wingdings 3" w:hint="default"/>
      </w:rPr>
    </w:lvl>
    <w:lvl w:ilvl="6" w:tplc="1A241CBA" w:tentative="1">
      <w:start w:val="1"/>
      <w:numFmt w:val="bullet"/>
      <w:lvlText w:val=""/>
      <w:lvlJc w:val="left"/>
      <w:pPr>
        <w:tabs>
          <w:tab w:val="num" w:pos="5040"/>
        </w:tabs>
        <w:ind w:left="5040" w:hanging="360"/>
      </w:pPr>
      <w:rPr>
        <w:rFonts w:ascii="Wingdings 3" w:hAnsi="Wingdings 3" w:hint="default"/>
      </w:rPr>
    </w:lvl>
    <w:lvl w:ilvl="7" w:tplc="65DE5750" w:tentative="1">
      <w:start w:val="1"/>
      <w:numFmt w:val="bullet"/>
      <w:lvlText w:val=""/>
      <w:lvlJc w:val="left"/>
      <w:pPr>
        <w:tabs>
          <w:tab w:val="num" w:pos="5760"/>
        </w:tabs>
        <w:ind w:left="5760" w:hanging="360"/>
      </w:pPr>
      <w:rPr>
        <w:rFonts w:ascii="Wingdings 3" w:hAnsi="Wingdings 3" w:hint="default"/>
      </w:rPr>
    </w:lvl>
    <w:lvl w:ilvl="8" w:tplc="2BE094E0" w:tentative="1">
      <w:start w:val="1"/>
      <w:numFmt w:val="bullet"/>
      <w:lvlText w:val=""/>
      <w:lvlJc w:val="left"/>
      <w:pPr>
        <w:tabs>
          <w:tab w:val="num" w:pos="6480"/>
        </w:tabs>
        <w:ind w:left="6480" w:hanging="360"/>
      </w:pPr>
      <w:rPr>
        <w:rFonts w:ascii="Wingdings 3" w:hAnsi="Wingdings 3" w:hint="default"/>
      </w:rPr>
    </w:lvl>
  </w:abstractNum>
  <w:abstractNum w:abstractNumId="66">
    <w:nsid w:val="67894702"/>
    <w:multiLevelType w:val="hybridMultilevel"/>
    <w:tmpl w:val="DB74AE94"/>
    <w:lvl w:ilvl="0" w:tplc="EC2E4792">
      <w:start w:val="1"/>
      <w:numFmt w:val="bullet"/>
      <w:lvlText w:val=""/>
      <w:lvlJc w:val="left"/>
      <w:pPr>
        <w:tabs>
          <w:tab w:val="num" w:pos="720"/>
        </w:tabs>
        <w:ind w:left="720" w:hanging="360"/>
      </w:pPr>
      <w:rPr>
        <w:rFonts w:ascii="Wingdings 3" w:hAnsi="Wingdings 3" w:hint="default"/>
      </w:rPr>
    </w:lvl>
    <w:lvl w:ilvl="1" w:tplc="2E106456" w:tentative="1">
      <w:start w:val="1"/>
      <w:numFmt w:val="bullet"/>
      <w:lvlText w:val=""/>
      <w:lvlJc w:val="left"/>
      <w:pPr>
        <w:tabs>
          <w:tab w:val="num" w:pos="1440"/>
        </w:tabs>
        <w:ind w:left="1440" w:hanging="360"/>
      </w:pPr>
      <w:rPr>
        <w:rFonts w:ascii="Wingdings 3" w:hAnsi="Wingdings 3" w:hint="default"/>
      </w:rPr>
    </w:lvl>
    <w:lvl w:ilvl="2" w:tplc="91DADC82" w:tentative="1">
      <w:start w:val="1"/>
      <w:numFmt w:val="bullet"/>
      <w:lvlText w:val=""/>
      <w:lvlJc w:val="left"/>
      <w:pPr>
        <w:tabs>
          <w:tab w:val="num" w:pos="2160"/>
        </w:tabs>
        <w:ind w:left="2160" w:hanging="360"/>
      </w:pPr>
      <w:rPr>
        <w:rFonts w:ascii="Wingdings 3" w:hAnsi="Wingdings 3" w:hint="default"/>
      </w:rPr>
    </w:lvl>
    <w:lvl w:ilvl="3" w:tplc="127EE7EA" w:tentative="1">
      <w:start w:val="1"/>
      <w:numFmt w:val="bullet"/>
      <w:lvlText w:val=""/>
      <w:lvlJc w:val="left"/>
      <w:pPr>
        <w:tabs>
          <w:tab w:val="num" w:pos="2880"/>
        </w:tabs>
        <w:ind w:left="2880" w:hanging="360"/>
      </w:pPr>
      <w:rPr>
        <w:rFonts w:ascii="Wingdings 3" w:hAnsi="Wingdings 3" w:hint="default"/>
      </w:rPr>
    </w:lvl>
    <w:lvl w:ilvl="4" w:tplc="94BEDA60" w:tentative="1">
      <w:start w:val="1"/>
      <w:numFmt w:val="bullet"/>
      <w:lvlText w:val=""/>
      <w:lvlJc w:val="left"/>
      <w:pPr>
        <w:tabs>
          <w:tab w:val="num" w:pos="3600"/>
        </w:tabs>
        <w:ind w:left="3600" w:hanging="360"/>
      </w:pPr>
      <w:rPr>
        <w:rFonts w:ascii="Wingdings 3" w:hAnsi="Wingdings 3" w:hint="default"/>
      </w:rPr>
    </w:lvl>
    <w:lvl w:ilvl="5" w:tplc="4F4C9060" w:tentative="1">
      <w:start w:val="1"/>
      <w:numFmt w:val="bullet"/>
      <w:lvlText w:val=""/>
      <w:lvlJc w:val="left"/>
      <w:pPr>
        <w:tabs>
          <w:tab w:val="num" w:pos="4320"/>
        </w:tabs>
        <w:ind w:left="4320" w:hanging="360"/>
      </w:pPr>
      <w:rPr>
        <w:rFonts w:ascii="Wingdings 3" w:hAnsi="Wingdings 3" w:hint="default"/>
      </w:rPr>
    </w:lvl>
    <w:lvl w:ilvl="6" w:tplc="5EA085DA" w:tentative="1">
      <w:start w:val="1"/>
      <w:numFmt w:val="bullet"/>
      <w:lvlText w:val=""/>
      <w:lvlJc w:val="left"/>
      <w:pPr>
        <w:tabs>
          <w:tab w:val="num" w:pos="5040"/>
        </w:tabs>
        <w:ind w:left="5040" w:hanging="360"/>
      </w:pPr>
      <w:rPr>
        <w:rFonts w:ascii="Wingdings 3" w:hAnsi="Wingdings 3" w:hint="default"/>
      </w:rPr>
    </w:lvl>
    <w:lvl w:ilvl="7" w:tplc="77928302" w:tentative="1">
      <w:start w:val="1"/>
      <w:numFmt w:val="bullet"/>
      <w:lvlText w:val=""/>
      <w:lvlJc w:val="left"/>
      <w:pPr>
        <w:tabs>
          <w:tab w:val="num" w:pos="5760"/>
        </w:tabs>
        <w:ind w:left="5760" w:hanging="360"/>
      </w:pPr>
      <w:rPr>
        <w:rFonts w:ascii="Wingdings 3" w:hAnsi="Wingdings 3" w:hint="default"/>
      </w:rPr>
    </w:lvl>
    <w:lvl w:ilvl="8" w:tplc="65A01F24" w:tentative="1">
      <w:start w:val="1"/>
      <w:numFmt w:val="bullet"/>
      <w:lvlText w:val=""/>
      <w:lvlJc w:val="left"/>
      <w:pPr>
        <w:tabs>
          <w:tab w:val="num" w:pos="6480"/>
        </w:tabs>
        <w:ind w:left="6480" w:hanging="360"/>
      </w:pPr>
      <w:rPr>
        <w:rFonts w:ascii="Wingdings 3" w:hAnsi="Wingdings 3" w:hint="default"/>
      </w:rPr>
    </w:lvl>
  </w:abstractNum>
  <w:abstractNum w:abstractNumId="67">
    <w:nsid w:val="6A1B6569"/>
    <w:multiLevelType w:val="hybridMultilevel"/>
    <w:tmpl w:val="50F09DC0"/>
    <w:lvl w:ilvl="0" w:tplc="7E2606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DAD4EFA"/>
    <w:multiLevelType w:val="hybridMultilevel"/>
    <w:tmpl w:val="45F8C68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9">
    <w:nsid w:val="6EBD2532"/>
    <w:multiLevelType w:val="hybridMultilevel"/>
    <w:tmpl w:val="59547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F707DBF"/>
    <w:multiLevelType w:val="hybridMultilevel"/>
    <w:tmpl w:val="A00C9340"/>
    <w:lvl w:ilvl="0" w:tplc="20EAFC46">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36F2E9F"/>
    <w:multiLevelType w:val="hybridMultilevel"/>
    <w:tmpl w:val="974EF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4B743936">
      <w:start w:val="1"/>
      <w:numFmt w:val="decimal"/>
      <w:lvlText w:val="%3."/>
      <w:lvlJc w:val="left"/>
      <w:pPr>
        <w:ind w:left="2340" w:hanging="360"/>
      </w:pPr>
      <w:rPr>
        <w:rFonts w:hint="default"/>
      </w:rPr>
    </w:lvl>
    <w:lvl w:ilvl="3" w:tplc="409E4F62">
      <w:start w:val="20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C35576D"/>
    <w:multiLevelType w:val="hybridMultilevel"/>
    <w:tmpl w:val="64662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nsid w:val="7CC552A4"/>
    <w:multiLevelType w:val="hybridMultilevel"/>
    <w:tmpl w:val="EA7295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2"/>
  </w:num>
  <w:num w:numId="3">
    <w:abstractNumId w:val="20"/>
  </w:num>
  <w:num w:numId="4">
    <w:abstractNumId w:val="36"/>
  </w:num>
  <w:num w:numId="5">
    <w:abstractNumId w:val="14"/>
  </w:num>
  <w:num w:numId="6">
    <w:abstractNumId w:val="68"/>
  </w:num>
  <w:num w:numId="7">
    <w:abstractNumId w:val="42"/>
  </w:num>
  <w:num w:numId="8">
    <w:abstractNumId w:val="34"/>
  </w:num>
  <w:num w:numId="9">
    <w:abstractNumId w:val="0"/>
  </w:num>
  <w:num w:numId="10">
    <w:abstractNumId w:val="53"/>
  </w:num>
  <w:num w:numId="11">
    <w:abstractNumId w:val="29"/>
  </w:num>
  <w:num w:numId="12">
    <w:abstractNumId w:val="63"/>
  </w:num>
  <w:num w:numId="13">
    <w:abstractNumId w:val="33"/>
  </w:num>
  <w:num w:numId="14">
    <w:abstractNumId w:val="70"/>
  </w:num>
  <w:num w:numId="15">
    <w:abstractNumId w:val="39"/>
  </w:num>
  <w:num w:numId="16">
    <w:abstractNumId w:val="30"/>
  </w:num>
  <w:num w:numId="17">
    <w:abstractNumId w:val="5"/>
  </w:num>
  <w:num w:numId="18">
    <w:abstractNumId w:val="22"/>
  </w:num>
  <w:num w:numId="19">
    <w:abstractNumId w:val="55"/>
  </w:num>
  <w:num w:numId="20">
    <w:abstractNumId w:val="58"/>
  </w:num>
  <w:num w:numId="21">
    <w:abstractNumId w:val="32"/>
  </w:num>
  <w:num w:numId="22">
    <w:abstractNumId w:val="51"/>
  </w:num>
  <w:num w:numId="23">
    <w:abstractNumId w:val="64"/>
  </w:num>
  <w:num w:numId="24">
    <w:abstractNumId w:val="18"/>
  </w:num>
  <w:num w:numId="25">
    <w:abstractNumId w:val="60"/>
  </w:num>
  <w:num w:numId="26">
    <w:abstractNumId w:val="73"/>
  </w:num>
  <w:num w:numId="27">
    <w:abstractNumId w:val="40"/>
  </w:num>
  <w:num w:numId="28">
    <w:abstractNumId w:val="7"/>
  </w:num>
  <w:num w:numId="29">
    <w:abstractNumId w:val="1"/>
  </w:num>
  <w:num w:numId="30">
    <w:abstractNumId w:val="4"/>
  </w:num>
  <w:num w:numId="31">
    <w:abstractNumId w:val="19"/>
  </w:num>
  <w:num w:numId="32">
    <w:abstractNumId w:val="13"/>
  </w:num>
  <w:num w:numId="33">
    <w:abstractNumId w:val="12"/>
  </w:num>
  <w:num w:numId="34">
    <w:abstractNumId w:val="67"/>
  </w:num>
  <w:num w:numId="35">
    <w:abstractNumId w:val="41"/>
  </w:num>
  <w:num w:numId="36">
    <w:abstractNumId w:val="54"/>
  </w:num>
  <w:num w:numId="37">
    <w:abstractNumId w:val="31"/>
  </w:num>
  <w:num w:numId="38">
    <w:abstractNumId w:val="69"/>
  </w:num>
  <w:num w:numId="39">
    <w:abstractNumId w:val="61"/>
  </w:num>
  <w:num w:numId="40">
    <w:abstractNumId w:val="24"/>
  </w:num>
  <w:num w:numId="41">
    <w:abstractNumId w:val="57"/>
  </w:num>
  <w:num w:numId="42">
    <w:abstractNumId w:val="46"/>
  </w:num>
  <w:num w:numId="43">
    <w:abstractNumId w:val="25"/>
  </w:num>
  <w:num w:numId="44">
    <w:abstractNumId w:val="6"/>
  </w:num>
  <w:num w:numId="45">
    <w:abstractNumId w:val="71"/>
  </w:num>
  <w:num w:numId="46">
    <w:abstractNumId w:val="3"/>
  </w:num>
  <w:num w:numId="47">
    <w:abstractNumId w:val="17"/>
  </w:num>
  <w:num w:numId="48">
    <w:abstractNumId w:val="15"/>
  </w:num>
  <w:num w:numId="49">
    <w:abstractNumId w:val="50"/>
  </w:num>
  <w:num w:numId="50">
    <w:abstractNumId w:val="2"/>
  </w:num>
  <w:num w:numId="51">
    <w:abstractNumId w:val="45"/>
  </w:num>
  <w:num w:numId="52">
    <w:abstractNumId w:val="8"/>
  </w:num>
  <w:num w:numId="53">
    <w:abstractNumId w:val="23"/>
  </w:num>
  <w:num w:numId="54">
    <w:abstractNumId w:val="37"/>
  </w:num>
  <w:num w:numId="55">
    <w:abstractNumId w:val="59"/>
  </w:num>
  <w:num w:numId="56">
    <w:abstractNumId w:val="48"/>
  </w:num>
  <w:num w:numId="57">
    <w:abstractNumId w:val="9"/>
  </w:num>
  <w:num w:numId="58">
    <w:abstractNumId w:val="52"/>
  </w:num>
  <w:num w:numId="59">
    <w:abstractNumId w:val="27"/>
  </w:num>
  <w:num w:numId="60">
    <w:abstractNumId w:val="26"/>
  </w:num>
  <w:num w:numId="61">
    <w:abstractNumId w:val="28"/>
  </w:num>
  <w:num w:numId="62">
    <w:abstractNumId w:val="10"/>
  </w:num>
  <w:num w:numId="63">
    <w:abstractNumId w:val="49"/>
  </w:num>
  <w:num w:numId="64">
    <w:abstractNumId w:val="21"/>
  </w:num>
  <w:num w:numId="65">
    <w:abstractNumId w:val="16"/>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8"/>
  </w:num>
  <w:num w:numId="68">
    <w:abstractNumId w:val="47"/>
  </w:num>
  <w:num w:numId="69">
    <w:abstractNumId w:val="43"/>
  </w:num>
  <w:num w:numId="70">
    <w:abstractNumId w:val="66"/>
  </w:num>
  <w:num w:numId="71">
    <w:abstractNumId w:val="44"/>
  </w:num>
  <w:num w:numId="72">
    <w:abstractNumId w:val="65"/>
  </w:num>
  <w:num w:numId="73">
    <w:abstractNumId w:val="35"/>
  </w:num>
  <w:num w:numId="74">
    <w:abstractNumId w:val="5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AC7"/>
    <w:rsid w:val="00003A1B"/>
    <w:rsid w:val="00011F53"/>
    <w:rsid w:val="00015BCA"/>
    <w:rsid w:val="000173F7"/>
    <w:rsid w:val="0001771D"/>
    <w:rsid w:val="0002016B"/>
    <w:rsid w:val="00024E48"/>
    <w:rsid w:val="00026099"/>
    <w:rsid w:val="00026533"/>
    <w:rsid w:val="00027080"/>
    <w:rsid w:val="00031012"/>
    <w:rsid w:val="000320A2"/>
    <w:rsid w:val="0003517F"/>
    <w:rsid w:val="000359B9"/>
    <w:rsid w:val="0003723B"/>
    <w:rsid w:val="00040F07"/>
    <w:rsid w:val="00041A3C"/>
    <w:rsid w:val="00043B38"/>
    <w:rsid w:val="00047233"/>
    <w:rsid w:val="00056326"/>
    <w:rsid w:val="000579E6"/>
    <w:rsid w:val="00061018"/>
    <w:rsid w:val="00062329"/>
    <w:rsid w:val="000764AF"/>
    <w:rsid w:val="000764C8"/>
    <w:rsid w:val="00076B3F"/>
    <w:rsid w:val="0007792C"/>
    <w:rsid w:val="00077CB1"/>
    <w:rsid w:val="00077D6B"/>
    <w:rsid w:val="000802D6"/>
    <w:rsid w:val="00080817"/>
    <w:rsid w:val="000830D5"/>
    <w:rsid w:val="000854AD"/>
    <w:rsid w:val="000854E2"/>
    <w:rsid w:val="00085EA3"/>
    <w:rsid w:val="00087DB5"/>
    <w:rsid w:val="00090013"/>
    <w:rsid w:val="0009125B"/>
    <w:rsid w:val="000924D7"/>
    <w:rsid w:val="0009339A"/>
    <w:rsid w:val="000936AE"/>
    <w:rsid w:val="000946EE"/>
    <w:rsid w:val="00095ED1"/>
    <w:rsid w:val="00096164"/>
    <w:rsid w:val="000961B1"/>
    <w:rsid w:val="000A30FF"/>
    <w:rsid w:val="000A7146"/>
    <w:rsid w:val="000A7BA9"/>
    <w:rsid w:val="000B224C"/>
    <w:rsid w:val="000B2499"/>
    <w:rsid w:val="000B2B07"/>
    <w:rsid w:val="000B407F"/>
    <w:rsid w:val="000B6162"/>
    <w:rsid w:val="000B7D99"/>
    <w:rsid w:val="000C2488"/>
    <w:rsid w:val="000C361E"/>
    <w:rsid w:val="000C550A"/>
    <w:rsid w:val="000C6D63"/>
    <w:rsid w:val="000D0E85"/>
    <w:rsid w:val="000D16CC"/>
    <w:rsid w:val="000D3EE5"/>
    <w:rsid w:val="000D4E2E"/>
    <w:rsid w:val="000E127C"/>
    <w:rsid w:val="000E2019"/>
    <w:rsid w:val="000E4CC3"/>
    <w:rsid w:val="000E50A2"/>
    <w:rsid w:val="000E5E1D"/>
    <w:rsid w:val="000E7573"/>
    <w:rsid w:val="000F3009"/>
    <w:rsid w:val="00100088"/>
    <w:rsid w:val="00100683"/>
    <w:rsid w:val="0010068C"/>
    <w:rsid w:val="00102D2E"/>
    <w:rsid w:val="00103094"/>
    <w:rsid w:val="00106034"/>
    <w:rsid w:val="0011137C"/>
    <w:rsid w:val="0011267C"/>
    <w:rsid w:val="00112C0B"/>
    <w:rsid w:val="00120361"/>
    <w:rsid w:val="00120CE3"/>
    <w:rsid w:val="0012426C"/>
    <w:rsid w:val="00125F5C"/>
    <w:rsid w:val="001265B5"/>
    <w:rsid w:val="00127F2F"/>
    <w:rsid w:val="00131827"/>
    <w:rsid w:val="00131EDF"/>
    <w:rsid w:val="001325C3"/>
    <w:rsid w:val="001325E7"/>
    <w:rsid w:val="00132896"/>
    <w:rsid w:val="00132A99"/>
    <w:rsid w:val="001331D8"/>
    <w:rsid w:val="00133EF4"/>
    <w:rsid w:val="001422DD"/>
    <w:rsid w:val="00142D2F"/>
    <w:rsid w:val="00143F43"/>
    <w:rsid w:val="00150E78"/>
    <w:rsid w:val="00153A41"/>
    <w:rsid w:val="00156527"/>
    <w:rsid w:val="00157775"/>
    <w:rsid w:val="00160BF3"/>
    <w:rsid w:val="00162EBC"/>
    <w:rsid w:val="0016470D"/>
    <w:rsid w:val="00165252"/>
    <w:rsid w:val="001664CB"/>
    <w:rsid w:val="00166740"/>
    <w:rsid w:val="00170392"/>
    <w:rsid w:val="00171451"/>
    <w:rsid w:val="00171F02"/>
    <w:rsid w:val="001745A2"/>
    <w:rsid w:val="00174B26"/>
    <w:rsid w:val="001761BB"/>
    <w:rsid w:val="0018134B"/>
    <w:rsid w:val="001835C6"/>
    <w:rsid w:val="00187BFD"/>
    <w:rsid w:val="00190A04"/>
    <w:rsid w:val="0019116C"/>
    <w:rsid w:val="00191EB4"/>
    <w:rsid w:val="0019430E"/>
    <w:rsid w:val="0019478A"/>
    <w:rsid w:val="001952C5"/>
    <w:rsid w:val="00195F97"/>
    <w:rsid w:val="00196238"/>
    <w:rsid w:val="00196BAD"/>
    <w:rsid w:val="001A0666"/>
    <w:rsid w:val="001A3A54"/>
    <w:rsid w:val="001A52EC"/>
    <w:rsid w:val="001A63ED"/>
    <w:rsid w:val="001B14BC"/>
    <w:rsid w:val="001B3885"/>
    <w:rsid w:val="001B39BD"/>
    <w:rsid w:val="001C1D4D"/>
    <w:rsid w:val="001C427D"/>
    <w:rsid w:val="001C4FA8"/>
    <w:rsid w:val="001C5F0F"/>
    <w:rsid w:val="001C6A45"/>
    <w:rsid w:val="001C7114"/>
    <w:rsid w:val="001D1247"/>
    <w:rsid w:val="001D4AC8"/>
    <w:rsid w:val="001D697F"/>
    <w:rsid w:val="001E0564"/>
    <w:rsid w:val="001E0ACD"/>
    <w:rsid w:val="001E13A3"/>
    <w:rsid w:val="001E3540"/>
    <w:rsid w:val="001E4725"/>
    <w:rsid w:val="001E553A"/>
    <w:rsid w:val="001E6BF0"/>
    <w:rsid w:val="001F2021"/>
    <w:rsid w:val="001F4488"/>
    <w:rsid w:val="001F5679"/>
    <w:rsid w:val="001F685D"/>
    <w:rsid w:val="001F7A1A"/>
    <w:rsid w:val="00202903"/>
    <w:rsid w:val="002035F1"/>
    <w:rsid w:val="00203B12"/>
    <w:rsid w:val="00203D54"/>
    <w:rsid w:val="00204289"/>
    <w:rsid w:val="00206213"/>
    <w:rsid w:val="0020696F"/>
    <w:rsid w:val="0020758C"/>
    <w:rsid w:val="002117CA"/>
    <w:rsid w:val="002124C0"/>
    <w:rsid w:val="00213701"/>
    <w:rsid w:val="00213807"/>
    <w:rsid w:val="00214912"/>
    <w:rsid w:val="00220E7D"/>
    <w:rsid w:val="00221321"/>
    <w:rsid w:val="00224878"/>
    <w:rsid w:val="00226228"/>
    <w:rsid w:val="002304B7"/>
    <w:rsid w:val="0023084E"/>
    <w:rsid w:val="00232B6C"/>
    <w:rsid w:val="00235041"/>
    <w:rsid w:val="0023515B"/>
    <w:rsid w:val="00235FE5"/>
    <w:rsid w:val="00236AB8"/>
    <w:rsid w:val="00236F62"/>
    <w:rsid w:val="00240410"/>
    <w:rsid w:val="00240D9A"/>
    <w:rsid w:val="002476F7"/>
    <w:rsid w:val="0025018E"/>
    <w:rsid w:val="00250363"/>
    <w:rsid w:val="002524E6"/>
    <w:rsid w:val="002539F6"/>
    <w:rsid w:val="00253C18"/>
    <w:rsid w:val="00254CFD"/>
    <w:rsid w:val="002561B0"/>
    <w:rsid w:val="00261311"/>
    <w:rsid w:val="002620DB"/>
    <w:rsid w:val="002638B2"/>
    <w:rsid w:val="00274C11"/>
    <w:rsid w:val="00275EDC"/>
    <w:rsid w:val="002762EF"/>
    <w:rsid w:val="0027671F"/>
    <w:rsid w:val="00276C80"/>
    <w:rsid w:val="00277D3D"/>
    <w:rsid w:val="00283477"/>
    <w:rsid w:val="00286B97"/>
    <w:rsid w:val="002871BF"/>
    <w:rsid w:val="00287D87"/>
    <w:rsid w:val="00291A33"/>
    <w:rsid w:val="00291E80"/>
    <w:rsid w:val="00292BFD"/>
    <w:rsid w:val="002A15D9"/>
    <w:rsid w:val="002A3C9C"/>
    <w:rsid w:val="002A4970"/>
    <w:rsid w:val="002A531C"/>
    <w:rsid w:val="002A5AA2"/>
    <w:rsid w:val="002A6127"/>
    <w:rsid w:val="002B1E2B"/>
    <w:rsid w:val="002B1EA2"/>
    <w:rsid w:val="002B3EB0"/>
    <w:rsid w:val="002B403D"/>
    <w:rsid w:val="002B48CC"/>
    <w:rsid w:val="002B49AE"/>
    <w:rsid w:val="002B71A1"/>
    <w:rsid w:val="002B77CF"/>
    <w:rsid w:val="002C0D91"/>
    <w:rsid w:val="002C5EA2"/>
    <w:rsid w:val="002C6581"/>
    <w:rsid w:val="002D0975"/>
    <w:rsid w:val="002D277C"/>
    <w:rsid w:val="002D32F7"/>
    <w:rsid w:val="002D376C"/>
    <w:rsid w:val="002D59D6"/>
    <w:rsid w:val="002E1FA7"/>
    <w:rsid w:val="002E2076"/>
    <w:rsid w:val="002E3464"/>
    <w:rsid w:val="002E71DC"/>
    <w:rsid w:val="002E7D54"/>
    <w:rsid w:val="002F3F88"/>
    <w:rsid w:val="002F413D"/>
    <w:rsid w:val="002F4265"/>
    <w:rsid w:val="002F6CA7"/>
    <w:rsid w:val="002F74AC"/>
    <w:rsid w:val="00300871"/>
    <w:rsid w:val="0030135A"/>
    <w:rsid w:val="00301D07"/>
    <w:rsid w:val="00303A34"/>
    <w:rsid w:val="0030651C"/>
    <w:rsid w:val="00310467"/>
    <w:rsid w:val="0031129F"/>
    <w:rsid w:val="00311560"/>
    <w:rsid w:val="003144ED"/>
    <w:rsid w:val="0031571E"/>
    <w:rsid w:val="00320A24"/>
    <w:rsid w:val="00320D3E"/>
    <w:rsid w:val="00321428"/>
    <w:rsid w:val="00321950"/>
    <w:rsid w:val="003238D0"/>
    <w:rsid w:val="0033010A"/>
    <w:rsid w:val="003323E5"/>
    <w:rsid w:val="003339F8"/>
    <w:rsid w:val="003359BB"/>
    <w:rsid w:val="00342C14"/>
    <w:rsid w:val="0034476A"/>
    <w:rsid w:val="00346A5B"/>
    <w:rsid w:val="00350065"/>
    <w:rsid w:val="00350817"/>
    <w:rsid w:val="0035146F"/>
    <w:rsid w:val="003521C0"/>
    <w:rsid w:val="00352AF4"/>
    <w:rsid w:val="00357302"/>
    <w:rsid w:val="003617EB"/>
    <w:rsid w:val="00363ECA"/>
    <w:rsid w:val="003653C2"/>
    <w:rsid w:val="00365F89"/>
    <w:rsid w:val="00366292"/>
    <w:rsid w:val="00367D73"/>
    <w:rsid w:val="00373D07"/>
    <w:rsid w:val="003775CE"/>
    <w:rsid w:val="003828A3"/>
    <w:rsid w:val="00382FF5"/>
    <w:rsid w:val="003834F8"/>
    <w:rsid w:val="00387349"/>
    <w:rsid w:val="003910E3"/>
    <w:rsid w:val="003917C7"/>
    <w:rsid w:val="00392AB5"/>
    <w:rsid w:val="00395173"/>
    <w:rsid w:val="00396E6C"/>
    <w:rsid w:val="003A19ED"/>
    <w:rsid w:val="003A2A7E"/>
    <w:rsid w:val="003A409C"/>
    <w:rsid w:val="003A47EF"/>
    <w:rsid w:val="003A527C"/>
    <w:rsid w:val="003A58E3"/>
    <w:rsid w:val="003A5FB5"/>
    <w:rsid w:val="003B0C2C"/>
    <w:rsid w:val="003B241A"/>
    <w:rsid w:val="003B45A0"/>
    <w:rsid w:val="003B5EDD"/>
    <w:rsid w:val="003B6AFE"/>
    <w:rsid w:val="003C0336"/>
    <w:rsid w:val="003C1CEA"/>
    <w:rsid w:val="003C32CD"/>
    <w:rsid w:val="003C5826"/>
    <w:rsid w:val="003D0751"/>
    <w:rsid w:val="003D0B65"/>
    <w:rsid w:val="003D3384"/>
    <w:rsid w:val="003D41E6"/>
    <w:rsid w:val="003D4EA5"/>
    <w:rsid w:val="003D5FF1"/>
    <w:rsid w:val="003D72CF"/>
    <w:rsid w:val="003E0817"/>
    <w:rsid w:val="003E1BEB"/>
    <w:rsid w:val="003E3D4B"/>
    <w:rsid w:val="003E4E04"/>
    <w:rsid w:val="003E55F4"/>
    <w:rsid w:val="003E603A"/>
    <w:rsid w:val="003E61BF"/>
    <w:rsid w:val="003F198F"/>
    <w:rsid w:val="003F26A0"/>
    <w:rsid w:val="003F2EA7"/>
    <w:rsid w:val="003F67AF"/>
    <w:rsid w:val="004008CD"/>
    <w:rsid w:val="004035D6"/>
    <w:rsid w:val="00407005"/>
    <w:rsid w:val="00410E6B"/>
    <w:rsid w:val="00412108"/>
    <w:rsid w:val="004123E8"/>
    <w:rsid w:val="004127F3"/>
    <w:rsid w:val="004154A9"/>
    <w:rsid w:val="00416828"/>
    <w:rsid w:val="00416F90"/>
    <w:rsid w:val="00417A7D"/>
    <w:rsid w:val="00420B63"/>
    <w:rsid w:val="0042467D"/>
    <w:rsid w:val="00431A7C"/>
    <w:rsid w:val="00432408"/>
    <w:rsid w:val="0043306C"/>
    <w:rsid w:val="0043428F"/>
    <w:rsid w:val="004347ED"/>
    <w:rsid w:val="00440516"/>
    <w:rsid w:val="0044151A"/>
    <w:rsid w:val="00446380"/>
    <w:rsid w:val="00446B95"/>
    <w:rsid w:val="00455924"/>
    <w:rsid w:val="00455E7C"/>
    <w:rsid w:val="00455E94"/>
    <w:rsid w:val="004612EA"/>
    <w:rsid w:val="00461B9F"/>
    <w:rsid w:val="00462330"/>
    <w:rsid w:val="004629DB"/>
    <w:rsid w:val="00464688"/>
    <w:rsid w:val="00464D6D"/>
    <w:rsid w:val="00465170"/>
    <w:rsid w:val="004662CF"/>
    <w:rsid w:val="0046699B"/>
    <w:rsid w:val="00466A49"/>
    <w:rsid w:val="00467C9E"/>
    <w:rsid w:val="00471305"/>
    <w:rsid w:val="004722FA"/>
    <w:rsid w:val="0047234A"/>
    <w:rsid w:val="00472442"/>
    <w:rsid w:val="00472906"/>
    <w:rsid w:val="00472EF1"/>
    <w:rsid w:val="004746AC"/>
    <w:rsid w:val="004751FE"/>
    <w:rsid w:val="00477540"/>
    <w:rsid w:val="00480686"/>
    <w:rsid w:val="00481EBE"/>
    <w:rsid w:val="00483968"/>
    <w:rsid w:val="004870D5"/>
    <w:rsid w:val="0049236F"/>
    <w:rsid w:val="00494663"/>
    <w:rsid w:val="004958A8"/>
    <w:rsid w:val="004A2864"/>
    <w:rsid w:val="004A66C5"/>
    <w:rsid w:val="004A74AA"/>
    <w:rsid w:val="004B3DE0"/>
    <w:rsid w:val="004B74B2"/>
    <w:rsid w:val="004C289C"/>
    <w:rsid w:val="004C4386"/>
    <w:rsid w:val="004C488F"/>
    <w:rsid w:val="004C5BEB"/>
    <w:rsid w:val="004C624F"/>
    <w:rsid w:val="004C66F1"/>
    <w:rsid w:val="004C7FAC"/>
    <w:rsid w:val="004D62CC"/>
    <w:rsid w:val="004E04E2"/>
    <w:rsid w:val="004E0BB8"/>
    <w:rsid w:val="004E46FF"/>
    <w:rsid w:val="004E4CE4"/>
    <w:rsid w:val="004E4E5B"/>
    <w:rsid w:val="004E5119"/>
    <w:rsid w:val="004E5560"/>
    <w:rsid w:val="004E66B3"/>
    <w:rsid w:val="004E7F11"/>
    <w:rsid w:val="004F7733"/>
    <w:rsid w:val="00500BD6"/>
    <w:rsid w:val="00501A56"/>
    <w:rsid w:val="00505D5D"/>
    <w:rsid w:val="00506480"/>
    <w:rsid w:val="00506900"/>
    <w:rsid w:val="005146B4"/>
    <w:rsid w:val="00521ED6"/>
    <w:rsid w:val="005252EB"/>
    <w:rsid w:val="00525B49"/>
    <w:rsid w:val="00526FF9"/>
    <w:rsid w:val="00531952"/>
    <w:rsid w:val="00532D47"/>
    <w:rsid w:val="0053321C"/>
    <w:rsid w:val="00535441"/>
    <w:rsid w:val="0053682D"/>
    <w:rsid w:val="00540EFF"/>
    <w:rsid w:val="00543D3C"/>
    <w:rsid w:val="005457D5"/>
    <w:rsid w:val="00545E1D"/>
    <w:rsid w:val="005477C4"/>
    <w:rsid w:val="005510F1"/>
    <w:rsid w:val="00555EF3"/>
    <w:rsid w:val="005601C7"/>
    <w:rsid w:val="005604FD"/>
    <w:rsid w:val="0056069D"/>
    <w:rsid w:val="00560B4A"/>
    <w:rsid w:val="0056113C"/>
    <w:rsid w:val="005612CE"/>
    <w:rsid w:val="0056209D"/>
    <w:rsid w:val="0056265B"/>
    <w:rsid w:val="00562B23"/>
    <w:rsid w:val="00564EA1"/>
    <w:rsid w:val="0056661F"/>
    <w:rsid w:val="005667B2"/>
    <w:rsid w:val="005755E3"/>
    <w:rsid w:val="005769A3"/>
    <w:rsid w:val="00577E67"/>
    <w:rsid w:val="005813DA"/>
    <w:rsid w:val="0058788C"/>
    <w:rsid w:val="00587949"/>
    <w:rsid w:val="005916C6"/>
    <w:rsid w:val="0059334A"/>
    <w:rsid w:val="0059348C"/>
    <w:rsid w:val="005A0A97"/>
    <w:rsid w:val="005A17BB"/>
    <w:rsid w:val="005A24E8"/>
    <w:rsid w:val="005A37F0"/>
    <w:rsid w:val="005A46D5"/>
    <w:rsid w:val="005A57B9"/>
    <w:rsid w:val="005B03B3"/>
    <w:rsid w:val="005B2B45"/>
    <w:rsid w:val="005B3973"/>
    <w:rsid w:val="005B3EAB"/>
    <w:rsid w:val="005B441E"/>
    <w:rsid w:val="005B4E49"/>
    <w:rsid w:val="005C028C"/>
    <w:rsid w:val="005C1653"/>
    <w:rsid w:val="005C1B94"/>
    <w:rsid w:val="005C2F15"/>
    <w:rsid w:val="005C316C"/>
    <w:rsid w:val="005C5E57"/>
    <w:rsid w:val="005D4C71"/>
    <w:rsid w:val="005D5FBF"/>
    <w:rsid w:val="005D6709"/>
    <w:rsid w:val="005E0D0E"/>
    <w:rsid w:val="005E3939"/>
    <w:rsid w:val="005E7190"/>
    <w:rsid w:val="005F15B6"/>
    <w:rsid w:val="005F1626"/>
    <w:rsid w:val="005F4D0E"/>
    <w:rsid w:val="005F5985"/>
    <w:rsid w:val="00600E5E"/>
    <w:rsid w:val="0060351F"/>
    <w:rsid w:val="0060453F"/>
    <w:rsid w:val="00606FCA"/>
    <w:rsid w:val="006074E2"/>
    <w:rsid w:val="00610208"/>
    <w:rsid w:val="00612CAE"/>
    <w:rsid w:val="006136EB"/>
    <w:rsid w:val="00613823"/>
    <w:rsid w:val="00613F2F"/>
    <w:rsid w:val="00620E46"/>
    <w:rsid w:val="006222AB"/>
    <w:rsid w:val="00623620"/>
    <w:rsid w:val="00627BB2"/>
    <w:rsid w:val="00632571"/>
    <w:rsid w:val="00632715"/>
    <w:rsid w:val="00635730"/>
    <w:rsid w:val="0063594C"/>
    <w:rsid w:val="00637BC6"/>
    <w:rsid w:val="00637F09"/>
    <w:rsid w:val="00640746"/>
    <w:rsid w:val="006417A0"/>
    <w:rsid w:val="0064180E"/>
    <w:rsid w:val="00642AF9"/>
    <w:rsid w:val="0064502C"/>
    <w:rsid w:val="00646322"/>
    <w:rsid w:val="006465B7"/>
    <w:rsid w:val="0064743C"/>
    <w:rsid w:val="0066608B"/>
    <w:rsid w:val="00666F3B"/>
    <w:rsid w:val="00667EA2"/>
    <w:rsid w:val="00671AA1"/>
    <w:rsid w:val="00672233"/>
    <w:rsid w:val="00673161"/>
    <w:rsid w:val="00675F09"/>
    <w:rsid w:val="00677A97"/>
    <w:rsid w:val="006802DB"/>
    <w:rsid w:val="00681625"/>
    <w:rsid w:val="00681994"/>
    <w:rsid w:val="00681D4D"/>
    <w:rsid w:val="00686D5F"/>
    <w:rsid w:val="006905CF"/>
    <w:rsid w:val="00692AC7"/>
    <w:rsid w:val="00693615"/>
    <w:rsid w:val="00695407"/>
    <w:rsid w:val="00696432"/>
    <w:rsid w:val="006A031E"/>
    <w:rsid w:val="006A0DE3"/>
    <w:rsid w:val="006A1635"/>
    <w:rsid w:val="006A3EA4"/>
    <w:rsid w:val="006A5903"/>
    <w:rsid w:val="006A6C7D"/>
    <w:rsid w:val="006A78DB"/>
    <w:rsid w:val="006B0BD8"/>
    <w:rsid w:val="006C0B8E"/>
    <w:rsid w:val="006C1330"/>
    <w:rsid w:val="006C1A5E"/>
    <w:rsid w:val="006C29C0"/>
    <w:rsid w:val="006C41A9"/>
    <w:rsid w:val="006C5347"/>
    <w:rsid w:val="006C5C55"/>
    <w:rsid w:val="006C7B04"/>
    <w:rsid w:val="006C7E1C"/>
    <w:rsid w:val="006D12C9"/>
    <w:rsid w:val="006D150B"/>
    <w:rsid w:val="006E21B3"/>
    <w:rsid w:val="006E6181"/>
    <w:rsid w:val="006E76F9"/>
    <w:rsid w:val="006F082A"/>
    <w:rsid w:val="006F690B"/>
    <w:rsid w:val="006F69DF"/>
    <w:rsid w:val="006F7665"/>
    <w:rsid w:val="00700041"/>
    <w:rsid w:val="007017E2"/>
    <w:rsid w:val="00701970"/>
    <w:rsid w:val="00701B36"/>
    <w:rsid w:val="00702E0A"/>
    <w:rsid w:val="00710E11"/>
    <w:rsid w:val="007111D0"/>
    <w:rsid w:val="00713679"/>
    <w:rsid w:val="00716DD1"/>
    <w:rsid w:val="0072263E"/>
    <w:rsid w:val="00725383"/>
    <w:rsid w:val="00725397"/>
    <w:rsid w:val="007256B8"/>
    <w:rsid w:val="007258FD"/>
    <w:rsid w:val="00725DB9"/>
    <w:rsid w:val="00732716"/>
    <w:rsid w:val="00736047"/>
    <w:rsid w:val="00737989"/>
    <w:rsid w:val="00740E08"/>
    <w:rsid w:val="00743A75"/>
    <w:rsid w:val="00743E7C"/>
    <w:rsid w:val="00744CCC"/>
    <w:rsid w:val="00744FAF"/>
    <w:rsid w:val="007519B4"/>
    <w:rsid w:val="00752196"/>
    <w:rsid w:val="007552E3"/>
    <w:rsid w:val="007574A9"/>
    <w:rsid w:val="00760595"/>
    <w:rsid w:val="007620BC"/>
    <w:rsid w:val="007640A2"/>
    <w:rsid w:val="00772AF1"/>
    <w:rsid w:val="007749DF"/>
    <w:rsid w:val="00775C60"/>
    <w:rsid w:val="00776B6E"/>
    <w:rsid w:val="00777422"/>
    <w:rsid w:val="00780BEB"/>
    <w:rsid w:val="00784B4F"/>
    <w:rsid w:val="00784B9C"/>
    <w:rsid w:val="00784BC1"/>
    <w:rsid w:val="0078644E"/>
    <w:rsid w:val="007865F6"/>
    <w:rsid w:val="00786B62"/>
    <w:rsid w:val="00786E1E"/>
    <w:rsid w:val="00790EFF"/>
    <w:rsid w:val="007928F7"/>
    <w:rsid w:val="007940DD"/>
    <w:rsid w:val="007944E9"/>
    <w:rsid w:val="007966F4"/>
    <w:rsid w:val="0079708A"/>
    <w:rsid w:val="007973CB"/>
    <w:rsid w:val="007A02D0"/>
    <w:rsid w:val="007A0CE2"/>
    <w:rsid w:val="007A36A0"/>
    <w:rsid w:val="007A36EB"/>
    <w:rsid w:val="007A557A"/>
    <w:rsid w:val="007A6C83"/>
    <w:rsid w:val="007A7847"/>
    <w:rsid w:val="007B3836"/>
    <w:rsid w:val="007B4339"/>
    <w:rsid w:val="007B74E5"/>
    <w:rsid w:val="007B7586"/>
    <w:rsid w:val="007B7FC7"/>
    <w:rsid w:val="007C5BB2"/>
    <w:rsid w:val="007C70B4"/>
    <w:rsid w:val="007C7FE1"/>
    <w:rsid w:val="007D26CE"/>
    <w:rsid w:val="007D3D9B"/>
    <w:rsid w:val="007D66F2"/>
    <w:rsid w:val="007E6193"/>
    <w:rsid w:val="007E7BE4"/>
    <w:rsid w:val="007E7F7A"/>
    <w:rsid w:val="007F0E45"/>
    <w:rsid w:val="007F136E"/>
    <w:rsid w:val="007F2358"/>
    <w:rsid w:val="007F23B0"/>
    <w:rsid w:val="007F3FAA"/>
    <w:rsid w:val="007F557D"/>
    <w:rsid w:val="007F58A6"/>
    <w:rsid w:val="007F5B6A"/>
    <w:rsid w:val="007F758B"/>
    <w:rsid w:val="00800FC6"/>
    <w:rsid w:val="00805BD3"/>
    <w:rsid w:val="00807AD6"/>
    <w:rsid w:val="0081107A"/>
    <w:rsid w:val="00815DE7"/>
    <w:rsid w:val="0081725E"/>
    <w:rsid w:val="0082116D"/>
    <w:rsid w:val="0082168B"/>
    <w:rsid w:val="00822B8B"/>
    <w:rsid w:val="008231BD"/>
    <w:rsid w:val="00823445"/>
    <w:rsid w:val="00824CD3"/>
    <w:rsid w:val="0082689F"/>
    <w:rsid w:val="0083066F"/>
    <w:rsid w:val="00831C5D"/>
    <w:rsid w:val="00835A54"/>
    <w:rsid w:val="008363D9"/>
    <w:rsid w:val="008406A0"/>
    <w:rsid w:val="008414F5"/>
    <w:rsid w:val="008415A1"/>
    <w:rsid w:val="00842155"/>
    <w:rsid w:val="008435DA"/>
    <w:rsid w:val="008441BA"/>
    <w:rsid w:val="00845714"/>
    <w:rsid w:val="00846FCE"/>
    <w:rsid w:val="00850E2A"/>
    <w:rsid w:val="00852483"/>
    <w:rsid w:val="00853592"/>
    <w:rsid w:val="00856077"/>
    <w:rsid w:val="00860843"/>
    <w:rsid w:val="00865BA5"/>
    <w:rsid w:val="00865C73"/>
    <w:rsid w:val="0086710B"/>
    <w:rsid w:val="00870F6F"/>
    <w:rsid w:val="008722A2"/>
    <w:rsid w:val="008722FD"/>
    <w:rsid w:val="00873B91"/>
    <w:rsid w:val="008770F4"/>
    <w:rsid w:val="008773C2"/>
    <w:rsid w:val="00877F38"/>
    <w:rsid w:val="00880287"/>
    <w:rsid w:val="008805F8"/>
    <w:rsid w:val="00884A98"/>
    <w:rsid w:val="00884ADD"/>
    <w:rsid w:val="008856B9"/>
    <w:rsid w:val="00885840"/>
    <w:rsid w:val="00885BD4"/>
    <w:rsid w:val="008860AE"/>
    <w:rsid w:val="0088691F"/>
    <w:rsid w:val="00887682"/>
    <w:rsid w:val="008948C6"/>
    <w:rsid w:val="0089496F"/>
    <w:rsid w:val="00894C9D"/>
    <w:rsid w:val="008A0646"/>
    <w:rsid w:val="008A232C"/>
    <w:rsid w:val="008A5F47"/>
    <w:rsid w:val="008A776A"/>
    <w:rsid w:val="008B124A"/>
    <w:rsid w:val="008B2380"/>
    <w:rsid w:val="008B3BB6"/>
    <w:rsid w:val="008B7139"/>
    <w:rsid w:val="008B7173"/>
    <w:rsid w:val="008B7A58"/>
    <w:rsid w:val="008C12DD"/>
    <w:rsid w:val="008C54C9"/>
    <w:rsid w:val="008D2B0F"/>
    <w:rsid w:val="008D2C1A"/>
    <w:rsid w:val="008D551E"/>
    <w:rsid w:val="008D7B92"/>
    <w:rsid w:val="008E25A5"/>
    <w:rsid w:val="008E2BAD"/>
    <w:rsid w:val="008E2DD6"/>
    <w:rsid w:val="008E3ECA"/>
    <w:rsid w:val="008E428D"/>
    <w:rsid w:val="008E7791"/>
    <w:rsid w:val="008F3F9B"/>
    <w:rsid w:val="008F5631"/>
    <w:rsid w:val="009003C7"/>
    <w:rsid w:val="00901DA8"/>
    <w:rsid w:val="00902B26"/>
    <w:rsid w:val="00905F06"/>
    <w:rsid w:val="00907F10"/>
    <w:rsid w:val="00912007"/>
    <w:rsid w:val="00912D55"/>
    <w:rsid w:val="00920E63"/>
    <w:rsid w:val="00924BBA"/>
    <w:rsid w:val="009266AF"/>
    <w:rsid w:val="0092796A"/>
    <w:rsid w:val="00930B3E"/>
    <w:rsid w:val="00934DC5"/>
    <w:rsid w:val="00935F64"/>
    <w:rsid w:val="00936306"/>
    <w:rsid w:val="00936442"/>
    <w:rsid w:val="00936C15"/>
    <w:rsid w:val="00936E54"/>
    <w:rsid w:val="00937F4E"/>
    <w:rsid w:val="00941120"/>
    <w:rsid w:val="0094292F"/>
    <w:rsid w:val="0094333E"/>
    <w:rsid w:val="0094538D"/>
    <w:rsid w:val="0094602E"/>
    <w:rsid w:val="00946B9E"/>
    <w:rsid w:val="009472C1"/>
    <w:rsid w:val="00950B70"/>
    <w:rsid w:val="00957397"/>
    <w:rsid w:val="00957DB1"/>
    <w:rsid w:val="00960CDE"/>
    <w:rsid w:val="00962487"/>
    <w:rsid w:val="00963314"/>
    <w:rsid w:val="00965AF2"/>
    <w:rsid w:val="009711E4"/>
    <w:rsid w:val="009722E7"/>
    <w:rsid w:val="0097371A"/>
    <w:rsid w:val="009751AD"/>
    <w:rsid w:val="009753F8"/>
    <w:rsid w:val="0098000F"/>
    <w:rsid w:val="00982F3A"/>
    <w:rsid w:val="009835C2"/>
    <w:rsid w:val="00984809"/>
    <w:rsid w:val="00985270"/>
    <w:rsid w:val="00985C3D"/>
    <w:rsid w:val="0098624A"/>
    <w:rsid w:val="009863B6"/>
    <w:rsid w:val="00986993"/>
    <w:rsid w:val="00992925"/>
    <w:rsid w:val="00997374"/>
    <w:rsid w:val="009A16A6"/>
    <w:rsid w:val="009A4213"/>
    <w:rsid w:val="009A6414"/>
    <w:rsid w:val="009A79EC"/>
    <w:rsid w:val="009B0AD3"/>
    <w:rsid w:val="009B66DF"/>
    <w:rsid w:val="009C12AA"/>
    <w:rsid w:val="009C2E66"/>
    <w:rsid w:val="009C3C40"/>
    <w:rsid w:val="009D3AB9"/>
    <w:rsid w:val="009D5888"/>
    <w:rsid w:val="009D7141"/>
    <w:rsid w:val="009D767D"/>
    <w:rsid w:val="009E3CA2"/>
    <w:rsid w:val="009E57B7"/>
    <w:rsid w:val="009F2165"/>
    <w:rsid w:val="009F4011"/>
    <w:rsid w:val="00A03920"/>
    <w:rsid w:val="00A03B8F"/>
    <w:rsid w:val="00A04B85"/>
    <w:rsid w:val="00A050AF"/>
    <w:rsid w:val="00A06A47"/>
    <w:rsid w:val="00A1112E"/>
    <w:rsid w:val="00A12BEB"/>
    <w:rsid w:val="00A13E50"/>
    <w:rsid w:val="00A1635F"/>
    <w:rsid w:val="00A1734A"/>
    <w:rsid w:val="00A212F7"/>
    <w:rsid w:val="00A2182A"/>
    <w:rsid w:val="00A24590"/>
    <w:rsid w:val="00A25B67"/>
    <w:rsid w:val="00A27102"/>
    <w:rsid w:val="00A27C75"/>
    <w:rsid w:val="00A31B0D"/>
    <w:rsid w:val="00A31D67"/>
    <w:rsid w:val="00A33985"/>
    <w:rsid w:val="00A3449B"/>
    <w:rsid w:val="00A3595A"/>
    <w:rsid w:val="00A40184"/>
    <w:rsid w:val="00A4402B"/>
    <w:rsid w:val="00A4523C"/>
    <w:rsid w:val="00A45757"/>
    <w:rsid w:val="00A52AD8"/>
    <w:rsid w:val="00A53215"/>
    <w:rsid w:val="00A53CDB"/>
    <w:rsid w:val="00A55CCC"/>
    <w:rsid w:val="00A62F53"/>
    <w:rsid w:val="00A64BA1"/>
    <w:rsid w:val="00A67E84"/>
    <w:rsid w:val="00A705C1"/>
    <w:rsid w:val="00A71312"/>
    <w:rsid w:val="00A716D2"/>
    <w:rsid w:val="00A71B1B"/>
    <w:rsid w:val="00A73483"/>
    <w:rsid w:val="00A757B9"/>
    <w:rsid w:val="00A77FE4"/>
    <w:rsid w:val="00A81378"/>
    <w:rsid w:val="00A84692"/>
    <w:rsid w:val="00A87E4E"/>
    <w:rsid w:val="00A904CD"/>
    <w:rsid w:val="00A91CB5"/>
    <w:rsid w:val="00A925B5"/>
    <w:rsid w:val="00A942DC"/>
    <w:rsid w:val="00A956D4"/>
    <w:rsid w:val="00A964C3"/>
    <w:rsid w:val="00A9668C"/>
    <w:rsid w:val="00A97806"/>
    <w:rsid w:val="00AA1122"/>
    <w:rsid w:val="00AA2260"/>
    <w:rsid w:val="00AA27F0"/>
    <w:rsid w:val="00AA3357"/>
    <w:rsid w:val="00AA4748"/>
    <w:rsid w:val="00AA4C57"/>
    <w:rsid w:val="00AA62CB"/>
    <w:rsid w:val="00AA62E8"/>
    <w:rsid w:val="00AA770A"/>
    <w:rsid w:val="00AB348D"/>
    <w:rsid w:val="00AB3A9C"/>
    <w:rsid w:val="00AB46BE"/>
    <w:rsid w:val="00AB52CB"/>
    <w:rsid w:val="00AB54E9"/>
    <w:rsid w:val="00AB6576"/>
    <w:rsid w:val="00AB71CC"/>
    <w:rsid w:val="00AB7F89"/>
    <w:rsid w:val="00AC0A09"/>
    <w:rsid w:val="00AC16E6"/>
    <w:rsid w:val="00AC1A71"/>
    <w:rsid w:val="00AC3FB1"/>
    <w:rsid w:val="00AC42B1"/>
    <w:rsid w:val="00AC4AC3"/>
    <w:rsid w:val="00AC57D4"/>
    <w:rsid w:val="00AC5B71"/>
    <w:rsid w:val="00AC76B0"/>
    <w:rsid w:val="00AC76D6"/>
    <w:rsid w:val="00AD0FB6"/>
    <w:rsid w:val="00AD5524"/>
    <w:rsid w:val="00AD5EED"/>
    <w:rsid w:val="00AE099D"/>
    <w:rsid w:val="00AE60B8"/>
    <w:rsid w:val="00AE60BD"/>
    <w:rsid w:val="00AE78CF"/>
    <w:rsid w:val="00AE79F6"/>
    <w:rsid w:val="00AF0B69"/>
    <w:rsid w:val="00AF0FC3"/>
    <w:rsid w:val="00AF10F8"/>
    <w:rsid w:val="00AF1C53"/>
    <w:rsid w:val="00AF352E"/>
    <w:rsid w:val="00AF62D6"/>
    <w:rsid w:val="00AF65A1"/>
    <w:rsid w:val="00AF6F16"/>
    <w:rsid w:val="00AF78D8"/>
    <w:rsid w:val="00B00499"/>
    <w:rsid w:val="00B02D9F"/>
    <w:rsid w:val="00B03258"/>
    <w:rsid w:val="00B122D3"/>
    <w:rsid w:val="00B1331C"/>
    <w:rsid w:val="00B138EC"/>
    <w:rsid w:val="00B13E95"/>
    <w:rsid w:val="00B14BCF"/>
    <w:rsid w:val="00B14BF3"/>
    <w:rsid w:val="00B15723"/>
    <w:rsid w:val="00B17A3F"/>
    <w:rsid w:val="00B214A4"/>
    <w:rsid w:val="00B21533"/>
    <w:rsid w:val="00B22D8B"/>
    <w:rsid w:val="00B233EC"/>
    <w:rsid w:val="00B30458"/>
    <w:rsid w:val="00B30C8A"/>
    <w:rsid w:val="00B3151A"/>
    <w:rsid w:val="00B327FB"/>
    <w:rsid w:val="00B35358"/>
    <w:rsid w:val="00B402EE"/>
    <w:rsid w:val="00B4122C"/>
    <w:rsid w:val="00B4128C"/>
    <w:rsid w:val="00B413C0"/>
    <w:rsid w:val="00B433C9"/>
    <w:rsid w:val="00B4406F"/>
    <w:rsid w:val="00B447A5"/>
    <w:rsid w:val="00B44BF7"/>
    <w:rsid w:val="00B4734E"/>
    <w:rsid w:val="00B47C5A"/>
    <w:rsid w:val="00B50FC5"/>
    <w:rsid w:val="00B521AE"/>
    <w:rsid w:val="00B523B9"/>
    <w:rsid w:val="00B5286C"/>
    <w:rsid w:val="00B52ACC"/>
    <w:rsid w:val="00B56108"/>
    <w:rsid w:val="00B56246"/>
    <w:rsid w:val="00B62C47"/>
    <w:rsid w:val="00B64001"/>
    <w:rsid w:val="00B65A0D"/>
    <w:rsid w:val="00B6698F"/>
    <w:rsid w:val="00B67BA4"/>
    <w:rsid w:val="00B71040"/>
    <w:rsid w:val="00B7532B"/>
    <w:rsid w:val="00B80C50"/>
    <w:rsid w:val="00B81296"/>
    <w:rsid w:val="00B822A3"/>
    <w:rsid w:val="00B83AA2"/>
    <w:rsid w:val="00B856B9"/>
    <w:rsid w:val="00B85745"/>
    <w:rsid w:val="00B92B04"/>
    <w:rsid w:val="00B93CFC"/>
    <w:rsid w:val="00B95A80"/>
    <w:rsid w:val="00B97CAD"/>
    <w:rsid w:val="00BA04C1"/>
    <w:rsid w:val="00BA0697"/>
    <w:rsid w:val="00BA39C1"/>
    <w:rsid w:val="00BA428F"/>
    <w:rsid w:val="00BA5413"/>
    <w:rsid w:val="00BA7B57"/>
    <w:rsid w:val="00BB05C2"/>
    <w:rsid w:val="00BB17D8"/>
    <w:rsid w:val="00BB38DF"/>
    <w:rsid w:val="00BB4E98"/>
    <w:rsid w:val="00BB584E"/>
    <w:rsid w:val="00BB6190"/>
    <w:rsid w:val="00BB7666"/>
    <w:rsid w:val="00BB7FA2"/>
    <w:rsid w:val="00BC00A1"/>
    <w:rsid w:val="00BC2ECD"/>
    <w:rsid w:val="00BC4FBD"/>
    <w:rsid w:val="00BD6E80"/>
    <w:rsid w:val="00BE1844"/>
    <w:rsid w:val="00BE1AC7"/>
    <w:rsid w:val="00BE4722"/>
    <w:rsid w:val="00BE4B54"/>
    <w:rsid w:val="00BE6A94"/>
    <w:rsid w:val="00BF00A3"/>
    <w:rsid w:val="00BF0C6C"/>
    <w:rsid w:val="00BF6D94"/>
    <w:rsid w:val="00C007DD"/>
    <w:rsid w:val="00C01EBC"/>
    <w:rsid w:val="00C0402F"/>
    <w:rsid w:val="00C0665C"/>
    <w:rsid w:val="00C07AA0"/>
    <w:rsid w:val="00C12040"/>
    <w:rsid w:val="00C1283D"/>
    <w:rsid w:val="00C13B11"/>
    <w:rsid w:val="00C13D5F"/>
    <w:rsid w:val="00C14844"/>
    <w:rsid w:val="00C16335"/>
    <w:rsid w:val="00C16E16"/>
    <w:rsid w:val="00C17844"/>
    <w:rsid w:val="00C206D8"/>
    <w:rsid w:val="00C20795"/>
    <w:rsid w:val="00C20F2B"/>
    <w:rsid w:val="00C212B9"/>
    <w:rsid w:val="00C21471"/>
    <w:rsid w:val="00C22F71"/>
    <w:rsid w:val="00C2602E"/>
    <w:rsid w:val="00C27778"/>
    <w:rsid w:val="00C31E4F"/>
    <w:rsid w:val="00C32004"/>
    <w:rsid w:val="00C32696"/>
    <w:rsid w:val="00C32DD7"/>
    <w:rsid w:val="00C33775"/>
    <w:rsid w:val="00C34D6D"/>
    <w:rsid w:val="00C355FA"/>
    <w:rsid w:val="00C36589"/>
    <w:rsid w:val="00C37A6D"/>
    <w:rsid w:val="00C40BC9"/>
    <w:rsid w:val="00C45CB3"/>
    <w:rsid w:val="00C46E92"/>
    <w:rsid w:val="00C47E04"/>
    <w:rsid w:val="00C51C5F"/>
    <w:rsid w:val="00C51DAD"/>
    <w:rsid w:val="00C5263E"/>
    <w:rsid w:val="00C53C0B"/>
    <w:rsid w:val="00C53E95"/>
    <w:rsid w:val="00C56E57"/>
    <w:rsid w:val="00C57195"/>
    <w:rsid w:val="00C6041A"/>
    <w:rsid w:val="00C60767"/>
    <w:rsid w:val="00C607BB"/>
    <w:rsid w:val="00C61E42"/>
    <w:rsid w:val="00C63D41"/>
    <w:rsid w:val="00C660C8"/>
    <w:rsid w:val="00C66C8A"/>
    <w:rsid w:val="00C671BA"/>
    <w:rsid w:val="00C67C5E"/>
    <w:rsid w:val="00C743E6"/>
    <w:rsid w:val="00C74F16"/>
    <w:rsid w:val="00C83DC7"/>
    <w:rsid w:val="00C841D8"/>
    <w:rsid w:val="00C8562C"/>
    <w:rsid w:val="00C87C6C"/>
    <w:rsid w:val="00C910FC"/>
    <w:rsid w:val="00C93D1F"/>
    <w:rsid w:val="00C95F2D"/>
    <w:rsid w:val="00C95F61"/>
    <w:rsid w:val="00C96AFC"/>
    <w:rsid w:val="00C97FC1"/>
    <w:rsid w:val="00CA201E"/>
    <w:rsid w:val="00CA33AC"/>
    <w:rsid w:val="00CA447D"/>
    <w:rsid w:val="00CA511F"/>
    <w:rsid w:val="00CA6878"/>
    <w:rsid w:val="00CB0319"/>
    <w:rsid w:val="00CB1A06"/>
    <w:rsid w:val="00CB2076"/>
    <w:rsid w:val="00CB3245"/>
    <w:rsid w:val="00CB44BC"/>
    <w:rsid w:val="00CB6B9F"/>
    <w:rsid w:val="00CB702B"/>
    <w:rsid w:val="00CB78AA"/>
    <w:rsid w:val="00CC2E0D"/>
    <w:rsid w:val="00CC4527"/>
    <w:rsid w:val="00CC4561"/>
    <w:rsid w:val="00CD304C"/>
    <w:rsid w:val="00CD3544"/>
    <w:rsid w:val="00CD4E3E"/>
    <w:rsid w:val="00CE074F"/>
    <w:rsid w:val="00CE0CE9"/>
    <w:rsid w:val="00CE132D"/>
    <w:rsid w:val="00CE357A"/>
    <w:rsid w:val="00CE6A62"/>
    <w:rsid w:val="00CE70D8"/>
    <w:rsid w:val="00CE7899"/>
    <w:rsid w:val="00CF4C81"/>
    <w:rsid w:val="00CF6D59"/>
    <w:rsid w:val="00CF7226"/>
    <w:rsid w:val="00CF7546"/>
    <w:rsid w:val="00CF77D1"/>
    <w:rsid w:val="00D0165B"/>
    <w:rsid w:val="00D06645"/>
    <w:rsid w:val="00D0790E"/>
    <w:rsid w:val="00D10223"/>
    <w:rsid w:val="00D11589"/>
    <w:rsid w:val="00D14E7E"/>
    <w:rsid w:val="00D17AAE"/>
    <w:rsid w:val="00D21AAD"/>
    <w:rsid w:val="00D23B4B"/>
    <w:rsid w:val="00D26815"/>
    <w:rsid w:val="00D27F14"/>
    <w:rsid w:val="00D30494"/>
    <w:rsid w:val="00D31566"/>
    <w:rsid w:val="00D319D8"/>
    <w:rsid w:val="00D32D13"/>
    <w:rsid w:val="00D33776"/>
    <w:rsid w:val="00D34737"/>
    <w:rsid w:val="00D3573E"/>
    <w:rsid w:val="00D378E3"/>
    <w:rsid w:val="00D41ADE"/>
    <w:rsid w:val="00D42793"/>
    <w:rsid w:val="00D44F0F"/>
    <w:rsid w:val="00D45C45"/>
    <w:rsid w:val="00D513AB"/>
    <w:rsid w:val="00D513BD"/>
    <w:rsid w:val="00D526F9"/>
    <w:rsid w:val="00D52A0F"/>
    <w:rsid w:val="00D53065"/>
    <w:rsid w:val="00D5425A"/>
    <w:rsid w:val="00D569BA"/>
    <w:rsid w:val="00D60D7F"/>
    <w:rsid w:val="00D629CB"/>
    <w:rsid w:val="00D64928"/>
    <w:rsid w:val="00D64995"/>
    <w:rsid w:val="00D659A7"/>
    <w:rsid w:val="00D70BC6"/>
    <w:rsid w:val="00D731B8"/>
    <w:rsid w:val="00D73412"/>
    <w:rsid w:val="00D73A13"/>
    <w:rsid w:val="00D746B9"/>
    <w:rsid w:val="00D770E2"/>
    <w:rsid w:val="00D771B7"/>
    <w:rsid w:val="00D774EC"/>
    <w:rsid w:val="00D828BB"/>
    <w:rsid w:val="00D85534"/>
    <w:rsid w:val="00D8710D"/>
    <w:rsid w:val="00D87848"/>
    <w:rsid w:val="00D9000E"/>
    <w:rsid w:val="00D91B49"/>
    <w:rsid w:val="00D93A4D"/>
    <w:rsid w:val="00D9444C"/>
    <w:rsid w:val="00D94E04"/>
    <w:rsid w:val="00D94FA3"/>
    <w:rsid w:val="00D95989"/>
    <w:rsid w:val="00D95A1C"/>
    <w:rsid w:val="00DA30DA"/>
    <w:rsid w:val="00DA3CD0"/>
    <w:rsid w:val="00DA5A35"/>
    <w:rsid w:val="00DB1067"/>
    <w:rsid w:val="00DB1765"/>
    <w:rsid w:val="00DB45D6"/>
    <w:rsid w:val="00DB47C3"/>
    <w:rsid w:val="00DB53CF"/>
    <w:rsid w:val="00DC17DB"/>
    <w:rsid w:val="00DC459C"/>
    <w:rsid w:val="00DC5B4A"/>
    <w:rsid w:val="00DC6F6D"/>
    <w:rsid w:val="00DC7BE5"/>
    <w:rsid w:val="00DD2860"/>
    <w:rsid w:val="00DD399B"/>
    <w:rsid w:val="00DD791A"/>
    <w:rsid w:val="00DE14AD"/>
    <w:rsid w:val="00DE2099"/>
    <w:rsid w:val="00DE77BE"/>
    <w:rsid w:val="00DF16FB"/>
    <w:rsid w:val="00DF242C"/>
    <w:rsid w:val="00DF5629"/>
    <w:rsid w:val="00E00EA1"/>
    <w:rsid w:val="00E0161E"/>
    <w:rsid w:val="00E01726"/>
    <w:rsid w:val="00E03C24"/>
    <w:rsid w:val="00E04649"/>
    <w:rsid w:val="00E05506"/>
    <w:rsid w:val="00E11058"/>
    <w:rsid w:val="00E12196"/>
    <w:rsid w:val="00E13423"/>
    <w:rsid w:val="00E13F94"/>
    <w:rsid w:val="00E142A0"/>
    <w:rsid w:val="00E17409"/>
    <w:rsid w:val="00E20AF2"/>
    <w:rsid w:val="00E2109E"/>
    <w:rsid w:val="00E21A35"/>
    <w:rsid w:val="00E23E0E"/>
    <w:rsid w:val="00E26ED5"/>
    <w:rsid w:val="00E2713E"/>
    <w:rsid w:val="00E27C61"/>
    <w:rsid w:val="00E33B3C"/>
    <w:rsid w:val="00E34C75"/>
    <w:rsid w:val="00E35231"/>
    <w:rsid w:val="00E353BE"/>
    <w:rsid w:val="00E374E9"/>
    <w:rsid w:val="00E37637"/>
    <w:rsid w:val="00E37E51"/>
    <w:rsid w:val="00E400CD"/>
    <w:rsid w:val="00E40BCE"/>
    <w:rsid w:val="00E41A82"/>
    <w:rsid w:val="00E424D0"/>
    <w:rsid w:val="00E43631"/>
    <w:rsid w:val="00E43672"/>
    <w:rsid w:val="00E4670E"/>
    <w:rsid w:val="00E46A58"/>
    <w:rsid w:val="00E4718B"/>
    <w:rsid w:val="00E47B02"/>
    <w:rsid w:val="00E50797"/>
    <w:rsid w:val="00E5205D"/>
    <w:rsid w:val="00E5349C"/>
    <w:rsid w:val="00E53CFC"/>
    <w:rsid w:val="00E559BA"/>
    <w:rsid w:val="00E566A4"/>
    <w:rsid w:val="00E570D9"/>
    <w:rsid w:val="00E61681"/>
    <w:rsid w:val="00E616CE"/>
    <w:rsid w:val="00E61AC2"/>
    <w:rsid w:val="00E61B73"/>
    <w:rsid w:val="00E6312D"/>
    <w:rsid w:val="00E63716"/>
    <w:rsid w:val="00E668FF"/>
    <w:rsid w:val="00E66B42"/>
    <w:rsid w:val="00E671F6"/>
    <w:rsid w:val="00E75D13"/>
    <w:rsid w:val="00E80864"/>
    <w:rsid w:val="00E80BCD"/>
    <w:rsid w:val="00E81E35"/>
    <w:rsid w:val="00E83915"/>
    <w:rsid w:val="00E8415A"/>
    <w:rsid w:val="00E84B93"/>
    <w:rsid w:val="00E858C6"/>
    <w:rsid w:val="00E85CB6"/>
    <w:rsid w:val="00E8638D"/>
    <w:rsid w:val="00E92EE0"/>
    <w:rsid w:val="00E943CB"/>
    <w:rsid w:val="00E9460E"/>
    <w:rsid w:val="00E9586D"/>
    <w:rsid w:val="00EA00F6"/>
    <w:rsid w:val="00EA0C92"/>
    <w:rsid w:val="00EA0DDE"/>
    <w:rsid w:val="00EA2201"/>
    <w:rsid w:val="00EA2939"/>
    <w:rsid w:val="00EA48A1"/>
    <w:rsid w:val="00EA7891"/>
    <w:rsid w:val="00EA7DEA"/>
    <w:rsid w:val="00EB0AB6"/>
    <w:rsid w:val="00EB2420"/>
    <w:rsid w:val="00EB2576"/>
    <w:rsid w:val="00EB2A28"/>
    <w:rsid w:val="00EB6AD5"/>
    <w:rsid w:val="00EB725D"/>
    <w:rsid w:val="00EC1241"/>
    <w:rsid w:val="00EC3EA9"/>
    <w:rsid w:val="00EC72F3"/>
    <w:rsid w:val="00ED161D"/>
    <w:rsid w:val="00ED3253"/>
    <w:rsid w:val="00ED52B3"/>
    <w:rsid w:val="00ED60A3"/>
    <w:rsid w:val="00ED7CEB"/>
    <w:rsid w:val="00ED7EF4"/>
    <w:rsid w:val="00EF452F"/>
    <w:rsid w:val="00EF511F"/>
    <w:rsid w:val="00F00B6C"/>
    <w:rsid w:val="00F033D2"/>
    <w:rsid w:val="00F04FA8"/>
    <w:rsid w:val="00F0529B"/>
    <w:rsid w:val="00F05ACF"/>
    <w:rsid w:val="00F07DC5"/>
    <w:rsid w:val="00F1060E"/>
    <w:rsid w:val="00F10E58"/>
    <w:rsid w:val="00F11235"/>
    <w:rsid w:val="00F12464"/>
    <w:rsid w:val="00F13C04"/>
    <w:rsid w:val="00F14625"/>
    <w:rsid w:val="00F215B1"/>
    <w:rsid w:val="00F232F7"/>
    <w:rsid w:val="00F24BF2"/>
    <w:rsid w:val="00F2734A"/>
    <w:rsid w:val="00F276DF"/>
    <w:rsid w:val="00F3179B"/>
    <w:rsid w:val="00F35083"/>
    <w:rsid w:val="00F3518E"/>
    <w:rsid w:val="00F3709A"/>
    <w:rsid w:val="00F43E84"/>
    <w:rsid w:val="00F45BF3"/>
    <w:rsid w:val="00F45E78"/>
    <w:rsid w:val="00F47648"/>
    <w:rsid w:val="00F51A2E"/>
    <w:rsid w:val="00F52DAF"/>
    <w:rsid w:val="00F53454"/>
    <w:rsid w:val="00F53613"/>
    <w:rsid w:val="00F57030"/>
    <w:rsid w:val="00F606FD"/>
    <w:rsid w:val="00F61820"/>
    <w:rsid w:val="00F62042"/>
    <w:rsid w:val="00F62F96"/>
    <w:rsid w:val="00F62FC3"/>
    <w:rsid w:val="00F6375D"/>
    <w:rsid w:val="00F64C97"/>
    <w:rsid w:val="00F6510E"/>
    <w:rsid w:val="00F65543"/>
    <w:rsid w:val="00F656F0"/>
    <w:rsid w:val="00F66BAA"/>
    <w:rsid w:val="00F70150"/>
    <w:rsid w:val="00F75CF2"/>
    <w:rsid w:val="00F76A4E"/>
    <w:rsid w:val="00F807FD"/>
    <w:rsid w:val="00F8313D"/>
    <w:rsid w:val="00F83877"/>
    <w:rsid w:val="00F8622E"/>
    <w:rsid w:val="00F87AC3"/>
    <w:rsid w:val="00F904FA"/>
    <w:rsid w:val="00F9282A"/>
    <w:rsid w:val="00F931E7"/>
    <w:rsid w:val="00F93AFF"/>
    <w:rsid w:val="00F93B59"/>
    <w:rsid w:val="00F97A1C"/>
    <w:rsid w:val="00FA3FDC"/>
    <w:rsid w:val="00FA43D3"/>
    <w:rsid w:val="00FA579F"/>
    <w:rsid w:val="00FA6849"/>
    <w:rsid w:val="00FB07BE"/>
    <w:rsid w:val="00FB1244"/>
    <w:rsid w:val="00FB3902"/>
    <w:rsid w:val="00FB397B"/>
    <w:rsid w:val="00FB3B53"/>
    <w:rsid w:val="00FB45F9"/>
    <w:rsid w:val="00FB6938"/>
    <w:rsid w:val="00FC1F34"/>
    <w:rsid w:val="00FC510F"/>
    <w:rsid w:val="00FC56D1"/>
    <w:rsid w:val="00FD08CB"/>
    <w:rsid w:val="00FD1DB8"/>
    <w:rsid w:val="00FD1F1D"/>
    <w:rsid w:val="00FD5968"/>
    <w:rsid w:val="00FD6D6E"/>
    <w:rsid w:val="00FD73F2"/>
    <w:rsid w:val="00FE00E7"/>
    <w:rsid w:val="00FE02B9"/>
    <w:rsid w:val="00FE321C"/>
    <w:rsid w:val="00FE5177"/>
    <w:rsid w:val="00FF3E1A"/>
    <w:rsid w:val="00FF71E9"/>
    <w:rsid w:val="00FF74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D0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Bullet 2"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7B"/>
  </w:style>
  <w:style w:type="paragraph" w:styleId="Heading1">
    <w:name w:val="heading 1"/>
    <w:aliases w:val="Titre1,Titolo 1base"/>
    <w:basedOn w:val="Normal"/>
    <w:next w:val="Normal"/>
    <w:link w:val="Heading1Char"/>
    <w:autoRedefine/>
    <w:uiPriority w:val="99"/>
    <w:qFormat/>
    <w:rsid w:val="00BA04C1"/>
    <w:pPr>
      <w:keepNext/>
      <w:keepLines/>
      <w:widowControl w:val="0"/>
      <w:overflowPunct w:val="0"/>
      <w:adjustRightInd w:val="0"/>
      <w:spacing w:before="480" w:after="0" w:line="240" w:lineRule="auto"/>
      <w:outlineLvl w:val="0"/>
    </w:pPr>
    <w:rPr>
      <w:rFonts w:ascii="Gill Sans MT" w:eastAsiaTheme="minorEastAsia" w:hAnsi="Gill Sans MT" w:cs="Arial"/>
      <w:bCs/>
      <w:caps/>
      <w:noProof/>
      <w:color w:val="000080"/>
      <w:spacing w:val="32"/>
      <w:kern w:val="32"/>
      <w:sz w:val="32"/>
      <w:szCs w:val="28"/>
      <w:lang w:val="en-US"/>
    </w:rPr>
  </w:style>
  <w:style w:type="paragraph" w:styleId="Heading2">
    <w:name w:val="heading 2"/>
    <w:basedOn w:val="Normal"/>
    <w:next w:val="Normal"/>
    <w:link w:val="Heading2Char"/>
    <w:autoRedefine/>
    <w:uiPriority w:val="99"/>
    <w:qFormat/>
    <w:rsid w:val="00BA04C1"/>
    <w:pPr>
      <w:keepNext/>
      <w:keepLines/>
      <w:widowControl w:val="0"/>
      <w:numPr>
        <w:ilvl w:val="1"/>
      </w:numPr>
      <w:overflowPunct w:val="0"/>
      <w:adjustRightInd w:val="0"/>
      <w:spacing w:before="280" w:after="0" w:line="240" w:lineRule="auto"/>
      <w:outlineLvl w:val="1"/>
    </w:pPr>
    <w:rPr>
      <w:rFonts w:ascii="Gill Sans MT" w:eastAsiaTheme="minorEastAsia" w:hAnsi="Gill Sans MT" w:cs="Arial"/>
      <w:bCs/>
      <w:iCs/>
      <w:caps/>
      <w:noProof/>
      <w:color w:val="0070C0"/>
      <w:kern w:val="28"/>
      <w:sz w:val="28"/>
      <w:szCs w:val="20"/>
      <w:lang w:val="en-US"/>
    </w:rPr>
  </w:style>
  <w:style w:type="paragraph" w:styleId="Heading3">
    <w:name w:val="heading 3"/>
    <w:basedOn w:val="Normal"/>
    <w:next w:val="Normal"/>
    <w:link w:val="Heading3Char"/>
    <w:autoRedefine/>
    <w:qFormat/>
    <w:rsid w:val="00BA04C1"/>
    <w:pPr>
      <w:spacing w:after="0" w:line="240" w:lineRule="auto"/>
      <w:ind w:left="720"/>
      <w:jc w:val="both"/>
      <w:outlineLvl w:val="2"/>
    </w:pPr>
    <w:rPr>
      <w:rFonts w:ascii="Calibri" w:eastAsiaTheme="minorEastAsia" w:hAnsi="Calibri" w:cs="Calibri"/>
      <w:b/>
      <w:i/>
      <w:kern w:val="28"/>
      <w:lang w:val="en-US"/>
    </w:rPr>
  </w:style>
  <w:style w:type="paragraph" w:styleId="Heading4">
    <w:name w:val="heading 4"/>
    <w:basedOn w:val="Normal"/>
    <w:next w:val="Normal"/>
    <w:link w:val="Heading4Char"/>
    <w:qFormat/>
    <w:rsid w:val="00BA04C1"/>
    <w:pPr>
      <w:keepNext/>
      <w:widowControl w:val="0"/>
      <w:overflowPunct w:val="0"/>
      <w:adjustRightInd w:val="0"/>
      <w:spacing w:after="0" w:line="240" w:lineRule="auto"/>
      <w:outlineLvl w:val="3"/>
    </w:pPr>
    <w:rPr>
      <w:rFonts w:ascii="Gill Sans MT" w:eastAsiaTheme="minorEastAsia" w:hAnsi="Gill Sans MT" w:cs="Times New Roman"/>
      <w:bCs/>
      <w:kern w:val="28"/>
      <w:sz w:val="20"/>
      <w:szCs w:val="28"/>
      <w:lang w:val="en-US"/>
    </w:rPr>
  </w:style>
  <w:style w:type="paragraph" w:styleId="Heading5">
    <w:name w:val="heading 5"/>
    <w:basedOn w:val="Normal"/>
    <w:next w:val="Normal"/>
    <w:link w:val="Heading5Char"/>
    <w:autoRedefine/>
    <w:qFormat/>
    <w:rsid w:val="00BA04C1"/>
    <w:pPr>
      <w:widowControl w:val="0"/>
      <w:overflowPunct w:val="0"/>
      <w:adjustRightInd w:val="0"/>
      <w:spacing w:after="0" w:line="240" w:lineRule="auto"/>
      <w:ind w:left="450" w:hanging="425"/>
      <w:jc w:val="both"/>
      <w:outlineLvl w:val="4"/>
    </w:pPr>
    <w:rPr>
      <w:rFonts w:eastAsiaTheme="minorEastAsia" w:cstheme="minorHAnsi"/>
      <w:b/>
      <w:i/>
      <w:iCs/>
      <w:color w:val="000000"/>
      <w:kern w:val="28"/>
      <w:lang w:val="en-US"/>
    </w:rPr>
  </w:style>
  <w:style w:type="paragraph" w:styleId="Heading6">
    <w:name w:val="heading 6"/>
    <w:basedOn w:val="Normal"/>
    <w:next w:val="Normal"/>
    <w:link w:val="Heading6Char"/>
    <w:autoRedefine/>
    <w:qFormat/>
    <w:rsid w:val="00BA04C1"/>
    <w:pPr>
      <w:widowControl w:val="0"/>
      <w:overflowPunct w:val="0"/>
      <w:adjustRightInd w:val="0"/>
      <w:spacing w:before="240" w:after="0" w:line="240" w:lineRule="auto"/>
      <w:outlineLvl w:val="5"/>
    </w:pPr>
    <w:rPr>
      <w:rFonts w:ascii="Times New Roman" w:eastAsiaTheme="minorEastAsia" w:hAnsi="Times New Roman" w:cs="Times New Roman"/>
      <w:i/>
      <w:kern w:val="28"/>
      <w:sz w:val="24"/>
      <w:szCs w:val="24"/>
      <w:lang w:val="en-GB"/>
    </w:rPr>
  </w:style>
  <w:style w:type="paragraph" w:styleId="Heading7">
    <w:name w:val="heading 7"/>
    <w:basedOn w:val="Normal"/>
    <w:next w:val="Normal"/>
    <w:link w:val="Heading7Char"/>
    <w:autoRedefine/>
    <w:qFormat/>
    <w:rsid w:val="00BA04C1"/>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8">
    <w:name w:val="heading 8"/>
    <w:basedOn w:val="Normal"/>
    <w:next w:val="Normal"/>
    <w:link w:val="Heading8Char"/>
    <w:autoRedefine/>
    <w:qFormat/>
    <w:rsid w:val="00BA04C1"/>
    <w:pPr>
      <w:keepNext/>
      <w:widowControl w:val="0"/>
      <w:overflowPunct w:val="0"/>
      <w:adjustRightInd w:val="0"/>
      <w:spacing w:after="0" w:line="280" w:lineRule="atLeast"/>
      <w:outlineLvl w:val="7"/>
    </w:pPr>
    <w:rPr>
      <w:rFonts w:ascii="Arial Bold" w:eastAsiaTheme="minorEastAsia" w:hAnsi="Arial Bold" w:cs="Arial"/>
      <w:bCs/>
      <w:kern w:val="32"/>
      <w:sz w:val="18"/>
      <w:szCs w:val="20"/>
      <w:lang w:val="en-US"/>
    </w:rPr>
  </w:style>
  <w:style w:type="paragraph" w:styleId="Heading9">
    <w:name w:val="heading 9"/>
    <w:basedOn w:val="Normal"/>
    <w:next w:val="Normal"/>
    <w:link w:val="Heading9Char"/>
    <w:qFormat/>
    <w:rsid w:val="00BA04C1"/>
    <w:pPr>
      <w:widowControl w:val="0"/>
      <w:overflowPunct w:val="0"/>
      <w:adjustRightInd w:val="0"/>
      <w:spacing w:before="240" w:after="0" w:line="280" w:lineRule="atLeast"/>
      <w:outlineLvl w:val="8"/>
    </w:pPr>
    <w:rPr>
      <w:rFonts w:ascii="Arial" w:eastAsiaTheme="minorEastAsia" w:hAnsi="Arial" w:cs="Arial"/>
      <w:kern w:val="28"/>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02D0"/>
    <w:pPr>
      <w:autoSpaceDE w:val="0"/>
      <w:autoSpaceDN w:val="0"/>
      <w:adjustRightInd w:val="0"/>
      <w:spacing w:after="0" w:line="240" w:lineRule="auto"/>
    </w:pPr>
    <w:rPr>
      <w:rFonts w:ascii="Myriad Pro" w:hAnsi="Myriad Pro" w:cs="Myriad Pro"/>
      <w:color w:val="000000"/>
      <w:sz w:val="24"/>
      <w:szCs w:val="24"/>
    </w:rPr>
  </w:style>
  <w:style w:type="paragraph" w:styleId="ListParagraph">
    <w:name w:val="List Paragraph"/>
    <w:basedOn w:val="Normal"/>
    <w:link w:val="ListParagraphChar"/>
    <w:uiPriority w:val="34"/>
    <w:qFormat/>
    <w:rsid w:val="00C96AFC"/>
    <w:pPr>
      <w:ind w:left="720"/>
      <w:contextualSpacing/>
    </w:pPr>
  </w:style>
  <w:style w:type="character" w:customStyle="1" w:styleId="ListParagraphChar">
    <w:name w:val="List Paragraph Char"/>
    <w:link w:val="ListParagraph"/>
    <w:uiPriority w:val="34"/>
    <w:rsid w:val="00EA0DDE"/>
  </w:style>
  <w:style w:type="paragraph" w:customStyle="1" w:styleId="Style1">
    <w:name w:val="Style1"/>
    <w:basedOn w:val="ListParagraph"/>
    <w:link w:val="Style1Car"/>
    <w:qFormat/>
    <w:rsid w:val="00EA0DDE"/>
    <w:pPr>
      <w:numPr>
        <w:numId w:val="3"/>
      </w:numPr>
      <w:autoSpaceDE w:val="0"/>
      <w:autoSpaceDN w:val="0"/>
      <w:adjustRightInd w:val="0"/>
      <w:spacing w:after="0" w:line="240" w:lineRule="auto"/>
      <w:contextualSpacing w:val="0"/>
    </w:pPr>
    <w:rPr>
      <w:rFonts w:eastAsia="Times New Roman" w:cs="Arial"/>
      <w:b/>
      <w:sz w:val="24"/>
      <w:szCs w:val="24"/>
      <w:lang w:val="en-US" w:eastAsia="de-DE"/>
    </w:rPr>
  </w:style>
  <w:style w:type="character" w:customStyle="1" w:styleId="Style1Car">
    <w:name w:val="Style1 Car"/>
    <w:basedOn w:val="ListParagraphChar"/>
    <w:link w:val="Style1"/>
    <w:rsid w:val="00EA0DDE"/>
    <w:rPr>
      <w:rFonts w:eastAsia="Times New Roman" w:cs="Arial"/>
      <w:b/>
      <w:sz w:val="24"/>
      <w:szCs w:val="24"/>
      <w:lang w:val="en-US" w:eastAsia="de-DE"/>
    </w:rPr>
  </w:style>
  <w:style w:type="character" w:customStyle="1" w:styleId="categorydata">
    <w:name w:val="category_data"/>
    <w:basedOn w:val="DefaultParagraphFont"/>
    <w:rsid w:val="005C2F15"/>
  </w:style>
  <w:style w:type="paragraph" w:styleId="BalloonText">
    <w:name w:val="Balloon Text"/>
    <w:basedOn w:val="Normal"/>
    <w:link w:val="BalloonTextChar"/>
    <w:uiPriority w:val="99"/>
    <w:semiHidden/>
    <w:unhideWhenUsed/>
    <w:rsid w:val="00F45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BF3"/>
    <w:rPr>
      <w:rFonts w:ascii="Segoe UI" w:hAnsi="Segoe UI" w:cs="Segoe UI"/>
      <w:sz w:val="18"/>
      <w:szCs w:val="18"/>
    </w:rPr>
  </w:style>
  <w:style w:type="character" w:customStyle="1" w:styleId="Heading1Char">
    <w:name w:val="Heading 1 Char"/>
    <w:aliases w:val="Titre1 Char,Titolo 1base Char"/>
    <w:basedOn w:val="DefaultParagraphFont"/>
    <w:link w:val="Heading1"/>
    <w:uiPriority w:val="99"/>
    <w:rsid w:val="00BA04C1"/>
    <w:rPr>
      <w:rFonts w:ascii="Gill Sans MT" w:eastAsiaTheme="minorEastAsia" w:hAnsi="Gill Sans MT" w:cs="Arial"/>
      <w:bCs/>
      <w:caps/>
      <w:noProof/>
      <w:color w:val="000080"/>
      <w:spacing w:val="32"/>
      <w:kern w:val="32"/>
      <w:sz w:val="32"/>
      <w:szCs w:val="28"/>
      <w:lang w:val="en-US"/>
    </w:rPr>
  </w:style>
  <w:style w:type="character" w:customStyle="1" w:styleId="Heading2Char">
    <w:name w:val="Heading 2 Char"/>
    <w:basedOn w:val="DefaultParagraphFont"/>
    <w:link w:val="Heading2"/>
    <w:uiPriority w:val="99"/>
    <w:rsid w:val="00BA04C1"/>
    <w:rPr>
      <w:rFonts w:ascii="Gill Sans MT" w:eastAsiaTheme="minorEastAsia" w:hAnsi="Gill Sans MT" w:cs="Arial"/>
      <w:bCs/>
      <w:iCs/>
      <w:caps/>
      <w:noProof/>
      <w:color w:val="0070C0"/>
      <w:kern w:val="28"/>
      <w:sz w:val="28"/>
      <w:szCs w:val="20"/>
      <w:lang w:val="en-US"/>
    </w:rPr>
  </w:style>
  <w:style w:type="character" w:customStyle="1" w:styleId="Heading3Char">
    <w:name w:val="Heading 3 Char"/>
    <w:basedOn w:val="DefaultParagraphFont"/>
    <w:link w:val="Heading3"/>
    <w:rsid w:val="00BA04C1"/>
    <w:rPr>
      <w:rFonts w:ascii="Calibri" w:eastAsiaTheme="minorEastAsia" w:hAnsi="Calibri" w:cs="Calibri"/>
      <w:b/>
      <w:i/>
      <w:kern w:val="28"/>
      <w:lang w:val="en-US"/>
    </w:rPr>
  </w:style>
  <w:style w:type="character" w:customStyle="1" w:styleId="Heading4Char">
    <w:name w:val="Heading 4 Char"/>
    <w:basedOn w:val="DefaultParagraphFont"/>
    <w:link w:val="Heading4"/>
    <w:rsid w:val="00BA04C1"/>
    <w:rPr>
      <w:rFonts w:ascii="Gill Sans MT" w:eastAsiaTheme="minorEastAsia" w:hAnsi="Gill Sans MT" w:cs="Times New Roman"/>
      <w:bCs/>
      <w:kern w:val="28"/>
      <w:sz w:val="20"/>
      <w:szCs w:val="28"/>
      <w:lang w:val="en-US"/>
    </w:rPr>
  </w:style>
  <w:style w:type="character" w:customStyle="1" w:styleId="Heading5Char">
    <w:name w:val="Heading 5 Char"/>
    <w:basedOn w:val="DefaultParagraphFont"/>
    <w:link w:val="Heading5"/>
    <w:rsid w:val="00BA04C1"/>
    <w:rPr>
      <w:rFonts w:eastAsiaTheme="minorEastAsia" w:cstheme="minorHAnsi"/>
      <w:b/>
      <w:i/>
      <w:iCs/>
      <w:color w:val="000000"/>
      <w:kern w:val="28"/>
      <w:lang w:val="en-US"/>
    </w:rPr>
  </w:style>
  <w:style w:type="character" w:customStyle="1" w:styleId="Heading6Char">
    <w:name w:val="Heading 6 Char"/>
    <w:basedOn w:val="DefaultParagraphFont"/>
    <w:link w:val="Heading6"/>
    <w:rsid w:val="00BA04C1"/>
    <w:rPr>
      <w:rFonts w:ascii="Times New Roman" w:eastAsiaTheme="minorEastAsia" w:hAnsi="Times New Roman" w:cs="Times New Roman"/>
      <w:i/>
      <w:kern w:val="28"/>
      <w:sz w:val="24"/>
      <w:szCs w:val="24"/>
      <w:lang w:val="en-GB"/>
    </w:rPr>
  </w:style>
  <w:style w:type="character" w:customStyle="1" w:styleId="Heading7Char">
    <w:name w:val="Heading 7 Char"/>
    <w:basedOn w:val="DefaultParagraphFont"/>
    <w:link w:val="Heading7"/>
    <w:rsid w:val="00BA04C1"/>
    <w:rPr>
      <w:rFonts w:ascii="Arial" w:eastAsiaTheme="minorEastAsia" w:hAnsi="Arial" w:cs="Times New Roman"/>
      <w:bCs/>
      <w:color w:val="000080"/>
      <w:kern w:val="28"/>
      <w:sz w:val="16"/>
      <w:szCs w:val="16"/>
      <w:lang w:val="en-US"/>
    </w:rPr>
  </w:style>
  <w:style w:type="character" w:customStyle="1" w:styleId="Heading8Char">
    <w:name w:val="Heading 8 Char"/>
    <w:basedOn w:val="DefaultParagraphFont"/>
    <w:link w:val="Heading8"/>
    <w:rsid w:val="00BA04C1"/>
    <w:rPr>
      <w:rFonts w:ascii="Arial Bold" w:eastAsiaTheme="minorEastAsia" w:hAnsi="Arial Bold" w:cs="Arial"/>
      <w:bCs/>
      <w:kern w:val="32"/>
      <w:sz w:val="18"/>
      <w:szCs w:val="20"/>
      <w:lang w:val="en-US"/>
    </w:rPr>
  </w:style>
  <w:style w:type="character" w:customStyle="1" w:styleId="Heading9Char">
    <w:name w:val="Heading 9 Char"/>
    <w:basedOn w:val="DefaultParagraphFont"/>
    <w:link w:val="Heading9"/>
    <w:rsid w:val="00BA04C1"/>
    <w:rPr>
      <w:rFonts w:ascii="Arial" w:eastAsiaTheme="minorEastAsia" w:hAnsi="Arial" w:cs="Arial"/>
      <w:kern w:val="28"/>
      <w:sz w:val="18"/>
      <w:szCs w:val="24"/>
      <w:lang w:val="en-US"/>
    </w:rPr>
  </w:style>
  <w:style w:type="paragraph" w:styleId="TOC1">
    <w:name w:val="toc 1"/>
    <w:basedOn w:val="Normal"/>
    <w:next w:val="Normal"/>
    <w:autoRedefine/>
    <w:uiPriority w:val="99"/>
    <w:qFormat/>
    <w:rsid w:val="00BA04C1"/>
    <w:pPr>
      <w:widowControl w:val="0"/>
      <w:tabs>
        <w:tab w:val="right" w:leader="dot" w:pos="9440"/>
      </w:tabs>
      <w:overflowPunct w:val="0"/>
      <w:adjustRightInd w:val="0"/>
      <w:spacing w:after="0" w:line="240" w:lineRule="auto"/>
    </w:pPr>
    <w:rPr>
      <w:rFonts w:ascii="Gill Sans MT" w:eastAsiaTheme="minorEastAsia" w:hAnsi="Gill Sans MT" w:cs="Times New Roman"/>
      <w:kern w:val="28"/>
      <w:sz w:val="24"/>
      <w:szCs w:val="16"/>
      <w:lang w:val="en-US"/>
    </w:rPr>
  </w:style>
  <w:style w:type="paragraph" w:styleId="TOC2">
    <w:name w:val="toc 2"/>
    <w:basedOn w:val="Normal"/>
    <w:next w:val="Normal"/>
    <w:autoRedefine/>
    <w:uiPriority w:val="99"/>
    <w:qFormat/>
    <w:rsid w:val="00BA04C1"/>
    <w:pPr>
      <w:widowControl w:val="0"/>
      <w:tabs>
        <w:tab w:val="right" w:leader="dot" w:pos="9450"/>
      </w:tabs>
      <w:overflowPunct w:val="0"/>
      <w:adjustRightInd w:val="0"/>
      <w:spacing w:after="0" w:line="240" w:lineRule="auto"/>
      <w:ind w:left="360"/>
    </w:pPr>
    <w:rPr>
      <w:rFonts w:ascii="Times New Roman" w:eastAsiaTheme="minorEastAsia" w:hAnsi="Times New Roman" w:cs="Times New Roman"/>
      <w:kern w:val="28"/>
      <w:sz w:val="18"/>
      <w:szCs w:val="24"/>
      <w:lang w:val="en-US"/>
    </w:rPr>
  </w:style>
  <w:style w:type="paragraph" w:styleId="TOC3">
    <w:name w:val="toc 3"/>
    <w:basedOn w:val="Normal"/>
    <w:next w:val="Normal"/>
    <w:autoRedefine/>
    <w:uiPriority w:val="99"/>
    <w:qFormat/>
    <w:rsid w:val="00BA04C1"/>
    <w:pPr>
      <w:widowControl w:val="0"/>
      <w:tabs>
        <w:tab w:val="left" w:pos="9810"/>
      </w:tabs>
      <w:overflowPunct w:val="0"/>
      <w:adjustRightInd w:val="0"/>
      <w:spacing w:after="0" w:line="240" w:lineRule="auto"/>
      <w:ind w:left="360"/>
    </w:pPr>
    <w:rPr>
      <w:rFonts w:ascii="Times New Roman" w:eastAsiaTheme="minorEastAsia" w:hAnsi="Times New Roman" w:cs="Times New Roman"/>
      <w:kern w:val="28"/>
      <w:sz w:val="18"/>
      <w:szCs w:val="18"/>
      <w:lang w:val="en-US"/>
    </w:rPr>
  </w:style>
  <w:style w:type="paragraph" w:styleId="Caption">
    <w:name w:val="caption"/>
    <w:aliases w:val="Textbox"/>
    <w:basedOn w:val="Normal"/>
    <w:next w:val="Normal"/>
    <w:qFormat/>
    <w:rsid w:val="00BA04C1"/>
    <w:pPr>
      <w:widowControl w:val="0"/>
      <w:overflowPunct w:val="0"/>
      <w:adjustRightInd w:val="0"/>
      <w:spacing w:after="0" w:line="240" w:lineRule="auto"/>
    </w:pPr>
    <w:rPr>
      <w:rFonts w:ascii="Times New Roman" w:eastAsiaTheme="minorEastAsia" w:hAnsi="Times New Roman" w:cs="Times New Roman"/>
      <w:color w:val="4F81BD"/>
      <w:kern w:val="28"/>
      <w:sz w:val="18"/>
      <w:szCs w:val="18"/>
      <w:lang w:val="en-US"/>
    </w:rPr>
  </w:style>
  <w:style w:type="paragraph" w:styleId="ListBullet2">
    <w:name w:val="List Bullet 2"/>
    <w:basedOn w:val="Normal"/>
    <w:unhideWhenUsed/>
    <w:qFormat/>
    <w:rsid w:val="00BA04C1"/>
    <w:pPr>
      <w:widowControl w:val="0"/>
      <w:numPr>
        <w:numId w:val="9"/>
      </w:numPr>
      <w:overflowPunct w:val="0"/>
      <w:adjustRightInd w:val="0"/>
      <w:spacing w:after="0" w:line="264" w:lineRule="auto"/>
    </w:pPr>
    <w:rPr>
      <w:rFonts w:ascii="Tw Cen MT" w:eastAsia="Tw Cen MT" w:hAnsi="Tw Cen MT" w:cs="Times New Roman"/>
      <w:color w:val="94B6D2"/>
      <w:kern w:val="28"/>
      <w:sz w:val="23"/>
      <w:szCs w:val="24"/>
      <w:lang w:val="en-US" w:eastAsia="ja-JP"/>
    </w:rPr>
  </w:style>
  <w:style w:type="paragraph" w:styleId="Title">
    <w:name w:val="Title"/>
    <w:basedOn w:val="Normal"/>
    <w:link w:val="TitleChar"/>
    <w:autoRedefine/>
    <w:qFormat/>
    <w:rsid w:val="00BA04C1"/>
    <w:pPr>
      <w:widowControl w:val="0"/>
      <w:overflowPunct w:val="0"/>
      <w:adjustRightInd w:val="0"/>
      <w:spacing w:after="0" w:line="280" w:lineRule="atLeast"/>
      <w:jc w:val="center"/>
    </w:pPr>
    <w:rPr>
      <w:rFonts w:ascii="Verdana" w:eastAsiaTheme="minorEastAsia" w:hAnsi="Verdana" w:cs="Times New Roman"/>
      <w:bCs/>
      <w:color w:val="000080"/>
      <w:kern w:val="28"/>
      <w:sz w:val="28"/>
      <w:szCs w:val="18"/>
      <w:u w:val="single"/>
      <w:lang w:val="en-US"/>
    </w:rPr>
  </w:style>
  <w:style w:type="character" w:customStyle="1" w:styleId="TitleChar">
    <w:name w:val="Title Char"/>
    <w:basedOn w:val="DefaultParagraphFont"/>
    <w:link w:val="Title"/>
    <w:rsid w:val="00BA04C1"/>
    <w:rPr>
      <w:rFonts w:ascii="Verdana" w:eastAsiaTheme="minorEastAsia" w:hAnsi="Verdana" w:cs="Times New Roman"/>
      <w:bCs/>
      <w:color w:val="000080"/>
      <w:kern w:val="28"/>
      <w:sz w:val="28"/>
      <w:szCs w:val="18"/>
      <w:u w:val="single"/>
      <w:lang w:val="en-US"/>
    </w:rPr>
  </w:style>
  <w:style w:type="paragraph" w:styleId="Subtitle">
    <w:name w:val="Subtitle"/>
    <w:basedOn w:val="Normal"/>
    <w:next w:val="Normal"/>
    <w:link w:val="SubtitleChar"/>
    <w:uiPriority w:val="11"/>
    <w:qFormat/>
    <w:rsid w:val="00BA04C1"/>
    <w:pPr>
      <w:keepNext/>
      <w:widowControl w:val="0"/>
      <w:pBdr>
        <w:bottom w:val="single" w:sz="6" w:space="14" w:color="808080"/>
      </w:pBdr>
      <w:overflowPunct w:val="0"/>
      <w:adjustRightInd w:val="0"/>
      <w:spacing w:before="1940" w:after="0" w:line="200" w:lineRule="atLeast"/>
      <w:jc w:val="center"/>
    </w:pPr>
    <w:rPr>
      <w:rFonts w:ascii="Garamond" w:eastAsiaTheme="minorEastAsia" w:hAnsi="Garamond" w:cs="Times New Roman"/>
      <w:bCs/>
      <w:caps/>
      <w:color w:val="808080"/>
      <w:spacing w:val="30"/>
      <w:kern w:val="28"/>
      <w:sz w:val="18"/>
      <w:szCs w:val="20"/>
      <w:lang w:val="en-US"/>
    </w:rPr>
  </w:style>
  <w:style w:type="character" w:customStyle="1" w:styleId="SubtitleChar">
    <w:name w:val="Subtitle Char"/>
    <w:basedOn w:val="DefaultParagraphFont"/>
    <w:link w:val="Subtitle"/>
    <w:uiPriority w:val="11"/>
    <w:rsid w:val="00BA04C1"/>
    <w:rPr>
      <w:rFonts w:ascii="Garamond" w:eastAsiaTheme="minorEastAsia" w:hAnsi="Garamond" w:cs="Times New Roman"/>
      <w:bCs/>
      <w:caps/>
      <w:color w:val="808080"/>
      <w:spacing w:val="30"/>
      <w:kern w:val="28"/>
      <w:sz w:val="18"/>
      <w:szCs w:val="20"/>
      <w:lang w:val="en-US"/>
    </w:rPr>
  </w:style>
  <w:style w:type="paragraph" w:styleId="BodyText">
    <w:name w:val="Body Text"/>
    <w:basedOn w:val="Normal"/>
    <w:link w:val="BodyTextChar"/>
    <w:unhideWhenUsed/>
    <w:rsid w:val="00BA04C1"/>
    <w:pPr>
      <w:widowControl w:val="0"/>
      <w:overflowPunct w:val="0"/>
      <w:adjustRightInd w:val="0"/>
      <w:spacing w:after="120" w:line="240" w:lineRule="auto"/>
    </w:pPr>
    <w:rPr>
      <w:rFonts w:ascii="Times New Roman" w:eastAsiaTheme="minorEastAsia" w:hAnsi="Times New Roman" w:cs="Times New Roman"/>
      <w:kern w:val="28"/>
      <w:sz w:val="24"/>
      <w:szCs w:val="24"/>
      <w:lang w:val="en-US"/>
    </w:rPr>
  </w:style>
  <w:style w:type="character" w:customStyle="1" w:styleId="BodyTextChar">
    <w:name w:val="Body Text Char"/>
    <w:basedOn w:val="DefaultParagraphFont"/>
    <w:link w:val="BodyText"/>
    <w:rsid w:val="00BA04C1"/>
    <w:rPr>
      <w:rFonts w:ascii="Times New Roman" w:eastAsiaTheme="minorEastAsia" w:hAnsi="Times New Roman" w:cs="Times New Roman"/>
      <w:kern w:val="28"/>
      <w:sz w:val="24"/>
      <w:szCs w:val="24"/>
      <w:lang w:val="en-US"/>
    </w:rPr>
  </w:style>
  <w:style w:type="character" w:styleId="Strong">
    <w:name w:val="Strong"/>
    <w:basedOn w:val="DefaultParagraphFont"/>
    <w:uiPriority w:val="22"/>
    <w:qFormat/>
    <w:rsid w:val="00BA04C1"/>
    <w:rPr>
      <w:b/>
      <w:bCs/>
    </w:rPr>
  </w:style>
  <w:style w:type="character" w:styleId="Emphasis">
    <w:name w:val="Emphasis"/>
    <w:basedOn w:val="DefaultParagraphFont"/>
    <w:qFormat/>
    <w:rsid w:val="00BA04C1"/>
    <w:rPr>
      <w:i/>
      <w:iCs/>
    </w:rPr>
  </w:style>
  <w:style w:type="paragraph" w:customStyle="1" w:styleId="TableHeading">
    <w:name w:val="Table Heading"/>
    <w:basedOn w:val="Normal"/>
    <w:autoRedefine/>
    <w:qFormat/>
    <w:rsid w:val="00BA04C1"/>
    <w:pPr>
      <w:widowControl w:val="0"/>
      <w:overflowPunct w:val="0"/>
      <w:adjustRightInd w:val="0"/>
      <w:spacing w:after="0" w:line="240" w:lineRule="auto"/>
    </w:pPr>
    <w:rPr>
      <w:rFonts w:ascii="Arial" w:eastAsiaTheme="minorEastAsia" w:hAnsi="Arial" w:cs="Arial"/>
      <w:color w:val="000000"/>
      <w:kern w:val="28"/>
      <w:sz w:val="16"/>
      <w:szCs w:val="16"/>
      <w:lang w:val="en-US"/>
    </w:rPr>
  </w:style>
  <w:style w:type="paragraph" w:customStyle="1" w:styleId="TableText">
    <w:name w:val="Table Text"/>
    <w:basedOn w:val="TableHeading"/>
    <w:autoRedefine/>
    <w:qFormat/>
    <w:rsid w:val="00BA04C1"/>
    <w:pPr>
      <w:ind w:left="237" w:hanging="237"/>
    </w:pPr>
  </w:style>
  <w:style w:type="character" w:customStyle="1" w:styleId="IntenseEmphasis1">
    <w:name w:val="Intense Emphasis1"/>
    <w:basedOn w:val="DefaultParagraphFont"/>
    <w:uiPriority w:val="21"/>
    <w:qFormat/>
    <w:rsid w:val="00BA04C1"/>
    <w:rPr>
      <w:b/>
      <w:bCs/>
      <w:i/>
      <w:iCs/>
      <w:color w:val="4F81BD"/>
    </w:rPr>
  </w:style>
  <w:style w:type="paragraph" w:customStyle="1" w:styleId="NoSpacing1">
    <w:name w:val="No Spacing1"/>
    <w:uiPriority w:val="1"/>
    <w:qFormat/>
    <w:rsid w:val="00BA04C1"/>
    <w:pPr>
      <w:spacing w:after="0" w:line="240" w:lineRule="auto"/>
    </w:pPr>
    <w:rPr>
      <w:rFonts w:ascii="Calibri" w:eastAsia="Calibri" w:hAnsi="Calibri" w:cs="Times New Roman"/>
      <w:sz w:val="24"/>
      <w:lang w:val="en-US"/>
    </w:rPr>
  </w:style>
  <w:style w:type="character" w:customStyle="1" w:styleId="BookTitle1">
    <w:name w:val="Book Title1"/>
    <w:basedOn w:val="DefaultParagraphFont"/>
    <w:uiPriority w:val="33"/>
    <w:qFormat/>
    <w:rsid w:val="00BA04C1"/>
    <w:rPr>
      <w:b/>
      <w:bCs/>
      <w:smallCaps/>
      <w:spacing w:val="5"/>
    </w:rPr>
  </w:style>
  <w:style w:type="paragraph" w:customStyle="1" w:styleId="Split">
    <w:name w:val="Split"/>
    <w:link w:val="SplitChar"/>
    <w:qFormat/>
    <w:rsid w:val="00BA04C1"/>
    <w:pPr>
      <w:numPr>
        <w:numId w:val="10"/>
      </w:numPr>
      <w:spacing w:after="200" w:line="276" w:lineRule="auto"/>
      <w:contextualSpacing/>
    </w:pPr>
    <w:rPr>
      <w:rFonts w:ascii="Calibri" w:eastAsia="Calibri" w:hAnsi="Calibri" w:cs="Arial"/>
      <w:b/>
      <w:color w:val="365F91"/>
      <w:sz w:val="24"/>
      <w:lang w:val="en-US"/>
    </w:rPr>
  </w:style>
  <w:style w:type="character" w:customStyle="1" w:styleId="SplitChar">
    <w:name w:val="Split Char"/>
    <w:basedOn w:val="DefaultParagraphFont"/>
    <w:link w:val="Split"/>
    <w:rsid w:val="00BA04C1"/>
    <w:rPr>
      <w:rFonts w:ascii="Calibri" w:eastAsia="Calibri" w:hAnsi="Calibri" w:cs="Arial"/>
      <w:b/>
      <w:color w:val="365F91"/>
      <w:sz w:val="24"/>
      <w:lang w:val="en-US"/>
    </w:rPr>
  </w:style>
  <w:style w:type="paragraph" w:customStyle="1" w:styleId="BankNormal">
    <w:name w:val="BankNormal"/>
    <w:basedOn w:val="Normal"/>
    <w:rsid w:val="00BA04C1"/>
    <w:pPr>
      <w:spacing w:after="240" w:line="240" w:lineRule="auto"/>
    </w:pPr>
    <w:rPr>
      <w:rFonts w:ascii="Times New Roman" w:eastAsia="Times New Roman" w:hAnsi="Times New Roman" w:cs="Times New Roman"/>
      <w:sz w:val="24"/>
      <w:szCs w:val="20"/>
      <w:lang w:val="en-US"/>
    </w:rPr>
  </w:style>
  <w:style w:type="paragraph" w:customStyle="1" w:styleId="Section2-Heading1">
    <w:name w:val="Section 2 - Heading 1"/>
    <w:basedOn w:val="Normal"/>
    <w:rsid w:val="00BA04C1"/>
    <w:pPr>
      <w:tabs>
        <w:tab w:val="left" w:pos="360"/>
      </w:tabs>
      <w:spacing w:after="200" w:line="240" w:lineRule="auto"/>
      <w:ind w:left="360" w:hanging="360"/>
    </w:pPr>
    <w:rPr>
      <w:rFonts w:ascii="Times New Roman" w:eastAsia="Times New Roman" w:hAnsi="Times New Roman" w:cs="Times New Roman"/>
      <w:b/>
      <w:sz w:val="24"/>
      <w:szCs w:val="24"/>
      <w:lang w:val="en-GB"/>
    </w:rPr>
  </w:style>
  <w:style w:type="paragraph" w:customStyle="1" w:styleId="Section2-Heading2">
    <w:name w:val="Section 2 - Heading 2"/>
    <w:basedOn w:val="Normal"/>
    <w:rsid w:val="00BA04C1"/>
    <w:pPr>
      <w:spacing w:after="200" w:line="240" w:lineRule="auto"/>
      <w:ind w:left="360"/>
    </w:pPr>
    <w:rPr>
      <w:rFonts w:ascii="Times New Roman" w:eastAsia="Times New Roman" w:hAnsi="Times New Roman" w:cs="Times New Roman"/>
      <w:b/>
      <w:sz w:val="24"/>
      <w:szCs w:val="24"/>
      <w:lang w:val="en-GB"/>
    </w:rPr>
  </w:style>
  <w:style w:type="paragraph" w:styleId="BodyText2">
    <w:name w:val="Body Text 2"/>
    <w:basedOn w:val="Normal"/>
    <w:link w:val="BodyText2Char"/>
    <w:unhideWhenUsed/>
    <w:rsid w:val="00BA04C1"/>
    <w:pPr>
      <w:widowControl w:val="0"/>
      <w:overflowPunct w:val="0"/>
      <w:adjustRightInd w:val="0"/>
      <w:spacing w:after="120" w:line="480" w:lineRule="auto"/>
    </w:pPr>
    <w:rPr>
      <w:rFonts w:ascii="Times New Roman" w:eastAsiaTheme="minorEastAsia" w:hAnsi="Times New Roman" w:cs="Times New Roman"/>
      <w:kern w:val="28"/>
      <w:sz w:val="24"/>
      <w:szCs w:val="24"/>
      <w:lang w:val="en-US"/>
    </w:rPr>
  </w:style>
  <w:style w:type="character" w:customStyle="1" w:styleId="BodyText2Char">
    <w:name w:val="Body Text 2 Char"/>
    <w:basedOn w:val="DefaultParagraphFont"/>
    <w:link w:val="BodyText2"/>
    <w:rsid w:val="00BA04C1"/>
    <w:rPr>
      <w:rFonts w:ascii="Times New Roman" w:eastAsiaTheme="minorEastAsia" w:hAnsi="Times New Roman" w:cs="Times New Roman"/>
      <w:kern w:val="28"/>
      <w:sz w:val="24"/>
      <w:szCs w:val="24"/>
      <w:lang w:val="en-US"/>
    </w:rPr>
  </w:style>
  <w:style w:type="character" w:styleId="FootnoteReference">
    <w:name w:val="footnote reference"/>
    <w:aliases w:val="BVI fnr"/>
    <w:basedOn w:val="DefaultParagraphFont"/>
    <w:uiPriority w:val="99"/>
    <w:rsid w:val="00BA04C1"/>
    <w:rPr>
      <w:vertAlign w:val="superscript"/>
    </w:rPr>
  </w:style>
  <w:style w:type="paragraph" w:styleId="NormalWeb">
    <w:name w:val="Normal (Web)"/>
    <w:basedOn w:val="Normal"/>
    <w:uiPriority w:val="99"/>
    <w:rsid w:val="00BA04C1"/>
    <w:pPr>
      <w:spacing w:beforeLines="1" w:afterLines="1" w:line="240" w:lineRule="auto"/>
    </w:pPr>
    <w:rPr>
      <w:rFonts w:ascii="Times" w:eastAsia="Calibri" w:hAnsi="Times" w:cs="Times New Roman"/>
      <w:sz w:val="20"/>
      <w:szCs w:val="20"/>
      <w:lang w:val="en-US"/>
    </w:rPr>
  </w:style>
  <w:style w:type="character" w:styleId="Hyperlink">
    <w:name w:val="Hyperlink"/>
    <w:basedOn w:val="DefaultParagraphFont"/>
    <w:uiPriority w:val="99"/>
    <w:unhideWhenUsed/>
    <w:rsid w:val="00BA04C1"/>
    <w:rPr>
      <w:color w:val="0563C1" w:themeColor="hyperlink"/>
      <w:u w:val="single"/>
    </w:rPr>
  </w:style>
  <w:style w:type="paragraph" w:styleId="FootnoteText">
    <w:name w:val="footnote text"/>
    <w:aliases w:val="Testo nota a piè di pagina Carattere,Footnote Text Char Char Char Char Char,Footnote Text Char Char Char Char,Footnote Text Char Char Char,Fußnotentextf,single space,FOOTNOTES,fn,ADB,Footnote Text Char1 Char1,ft,Footnote,12pt"/>
    <w:basedOn w:val="Normal"/>
    <w:link w:val="FootnoteTextChar"/>
    <w:uiPriority w:val="99"/>
    <w:rsid w:val="00BA04C1"/>
    <w:pPr>
      <w:widowControl w:val="0"/>
      <w:spacing w:after="0" w:line="240" w:lineRule="auto"/>
    </w:pPr>
    <w:rPr>
      <w:rFonts w:ascii="CG Times" w:eastAsia="Times New Roman" w:hAnsi="CG Times" w:cs="Times New Roman"/>
      <w:sz w:val="24"/>
      <w:szCs w:val="20"/>
      <w:lang w:val="en-US"/>
    </w:rPr>
  </w:style>
  <w:style w:type="character" w:customStyle="1" w:styleId="FootnoteTextChar">
    <w:name w:val="Footnote Text Char"/>
    <w:aliases w:val="Testo nota a piè di pagina Carattere Char,Footnote Text Char Char Char Char Char Char,Footnote Text Char Char Char Char Char1,Footnote Text Char Char Char Char1,Fußnotentextf Char,single space Char,FOOTNOTES Char,fn Char,ADB Char"/>
    <w:basedOn w:val="DefaultParagraphFont"/>
    <w:link w:val="FootnoteText"/>
    <w:uiPriority w:val="99"/>
    <w:rsid w:val="00BA04C1"/>
    <w:rPr>
      <w:rFonts w:ascii="CG Times" w:eastAsia="Times New Roman" w:hAnsi="CG Times" w:cs="Times New Roman"/>
      <w:sz w:val="24"/>
      <w:szCs w:val="20"/>
      <w:lang w:val="en-US"/>
    </w:rPr>
  </w:style>
  <w:style w:type="paragraph" w:styleId="Header">
    <w:name w:val="header"/>
    <w:basedOn w:val="Normal"/>
    <w:link w:val="HeaderChar"/>
    <w:rsid w:val="00BA04C1"/>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BA04C1"/>
    <w:rPr>
      <w:rFonts w:ascii="Times New Roman" w:eastAsia="Times New Roman" w:hAnsi="Times New Roman" w:cs="Times New Roman"/>
      <w:sz w:val="20"/>
      <w:szCs w:val="20"/>
      <w:lang w:val="en-US"/>
    </w:rPr>
  </w:style>
  <w:style w:type="paragraph" w:customStyle="1" w:styleId="Section3-Heading1">
    <w:name w:val="Section 3 - Heading 1"/>
    <w:basedOn w:val="Normal"/>
    <w:rsid w:val="00BA04C1"/>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customStyle="1" w:styleId="Sub-ClauseText">
    <w:name w:val="Sub-Clause Text"/>
    <w:basedOn w:val="Normal"/>
    <w:rsid w:val="00BA04C1"/>
    <w:pPr>
      <w:spacing w:before="120" w:after="120" w:line="240" w:lineRule="auto"/>
      <w:jc w:val="both"/>
    </w:pPr>
    <w:rPr>
      <w:rFonts w:ascii="Times New Roman" w:eastAsia="Times New Roman" w:hAnsi="Times New Roman" w:cs="Times New Roman"/>
      <w:spacing w:val="-4"/>
      <w:sz w:val="24"/>
      <w:szCs w:val="20"/>
      <w:lang w:val="en-US"/>
    </w:rPr>
  </w:style>
  <w:style w:type="paragraph" w:styleId="Footer">
    <w:name w:val="footer"/>
    <w:basedOn w:val="Normal"/>
    <w:link w:val="FooterChar"/>
    <w:uiPriority w:val="99"/>
    <w:unhideWhenUsed/>
    <w:rsid w:val="00BA04C1"/>
    <w:pPr>
      <w:widowControl w:val="0"/>
      <w:tabs>
        <w:tab w:val="center" w:pos="4680"/>
        <w:tab w:val="right" w:pos="9360"/>
      </w:tabs>
      <w:overflowPunct w:val="0"/>
      <w:adjustRightInd w:val="0"/>
      <w:spacing w:after="0" w:line="240" w:lineRule="auto"/>
    </w:pPr>
    <w:rPr>
      <w:rFonts w:ascii="Times New Roman" w:eastAsiaTheme="minorEastAsia" w:hAnsi="Times New Roman" w:cs="Times New Roman"/>
      <w:kern w:val="28"/>
      <w:sz w:val="24"/>
      <w:szCs w:val="24"/>
      <w:lang w:val="en-US"/>
    </w:rPr>
  </w:style>
  <w:style w:type="character" w:customStyle="1" w:styleId="FooterChar">
    <w:name w:val="Footer Char"/>
    <w:basedOn w:val="DefaultParagraphFont"/>
    <w:link w:val="Footer"/>
    <w:uiPriority w:val="99"/>
    <w:rsid w:val="00BA04C1"/>
    <w:rPr>
      <w:rFonts w:ascii="Times New Roman" w:eastAsiaTheme="minorEastAsia" w:hAnsi="Times New Roman" w:cs="Times New Roman"/>
      <w:kern w:val="28"/>
      <w:sz w:val="24"/>
      <w:szCs w:val="24"/>
      <w:lang w:val="en-US"/>
    </w:rPr>
  </w:style>
  <w:style w:type="character" w:styleId="CommentReference">
    <w:name w:val="annotation reference"/>
    <w:basedOn w:val="DefaultParagraphFont"/>
    <w:uiPriority w:val="99"/>
    <w:rsid w:val="00BA04C1"/>
    <w:rPr>
      <w:sz w:val="16"/>
      <w:szCs w:val="16"/>
    </w:rPr>
  </w:style>
  <w:style w:type="paragraph" w:styleId="CommentText">
    <w:name w:val="annotation text"/>
    <w:basedOn w:val="Normal"/>
    <w:link w:val="CommentTextChar"/>
    <w:uiPriority w:val="99"/>
    <w:rsid w:val="00BA04C1"/>
    <w:pPr>
      <w:widowControl w:val="0"/>
      <w:overflowPunct w:val="0"/>
      <w:adjustRightInd w:val="0"/>
      <w:spacing w:after="0" w:line="240" w:lineRule="auto"/>
    </w:pPr>
    <w:rPr>
      <w:rFonts w:ascii="Times New Roman" w:eastAsiaTheme="minorEastAsia" w:hAnsi="Times New Roman" w:cs="Times New Roman"/>
      <w:kern w:val="28"/>
      <w:sz w:val="20"/>
      <w:szCs w:val="20"/>
      <w:lang w:val="en-US"/>
    </w:rPr>
  </w:style>
  <w:style w:type="character" w:customStyle="1" w:styleId="CommentTextChar">
    <w:name w:val="Comment Text Char"/>
    <w:basedOn w:val="DefaultParagraphFont"/>
    <w:link w:val="CommentText"/>
    <w:uiPriority w:val="99"/>
    <w:rsid w:val="00BA04C1"/>
    <w:rPr>
      <w:rFonts w:ascii="Times New Roman" w:eastAsiaTheme="minorEastAsia" w:hAnsi="Times New Roman" w:cs="Times New Roman"/>
      <w:kern w:val="28"/>
      <w:sz w:val="20"/>
      <w:szCs w:val="20"/>
      <w:lang w:val="en-US"/>
    </w:rPr>
  </w:style>
  <w:style w:type="paragraph" w:styleId="CommentSubject">
    <w:name w:val="annotation subject"/>
    <w:basedOn w:val="CommentText"/>
    <w:next w:val="CommentText"/>
    <w:link w:val="CommentSubjectChar"/>
    <w:uiPriority w:val="99"/>
    <w:rsid w:val="00BA04C1"/>
    <w:rPr>
      <w:b/>
      <w:bCs/>
    </w:rPr>
  </w:style>
  <w:style w:type="character" w:customStyle="1" w:styleId="CommentSubjectChar">
    <w:name w:val="Comment Subject Char"/>
    <w:basedOn w:val="CommentTextChar"/>
    <w:link w:val="CommentSubject"/>
    <w:uiPriority w:val="99"/>
    <w:rsid w:val="00BA04C1"/>
    <w:rPr>
      <w:rFonts w:ascii="Times New Roman" w:eastAsiaTheme="minorEastAsia" w:hAnsi="Times New Roman" w:cs="Times New Roman"/>
      <w:b/>
      <w:bCs/>
      <w:kern w:val="28"/>
      <w:sz w:val="20"/>
      <w:szCs w:val="20"/>
      <w:lang w:val="en-US"/>
    </w:rPr>
  </w:style>
  <w:style w:type="paragraph" w:customStyle="1" w:styleId="SectionVHeader">
    <w:name w:val="Section V. Header"/>
    <w:basedOn w:val="Normal"/>
    <w:rsid w:val="00BA04C1"/>
    <w:pPr>
      <w:spacing w:after="0" w:line="240" w:lineRule="auto"/>
      <w:jc w:val="center"/>
    </w:pPr>
    <w:rPr>
      <w:rFonts w:ascii="Times New Roman" w:eastAsia="Times New Roman" w:hAnsi="Times New Roman" w:cs="Times New Roman"/>
      <w:b/>
      <w:sz w:val="36"/>
      <w:szCs w:val="20"/>
      <w:lang w:val="en-US"/>
    </w:rPr>
  </w:style>
  <w:style w:type="paragraph" w:customStyle="1" w:styleId="Outline">
    <w:name w:val="Outline"/>
    <w:basedOn w:val="Normal"/>
    <w:rsid w:val="00BA04C1"/>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BA04C1"/>
    <w:pPr>
      <w:keepNext/>
      <w:tabs>
        <w:tab w:val="num" w:pos="360"/>
      </w:tabs>
      <w:ind w:left="360" w:hanging="360"/>
    </w:pPr>
  </w:style>
  <w:style w:type="paragraph" w:styleId="Index1">
    <w:name w:val="index 1"/>
    <w:basedOn w:val="Normal"/>
    <w:next w:val="Normal"/>
    <w:autoRedefine/>
    <w:semiHidden/>
    <w:unhideWhenUsed/>
    <w:rsid w:val="00BA04C1"/>
    <w:pPr>
      <w:spacing w:after="0" w:line="240" w:lineRule="auto"/>
      <w:ind w:left="220" w:hanging="220"/>
    </w:pPr>
  </w:style>
  <w:style w:type="paragraph" w:styleId="IndexHeading">
    <w:name w:val="index heading"/>
    <w:basedOn w:val="Normal"/>
    <w:next w:val="Index1"/>
    <w:uiPriority w:val="99"/>
    <w:rsid w:val="00BA04C1"/>
    <w:pPr>
      <w:spacing w:after="0" w:line="240" w:lineRule="auto"/>
    </w:pPr>
    <w:rPr>
      <w:rFonts w:ascii="Arial" w:eastAsia="Times New Roman" w:hAnsi="Arial" w:cs="Arial"/>
      <w:b/>
      <w:bCs/>
      <w:sz w:val="24"/>
      <w:szCs w:val="24"/>
      <w:lang w:val="en-US"/>
    </w:rPr>
  </w:style>
  <w:style w:type="paragraph" w:styleId="Date">
    <w:name w:val="Date"/>
    <w:basedOn w:val="Normal"/>
    <w:next w:val="Normal"/>
    <w:link w:val="DateChar"/>
    <w:uiPriority w:val="99"/>
    <w:rsid w:val="00BA04C1"/>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BA04C1"/>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BA04C1"/>
    <w:pPr>
      <w:widowControl w:val="0"/>
      <w:overflowPunct w:val="0"/>
      <w:adjustRightInd w:val="0"/>
      <w:spacing w:after="120" w:line="480" w:lineRule="auto"/>
      <w:ind w:left="360"/>
    </w:pPr>
    <w:rPr>
      <w:rFonts w:ascii="Times New Roman" w:eastAsiaTheme="minorEastAsia" w:hAnsi="Times New Roman" w:cs="Times New Roman"/>
      <w:kern w:val="28"/>
      <w:sz w:val="24"/>
      <w:szCs w:val="24"/>
      <w:lang w:val="en-US"/>
    </w:rPr>
  </w:style>
  <w:style w:type="character" w:customStyle="1" w:styleId="BodyTextIndent2Char">
    <w:name w:val="Body Text Indent 2 Char"/>
    <w:basedOn w:val="DefaultParagraphFont"/>
    <w:link w:val="BodyTextIndent2"/>
    <w:rsid w:val="00BA04C1"/>
    <w:rPr>
      <w:rFonts w:ascii="Times New Roman" w:eastAsiaTheme="minorEastAsia" w:hAnsi="Times New Roman" w:cs="Times New Roman"/>
      <w:kern w:val="28"/>
      <w:sz w:val="24"/>
      <w:szCs w:val="24"/>
      <w:lang w:val="en-US"/>
    </w:rPr>
  </w:style>
  <w:style w:type="paragraph" w:customStyle="1" w:styleId="p28">
    <w:name w:val="p28"/>
    <w:basedOn w:val="Normal"/>
    <w:rsid w:val="00BA04C1"/>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BA04C1"/>
    <w:pPr>
      <w:widowControl w:val="0"/>
      <w:overflowPunct w:val="0"/>
      <w:adjustRightInd w:val="0"/>
      <w:spacing w:after="120" w:line="240" w:lineRule="auto"/>
      <w:ind w:left="360"/>
    </w:pPr>
    <w:rPr>
      <w:rFonts w:ascii="Times New Roman" w:eastAsiaTheme="minorEastAsia" w:hAnsi="Times New Roman" w:cs="Times New Roman"/>
      <w:kern w:val="28"/>
      <w:sz w:val="24"/>
      <w:szCs w:val="24"/>
      <w:lang w:val="en-US"/>
    </w:rPr>
  </w:style>
  <w:style w:type="character" w:customStyle="1" w:styleId="BodyTextIndentChar">
    <w:name w:val="Body Text Indent Char"/>
    <w:basedOn w:val="DefaultParagraphFont"/>
    <w:link w:val="BodyTextIndent"/>
    <w:rsid w:val="00BA04C1"/>
    <w:rPr>
      <w:rFonts w:ascii="Times New Roman" w:eastAsiaTheme="minorEastAsia" w:hAnsi="Times New Roman" w:cs="Times New Roman"/>
      <w:kern w:val="28"/>
      <w:sz w:val="24"/>
      <w:szCs w:val="24"/>
      <w:lang w:val="en-US"/>
    </w:rPr>
  </w:style>
  <w:style w:type="paragraph" w:customStyle="1" w:styleId="ColumnsRight">
    <w:name w:val="Columns Right"/>
    <w:basedOn w:val="Normal"/>
    <w:link w:val="ColumnsRightChar"/>
    <w:rsid w:val="00BA04C1"/>
    <w:pPr>
      <w:widowControl w:val="0"/>
      <w:tabs>
        <w:tab w:val="num" w:pos="576"/>
      </w:tabs>
      <w:autoSpaceDE w:val="0"/>
      <w:autoSpaceDN w:val="0"/>
      <w:adjustRightInd w:val="0"/>
      <w:spacing w:before="120" w:after="120" w:line="240" w:lineRule="auto"/>
      <w:ind w:left="576" w:hanging="576"/>
      <w:jc w:val="both"/>
    </w:pPr>
    <w:rPr>
      <w:rFonts w:ascii="Times New Roman" w:eastAsia="SimSun" w:hAnsi="Times New Roman" w:cs="Times New Roman"/>
      <w:sz w:val="24"/>
      <w:szCs w:val="28"/>
      <w:lang w:val="en-GB" w:eastAsia="zh-CN"/>
    </w:rPr>
  </w:style>
  <w:style w:type="character" w:customStyle="1" w:styleId="ColumnsRightChar">
    <w:name w:val="Columns Right Char"/>
    <w:basedOn w:val="DefaultParagraphFont"/>
    <w:link w:val="ColumnsRight"/>
    <w:rsid w:val="00BA04C1"/>
    <w:rPr>
      <w:rFonts w:ascii="Times New Roman" w:eastAsia="SimSun" w:hAnsi="Times New Roman" w:cs="Times New Roman"/>
      <w:sz w:val="24"/>
      <w:szCs w:val="28"/>
      <w:lang w:val="en-GB" w:eastAsia="zh-CN"/>
    </w:rPr>
  </w:style>
  <w:style w:type="paragraph" w:customStyle="1" w:styleId="ColumnsLeft">
    <w:name w:val="Columns Left"/>
    <w:basedOn w:val="ColumnsRight"/>
    <w:rsid w:val="00BA04C1"/>
    <w:pPr>
      <w:ind w:left="360" w:firstLine="0"/>
      <w:jc w:val="left"/>
    </w:pPr>
  </w:style>
  <w:style w:type="paragraph" w:customStyle="1" w:styleId="ColumnsRightSub">
    <w:name w:val="Columns Right (Sub)"/>
    <w:basedOn w:val="ColumnsRight"/>
    <w:rsid w:val="00BA04C1"/>
    <w:pPr>
      <w:numPr>
        <w:ilvl w:val="2"/>
      </w:numPr>
      <w:tabs>
        <w:tab w:val="num" w:pos="576"/>
      </w:tabs>
      <w:ind w:left="2160" w:hanging="180"/>
    </w:pPr>
  </w:style>
  <w:style w:type="character" w:styleId="PlaceholderText">
    <w:name w:val="Placeholder Text"/>
    <w:basedOn w:val="DefaultParagraphFont"/>
    <w:rsid w:val="00BA04C1"/>
    <w:rPr>
      <w:color w:val="808080"/>
    </w:rPr>
  </w:style>
  <w:style w:type="paragraph" w:customStyle="1" w:styleId="Figure1">
    <w:name w:val="Figure_1"/>
    <w:link w:val="Figure1Char"/>
    <w:autoRedefine/>
    <w:uiPriority w:val="99"/>
    <w:rsid w:val="00BA04C1"/>
    <w:pPr>
      <w:overflowPunct w:val="0"/>
      <w:autoSpaceDE w:val="0"/>
      <w:autoSpaceDN w:val="0"/>
      <w:adjustRightInd w:val="0"/>
      <w:spacing w:before="60" w:after="60" w:line="240" w:lineRule="auto"/>
      <w:jc w:val="center"/>
      <w:textAlignment w:val="baseline"/>
    </w:pPr>
    <w:rPr>
      <w:rFonts w:ascii="Century Gothic" w:eastAsia="Times New Roman" w:hAnsi="Century Gothic" w:cs="Times New Roman"/>
      <w:b/>
      <w:bCs/>
      <w:i/>
      <w:color w:val="FFFFFF"/>
      <w:lang w:val="en-GB"/>
    </w:rPr>
  </w:style>
  <w:style w:type="character" w:customStyle="1" w:styleId="Figure1Char">
    <w:name w:val="Figure_1 Char"/>
    <w:basedOn w:val="DefaultParagraphFont"/>
    <w:link w:val="Figure1"/>
    <w:uiPriority w:val="99"/>
    <w:rsid w:val="00BA04C1"/>
    <w:rPr>
      <w:rFonts w:ascii="Century Gothic" w:eastAsia="Times New Roman" w:hAnsi="Century Gothic" w:cs="Times New Roman"/>
      <w:b/>
      <w:bCs/>
      <w:i/>
      <w:color w:val="FFFFFF"/>
      <w:lang w:val="en-GB"/>
    </w:rPr>
  </w:style>
  <w:style w:type="character" w:styleId="PageNumber">
    <w:name w:val="page number"/>
    <w:basedOn w:val="DefaultParagraphFont"/>
    <w:uiPriority w:val="99"/>
    <w:rsid w:val="00BA04C1"/>
  </w:style>
  <w:style w:type="character" w:customStyle="1" w:styleId="BodyText3Char">
    <w:name w:val="Body Text 3 Char"/>
    <w:basedOn w:val="DefaultParagraphFont"/>
    <w:link w:val="BodyText3"/>
    <w:rsid w:val="00BA04C1"/>
    <w:rPr>
      <w:rFonts w:ascii="Arial" w:eastAsia="Batang" w:hAnsi="Arial" w:cs="Arial"/>
      <w:snapToGrid w:val="0"/>
      <w:szCs w:val="24"/>
    </w:rPr>
  </w:style>
  <w:style w:type="paragraph" w:styleId="BodyText3">
    <w:name w:val="Body Text 3"/>
    <w:basedOn w:val="Normal"/>
    <w:link w:val="BodyText3Char"/>
    <w:rsid w:val="00BA04C1"/>
    <w:pPr>
      <w:widowControl w:val="0"/>
      <w:spacing w:after="0" w:line="240" w:lineRule="auto"/>
      <w:jc w:val="both"/>
    </w:pPr>
    <w:rPr>
      <w:rFonts w:ascii="Arial" w:eastAsia="Batang" w:hAnsi="Arial" w:cs="Arial"/>
      <w:snapToGrid w:val="0"/>
      <w:szCs w:val="24"/>
    </w:rPr>
  </w:style>
  <w:style w:type="character" w:customStyle="1" w:styleId="Corpsdetexte3Car1">
    <w:name w:val="Corps de texte 3 Car1"/>
    <w:basedOn w:val="DefaultParagraphFont"/>
    <w:uiPriority w:val="99"/>
    <w:semiHidden/>
    <w:rsid w:val="00BA04C1"/>
    <w:rPr>
      <w:sz w:val="16"/>
      <w:szCs w:val="16"/>
    </w:rPr>
  </w:style>
  <w:style w:type="character" w:customStyle="1" w:styleId="BodyTextIndent3Char">
    <w:name w:val="Body Text Indent 3 Char"/>
    <w:basedOn w:val="DefaultParagraphFont"/>
    <w:link w:val="BodyTextIndent3"/>
    <w:semiHidden/>
    <w:rsid w:val="00BA04C1"/>
    <w:rPr>
      <w:rFonts w:ascii="Times New Roman" w:eastAsia="Batang" w:hAnsi="Times New Roman" w:cs="Times New Roman"/>
      <w:bCs/>
    </w:rPr>
  </w:style>
  <w:style w:type="paragraph" w:styleId="BodyTextIndent3">
    <w:name w:val="Body Text Indent 3"/>
    <w:basedOn w:val="Normal"/>
    <w:link w:val="BodyTextIndent3Char"/>
    <w:semiHidden/>
    <w:rsid w:val="00BA04C1"/>
    <w:pPr>
      <w:spacing w:after="0" w:line="240" w:lineRule="auto"/>
      <w:ind w:left="840"/>
    </w:pPr>
    <w:rPr>
      <w:rFonts w:ascii="Times New Roman" w:eastAsia="Batang" w:hAnsi="Times New Roman" w:cs="Times New Roman"/>
      <w:bCs/>
    </w:rPr>
  </w:style>
  <w:style w:type="character" w:customStyle="1" w:styleId="Retraitcorpsdetexte3Car1">
    <w:name w:val="Retrait corps de texte 3 Car1"/>
    <w:basedOn w:val="DefaultParagraphFont"/>
    <w:uiPriority w:val="99"/>
    <w:semiHidden/>
    <w:rsid w:val="00BA04C1"/>
    <w:rPr>
      <w:sz w:val="16"/>
      <w:szCs w:val="16"/>
    </w:rPr>
  </w:style>
  <w:style w:type="character" w:customStyle="1" w:styleId="Style11ptItalic">
    <w:name w:val="Style 11 pt Italic"/>
    <w:basedOn w:val="DefaultParagraphFont"/>
    <w:rsid w:val="00BA04C1"/>
    <w:rPr>
      <w:rFonts w:ascii="Arial Narrow" w:hAnsi="Arial Narrow"/>
      <w:b/>
      <w:iCs/>
      <w:sz w:val="24"/>
    </w:rPr>
  </w:style>
  <w:style w:type="paragraph" w:styleId="BlockText">
    <w:name w:val="Block Text"/>
    <w:basedOn w:val="Normal"/>
    <w:rsid w:val="00BA04C1"/>
    <w:pPr>
      <w:widowControl w:val="0"/>
      <w:spacing w:after="0" w:line="240" w:lineRule="auto"/>
      <w:ind w:left="360" w:right="-10"/>
      <w:jc w:val="both"/>
    </w:pPr>
    <w:rPr>
      <w:rFonts w:ascii="Arial" w:eastAsia="Times New Roman" w:hAnsi="Arial" w:cs="Arial"/>
      <w:b/>
      <w:bCs/>
      <w:snapToGrid w:val="0"/>
      <w:color w:val="FF0000"/>
      <w:sz w:val="20"/>
      <w:lang w:val="en-US"/>
    </w:rPr>
  </w:style>
  <w:style w:type="paragraph" w:customStyle="1" w:styleId="ListParagraph1">
    <w:name w:val="List Paragraph1"/>
    <w:basedOn w:val="Normal"/>
    <w:uiPriority w:val="99"/>
    <w:rsid w:val="00BA04C1"/>
    <w:pPr>
      <w:spacing w:after="200" w:line="276" w:lineRule="auto"/>
      <w:ind w:left="720"/>
    </w:pPr>
    <w:rPr>
      <w:rFonts w:ascii="Arial" w:eastAsia="Times New Roman" w:hAnsi="Arial" w:cs="Arial"/>
      <w:sz w:val="24"/>
      <w:szCs w:val="24"/>
      <w:lang w:val="en-US"/>
    </w:rPr>
  </w:style>
  <w:style w:type="character" w:customStyle="1" w:styleId="FootnoteTextChar1">
    <w:name w:val="Footnote Text Char1"/>
    <w:aliases w:val="Testo nota a piè di pagina Carattere Char1,Footnote Text Char Char Char Char Char Char1,Footnote Text Char Char Char Char Char2,Footnote Text Char Char Char Char2,Fußnotentextf Char1,single space Char2,FOOTNOTES Char2,fn Char2"/>
    <w:basedOn w:val="DefaultParagraphFont"/>
    <w:uiPriority w:val="99"/>
    <w:locked/>
    <w:rsid w:val="00BA04C1"/>
    <w:rPr>
      <w:rFonts w:eastAsia="Batang"/>
    </w:rPr>
  </w:style>
  <w:style w:type="character" w:customStyle="1" w:styleId="hometext1">
    <w:name w:val="home_text1"/>
    <w:rsid w:val="00BA04C1"/>
    <w:rPr>
      <w:b/>
      <w:bCs/>
      <w:sz w:val="18"/>
      <w:szCs w:val="18"/>
    </w:rPr>
  </w:style>
  <w:style w:type="paragraph" w:customStyle="1" w:styleId="ColorfulList-Accent11">
    <w:name w:val="Colorful List - Accent 11"/>
    <w:basedOn w:val="Normal"/>
    <w:uiPriority w:val="34"/>
    <w:qFormat/>
    <w:rsid w:val="00BA04C1"/>
    <w:pPr>
      <w:spacing w:after="0" w:line="276" w:lineRule="auto"/>
      <w:ind w:left="720"/>
      <w:contextualSpacing/>
      <w:jc w:val="both"/>
    </w:pPr>
    <w:rPr>
      <w:rFonts w:ascii="Calibri" w:eastAsia="Calibri" w:hAnsi="Calibri" w:cs="Times New Roman"/>
      <w:lang w:val="en-US"/>
    </w:rPr>
  </w:style>
  <w:style w:type="character" w:customStyle="1" w:styleId="PlainTextChar">
    <w:name w:val="Plain Text Char"/>
    <w:basedOn w:val="DefaultParagraphFont"/>
    <w:link w:val="PlainText"/>
    <w:uiPriority w:val="99"/>
    <w:semiHidden/>
    <w:rsid w:val="00BA04C1"/>
    <w:rPr>
      <w:rFonts w:ascii="Consolas" w:eastAsia="Calibri" w:hAnsi="Consolas" w:cs="Times New Roman"/>
      <w:sz w:val="21"/>
      <w:szCs w:val="21"/>
    </w:rPr>
  </w:style>
  <w:style w:type="paragraph" w:styleId="PlainText">
    <w:name w:val="Plain Text"/>
    <w:basedOn w:val="Normal"/>
    <w:link w:val="PlainTextChar"/>
    <w:uiPriority w:val="99"/>
    <w:semiHidden/>
    <w:unhideWhenUsed/>
    <w:rsid w:val="00BA04C1"/>
    <w:pPr>
      <w:spacing w:after="0" w:line="240" w:lineRule="auto"/>
    </w:pPr>
    <w:rPr>
      <w:rFonts w:ascii="Consolas" w:eastAsia="Calibri" w:hAnsi="Consolas" w:cs="Times New Roman"/>
      <w:sz w:val="21"/>
      <w:szCs w:val="21"/>
    </w:rPr>
  </w:style>
  <w:style w:type="character" w:customStyle="1" w:styleId="TextebrutCar1">
    <w:name w:val="Texte brut Car1"/>
    <w:basedOn w:val="DefaultParagraphFont"/>
    <w:uiPriority w:val="99"/>
    <w:semiHidden/>
    <w:rsid w:val="00BA04C1"/>
    <w:rPr>
      <w:rFonts w:ascii="Consolas" w:hAnsi="Consolas" w:cs="Consolas"/>
      <w:sz w:val="21"/>
      <w:szCs w:val="21"/>
    </w:rPr>
  </w:style>
  <w:style w:type="paragraph" w:customStyle="1" w:styleId="Paragraph">
    <w:name w:val="* Paragraph"/>
    <w:aliases w:val="left-aligned1"/>
    <w:uiPriority w:val="99"/>
    <w:rsid w:val="00BA04C1"/>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NoSpacing">
    <w:name w:val="No Spacing"/>
    <w:uiPriority w:val="1"/>
    <w:qFormat/>
    <w:rsid w:val="00BA04C1"/>
    <w:pPr>
      <w:spacing w:after="0" w:line="240" w:lineRule="auto"/>
    </w:pPr>
    <w:rPr>
      <w:rFonts w:ascii="Calibri" w:eastAsia="Calibri" w:hAnsi="Calibri" w:cs="Times New Roman"/>
      <w:lang w:val="en-US"/>
    </w:rPr>
  </w:style>
  <w:style w:type="paragraph" w:customStyle="1" w:styleId="StyleBefore6ptAfter6ptTopSinglesolidlineAuto">
    <w:name w:val="Style Before:  6 pt After:  6 pt Top: (Single solid line Auto  ..."/>
    <w:basedOn w:val="Normal"/>
    <w:uiPriority w:val="99"/>
    <w:rsid w:val="00BA04C1"/>
    <w:pPr>
      <w:spacing w:before="120" w:after="120" w:line="240" w:lineRule="auto"/>
    </w:pPr>
    <w:rPr>
      <w:rFonts w:ascii="Verdana" w:eastAsia="Times New Roman" w:hAnsi="Verdana" w:cs="Times New Roman"/>
      <w:sz w:val="20"/>
      <w:szCs w:val="20"/>
      <w:lang w:val="en-US"/>
    </w:rPr>
  </w:style>
  <w:style w:type="paragraph" w:customStyle="1" w:styleId="pmNormal">
    <w:name w:val="pmNormal"/>
    <w:basedOn w:val="Normal"/>
    <w:autoRedefine/>
    <w:uiPriority w:val="99"/>
    <w:rsid w:val="00BA04C1"/>
    <w:pPr>
      <w:spacing w:before="200" w:after="200" w:line="240" w:lineRule="auto"/>
    </w:pPr>
    <w:rPr>
      <w:rFonts w:ascii="Verdana" w:eastAsia="Times New Roman" w:hAnsi="Verdana" w:cs="Times New Roman"/>
      <w:sz w:val="20"/>
      <w:szCs w:val="24"/>
      <w:lang w:val="en-US"/>
    </w:rPr>
  </w:style>
  <w:style w:type="paragraph" w:customStyle="1" w:styleId="pmHeader3">
    <w:name w:val="pmHeader3"/>
    <w:basedOn w:val="Normal"/>
    <w:autoRedefine/>
    <w:uiPriority w:val="99"/>
    <w:rsid w:val="00BA04C1"/>
    <w:pPr>
      <w:keepNext/>
      <w:spacing w:before="240" w:after="60" w:line="240" w:lineRule="auto"/>
      <w:outlineLvl w:val="1"/>
    </w:pPr>
    <w:rPr>
      <w:rFonts w:ascii="Verdana" w:eastAsia="Times New Roman" w:hAnsi="Verdana" w:cs="Arial"/>
      <w:b/>
      <w:bCs/>
      <w:iCs/>
      <w:sz w:val="20"/>
      <w:szCs w:val="28"/>
      <w:lang w:val="en-US"/>
    </w:rPr>
  </w:style>
  <w:style w:type="paragraph" w:customStyle="1" w:styleId="Bullet">
    <w:name w:val="Bullet"/>
    <w:basedOn w:val="Normal"/>
    <w:uiPriority w:val="99"/>
    <w:rsid w:val="00BA04C1"/>
    <w:pPr>
      <w:numPr>
        <w:numId w:val="17"/>
      </w:numPr>
      <w:spacing w:before="200" w:after="120" w:line="240" w:lineRule="auto"/>
    </w:pPr>
    <w:rPr>
      <w:rFonts w:ascii="Verdana" w:eastAsia="Times New Roman" w:hAnsi="Verdana" w:cs="Times New Roman"/>
      <w:sz w:val="20"/>
      <w:szCs w:val="20"/>
      <w:lang w:val="en-US"/>
    </w:rPr>
  </w:style>
  <w:style w:type="paragraph" w:customStyle="1" w:styleId="StyleA">
    <w:name w:val="StyleA"/>
    <w:basedOn w:val="Heading1"/>
    <w:autoRedefine/>
    <w:uiPriority w:val="99"/>
    <w:rsid w:val="00BA04C1"/>
    <w:pPr>
      <w:keepLines w:val="0"/>
      <w:pageBreakBefore/>
      <w:widowControl/>
      <w:overflowPunct/>
      <w:adjustRightInd/>
      <w:spacing w:before="240" w:after="60"/>
    </w:pPr>
    <w:rPr>
      <w:rFonts w:ascii="Verdana" w:eastAsia="Times New Roman" w:hAnsi="Verdana"/>
      <w:b/>
      <w:caps w:val="0"/>
      <w:noProof w:val="0"/>
      <w:color w:val="auto"/>
      <w:spacing w:val="0"/>
      <w:sz w:val="28"/>
      <w:szCs w:val="32"/>
    </w:rPr>
  </w:style>
  <w:style w:type="paragraph" w:customStyle="1" w:styleId="StyleTask">
    <w:name w:val="StyleTask"/>
    <w:basedOn w:val="Heading2"/>
    <w:autoRedefine/>
    <w:uiPriority w:val="99"/>
    <w:rsid w:val="00BA04C1"/>
    <w:pPr>
      <w:keepLines w:val="0"/>
      <w:widowControl/>
      <w:numPr>
        <w:ilvl w:val="0"/>
      </w:numPr>
      <w:overflowPunct/>
      <w:adjustRightInd/>
      <w:spacing w:before="240" w:after="60"/>
    </w:pPr>
    <w:rPr>
      <w:rFonts w:ascii="Verdana" w:eastAsia="Times New Roman" w:hAnsi="Verdana"/>
      <w:b/>
      <w:caps w:val="0"/>
      <w:noProof w:val="0"/>
      <w:color w:val="auto"/>
      <w:kern w:val="0"/>
      <w:sz w:val="24"/>
      <w:szCs w:val="28"/>
    </w:rPr>
  </w:style>
  <w:style w:type="paragraph" w:customStyle="1" w:styleId="StyleJustifiedRight36pt">
    <w:name w:val="Style Justified Right:  36 pt"/>
    <w:basedOn w:val="Normal"/>
    <w:autoRedefine/>
    <w:uiPriority w:val="99"/>
    <w:rsid w:val="00BA04C1"/>
    <w:pPr>
      <w:spacing w:after="0" w:line="240" w:lineRule="auto"/>
      <w:ind w:right="720"/>
      <w:jc w:val="both"/>
    </w:pPr>
    <w:rPr>
      <w:rFonts w:ascii="Verdana" w:eastAsia="Times New Roman" w:hAnsi="Verdana" w:cs="Times New Roman"/>
      <w:sz w:val="20"/>
      <w:szCs w:val="24"/>
      <w:lang w:val="en-US" w:eastAsia="ja-JP"/>
    </w:rPr>
  </w:style>
  <w:style w:type="paragraph" w:customStyle="1" w:styleId="pmHeader4">
    <w:name w:val="pmHeader4"/>
    <w:basedOn w:val="Normal"/>
    <w:uiPriority w:val="99"/>
    <w:rsid w:val="00BA04C1"/>
    <w:pPr>
      <w:keepNext/>
      <w:spacing w:before="240" w:after="60" w:line="240" w:lineRule="auto"/>
      <w:outlineLvl w:val="1"/>
    </w:pPr>
    <w:rPr>
      <w:rFonts w:ascii="Verdana" w:eastAsia="Times New Roman" w:hAnsi="Verdana" w:cs="Arial"/>
      <w:b/>
      <w:bCs/>
      <w:i/>
      <w:iCs/>
      <w:szCs w:val="28"/>
      <w:lang w:val="en-US"/>
    </w:rPr>
  </w:style>
  <w:style w:type="character" w:customStyle="1" w:styleId="apple-converted-space">
    <w:name w:val="apple-converted-space"/>
    <w:basedOn w:val="DefaultParagraphFont"/>
    <w:rsid w:val="00BA04C1"/>
  </w:style>
  <w:style w:type="paragraph" w:styleId="Revision">
    <w:name w:val="Revision"/>
    <w:hidden/>
    <w:uiPriority w:val="99"/>
    <w:semiHidden/>
    <w:rsid w:val="00BA04C1"/>
    <w:pPr>
      <w:spacing w:after="0" w:line="240" w:lineRule="auto"/>
    </w:pPr>
    <w:rPr>
      <w:rFonts w:ascii="Times New Roman" w:eastAsiaTheme="minorEastAsia" w:hAnsi="Times New Roman" w:cs="Times New Roman"/>
      <w:kern w:val="28"/>
      <w:sz w:val="24"/>
      <w:szCs w:val="24"/>
      <w:lang w:val="en-US"/>
    </w:rPr>
  </w:style>
  <w:style w:type="paragraph" w:customStyle="1" w:styleId="Paragrafoelenco1">
    <w:name w:val="Paragrafo elenco1"/>
    <w:basedOn w:val="Normal"/>
    <w:uiPriority w:val="99"/>
    <w:rsid w:val="00F93AFF"/>
    <w:pPr>
      <w:spacing w:before="120" w:after="120" w:line="240" w:lineRule="auto"/>
      <w:ind w:left="720"/>
      <w:jc w:val="both"/>
    </w:pPr>
    <w:rPr>
      <w:rFonts w:ascii="Bell MT" w:eastAsia="Times New Roman" w:hAnsi="Bell MT" w:cs="Times New Roman"/>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Bullet 2"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7B"/>
  </w:style>
  <w:style w:type="paragraph" w:styleId="Heading1">
    <w:name w:val="heading 1"/>
    <w:aliases w:val="Titre1,Titolo 1base"/>
    <w:basedOn w:val="Normal"/>
    <w:next w:val="Normal"/>
    <w:link w:val="Heading1Char"/>
    <w:autoRedefine/>
    <w:uiPriority w:val="99"/>
    <w:qFormat/>
    <w:rsid w:val="00BA04C1"/>
    <w:pPr>
      <w:keepNext/>
      <w:keepLines/>
      <w:widowControl w:val="0"/>
      <w:overflowPunct w:val="0"/>
      <w:adjustRightInd w:val="0"/>
      <w:spacing w:before="480" w:after="0" w:line="240" w:lineRule="auto"/>
      <w:outlineLvl w:val="0"/>
    </w:pPr>
    <w:rPr>
      <w:rFonts w:ascii="Gill Sans MT" w:eastAsiaTheme="minorEastAsia" w:hAnsi="Gill Sans MT" w:cs="Arial"/>
      <w:bCs/>
      <w:caps/>
      <w:noProof/>
      <w:color w:val="000080"/>
      <w:spacing w:val="32"/>
      <w:kern w:val="32"/>
      <w:sz w:val="32"/>
      <w:szCs w:val="28"/>
      <w:lang w:val="en-US"/>
    </w:rPr>
  </w:style>
  <w:style w:type="paragraph" w:styleId="Heading2">
    <w:name w:val="heading 2"/>
    <w:basedOn w:val="Normal"/>
    <w:next w:val="Normal"/>
    <w:link w:val="Heading2Char"/>
    <w:autoRedefine/>
    <w:uiPriority w:val="99"/>
    <w:qFormat/>
    <w:rsid w:val="00BA04C1"/>
    <w:pPr>
      <w:keepNext/>
      <w:keepLines/>
      <w:widowControl w:val="0"/>
      <w:numPr>
        <w:ilvl w:val="1"/>
      </w:numPr>
      <w:overflowPunct w:val="0"/>
      <w:adjustRightInd w:val="0"/>
      <w:spacing w:before="280" w:after="0" w:line="240" w:lineRule="auto"/>
      <w:outlineLvl w:val="1"/>
    </w:pPr>
    <w:rPr>
      <w:rFonts w:ascii="Gill Sans MT" w:eastAsiaTheme="minorEastAsia" w:hAnsi="Gill Sans MT" w:cs="Arial"/>
      <w:bCs/>
      <w:iCs/>
      <w:caps/>
      <w:noProof/>
      <w:color w:val="0070C0"/>
      <w:kern w:val="28"/>
      <w:sz w:val="28"/>
      <w:szCs w:val="20"/>
      <w:lang w:val="en-US"/>
    </w:rPr>
  </w:style>
  <w:style w:type="paragraph" w:styleId="Heading3">
    <w:name w:val="heading 3"/>
    <w:basedOn w:val="Normal"/>
    <w:next w:val="Normal"/>
    <w:link w:val="Heading3Char"/>
    <w:autoRedefine/>
    <w:qFormat/>
    <w:rsid w:val="00BA04C1"/>
    <w:pPr>
      <w:spacing w:after="0" w:line="240" w:lineRule="auto"/>
      <w:ind w:left="720"/>
      <w:jc w:val="both"/>
      <w:outlineLvl w:val="2"/>
    </w:pPr>
    <w:rPr>
      <w:rFonts w:ascii="Calibri" w:eastAsiaTheme="minorEastAsia" w:hAnsi="Calibri" w:cs="Calibri"/>
      <w:b/>
      <w:i/>
      <w:kern w:val="28"/>
      <w:lang w:val="en-US"/>
    </w:rPr>
  </w:style>
  <w:style w:type="paragraph" w:styleId="Heading4">
    <w:name w:val="heading 4"/>
    <w:basedOn w:val="Normal"/>
    <w:next w:val="Normal"/>
    <w:link w:val="Heading4Char"/>
    <w:qFormat/>
    <w:rsid w:val="00BA04C1"/>
    <w:pPr>
      <w:keepNext/>
      <w:widowControl w:val="0"/>
      <w:overflowPunct w:val="0"/>
      <w:adjustRightInd w:val="0"/>
      <w:spacing w:after="0" w:line="240" w:lineRule="auto"/>
      <w:outlineLvl w:val="3"/>
    </w:pPr>
    <w:rPr>
      <w:rFonts w:ascii="Gill Sans MT" w:eastAsiaTheme="minorEastAsia" w:hAnsi="Gill Sans MT" w:cs="Times New Roman"/>
      <w:bCs/>
      <w:kern w:val="28"/>
      <w:sz w:val="20"/>
      <w:szCs w:val="28"/>
      <w:lang w:val="en-US"/>
    </w:rPr>
  </w:style>
  <w:style w:type="paragraph" w:styleId="Heading5">
    <w:name w:val="heading 5"/>
    <w:basedOn w:val="Normal"/>
    <w:next w:val="Normal"/>
    <w:link w:val="Heading5Char"/>
    <w:autoRedefine/>
    <w:qFormat/>
    <w:rsid w:val="00BA04C1"/>
    <w:pPr>
      <w:widowControl w:val="0"/>
      <w:overflowPunct w:val="0"/>
      <w:adjustRightInd w:val="0"/>
      <w:spacing w:after="0" w:line="240" w:lineRule="auto"/>
      <w:ind w:left="450" w:hanging="425"/>
      <w:jc w:val="both"/>
      <w:outlineLvl w:val="4"/>
    </w:pPr>
    <w:rPr>
      <w:rFonts w:eastAsiaTheme="minorEastAsia" w:cstheme="minorHAnsi"/>
      <w:b/>
      <w:i/>
      <w:iCs/>
      <w:color w:val="000000"/>
      <w:kern w:val="28"/>
      <w:lang w:val="en-US"/>
    </w:rPr>
  </w:style>
  <w:style w:type="paragraph" w:styleId="Heading6">
    <w:name w:val="heading 6"/>
    <w:basedOn w:val="Normal"/>
    <w:next w:val="Normal"/>
    <w:link w:val="Heading6Char"/>
    <w:autoRedefine/>
    <w:qFormat/>
    <w:rsid w:val="00BA04C1"/>
    <w:pPr>
      <w:widowControl w:val="0"/>
      <w:overflowPunct w:val="0"/>
      <w:adjustRightInd w:val="0"/>
      <w:spacing w:before="240" w:after="0" w:line="240" w:lineRule="auto"/>
      <w:outlineLvl w:val="5"/>
    </w:pPr>
    <w:rPr>
      <w:rFonts w:ascii="Times New Roman" w:eastAsiaTheme="minorEastAsia" w:hAnsi="Times New Roman" w:cs="Times New Roman"/>
      <w:i/>
      <w:kern w:val="28"/>
      <w:sz w:val="24"/>
      <w:szCs w:val="24"/>
      <w:lang w:val="en-GB"/>
    </w:rPr>
  </w:style>
  <w:style w:type="paragraph" w:styleId="Heading7">
    <w:name w:val="heading 7"/>
    <w:basedOn w:val="Normal"/>
    <w:next w:val="Normal"/>
    <w:link w:val="Heading7Char"/>
    <w:autoRedefine/>
    <w:qFormat/>
    <w:rsid w:val="00BA04C1"/>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8">
    <w:name w:val="heading 8"/>
    <w:basedOn w:val="Normal"/>
    <w:next w:val="Normal"/>
    <w:link w:val="Heading8Char"/>
    <w:autoRedefine/>
    <w:qFormat/>
    <w:rsid w:val="00BA04C1"/>
    <w:pPr>
      <w:keepNext/>
      <w:widowControl w:val="0"/>
      <w:overflowPunct w:val="0"/>
      <w:adjustRightInd w:val="0"/>
      <w:spacing w:after="0" w:line="280" w:lineRule="atLeast"/>
      <w:outlineLvl w:val="7"/>
    </w:pPr>
    <w:rPr>
      <w:rFonts w:ascii="Arial Bold" w:eastAsiaTheme="minorEastAsia" w:hAnsi="Arial Bold" w:cs="Arial"/>
      <w:bCs/>
      <w:kern w:val="32"/>
      <w:sz w:val="18"/>
      <w:szCs w:val="20"/>
      <w:lang w:val="en-US"/>
    </w:rPr>
  </w:style>
  <w:style w:type="paragraph" w:styleId="Heading9">
    <w:name w:val="heading 9"/>
    <w:basedOn w:val="Normal"/>
    <w:next w:val="Normal"/>
    <w:link w:val="Heading9Char"/>
    <w:qFormat/>
    <w:rsid w:val="00BA04C1"/>
    <w:pPr>
      <w:widowControl w:val="0"/>
      <w:overflowPunct w:val="0"/>
      <w:adjustRightInd w:val="0"/>
      <w:spacing w:before="240" w:after="0" w:line="280" w:lineRule="atLeast"/>
      <w:outlineLvl w:val="8"/>
    </w:pPr>
    <w:rPr>
      <w:rFonts w:ascii="Arial" w:eastAsiaTheme="minorEastAsia" w:hAnsi="Arial" w:cs="Arial"/>
      <w:kern w:val="28"/>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02D0"/>
    <w:pPr>
      <w:autoSpaceDE w:val="0"/>
      <w:autoSpaceDN w:val="0"/>
      <w:adjustRightInd w:val="0"/>
      <w:spacing w:after="0" w:line="240" w:lineRule="auto"/>
    </w:pPr>
    <w:rPr>
      <w:rFonts w:ascii="Myriad Pro" w:hAnsi="Myriad Pro" w:cs="Myriad Pro"/>
      <w:color w:val="000000"/>
      <w:sz w:val="24"/>
      <w:szCs w:val="24"/>
    </w:rPr>
  </w:style>
  <w:style w:type="paragraph" w:styleId="ListParagraph">
    <w:name w:val="List Paragraph"/>
    <w:basedOn w:val="Normal"/>
    <w:link w:val="ListParagraphChar"/>
    <w:uiPriority w:val="34"/>
    <w:qFormat/>
    <w:rsid w:val="00C96AFC"/>
    <w:pPr>
      <w:ind w:left="720"/>
      <w:contextualSpacing/>
    </w:pPr>
  </w:style>
  <w:style w:type="character" w:customStyle="1" w:styleId="ListParagraphChar">
    <w:name w:val="List Paragraph Char"/>
    <w:link w:val="ListParagraph"/>
    <w:uiPriority w:val="34"/>
    <w:rsid w:val="00EA0DDE"/>
  </w:style>
  <w:style w:type="paragraph" w:customStyle="1" w:styleId="Style1">
    <w:name w:val="Style1"/>
    <w:basedOn w:val="ListParagraph"/>
    <w:link w:val="Style1Car"/>
    <w:qFormat/>
    <w:rsid w:val="00EA0DDE"/>
    <w:pPr>
      <w:numPr>
        <w:numId w:val="3"/>
      </w:numPr>
      <w:autoSpaceDE w:val="0"/>
      <w:autoSpaceDN w:val="0"/>
      <w:adjustRightInd w:val="0"/>
      <w:spacing w:after="0" w:line="240" w:lineRule="auto"/>
      <w:contextualSpacing w:val="0"/>
    </w:pPr>
    <w:rPr>
      <w:rFonts w:eastAsia="Times New Roman" w:cs="Arial"/>
      <w:b/>
      <w:sz w:val="24"/>
      <w:szCs w:val="24"/>
      <w:lang w:val="en-US" w:eastAsia="de-DE"/>
    </w:rPr>
  </w:style>
  <w:style w:type="character" w:customStyle="1" w:styleId="Style1Car">
    <w:name w:val="Style1 Car"/>
    <w:basedOn w:val="ListParagraphChar"/>
    <w:link w:val="Style1"/>
    <w:rsid w:val="00EA0DDE"/>
    <w:rPr>
      <w:rFonts w:eastAsia="Times New Roman" w:cs="Arial"/>
      <w:b/>
      <w:sz w:val="24"/>
      <w:szCs w:val="24"/>
      <w:lang w:val="en-US" w:eastAsia="de-DE"/>
    </w:rPr>
  </w:style>
  <w:style w:type="character" w:customStyle="1" w:styleId="categorydata">
    <w:name w:val="category_data"/>
    <w:basedOn w:val="DefaultParagraphFont"/>
    <w:rsid w:val="005C2F15"/>
  </w:style>
  <w:style w:type="paragraph" w:styleId="BalloonText">
    <w:name w:val="Balloon Text"/>
    <w:basedOn w:val="Normal"/>
    <w:link w:val="BalloonTextChar"/>
    <w:uiPriority w:val="99"/>
    <w:semiHidden/>
    <w:unhideWhenUsed/>
    <w:rsid w:val="00F45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BF3"/>
    <w:rPr>
      <w:rFonts w:ascii="Segoe UI" w:hAnsi="Segoe UI" w:cs="Segoe UI"/>
      <w:sz w:val="18"/>
      <w:szCs w:val="18"/>
    </w:rPr>
  </w:style>
  <w:style w:type="character" w:customStyle="1" w:styleId="Heading1Char">
    <w:name w:val="Heading 1 Char"/>
    <w:aliases w:val="Titre1 Char,Titolo 1base Char"/>
    <w:basedOn w:val="DefaultParagraphFont"/>
    <w:link w:val="Heading1"/>
    <w:uiPriority w:val="99"/>
    <w:rsid w:val="00BA04C1"/>
    <w:rPr>
      <w:rFonts w:ascii="Gill Sans MT" w:eastAsiaTheme="minorEastAsia" w:hAnsi="Gill Sans MT" w:cs="Arial"/>
      <w:bCs/>
      <w:caps/>
      <w:noProof/>
      <w:color w:val="000080"/>
      <w:spacing w:val="32"/>
      <w:kern w:val="32"/>
      <w:sz w:val="32"/>
      <w:szCs w:val="28"/>
      <w:lang w:val="en-US"/>
    </w:rPr>
  </w:style>
  <w:style w:type="character" w:customStyle="1" w:styleId="Heading2Char">
    <w:name w:val="Heading 2 Char"/>
    <w:basedOn w:val="DefaultParagraphFont"/>
    <w:link w:val="Heading2"/>
    <w:uiPriority w:val="99"/>
    <w:rsid w:val="00BA04C1"/>
    <w:rPr>
      <w:rFonts w:ascii="Gill Sans MT" w:eastAsiaTheme="minorEastAsia" w:hAnsi="Gill Sans MT" w:cs="Arial"/>
      <w:bCs/>
      <w:iCs/>
      <w:caps/>
      <w:noProof/>
      <w:color w:val="0070C0"/>
      <w:kern w:val="28"/>
      <w:sz w:val="28"/>
      <w:szCs w:val="20"/>
      <w:lang w:val="en-US"/>
    </w:rPr>
  </w:style>
  <w:style w:type="character" w:customStyle="1" w:styleId="Heading3Char">
    <w:name w:val="Heading 3 Char"/>
    <w:basedOn w:val="DefaultParagraphFont"/>
    <w:link w:val="Heading3"/>
    <w:rsid w:val="00BA04C1"/>
    <w:rPr>
      <w:rFonts w:ascii="Calibri" w:eastAsiaTheme="minorEastAsia" w:hAnsi="Calibri" w:cs="Calibri"/>
      <w:b/>
      <w:i/>
      <w:kern w:val="28"/>
      <w:lang w:val="en-US"/>
    </w:rPr>
  </w:style>
  <w:style w:type="character" w:customStyle="1" w:styleId="Heading4Char">
    <w:name w:val="Heading 4 Char"/>
    <w:basedOn w:val="DefaultParagraphFont"/>
    <w:link w:val="Heading4"/>
    <w:rsid w:val="00BA04C1"/>
    <w:rPr>
      <w:rFonts w:ascii="Gill Sans MT" w:eastAsiaTheme="minorEastAsia" w:hAnsi="Gill Sans MT" w:cs="Times New Roman"/>
      <w:bCs/>
      <w:kern w:val="28"/>
      <w:sz w:val="20"/>
      <w:szCs w:val="28"/>
      <w:lang w:val="en-US"/>
    </w:rPr>
  </w:style>
  <w:style w:type="character" w:customStyle="1" w:styleId="Heading5Char">
    <w:name w:val="Heading 5 Char"/>
    <w:basedOn w:val="DefaultParagraphFont"/>
    <w:link w:val="Heading5"/>
    <w:rsid w:val="00BA04C1"/>
    <w:rPr>
      <w:rFonts w:eastAsiaTheme="minorEastAsia" w:cstheme="minorHAnsi"/>
      <w:b/>
      <w:i/>
      <w:iCs/>
      <w:color w:val="000000"/>
      <w:kern w:val="28"/>
      <w:lang w:val="en-US"/>
    </w:rPr>
  </w:style>
  <w:style w:type="character" w:customStyle="1" w:styleId="Heading6Char">
    <w:name w:val="Heading 6 Char"/>
    <w:basedOn w:val="DefaultParagraphFont"/>
    <w:link w:val="Heading6"/>
    <w:rsid w:val="00BA04C1"/>
    <w:rPr>
      <w:rFonts w:ascii="Times New Roman" w:eastAsiaTheme="minorEastAsia" w:hAnsi="Times New Roman" w:cs="Times New Roman"/>
      <w:i/>
      <w:kern w:val="28"/>
      <w:sz w:val="24"/>
      <w:szCs w:val="24"/>
      <w:lang w:val="en-GB"/>
    </w:rPr>
  </w:style>
  <w:style w:type="character" w:customStyle="1" w:styleId="Heading7Char">
    <w:name w:val="Heading 7 Char"/>
    <w:basedOn w:val="DefaultParagraphFont"/>
    <w:link w:val="Heading7"/>
    <w:rsid w:val="00BA04C1"/>
    <w:rPr>
      <w:rFonts w:ascii="Arial" w:eastAsiaTheme="minorEastAsia" w:hAnsi="Arial" w:cs="Times New Roman"/>
      <w:bCs/>
      <w:color w:val="000080"/>
      <w:kern w:val="28"/>
      <w:sz w:val="16"/>
      <w:szCs w:val="16"/>
      <w:lang w:val="en-US"/>
    </w:rPr>
  </w:style>
  <w:style w:type="character" w:customStyle="1" w:styleId="Heading8Char">
    <w:name w:val="Heading 8 Char"/>
    <w:basedOn w:val="DefaultParagraphFont"/>
    <w:link w:val="Heading8"/>
    <w:rsid w:val="00BA04C1"/>
    <w:rPr>
      <w:rFonts w:ascii="Arial Bold" w:eastAsiaTheme="minorEastAsia" w:hAnsi="Arial Bold" w:cs="Arial"/>
      <w:bCs/>
      <w:kern w:val="32"/>
      <w:sz w:val="18"/>
      <w:szCs w:val="20"/>
      <w:lang w:val="en-US"/>
    </w:rPr>
  </w:style>
  <w:style w:type="character" w:customStyle="1" w:styleId="Heading9Char">
    <w:name w:val="Heading 9 Char"/>
    <w:basedOn w:val="DefaultParagraphFont"/>
    <w:link w:val="Heading9"/>
    <w:rsid w:val="00BA04C1"/>
    <w:rPr>
      <w:rFonts w:ascii="Arial" w:eastAsiaTheme="minorEastAsia" w:hAnsi="Arial" w:cs="Arial"/>
      <w:kern w:val="28"/>
      <w:sz w:val="18"/>
      <w:szCs w:val="24"/>
      <w:lang w:val="en-US"/>
    </w:rPr>
  </w:style>
  <w:style w:type="paragraph" w:styleId="TOC1">
    <w:name w:val="toc 1"/>
    <w:basedOn w:val="Normal"/>
    <w:next w:val="Normal"/>
    <w:autoRedefine/>
    <w:uiPriority w:val="99"/>
    <w:qFormat/>
    <w:rsid w:val="00BA04C1"/>
    <w:pPr>
      <w:widowControl w:val="0"/>
      <w:tabs>
        <w:tab w:val="right" w:leader="dot" w:pos="9440"/>
      </w:tabs>
      <w:overflowPunct w:val="0"/>
      <w:adjustRightInd w:val="0"/>
      <w:spacing w:after="0" w:line="240" w:lineRule="auto"/>
    </w:pPr>
    <w:rPr>
      <w:rFonts w:ascii="Gill Sans MT" w:eastAsiaTheme="minorEastAsia" w:hAnsi="Gill Sans MT" w:cs="Times New Roman"/>
      <w:kern w:val="28"/>
      <w:sz w:val="24"/>
      <w:szCs w:val="16"/>
      <w:lang w:val="en-US"/>
    </w:rPr>
  </w:style>
  <w:style w:type="paragraph" w:styleId="TOC2">
    <w:name w:val="toc 2"/>
    <w:basedOn w:val="Normal"/>
    <w:next w:val="Normal"/>
    <w:autoRedefine/>
    <w:uiPriority w:val="99"/>
    <w:qFormat/>
    <w:rsid w:val="00BA04C1"/>
    <w:pPr>
      <w:widowControl w:val="0"/>
      <w:tabs>
        <w:tab w:val="right" w:leader="dot" w:pos="9450"/>
      </w:tabs>
      <w:overflowPunct w:val="0"/>
      <w:adjustRightInd w:val="0"/>
      <w:spacing w:after="0" w:line="240" w:lineRule="auto"/>
      <w:ind w:left="360"/>
    </w:pPr>
    <w:rPr>
      <w:rFonts w:ascii="Times New Roman" w:eastAsiaTheme="minorEastAsia" w:hAnsi="Times New Roman" w:cs="Times New Roman"/>
      <w:kern w:val="28"/>
      <w:sz w:val="18"/>
      <w:szCs w:val="24"/>
      <w:lang w:val="en-US"/>
    </w:rPr>
  </w:style>
  <w:style w:type="paragraph" w:styleId="TOC3">
    <w:name w:val="toc 3"/>
    <w:basedOn w:val="Normal"/>
    <w:next w:val="Normal"/>
    <w:autoRedefine/>
    <w:uiPriority w:val="99"/>
    <w:qFormat/>
    <w:rsid w:val="00BA04C1"/>
    <w:pPr>
      <w:widowControl w:val="0"/>
      <w:tabs>
        <w:tab w:val="left" w:pos="9810"/>
      </w:tabs>
      <w:overflowPunct w:val="0"/>
      <w:adjustRightInd w:val="0"/>
      <w:spacing w:after="0" w:line="240" w:lineRule="auto"/>
      <w:ind w:left="360"/>
    </w:pPr>
    <w:rPr>
      <w:rFonts w:ascii="Times New Roman" w:eastAsiaTheme="minorEastAsia" w:hAnsi="Times New Roman" w:cs="Times New Roman"/>
      <w:kern w:val="28"/>
      <w:sz w:val="18"/>
      <w:szCs w:val="18"/>
      <w:lang w:val="en-US"/>
    </w:rPr>
  </w:style>
  <w:style w:type="paragraph" w:styleId="Caption">
    <w:name w:val="caption"/>
    <w:aliases w:val="Textbox"/>
    <w:basedOn w:val="Normal"/>
    <w:next w:val="Normal"/>
    <w:qFormat/>
    <w:rsid w:val="00BA04C1"/>
    <w:pPr>
      <w:widowControl w:val="0"/>
      <w:overflowPunct w:val="0"/>
      <w:adjustRightInd w:val="0"/>
      <w:spacing w:after="0" w:line="240" w:lineRule="auto"/>
    </w:pPr>
    <w:rPr>
      <w:rFonts w:ascii="Times New Roman" w:eastAsiaTheme="minorEastAsia" w:hAnsi="Times New Roman" w:cs="Times New Roman"/>
      <w:color w:val="4F81BD"/>
      <w:kern w:val="28"/>
      <w:sz w:val="18"/>
      <w:szCs w:val="18"/>
      <w:lang w:val="en-US"/>
    </w:rPr>
  </w:style>
  <w:style w:type="paragraph" w:styleId="ListBullet2">
    <w:name w:val="List Bullet 2"/>
    <w:basedOn w:val="Normal"/>
    <w:unhideWhenUsed/>
    <w:qFormat/>
    <w:rsid w:val="00BA04C1"/>
    <w:pPr>
      <w:widowControl w:val="0"/>
      <w:numPr>
        <w:numId w:val="9"/>
      </w:numPr>
      <w:overflowPunct w:val="0"/>
      <w:adjustRightInd w:val="0"/>
      <w:spacing w:after="0" w:line="264" w:lineRule="auto"/>
    </w:pPr>
    <w:rPr>
      <w:rFonts w:ascii="Tw Cen MT" w:eastAsia="Tw Cen MT" w:hAnsi="Tw Cen MT" w:cs="Times New Roman"/>
      <w:color w:val="94B6D2"/>
      <w:kern w:val="28"/>
      <w:sz w:val="23"/>
      <w:szCs w:val="24"/>
      <w:lang w:val="en-US" w:eastAsia="ja-JP"/>
    </w:rPr>
  </w:style>
  <w:style w:type="paragraph" w:styleId="Title">
    <w:name w:val="Title"/>
    <w:basedOn w:val="Normal"/>
    <w:link w:val="TitleChar"/>
    <w:autoRedefine/>
    <w:qFormat/>
    <w:rsid w:val="00BA04C1"/>
    <w:pPr>
      <w:widowControl w:val="0"/>
      <w:overflowPunct w:val="0"/>
      <w:adjustRightInd w:val="0"/>
      <w:spacing w:after="0" w:line="280" w:lineRule="atLeast"/>
      <w:jc w:val="center"/>
    </w:pPr>
    <w:rPr>
      <w:rFonts w:ascii="Verdana" w:eastAsiaTheme="minorEastAsia" w:hAnsi="Verdana" w:cs="Times New Roman"/>
      <w:bCs/>
      <w:color w:val="000080"/>
      <w:kern w:val="28"/>
      <w:sz w:val="28"/>
      <w:szCs w:val="18"/>
      <w:u w:val="single"/>
      <w:lang w:val="en-US"/>
    </w:rPr>
  </w:style>
  <w:style w:type="character" w:customStyle="1" w:styleId="TitleChar">
    <w:name w:val="Title Char"/>
    <w:basedOn w:val="DefaultParagraphFont"/>
    <w:link w:val="Title"/>
    <w:rsid w:val="00BA04C1"/>
    <w:rPr>
      <w:rFonts w:ascii="Verdana" w:eastAsiaTheme="minorEastAsia" w:hAnsi="Verdana" w:cs="Times New Roman"/>
      <w:bCs/>
      <w:color w:val="000080"/>
      <w:kern w:val="28"/>
      <w:sz w:val="28"/>
      <w:szCs w:val="18"/>
      <w:u w:val="single"/>
      <w:lang w:val="en-US"/>
    </w:rPr>
  </w:style>
  <w:style w:type="paragraph" w:styleId="Subtitle">
    <w:name w:val="Subtitle"/>
    <w:basedOn w:val="Normal"/>
    <w:next w:val="Normal"/>
    <w:link w:val="SubtitleChar"/>
    <w:uiPriority w:val="11"/>
    <w:qFormat/>
    <w:rsid w:val="00BA04C1"/>
    <w:pPr>
      <w:keepNext/>
      <w:widowControl w:val="0"/>
      <w:pBdr>
        <w:bottom w:val="single" w:sz="6" w:space="14" w:color="808080"/>
      </w:pBdr>
      <w:overflowPunct w:val="0"/>
      <w:adjustRightInd w:val="0"/>
      <w:spacing w:before="1940" w:after="0" w:line="200" w:lineRule="atLeast"/>
      <w:jc w:val="center"/>
    </w:pPr>
    <w:rPr>
      <w:rFonts w:ascii="Garamond" w:eastAsiaTheme="minorEastAsia" w:hAnsi="Garamond" w:cs="Times New Roman"/>
      <w:bCs/>
      <w:caps/>
      <w:color w:val="808080"/>
      <w:spacing w:val="30"/>
      <w:kern w:val="28"/>
      <w:sz w:val="18"/>
      <w:szCs w:val="20"/>
      <w:lang w:val="en-US"/>
    </w:rPr>
  </w:style>
  <w:style w:type="character" w:customStyle="1" w:styleId="SubtitleChar">
    <w:name w:val="Subtitle Char"/>
    <w:basedOn w:val="DefaultParagraphFont"/>
    <w:link w:val="Subtitle"/>
    <w:uiPriority w:val="11"/>
    <w:rsid w:val="00BA04C1"/>
    <w:rPr>
      <w:rFonts w:ascii="Garamond" w:eastAsiaTheme="minorEastAsia" w:hAnsi="Garamond" w:cs="Times New Roman"/>
      <w:bCs/>
      <w:caps/>
      <w:color w:val="808080"/>
      <w:spacing w:val="30"/>
      <w:kern w:val="28"/>
      <w:sz w:val="18"/>
      <w:szCs w:val="20"/>
      <w:lang w:val="en-US"/>
    </w:rPr>
  </w:style>
  <w:style w:type="paragraph" w:styleId="BodyText">
    <w:name w:val="Body Text"/>
    <w:basedOn w:val="Normal"/>
    <w:link w:val="BodyTextChar"/>
    <w:unhideWhenUsed/>
    <w:rsid w:val="00BA04C1"/>
    <w:pPr>
      <w:widowControl w:val="0"/>
      <w:overflowPunct w:val="0"/>
      <w:adjustRightInd w:val="0"/>
      <w:spacing w:after="120" w:line="240" w:lineRule="auto"/>
    </w:pPr>
    <w:rPr>
      <w:rFonts w:ascii="Times New Roman" w:eastAsiaTheme="minorEastAsia" w:hAnsi="Times New Roman" w:cs="Times New Roman"/>
      <w:kern w:val="28"/>
      <w:sz w:val="24"/>
      <w:szCs w:val="24"/>
      <w:lang w:val="en-US"/>
    </w:rPr>
  </w:style>
  <w:style w:type="character" w:customStyle="1" w:styleId="BodyTextChar">
    <w:name w:val="Body Text Char"/>
    <w:basedOn w:val="DefaultParagraphFont"/>
    <w:link w:val="BodyText"/>
    <w:rsid w:val="00BA04C1"/>
    <w:rPr>
      <w:rFonts w:ascii="Times New Roman" w:eastAsiaTheme="minorEastAsia" w:hAnsi="Times New Roman" w:cs="Times New Roman"/>
      <w:kern w:val="28"/>
      <w:sz w:val="24"/>
      <w:szCs w:val="24"/>
      <w:lang w:val="en-US"/>
    </w:rPr>
  </w:style>
  <w:style w:type="character" w:styleId="Strong">
    <w:name w:val="Strong"/>
    <w:basedOn w:val="DefaultParagraphFont"/>
    <w:uiPriority w:val="22"/>
    <w:qFormat/>
    <w:rsid w:val="00BA04C1"/>
    <w:rPr>
      <w:b/>
      <w:bCs/>
    </w:rPr>
  </w:style>
  <w:style w:type="character" w:styleId="Emphasis">
    <w:name w:val="Emphasis"/>
    <w:basedOn w:val="DefaultParagraphFont"/>
    <w:qFormat/>
    <w:rsid w:val="00BA04C1"/>
    <w:rPr>
      <w:i/>
      <w:iCs/>
    </w:rPr>
  </w:style>
  <w:style w:type="paragraph" w:customStyle="1" w:styleId="TableHeading">
    <w:name w:val="Table Heading"/>
    <w:basedOn w:val="Normal"/>
    <w:autoRedefine/>
    <w:qFormat/>
    <w:rsid w:val="00BA04C1"/>
    <w:pPr>
      <w:widowControl w:val="0"/>
      <w:overflowPunct w:val="0"/>
      <w:adjustRightInd w:val="0"/>
      <w:spacing w:after="0" w:line="240" w:lineRule="auto"/>
    </w:pPr>
    <w:rPr>
      <w:rFonts w:ascii="Arial" w:eastAsiaTheme="minorEastAsia" w:hAnsi="Arial" w:cs="Arial"/>
      <w:color w:val="000000"/>
      <w:kern w:val="28"/>
      <w:sz w:val="16"/>
      <w:szCs w:val="16"/>
      <w:lang w:val="en-US"/>
    </w:rPr>
  </w:style>
  <w:style w:type="paragraph" w:customStyle="1" w:styleId="TableText">
    <w:name w:val="Table Text"/>
    <w:basedOn w:val="TableHeading"/>
    <w:autoRedefine/>
    <w:qFormat/>
    <w:rsid w:val="00BA04C1"/>
    <w:pPr>
      <w:ind w:left="237" w:hanging="237"/>
    </w:pPr>
  </w:style>
  <w:style w:type="character" w:customStyle="1" w:styleId="IntenseEmphasis1">
    <w:name w:val="Intense Emphasis1"/>
    <w:basedOn w:val="DefaultParagraphFont"/>
    <w:uiPriority w:val="21"/>
    <w:qFormat/>
    <w:rsid w:val="00BA04C1"/>
    <w:rPr>
      <w:b/>
      <w:bCs/>
      <w:i/>
      <w:iCs/>
      <w:color w:val="4F81BD"/>
    </w:rPr>
  </w:style>
  <w:style w:type="paragraph" w:customStyle="1" w:styleId="NoSpacing1">
    <w:name w:val="No Spacing1"/>
    <w:uiPriority w:val="1"/>
    <w:qFormat/>
    <w:rsid w:val="00BA04C1"/>
    <w:pPr>
      <w:spacing w:after="0" w:line="240" w:lineRule="auto"/>
    </w:pPr>
    <w:rPr>
      <w:rFonts w:ascii="Calibri" w:eastAsia="Calibri" w:hAnsi="Calibri" w:cs="Times New Roman"/>
      <w:sz w:val="24"/>
      <w:lang w:val="en-US"/>
    </w:rPr>
  </w:style>
  <w:style w:type="character" w:customStyle="1" w:styleId="BookTitle1">
    <w:name w:val="Book Title1"/>
    <w:basedOn w:val="DefaultParagraphFont"/>
    <w:uiPriority w:val="33"/>
    <w:qFormat/>
    <w:rsid w:val="00BA04C1"/>
    <w:rPr>
      <w:b/>
      <w:bCs/>
      <w:smallCaps/>
      <w:spacing w:val="5"/>
    </w:rPr>
  </w:style>
  <w:style w:type="paragraph" w:customStyle="1" w:styleId="Split">
    <w:name w:val="Split"/>
    <w:link w:val="SplitChar"/>
    <w:qFormat/>
    <w:rsid w:val="00BA04C1"/>
    <w:pPr>
      <w:numPr>
        <w:numId w:val="10"/>
      </w:numPr>
      <w:spacing w:after="200" w:line="276" w:lineRule="auto"/>
      <w:contextualSpacing/>
    </w:pPr>
    <w:rPr>
      <w:rFonts w:ascii="Calibri" w:eastAsia="Calibri" w:hAnsi="Calibri" w:cs="Arial"/>
      <w:b/>
      <w:color w:val="365F91"/>
      <w:sz w:val="24"/>
      <w:lang w:val="en-US"/>
    </w:rPr>
  </w:style>
  <w:style w:type="character" w:customStyle="1" w:styleId="SplitChar">
    <w:name w:val="Split Char"/>
    <w:basedOn w:val="DefaultParagraphFont"/>
    <w:link w:val="Split"/>
    <w:rsid w:val="00BA04C1"/>
    <w:rPr>
      <w:rFonts w:ascii="Calibri" w:eastAsia="Calibri" w:hAnsi="Calibri" w:cs="Arial"/>
      <w:b/>
      <w:color w:val="365F91"/>
      <w:sz w:val="24"/>
      <w:lang w:val="en-US"/>
    </w:rPr>
  </w:style>
  <w:style w:type="paragraph" w:customStyle="1" w:styleId="BankNormal">
    <w:name w:val="BankNormal"/>
    <w:basedOn w:val="Normal"/>
    <w:rsid w:val="00BA04C1"/>
    <w:pPr>
      <w:spacing w:after="240" w:line="240" w:lineRule="auto"/>
    </w:pPr>
    <w:rPr>
      <w:rFonts w:ascii="Times New Roman" w:eastAsia="Times New Roman" w:hAnsi="Times New Roman" w:cs="Times New Roman"/>
      <w:sz w:val="24"/>
      <w:szCs w:val="20"/>
      <w:lang w:val="en-US"/>
    </w:rPr>
  </w:style>
  <w:style w:type="paragraph" w:customStyle="1" w:styleId="Section2-Heading1">
    <w:name w:val="Section 2 - Heading 1"/>
    <w:basedOn w:val="Normal"/>
    <w:rsid w:val="00BA04C1"/>
    <w:pPr>
      <w:tabs>
        <w:tab w:val="left" w:pos="360"/>
      </w:tabs>
      <w:spacing w:after="200" w:line="240" w:lineRule="auto"/>
      <w:ind w:left="360" w:hanging="360"/>
    </w:pPr>
    <w:rPr>
      <w:rFonts w:ascii="Times New Roman" w:eastAsia="Times New Roman" w:hAnsi="Times New Roman" w:cs="Times New Roman"/>
      <w:b/>
      <w:sz w:val="24"/>
      <w:szCs w:val="24"/>
      <w:lang w:val="en-GB"/>
    </w:rPr>
  </w:style>
  <w:style w:type="paragraph" w:customStyle="1" w:styleId="Section2-Heading2">
    <w:name w:val="Section 2 - Heading 2"/>
    <w:basedOn w:val="Normal"/>
    <w:rsid w:val="00BA04C1"/>
    <w:pPr>
      <w:spacing w:after="200" w:line="240" w:lineRule="auto"/>
      <w:ind w:left="360"/>
    </w:pPr>
    <w:rPr>
      <w:rFonts w:ascii="Times New Roman" w:eastAsia="Times New Roman" w:hAnsi="Times New Roman" w:cs="Times New Roman"/>
      <w:b/>
      <w:sz w:val="24"/>
      <w:szCs w:val="24"/>
      <w:lang w:val="en-GB"/>
    </w:rPr>
  </w:style>
  <w:style w:type="paragraph" w:styleId="BodyText2">
    <w:name w:val="Body Text 2"/>
    <w:basedOn w:val="Normal"/>
    <w:link w:val="BodyText2Char"/>
    <w:unhideWhenUsed/>
    <w:rsid w:val="00BA04C1"/>
    <w:pPr>
      <w:widowControl w:val="0"/>
      <w:overflowPunct w:val="0"/>
      <w:adjustRightInd w:val="0"/>
      <w:spacing w:after="120" w:line="480" w:lineRule="auto"/>
    </w:pPr>
    <w:rPr>
      <w:rFonts w:ascii="Times New Roman" w:eastAsiaTheme="minorEastAsia" w:hAnsi="Times New Roman" w:cs="Times New Roman"/>
      <w:kern w:val="28"/>
      <w:sz w:val="24"/>
      <w:szCs w:val="24"/>
      <w:lang w:val="en-US"/>
    </w:rPr>
  </w:style>
  <w:style w:type="character" w:customStyle="1" w:styleId="BodyText2Char">
    <w:name w:val="Body Text 2 Char"/>
    <w:basedOn w:val="DefaultParagraphFont"/>
    <w:link w:val="BodyText2"/>
    <w:rsid w:val="00BA04C1"/>
    <w:rPr>
      <w:rFonts w:ascii="Times New Roman" w:eastAsiaTheme="minorEastAsia" w:hAnsi="Times New Roman" w:cs="Times New Roman"/>
      <w:kern w:val="28"/>
      <w:sz w:val="24"/>
      <w:szCs w:val="24"/>
      <w:lang w:val="en-US"/>
    </w:rPr>
  </w:style>
  <w:style w:type="character" w:styleId="FootnoteReference">
    <w:name w:val="footnote reference"/>
    <w:aliases w:val="BVI fnr"/>
    <w:basedOn w:val="DefaultParagraphFont"/>
    <w:uiPriority w:val="99"/>
    <w:rsid w:val="00BA04C1"/>
    <w:rPr>
      <w:vertAlign w:val="superscript"/>
    </w:rPr>
  </w:style>
  <w:style w:type="paragraph" w:styleId="NormalWeb">
    <w:name w:val="Normal (Web)"/>
    <w:basedOn w:val="Normal"/>
    <w:uiPriority w:val="99"/>
    <w:rsid w:val="00BA04C1"/>
    <w:pPr>
      <w:spacing w:beforeLines="1" w:afterLines="1" w:line="240" w:lineRule="auto"/>
    </w:pPr>
    <w:rPr>
      <w:rFonts w:ascii="Times" w:eastAsia="Calibri" w:hAnsi="Times" w:cs="Times New Roman"/>
      <w:sz w:val="20"/>
      <w:szCs w:val="20"/>
      <w:lang w:val="en-US"/>
    </w:rPr>
  </w:style>
  <w:style w:type="character" w:styleId="Hyperlink">
    <w:name w:val="Hyperlink"/>
    <w:basedOn w:val="DefaultParagraphFont"/>
    <w:uiPriority w:val="99"/>
    <w:unhideWhenUsed/>
    <w:rsid w:val="00BA04C1"/>
    <w:rPr>
      <w:color w:val="0563C1" w:themeColor="hyperlink"/>
      <w:u w:val="single"/>
    </w:rPr>
  </w:style>
  <w:style w:type="paragraph" w:styleId="FootnoteText">
    <w:name w:val="footnote text"/>
    <w:aliases w:val="Testo nota a piè di pagina Carattere,Footnote Text Char Char Char Char Char,Footnote Text Char Char Char Char,Footnote Text Char Char Char,Fußnotentextf,single space,FOOTNOTES,fn,ADB,Footnote Text Char1 Char1,ft,Footnote,12pt"/>
    <w:basedOn w:val="Normal"/>
    <w:link w:val="FootnoteTextChar"/>
    <w:uiPriority w:val="99"/>
    <w:rsid w:val="00BA04C1"/>
    <w:pPr>
      <w:widowControl w:val="0"/>
      <w:spacing w:after="0" w:line="240" w:lineRule="auto"/>
    </w:pPr>
    <w:rPr>
      <w:rFonts w:ascii="CG Times" w:eastAsia="Times New Roman" w:hAnsi="CG Times" w:cs="Times New Roman"/>
      <w:sz w:val="24"/>
      <w:szCs w:val="20"/>
      <w:lang w:val="en-US"/>
    </w:rPr>
  </w:style>
  <w:style w:type="character" w:customStyle="1" w:styleId="FootnoteTextChar">
    <w:name w:val="Footnote Text Char"/>
    <w:aliases w:val="Testo nota a piè di pagina Carattere Char,Footnote Text Char Char Char Char Char Char,Footnote Text Char Char Char Char Char1,Footnote Text Char Char Char Char1,Fußnotentextf Char,single space Char,FOOTNOTES Char,fn Char,ADB Char"/>
    <w:basedOn w:val="DefaultParagraphFont"/>
    <w:link w:val="FootnoteText"/>
    <w:uiPriority w:val="99"/>
    <w:rsid w:val="00BA04C1"/>
    <w:rPr>
      <w:rFonts w:ascii="CG Times" w:eastAsia="Times New Roman" w:hAnsi="CG Times" w:cs="Times New Roman"/>
      <w:sz w:val="24"/>
      <w:szCs w:val="20"/>
      <w:lang w:val="en-US"/>
    </w:rPr>
  </w:style>
  <w:style w:type="paragraph" w:styleId="Header">
    <w:name w:val="header"/>
    <w:basedOn w:val="Normal"/>
    <w:link w:val="HeaderChar"/>
    <w:rsid w:val="00BA04C1"/>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BA04C1"/>
    <w:rPr>
      <w:rFonts w:ascii="Times New Roman" w:eastAsia="Times New Roman" w:hAnsi="Times New Roman" w:cs="Times New Roman"/>
      <w:sz w:val="20"/>
      <w:szCs w:val="20"/>
      <w:lang w:val="en-US"/>
    </w:rPr>
  </w:style>
  <w:style w:type="paragraph" w:customStyle="1" w:styleId="Section3-Heading1">
    <w:name w:val="Section 3 - Heading 1"/>
    <w:basedOn w:val="Normal"/>
    <w:rsid w:val="00BA04C1"/>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customStyle="1" w:styleId="Sub-ClauseText">
    <w:name w:val="Sub-Clause Text"/>
    <w:basedOn w:val="Normal"/>
    <w:rsid w:val="00BA04C1"/>
    <w:pPr>
      <w:spacing w:before="120" w:after="120" w:line="240" w:lineRule="auto"/>
      <w:jc w:val="both"/>
    </w:pPr>
    <w:rPr>
      <w:rFonts w:ascii="Times New Roman" w:eastAsia="Times New Roman" w:hAnsi="Times New Roman" w:cs="Times New Roman"/>
      <w:spacing w:val="-4"/>
      <w:sz w:val="24"/>
      <w:szCs w:val="20"/>
      <w:lang w:val="en-US"/>
    </w:rPr>
  </w:style>
  <w:style w:type="paragraph" w:styleId="Footer">
    <w:name w:val="footer"/>
    <w:basedOn w:val="Normal"/>
    <w:link w:val="FooterChar"/>
    <w:uiPriority w:val="99"/>
    <w:unhideWhenUsed/>
    <w:rsid w:val="00BA04C1"/>
    <w:pPr>
      <w:widowControl w:val="0"/>
      <w:tabs>
        <w:tab w:val="center" w:pos="4680"/>
        <w:tab w:val="right" w:pos="9360"/>
      </w:tabs>
      <w:overflowPunct w:val="0"/>
      <w:adjustRightInd w:val="0"/>
      <w:spacing w:after="0" w:line="240" w:lineRule="auto"/>
    </w:pPr>
    <w:rPr>
      <w:rFonts w:ascii="Times New Roman" w:eastAsiaTheme="minorEastAsia" w:hAnsi="Times New Roman" w:cs="Times New Roman"/>
      <w:kern w:val="28"/>
      <w:sz w:val="24"/>
      <w:szCs w:val="24"/>
      <w:lang w:val="en-US"/>
    </w:rPr>
  </w:style>
  <w:style w:type="character" w:customStyle="1" w:styleId="FooterChar">
    <w:name w:val="Footer Char"/>
    <w:basedOn w:val="DefaultParagraphFont"/>
    <w:link w:val="Footer"/>
    <w:uiPriority w:val="99"/>
    <w:rsid w:val="00BA04C1"/>
    <w:rPr>
      <w:rFonts w:ascii="Times New Roman" w:eastAsiaTheme="minorEastAsia" w:hAnsi="Times New Roman" w:cs="Times New Roman"/>
      <w:kern w:val="28"/>
      <w:sz w:val="24"/>
      <w:szCs w:val="24"/>
      <w:lang w:val="en-US"/>
    </w:rPr>
  </w:style>
  <w:style w:type="character" w:styleId="CommentReference">
    <w:name w:val="annotation reference"/>
    <w:basedOn w:val="DefaultParagraphFont"/>
    <w:uiPriority w:val="99"/>
    <w:rsid w:val="00BA04C1"/>
    <w:rPr>
      <w:sz w:val="16"/>
      <w:szCs w:val="16"/>
    </w:rPr>
  </w:style>
  <w:style w:type="paragraph" w:styleId="CommentText">
    <w:name w:val="annotation text"/>
    <w:basedOn w:val="Normal"/>
    <w:link w:val="CommentTextChar"/>
    <w:uiPriority w:val="99"/>
    <w:rsid w:val="00BA04C1"/>
    <w:pPr>
      <w:widowControl w:val="0"/>
      <w:overflowPunct w:val="0"/>
      <w:adjustRightInd w:val="0"/>
      <w:spacing w:after="0" w:line="240" w:lineRule="auto"/>
    </w:pPr>
    <w:rPr>
      <w:rFonts w:ascii="Times New Roman" w:eastAsiaTheme="minorEastAsia" w:hAnsi="Times New Roman" w:cs="Times New Roman"/>
      <w:kern w:val="28"/>
      <w:sz w:val="20"/>
      <w:szCs w:val="20"/>
      <w:lang w:val="en-US"/>
    </w:rPr>
  </w:style>
  <w:style w:type="character" w:customStyle="1" w:styleId="CommentTextChar">
    <w:name w:val="Comment Text Char"/>
    <w:basedOn w:val="DefaultParagraphFont"/>
    <w:link w:val="CommentText"/>
    <w:uiPriority w:val="99"/>
    <w:rsid w:val="00BA04C1"/>
    <w:rPr>
      <w:rFonts w:ascii="Times New Roman" w:eastAsiaTheme="minorEastAsia" w:hAnsi="Times New Roman" w:cs="Times New Roman"/>
      <w:kern w:val="28"/>
      <w:sz w:val="20"/>
      <w:szCs w:val="20"/>
      <w:lang w:val="en-US"/>
    </w:rPr>
  </w:style>
  <w:style w:type="paragraph" w:styleId="CommentSubject">
    <w:name w:val="annotation subject"/>
    <w:basedOn w:val="CommentText"/>
    <w:next w:val="CommentText"/>
    <w:link w:val="CommentSubjectChar"/>
    <w:uiPriority w:val="99"/>
    <w:rsid w:val="00BA04C1"/>
    <w:rPr>
      <w:b/>
      <w:bCs/>
    </w:rPr>
  </w:style>
  <w:style w:type="character" w:customStyle="1" w:styleId="CommentSubjectChar">
    <w:name w:val="Comment Subject Char"/>
    <w:basedOn w:val="CommentTextChar"/>
    <w:link w:val="CommentSubject"/>
    <w:uiPriority w:val="99"/>
    <w:rsid w:val="00BA04C1"/>
    <w:rPr>
      <w:rFonts w:ascii="Times New Roman" w:eastAsiaTheme="minorEastAsia" w:hAnsi="Times New Roman" w:cs="Times New Roman"/>
      <w:b/>
      <w:bCs/>
      <w:kern w:val="28"/>
      <w:sz w:val="20"/>
      <w:szCs w:val="20"/>
      <w:lang w:val="en-US"/>
    </w:rPr>
  </w:style>
  <w:style w:type="paragraph" w:customStyle="1" w:styleId="SectionVHeader">
    <w:name w:val="Section V. Header"/>
    <w:basedOn w:val="Normal"/>
    <w:rsid w:val="00BA04C1"/>
    <w:pPr>
      <w:spacing w:after="0" w:line="240" w:lineRule="auto"/>
      <w:jc w:val="center"/>
    </w:pPr>
    <w:rPr>
      <w:rFonts w:ascii="Times New Roman" w:eastAsia="Times New Roman" w:hAnsi="Times New Roman" w:cs="Times New Roman"/>
      <w:b/>
      <w:sz w:val="36"/>
      <w:szCs w:val="20"/>
      <w:lang w:val="en-US"/>
    </w:rPr>
  </w:style>
  <w:style w:type="paragraph" w:customStyle="1" w:styleId="Outline">
    <w:name w:val="Outline"/>
    <w:basedOn w:val="Normal"/>
    <w:rsid w:val="00BA04C1"/>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BA04C1"/>
    <w:pPr>
      <w:keepNext/>
      <w:tabs>
        <w:tab w:val="num" w:pos="360"/>
      </w:tabs>
      <w:ind w:left="360" w:hanging="360"/>
    </w:pPr>
  </w:style>
  <w:style w:type="paragraph" w:styleId="Index1">
    <w:name w:val="index 1"/>
    <w:basedOn w:val="Normal"/>
    <w:next w:val="Normal"/>
    <w:autoRedefine/>
    <w:semiHidden/>
    <w:unhideWhenUsed/>
    <w:rsid w:val="00BA04C1"/>
    <w:pPr>
      <w:spacing w:after="0" w:line="240" w:lineRule="auto"/>
      <w:ind w:left="220" w:hanging="220"/>
    </w:pPr>
  </w:style>
  <w:style w:type="paragraph" w:styleId="IndexHeading">
    <w:name w:val="index heading"/>
    <w:basedOn w:val="Normal"/>
    <w:next w:val="Index1"/>
    <w:uiPriority w:val="99"/>
    <w:rsid w:val="00BA04C1"/>
    <w:pPr>
      <w:spacing w:after="0" w:line="240" w:lineRule="auto"/>
    </w:pPr>
    <w:rPr>
      <w:rFonts w:ascii="Arial" w:eastAsia="Times New Roman" w:hAnsi="Arial" w:cs="Arial"/>
      <w:b/>
      <w:bCs/>
      <w:sz w:val="24"/>
      <w:szCs w:val="24"/>
      <w:lang w:val="en-US"/>
    </w:rPr>
  </w:style>
  <w:style w:type="paragraph" w:styleId="Date">
    <w:name w:val="Date"/>
    <w:basedOn w:val="Normal"/>
    <w:next w:val="Normal"/>
    <w:link w:val="DateChar"/>
    <w:uiPriority w:val="99"/>
    <w:rsid w:val="00BA04C1"/>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BA04C1"/>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BA04C1"/>
    <w:pPr>
      <w:widowControl w:val="0"/>
      <w:overflowPunct w:val="0"/>
      <w:adjustRightInd w:val="0"/>
      <w:spacing w:after="120" w:line="480" w:lineRule="auto"/>
      <w:ind w:left="360"/>
    </w:pPr>
    <w:rPr>
      <w:rFonts w:ascii="Times New Roman" w:eastAsiaTheme="minorEastAsia" w:hAnsi="Times New Roman" w:cs="Times New Roman"/>
      <w:kern w:val="28"/>
      <w:sz w:val="24"/>
      <w:szCs w:val="24"/>
      <w:lang w:val="en-US"/>
    </w:rPr>
  </w:style>
  <w:style w:type="character" w:customStyle="1" w:styleId="BodyTextIndent2Char">
    <w:name w:val="Body Text Indent 2 Char"/>
    <w:basedOn w:val="DefaultParagraphFont"/>
    <w:link w:val="BodyTextIndent2"/>
    <w:rsid w:val="00BA04C1"/>
    <w:rPr>
      <w:rFonts w:ascii="Times New Roman" w:eastAsiaTheme="minorEastAsia" w:hAnsi="Times New Roman" w:cs="Times New Roman"/>
      <w:kern w:val="28"/>
      <w:sz w:val="24"/>
      <w:szCs w:val="24"/>
      <w:lang w:val="en-US"/>
    </w:rPr>
  </w:style>
  <w:style w:type="paragraph" w:customStyle="1" w:styleId="p28">
    <w:name w:val="p28"/>
    <w:basedOn w:val="Normal"/>
    <w:rsid w:val="00BA04C1"/>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BA04C1"/>
    <w:pPr>
      <w:widowControl w:val="0"/>
      <w:overflowPunct w:val="0"/>
      <w:adjustRightInd w:val="0"/>
      <w:spacing w:after="120" w:line="240" w:lineRule="auto"/>
      <w:ind w:left="360"/>
    </w:pPr>
    <w:rPr>
      <w:rFonts w:ascii="Times New Roman" w:eastAsiaTheme="minorEastAsia" w:hAnsi="Times New Roman" w:cs="Times New Roman"/>
      <w:kern w:val="28"/>
      <w:sz w:val="24"/>
      <w:szCs w:val="24"/>
      <w:lang w:val="en-US"/>
    </w:rPr>
  </w:style>
  <w:style w:type="character" w:customStyle="1" w:styleId="BodyTextIndentChar">
    <w:name w:val="Body Text Indent Char"/>
    <w:basedOn w:val="DefaultParagraphFont"/>
    <w:link w:val="BodyTextIndent"/>
    <w:rsid w:val="00BA04C1"/>
    <w:rPr>
      <w:rFonts w:ascii="Times New Roman" w:eastAsiaTheme="minorEastAsia" w:hAnsi="Times New Roman" w:cs="Times New Roman"/>
      <w:kern w:val="28"/>
      <w:sz w:val="24"/>
      <w:szCs w:val="24"/>
      <w:lang w:val="en-US"/>
    </w:rPr>
  </w:style>
  <w:style w:type="paragraph" w:customStyle="1" w:styleId="ColumnsRight">
    <w:name w:val="Columns Right"/>
    <w:basedOn w:val="Normal"/>
    <w:link w:val="ColumnsRightChar"/>
    <w:rsid w:val="00BA04C1"/>
    <w:pPr>
      <w:widowControl w:val="0"/>
      <w:tabs>
        <w:tab w:val="num" w:pos="576"/>
      </w:tabs>
      <w:autoSpaceDE w:val="0"/>
      <w:autoSpaceDN w:val="0"/>
      <w:adjustRightInd w:val="0"/>
      <w:spacing w:before="120" w:after="120" w:line="240" w:lineRule="auto"/>
      <w:ind w:left="576" w:hanging="576"/>
      <w:jc w:val="both"/>
    </w:pPr>
    <w:rPr>
      <w:rFonts w:ascii="Times New Roman" w:eastAsia="SimSun" w:hAnsi="Times New Roman" w:cs="Times New Roman"/>
      <w:sz w:val="24"/>
      <w:szCs w:val="28"/>
      <w:lang w:val="en-GB" w:eastAsia="zh-CN"/>
    </w:rPr>
  </w:style>
  <w:style w:type="character" w:customStyle="1" w:styleId="ColumnsRightChar">
    <w:name w:val="Columns Right Char"/>
    <w:basedOn w:val="DefaultParagraphFont"/>
    <w:link w:val="ColumnsRight"/>
    <w:rsid w:val="00BA04C1"/>
    <w:rPr>
      <w:rFonts w:ascii="Times New Roman" w:eastAsia="SimSun" w:hAnsi="Times New Roman" w:cs="Times New Roman"/>
      <w:sz w:val="24"/>
      <w:szCs w:val="28"/>
      <w:lang w:val="en-GB" w:eastAsia="zh-CN"/>
    </w:rPr>
  </w:style>
  <w:style w:type="paragraph" w:customStyle="1" w:styleId="ColumnsLeft">
    <w:name w:val="Columns Left"/>
    <w:basedOn w:val="ColumnsRight"/>
    <w:rsid w:val="00BA04C1"/>
    <w:pPr>
      <w:ind w:left="360" w:firstLine="0"/>
      <w:jc w:val="left"/>
    </w:pPr>
  </w:style>
  <w:style w:type="paragraph" w:customStyle="1" w:styleId="ColumnsRightSub">
    <w:name w:val="Columns Right (Sub)"/>
    <w:basedOn w:val="ColumnsRight"/>
    <w:rsid w:val="00BA04C1"/>
    <w:pPr>
      <w:numPr>
        <w:ilvl w:val="2"/>
      </w:numPr>
      <w:tabs>
        <w:tab w:val="num" w:pos="576"/>
      </w:tabs>
      <w:ind w:left="2160" w:hanging="180"/>
    </w:pPr>
  </w:style>
  <w:style w:type="character" w:styleId="PlaceholderText">
    <w:name w:val="Placeholder Text"/>
    <w:basedOn w:val="DefaultParagraphFont"/>
    <w:rsid w:val="00BA04C1"/>
    <w:rPr>
      <w:color w:val="808080"/>
    </w:rPr>
  </w:style>
  <w:style w:type="paragraph" w:customStyle="1" w:styleId="Figure1">
    <w:name w:val="Figure_1"/>
    <w:link w:val="Figure1Char"/>
    <w:autoRedefine/>
    <w:uiPriority w:val="99"/>
    <w:rsid w:val="00BA04C1"/>
    <w:pPr>
      <w:overflowPunct w:val="0"/>
      <w:autoSpaceDE w:val="0"/>
      <w:autoSpaceDN w:val="0"/>
      <w:adjustRightInd w:val="0"/>
      <w:spacing w:before="60" w:after="60" w:line="240" w:lineRule="auto"/>
      <w:jc w:val="center"/>
      <w:textAlignment w:val="baseline"/>
    </w:pPr>
    <w:rPr>
      <w:rFonts w:ascii="Century Gothic" w:eastAsia="Times New Roman" w:hAnsi="Century Gothic" w:cs="Times New Roman"/>
      <w:b/>
      <w:bCs/>
      <w:i/>
      <w:color w:val="FFFFFF"/>
      <w:lang w:val="en-GB"/>
    </w:rPr>
  </w:style>
  <w:style w:type="character" w:customStyle="1" w:styleId="Figure1Char">
    <w:name w:val="Figure_1 Char"/>
    <w:basedOn w:val="DefaultParagraphFont"/>
    <w:link w:val="Figure1"/>
    <w:uiPriority w:val="99"/>
    <w:rsid w:val="00BA04C1"/>
    <w:rPr>
      <w:rFonts w:ascii="Century Gothic" w:eastAsia="Times New Roman" w:hAnsi="Century Gothic" w:cs="Times New Roman"/>
      <w:b/>
      <w:bCs/>
      <w:i/>
      <w:color w:val="FFFFFF"/>
      <w:lang w:val="en-GB"/>
    </w:rPr>
  </w:style>
  <w:style w:type="character" w:styleId="PageNumber">
    <w:name w:val="page number"/>
    <w:basedOn w:val="DefaultParagraphFont"/>
    <w:uiPriority w:val="99"/>
    <w:rsid w:val="00BA04C1"/>
  </w:style>
  <w:style w:type="character" w:customStyle="1" w:styleId="BodyText3Char">
    <w:name w:val="Body Text 3 Char"/>
    <w:basedOn w:val="DefaultParagraphFont"/>
    <w:link w:val="BodyText3"/>
    <w:rsid w:val="00BA04C1"/>
    <w:rPr>
      <w:rFonts w:ascii="Arial" w:eastAsia="Batang" w:hAnsi="Arial" w:cs="Arial"/>
      <w:snapToGrid w:val="0"/>
      <w:szCs w:val="24"/>
    </w:rPr>
  </w:style>
  <w:style w:type="paragraph" w:styleId="BodyText3">
    <w:name w:val="Body Text 3"/>
    <w:basedOn w:val="Normal"/>
    <w:link w:val="BodyText3Char"/>
    <w:rsid w:val="00BA04C1"/>
    <w:pPr>
      <w:widowControl w:val="0"/>
      <w:spacing w:after="0" w:line="240" w:lineRule="auto"/>
      <w:jc w:val="both"/>
    </w:pPr>
    <w:rPr>
      <w:rFonts w:ascii="Arial" w:eastAsia="Batang" w:hAnsi="Arial" w:cs="Arial"/>
      <w:snapToGrid w:val="0"/>
      <w:szCs w:val="24"/>
    </w:rPr>
  </w:style>
  <w:style w:type="character" w:customStyle="1" w:styleId="Corpsdetexte3Car1">
    <w:name w:val="Corps de texte 3 Car1"/>
    <w:basedOn w:val="DefaultParagraphFont"/>
    <w:uiPriority w:val="99"/>
    <w:semiHidden/>
    <w:rsid w:val="00BA04C1"/>
    <w:rPr>
      <w:sz w:val="16"/>
      <w:szCs w:val="16"/>
    </w:rPr>
  </w:style>
  <w:style w:type="character" w:customStyle="1" w:styleId="BodyTextIndent3Char">
    <w:name w:val="Body Text Indent 3 Char"/>
    <w:basedOn w:val="DefaultParagraphFont"/>
    <w:link w:val="BodyTextIndent3"/>
    <w:semiHidden/>
    <w:rsid w:val="00BA04C1"/>
    <w:rPr>
      <w:rFonts w:ascii="Times New Roman" w:eastAsia="Batang" w:hAnsi="Times New Roman" w:cs="Times New Roman"/>
      <w:bCs/>
    </w:rPr>
  </w:style>
  <w:style w:type="paragraph" w:styleId="BodyTextIndent3">
    <w:name w:val="Body Text Indent 3"/>
    <w:basedOn w:val="Normal"/>
    <w:link w:val="BodyTextIndent3Char"/>
    <w:semiHidden/>
    <w:rsid w:val="00BA04C1"/>
    <w:pPr>
      <w:spacing w:after="0" w:line="240" w:lineRule="auto"/>
      <w:ind w:left="840"/>
    </w:pPr>
    <w:rPr>
      <w:rFonts w:ascii="Times New Roman" w:eastAsia="Batang" w:hAnsi="Times New Roman" w:cs="Times New Roman"/>
      <w:bCs/>
    </w:rPr>
  </w:style>
  <w:style w:type="character" w:customStyle="1" w:styleId="Retraitcorpsdetexte3Car1">
    <w:name w:val="Retrait corps de texte 3 Car1"/>
    <w:basedOn w:val="DefaultParagraphFont"/>
    <w:uiPriority w:val="99"/>
    <w:semiHidden/>
    <w:rsid w:val="00BA04C1"/>
    <w:rPr>
      <w:sz w:val="16"/>
      <w:szCs w:val="16"/>
    </w:rPr>
  </w:style>
  <w:style w:type="character" w:customStyle="1" w:styleId="Style11ptItalic">
    <w:name w:val="Style 11 pt Italic"/>
    <w:basedOn w:val="DefaultParagraphFont"/>
    <w:rsid w:val="00BA04C1"/>
    <w:rPr>
      <w:rFonts w:ascii="Arial Narrow" w:hAnsi="Arial Narrow"/>
      <w:b/>
      <w:iCs/>
      <w:sz w:val="24"/>
    </w:rPr>
  </w:style>
  <w:style w:type="paragraph" w:styleId="BlockText">
    <w:name w:val="Block Text"/>
    <w:basedOn w:val="Normal"/>
    <w:rsid w:val="00BA04C1"/>
    <w:pPr>
      <w:widowControl w:val="0"/>
      <w:spacing w:after="0" w:line="240" w:lineRule="auto"/>
      <w:ind w:left="360" w:right="-10"/>
      <w:jc w:val="both"/>
    </w:pPr>
    <w:rPr>
      <w:rFonts w:ascii="Arial" w:eastAsia="Times New Roman" w:hAnsi="Arial" w:cs="Arial"/>
      <w:b/>
      <w:bCs/>
      <w:snapToGrid w:val="0"/>
      <w:color w:val="FF0000"/>
      <w:sz w:val="20"/>
      <w:lang w:val="en-US"/>
    </w:rPr>
  </w:style>
  <w:style w:type="paragraph" w:customStyle="1" w:styleId="ListParagraph1">
    <w:name w:val="List Paragraph1"/>
    <w:basedOn w:val="Normal"/>
    <w:uiPriority w:val="99"/>
    <w:rsid w:val="00BA04C1"/>
    <w:pPr>
      <w:spacing w:after="200" w:line="276" w:lineRule="auto"/>
      <w:ind w:left="720"/>
    </w:pPr>
    <w:rPr>
      <w:rFonts w:ascii="Arial" w:eastAsia="Times New Roman" w:hAnsi="Arial" w:cs="Arial"/>
      <w:sz w:val="24"/>
      <w:szCs w:val="24"/>
      <w:lang w:val="en-US"/>
    </w:rPr>
  </w:style>
  <w:style w:type="character" w:customStyle="1" w:styleId="FootnoteTextChar1">
    <w:name w:val="Footnote Text Char1"/>
    <w:aliases w:val="Testo nota a piè di pagina Carattere Char1,Footnote Text Char Char Char Char Char Char1,Footnote Text Char Char Char Char Char2,Footnote Text Char Char Char Char2,Fußnotentextf Char1,single space Char2,FOOTNOTES Char2,fn Char2"/>
    <w:basedOn w:val="DefaultParagraphFont"/>
    <w:uiPriority w:val="99"/>
    <w:locked/>
    <w:rsid w:val="00BA04C1"/>
    <w:rPr>
      <w:rFonts w:eastAsia="Batang"/>
    </w:rPr>
  </w:style>
  <w:style w:type="character" w:customStyle="1" w:styleId="hometext1">
    <w:name w:val="home_text1"/>
    <w:rsid w:val="00BA04C1"/>
    <w:rPr>
      <w:b/>
      <w:bCs/>
      <w:sz w:val="18"/>
      <w:szCs w:val="18"/>
    </w:rPr>
  </w:style>
  <w:style w:type="paragraph" w:customStyle="1" w:styleId="ColorfulList-Accent11">
    <w:name w:val="Colorful List - Accent 11"/>
    <w:basedOn w:val="Normal"/>
    <w:uiPriority w:val="34"/>
    <w:qFormat/>
    <w:rsid w:val="00BA04C1"/>
    <w:pPr>
      <w:spacing w:after="0" w:line="276" w:lineRule="auto"/>
      <w:ind w:left="720"/>
      <w:contextualSpacing/>
      <w:jc w:val="both"/>
    </w:pPr>
    <w:rPr>
      <w:rFonts w:ascii="Calibri" w:eastAsia="Calibri" w:hAnsi="Calibri" w:cs="Times New Roman"/>
      <w:lang w:val="en-US"/>
    </w:rPr>
  </w:style>
  <w:style w:type="character" w:customStyle="1" w:styleId="PlainTextChar">
    <w:name w:val="Plain Text Char"/>
    <w:basedOn w:val="DefaultParagraphFont"/>
    <w:link w:val="PlainText"/>
    <w:uiPriority w:val="99"/>
    <w:semiHidden/>
    <w:rsid w:val="00BA04C1"/>
    <w:rPr>
      <w:rFonts w:ascii="Consolas" w:eastAsia="Calibri" w:hAnsi="Consolas" w:cs="Times New Roman"/>
      <w:sz w:val="21"/>
      <w:szCs w:val="21"/>
    </w:rPr>
  </w:style>
  <w:style w:type="paragraph" w:styleId="PlainText">
    <w:name w:val="Plain Text"/>
    <w:basedOn w:val="Normal"/>
    <w:link w:val="PlainTextChar"/>
    <w:uiPriority w:val="99"/>
    <w:semiHidden/>
    <w:unhideWhenUsed/>
    <w:rsid w:val="00BA04C1"/>
    <w:pPr>
      <w:spacing w:after="0" w:line="240" w:lineRule="auto"/>
    </w:pPr>
    <w:rPr>
      <w:rFonts w:ascii="Consolas" w:eastAsia="Calibri" w:hAnsi="Consolas" w:cs="Times New Roman"/>
      <w:sz w:val="21"/>
      <w:szCs w:val="21"/>
    </w:rPr>
  </w:style>
  <w:style w:type="character" w:customStyle="1" w:styleId="TextebrutCar1">
    <w:name w:val="Texte brut Car1"/>
    <w:basedOn w:val="DefaultParagraphFont"/>
    <w:uiPriority w:val="99"/>
    <w:semiHidden/>
    <w:rsid w:val="00BA04C1"/>
    <w:rPr>
      <w:rFonts w:ascii="Consolas" w:hAnsi="Consolas" w:cs="Consolas"/>
      <w:sz w:val="21"/>
      <w:szCs w:val="21"/>
    </w:rPr>
  </w:style>
  <w:style w:type="paragraph" w:customStyle="1" w:styleId="Paragraph">
    <w:name w:val="* Paragraph"/>
    <w:aliases w:val="left-aligned1"/>
    <w:uiPriority w:val="99"/>
    <w:rsid w:val="00BA04C1"/>
    <w:pPr>
      <w:widowControl w:val="0"/>
      <w:autoSpaceDE w:val="0"/>
      <w:autoSpaceDN w:val="0"/>
      <w:adjustRightInd w:val="0"/>
      <w:spacing w:after="0" w:line="240" w:lineRule="atLeast"/>
    </w:pPr>
    <w:rPr>
      <w:rFonts w:ascii="Courier New" w:eastAsia="Times New Roman" w:hAnsi="Courier New" w:cs="Courier New"/>
      <w:sz w:val="24"/>
      <w:szCs w:val="24"/>
      <w:lang w:val="en-US"/>
    </w:rPr>
  </w:style>
  <w:style w:type="paragraph" w:styleId="NoSpacing">
    <w:name w:val="No Spacing"/>
    <w:uiPriority w:val="1"/>
    <w:qFormat/>
    <w:rsid w:val="00BA04C1"/>
    <w:pPr>
      <w:spacing w:after="0" w:line="240" w:lineRule="auto"/>
    </w:pPr>
    <w:rPr>
      <w:rFonts w:ascii="Calibri" w:eastAsia="Calibri" w:hAnsi="Calibri" w:cs="Times New Roman"/>
      <w:lang w:val="en-US"/>
    </w:rPr>
  </w:style>
  <w:style w:type="paragraph" w:customStyle="1" w:styleId="StyleBefore6ptAfter6ptTopSinglesolidlineAuto">
    <w:name w:val="Style Before:  6 pt After:  6 pt Top: (Single solid line Auto  ..."/>
    <w:basedOn w:val="Normal"/>
    <w:uiPriority w:val="99"/>
    <w:rsid w:val="00BA04C1"/>
    <w:pPr>
      <w:spacing w:before="120" w:after="120" w:line="240" w:lineRule="auto"/>
    </w:pPr>
    <w:rPr>
      <w:rFonts w:ascii="Verdana" w:eastAsia="Times New Roman" w:hAnsi="Verdana" w:cs="Times New Roman"/>
      <w:sz w:val="20"/>
      <w:szCs w:val="20"/>
      <w:lang w:val="en-US"/>
    </w:rPr>
  </w:style>
  <w:style w:type="paragraph" w:customStyle="1" w:styleId="pmNormal">
    <w:name w:val="pmNormal"/>
    <w:basedOn w:val="Normal"/>
    <w:autoRedefine/>
    <w:uiPriority w:val="99"/>
    <w:rsid w:val="00BA04C1"/>
    <w:pPr>
      <w:spacing w:before="200" w:after="200" w:line="240" w:lineRule="auto"/>
    </w:pPr>
    <w:rPr>
      <w:rFonts w:ascii="Verdana" w:eastAsia="Times New Roman" w:hAnsi="Verdana" w:cs="Times New Roman"/>
      <w:sz w:val="20"/>
      <w:szCs w:val="24"/>
      <w:lang w:val="en-US"/>
    </w:rPr>
  </w:style>
  <w:style w:type="paragraph" w:customStyle="1" w:styleId="pmHeader3">
    <w:name w:val="pmHeader3"/>
    <w:basedOn w:val="Normal"/>
    <w:autoRedefine/>
    <w:uiPriority w:val="99"/>
    <w:rsid w:val="00BA04C1"/>
    <w:pPr>
      <w:keepNext/>
      <w:spacing w:before="240" w:after="60" w:line="240" w:lineRule="auto"/>
      <w:outlineLvl w:val="1"/>
    </w:pPr>
    <w:rPr>
      <w:rFonts w:ascii="Verdana" w:eastAsia="Times New Roman" w:hAnsi="Verdana" w:cs="Arial"/>
      <w:b/>
      <w:bCs/>
      <w:iCs/>
      <w:sz w:val="20"/>
      <w:szCs w:val="28"/>
      <w:lang w:val="en-US"/>
    </w:rPr>
  </w:style>
  <w:style w:type="paragraph" w:customStyle="1" w:styleId="Bullet">
    <w:name w:val="Bullet"/>
    <w:basedOn w:val="Normal"/>
    <w:uiPriority w:val="99"/>
    <w:rsid w:val="00BA04C1"/>
    <w:pPr>
      <w:numPr>
        <w:numId w:val="17"/>
      </w:numPr>
      <w:spacing w:before="200" w:after="120" w:line="240" w:lineRule="auto"/>
    </w:pPr>
    <w:rPr>
      <w:rFonts w:ascii="Verdana" w:eastAsia="Times New Roman" w:hAnsi="Verdana" w:cs="Times New Roman"/>
      <w:sz w:val="20"/>
      <w:szCs w:val="20"/>
      <w:lang w:val="en-US"/>
    </w:rPr>
  </w:style>
  <w:style w:type="paragraph" w:customStyle="1" w:styleId="StyleA">
    <w:name w:val="StyleA"/>
    <w:basedOn w:val="Heading1"/>
    <w:autoRedefine/>
    <w:uiPriority w:val="99"/>
    <w:rsid w:val="00BA04C1"/>
    <w:pPr>
      <w:keepLines w:val="0"/>
      <w:pageBreakBefore/>
      <w:widowControl/>
      <w:overflowPunct/>
      <w:adjustRightInd/>
      <w:spacing w:before="240" w:after="60"/>
    </w:pPr>
    <w:rPr>
      <w:rFonts w:ascii="Verdana" w:eastAsia="Times New Roman" w:hAnsi="Verdana"/>
      <w:b/>
      <w:caps w:val="0"/>
      <w:noProof w:val="0"/>
      <w:color w:val="auto"/>
      <w:spacing w:val="0"/>
      <w:sz w:val="28"/>
      <w:szCs w:val="32"/>
    </w:rPr>
  </w:style>
  <w:style w:type="paragraph" w:customStyle="1" w:styleId="StyleTask">
    <w:name w:val="StyleTask"/>
    <w:basedOn w:val="Heading2"/>
    <w:autoRedefine/>
    <w:uiPriority w:val="99"/>
    <w:rsid w:val="00BA04C1"/>
    <w:pPr>
      <w:keepLines w:val="0"/>
      <w:widowControl/>
      <w:numPr>
        <w:ilvl w:val="0"/>
      </w:numPr>
      <w:overflowPunct/>
      <w:adjustRightInd/>
      <w:spacing w:before="240" w:after="60"/>
    </w:pPr>
    <w:rPr>
      <w:rFonts w:ascii="Verdana" w:eastAsia="Times New Roman" w:hAnsi="Verdana"/>
      <w:b/>
      <w:caps w:val="0"/>
      <w:noProof w:val="0"/>
      <w:color w:val="auto"/>
      <w:kern w:val="0"/>
      <w:sz w:val="24"/>
      <w:szCs w:val="28"/>
    </w:rPr>
  </w:style>
  <w:style w:type="paragraph" w:customStyle="1" w:styleId="StyleJustifiedRight36pt">
    <w:name w:val="Style Justified Right:  36 pt"/>
    <w:basedOn w:val="Normal"/>
    <w:autoRedefine/>
    <w:uiPriority w:val="99"/>
    <w:rsid w:val="00BA04C1"/>
    <w:pPr>
      <w:spacing w:after="0" w:line="240" w:lineRule="auto"/>
      <w:ind w:right="720"/>
      <w:jc w:val="both"/>
    </w:pPr>
    <w:rPr>
      <w:rFonts w:ascii="Verdana" w:eastAsia="Times New Roman" w:hAnsi="Verdana" w:cs="Times New Roman"/>
      <w:sz w:val="20"/>
      <w:szCs w:val="24"/>
      <w:lang w:val="en-US" w:eastAsia="ja-JP"/>
    </w:rPr>
  </w:style>
  <w:style w:type="paragraph" w:customStyle="1" w:styleId="pmHeader4">
    <w:name w:val="pmHeader4"/>
    <w:basedOn w:val="Normal"/>
    <w:uiPriority w:val="99"/>
    <w:rsid w:val="00BA04C1"/>
    <w:pPr>
      <w:keepNext/>
      <w:spacing w:before="240" w:after="60" w:line="240" w:lineRule="auto"/>
      <w:outlineLvl w:val="1"/>
    </w:pPr>
    <w:rPr>
      <w:rFonts w:ascii="Verdana" w:eastAsia="Times New Roman" w:hAnsi="Verdana" w:cs="Arial"/>
      <w:b/>
      <w:bCs/>
      <w:i/>
      <w:iCs/>
      <w:szCs w:val="28"/>
      <w:lang w:val="en-US"/>
    </w:rPr>
  </w:style>
  <w:style w:type="character" w:customStyle="1" w:styleId="apple-converted-space">
    <w:name w:val="apple-converted-space"/>
    <w:basedOn w:val="DefaultParagraphFont"/>
    <w:rsid w:val="00BA04C1"/>
  </w:style>
  <w:style w:type="paragraph" w:styleId="Revision">
    <w:name w:val="Revision"/>
    <w:hidden/>
    <w:uiPriority w:val="99"/>
    <w:semiHidden/>
    <w:rsid w:val="00BA04C1"/>
    <w:pPr>
      <w:spacing w:after="0" w:line="240" w:lineRule="auto"/>
    </w:pPr>
    <w:rPr>
      <w:rFonts w:ascii="Times New Roman" w:eastAsiaTheme="minorEastAsia" w:hAnsi="Times New Roman" w:cs="Times New Roman"/>
      <w:kern w:val="28"/>
      <w:sz w:val="24"/>
      <w:szCs w:val="24"/>
      <w:lang w:val="en-US"/>
    </w:rPr>
  </w:style>
  <w:style w:type="paragraph" w:customStyle="1" w:styleId="Paragrafoelenco1">
    <w:name w:val="Paragrafo elenco1"/>
    <w:basedOn w:val="Normal"/>
    <w:uiPriority w:val="99"/>
    <w:rsid w:val="00F93AFF"/>
    <w:pPr>
      <w:spacing w:before="120" w:after="120" w:line="240" w:lineRule="auto"/>
      <w:ind w:left="720"/>
      <w:jc w:val="both"/>
    </w:pPr>
    <w:rPr>
      <w:rFonts w:ascii="Bell MT" w:eastAsia="Times New Roman" w:hAnsi="Bell MT"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3867">
      <w:bodyDiv w:val="1"/>
      <w:marLeft w:val="0"/>
      <w:marRight w:val="0"/>
      <w:marTop w:val="0"/>
      <w:marBottom w:val="0"/>
      <w:divBdr>
        <w:top w:val="none" w:sz="0" w:space="0" w:color="auto"/>
        <w:left w:val="none" w:sz="0" w:space="0" w:color="auto"/>
        <w:bottom w:val="none" w:sz="0" w:space="0" w:color="auto"/>
        <w:right w:val="none" w:sz="0" w:space="0" w:color="auto"/>
      </w:divBdr>
    </w:div>
    <w:div w:id="144972579">
      <w:bodyDiv w:val="1"/>
      <w:marLeft w:val="0"/>
      <w:marRight w:val="0"/>
      <w:marTop w:val="0"/>
      <w:marBottom w:val="0"/>
      <w:divBdr>
        <w:top w:val="none" w:sz="0" w:space="0" w:color="auto"/>
        <w:left w:val="none" w:sz="0" w:space="0" w:color="auto"/>
        <w:bottom w:val="none" w:sz="0" w:space="0" w:color="auto"/>
        <w:right w:val="none" w:sz="0" w:space="0" w:color="auto"/>
      </w:divBdr>
    </w:div>
    <w:div w:id="147938944">
      <w:bodyDiv w:val="1"/>
      <w:marLeft w:val="0"/>
      <w:marRight w:val="0"/>
      <w:marTop w:val="0"/>
      <w:marBottom w:val="0"/>
      <w:divBdr>
        <w:top w:val="none" w:sz="0" w:space="0" w:color="auto"/>
        <w:left w:val="none" w:sz="0" w:space="0" w:color="auto"/>
        <w:bottom w:val="none" w:sz="0" w:space="0" w:color="auto"/>
        <w:right w:val="none" w:sz="0" w:space="0" w:color="auto"/>
      </w:divBdr>
    </w:div>
    <w:div w:id="188180613">
      <w:bodyDiv w:val="1"/>
      <w:marLeft w:val="0"/>
      <w:marRight w:val="0"/>
      <w:marTop w:val="0"/>
      <w:marBottom w:val="0"/>
      <w:divBdr>
        <w:top w:val="none" w:sz="0" w:space="0" w:color="auto"/>
        <w:left w:val="none" w:sz="0" w:space="0" w:color="auto"/>
        <w:bottom w:val="none" w:sz="0" w:space="0" w:color="auto"/>
        <w:right w:val="none" w:sz="0" w:space="0" w:color="auto"/>
      </w:divBdr>
    </w:div>
    <w:div w:id="215820097">
      <w:bodyDiv w:val="1"/>
      <w:marLeft w:val="0"/>
      <w:marRight w:val="0"/>
      <w:marTop w:val="0"/>
      <w:marBottom w:val="0"/>
      <w:divBdr>
        <w:top w:val="none" w:sz="0" w:space="0" w:color="auto"/>
        <w:left w:val="none" w:sz="0" w:space="0" w:color="auto"/>
        <w:bottom w:val="none" w:sz="0" w:space="0" w:color="auto"/>
        <w:right w:val="none" w:sz="0" w:space="0" w:color="auto"/>
      </w:divBdr>
    </w:div>
    <w:div w:id="486820096">
      <w:bodyDiv w:val="1"/>
      <w:marLeft w:val="0"/>
      <w:marRight w:val="0"/>
      <w:marTop w:val="0"/>
      <w:marBottom w:val="0"/>
      <w:divBdr>
        <w:top w:val="none" w:sz="0" w:space="0" w:color="auto"/>
        <w:left w:val="none" w:sz="0" w:space="0" w:color="auto"/>
        <w:bottom w:val="none" w:sz="0" w:space="0" w:color="auto"/>
        <w:right w:val="none" w:sz="0" w:space="0" w:color="auto"/>
      </w:divBdr>
    </w:div>
    <w:div w:id="601687823">
      <w:bodyDiv w:val="1"/>
      <w:marLeft w:val="0"/>
      <w:marRight w:val="0"/>
      <w:marTop w:val="0"/>
      <w:marBottom w:val="0"/>
      <w:divBdr>
        <w:top w:val="none" w:sz="0" w:space="0" w:color="auto"/>
        <w:left w:val="none" w:sz="0" w:space="0" w:color="auto"/>
        <w:bottom w:val="none" w:sz="0" w:space="0" w:color="auto"/>
        <w:right w:val="none" w:sz="0" w:space="0" w:color="auto"/>
      </w:divBdr>
      <w:divsChild>
        <w:div w:id="750465595">
          <w:marLeft w:val="547"/>
          <w:marRight w:val="0"/>
          <w:marTop w:val="200"/>
          <w:marBottom w:val="0"/>
          <w:divBdr>
            <w:top w:val="none" w:sz="0" w:space="0" w:color="auto"/>
            <w:left w:val="none" w:sz="0" w:space="0" w:color="auto"/>
            <w:bottom w:val="none" w:sz="0" w:space="0" w:color="auto"/>
            <w:right w:val="none" w:sz="0" w:space="0" w:color="auto"/>
          </w:divBdr>
        </w:div>
      </w:divsChild>
    </w:div>
    <w:div w:id="647169840">
      <w:bodyDiv w:val="1"/>
      <w:marLeft w:val="0"/>
      <w:marRight w:val="0"/>
      <w:marTop w:val="0"/>
      <w:marBottom w:val="0"/>
      <w:divBdr>
        <w:top w:val="none" w:sz="0" w:space="0" w:color="auto"/>
        <w:left w:val="none" w:sz="0" w:space="0" w:color="auto"/>
        <w:bottom w:val="none" w:sz="0" w:space="0" w:color="auto"/>
        <w:right w:val="none" w:sz="0" w:space="0" w:color="auto"/>
      </w:divBdr>
      <w:divsChild>
        <w:div w:id="1993946984">
          <w:marLeft w:val="547"/>
          <w:marRight w:val="0"/>
          <w:marTop w:val="200"/>
          <w:marBottom w:val="0"/>
          <w:divBdr>
            <w:top w:val="none" w:sz="0" w:space="0" w:color="auto"/>
            <w:left w:val="none" w:sz="0" w:space="0" w:color="auto"/>
            <w:bottom w:val="none" w:sz="0" w:space="0" w:color="auto"/>
            <w:right w:val="none" w:sz="0" w:space="0" w:color="auto"/>
          </w:divBdr>
        </w:div>
      </w:divsChild>
    </w:div>
    <w:div w:id="651565330">
      <w:bodyDiv w:val="1"/>
      <w:marLeft w:val="0"/>
      <w:marRight w:val="0"/>
      <w:marTop w:val="0"/>
      <w:marBottom w:val="0"/>
      <w:divBdr>
        <w:top w:val="none" w:sz="0" w:space="0" w:color="auto"/>
        <w:left w:val="none" w:sz="0" w:space="0" w:color="auto"/>
        <w:bottom w:val="none" w:sz="0" w:space="0" w:color="auto"/>
        <w:right w:val="none" w:sz="0" w:space="0" w:color="auto"/>
      </w:divBdr>
    </w:div>
    <w:div w:id="757949718">
      <w:bodyDiv w:val="1"/>
      <w:marLeft w:val="0"/>
      <w:marRight w:val="0"/>
      <w:marTop w:val="0"/>
      <w:marBottom w:val="0"/>
      <w:divBdr>
        <w:top w:val="none" w:sz="0" w:space="0" w:color="auto"/>
        <w:left w:val="none" w:sz="0" w:space="0" w:color="auto"/>
        <w:bottom w:val="none" w:sz="0" w:space="0" w:color="auto"/>
        <w:right w:val="none" w:sz="0" w:space="0" w:color="auto"/>
      </w:divBdr>
      <w:divsChild>
        <w:div w:id="321007750">
          <w:marLeft w:val="547"/>
          <w:marRight w:val="0"/>
          <w:marTop w:val="200"/>
          <w:marBottom w:val="0"/>
          <w:divBdr>
            <w:top w:val="none" w:sz="0" w:space="0" w:color="auto"/>
            <w:left w:val="none" w:sz="0" w:space="0" w:color="auto"/>
            <w:bottom w:val="none" w:sz="0" w:space="0" w:color="auto"/>
            <w:right w:val="none" w:sz="0" w:space="0" w:color="auto"/>
          </w:divBdr>
        </w:div>
      </w:divsChild>
    </w:div>
    <w:div w:id="886331458">
      <w:bodyDiv w:val="1"/>
      <w:marLeft w:val="0"/>
      <w:marRight w:val="0"/>
      <w:marTop w:val="0"/>
      <w:marBottom w:val="0"/>
      <w:divBdr>
        <w:top w:val="none" w:sz="0" w:space="0" w:color="auto"/>
        <w:left w:val="none" w:sz="0" w:space="0" w:color="auto"/>
        <w:bottom w:val="none" w:sz="0" w:space="0" w:color="auto"/>
        <w:right w:val="none" w:sz="0" w:space="0" w:color="auto"/>
      </w:divBdr>
    </w:div>
    <w:div w:id="1076434002">
      <w:bodyDiv w:val="1"/>
      <w:marLeft w:val="0"/>
      <w:marRight w:val="0"/>
      <w:marTop w:val="0"/>
      <w:marBottom w:val="0"/>
      <w:divBdr>
        <w:top w:val="none" w:sz="0" w:space="0" w:color="auto"/>
        <w:left w:val="none" w:sz="0" w:space="0" w:color="auto"/>
        <w:bottom w:val="none" w:sz="0" w:space="0" w:color="auto"/>
        <w:right w:val="none" w:sz="0" w:space="0" w:color="auto"/>
      </w:divBdr>
    </w:div>
    <w:div w:id="1080248244">
      <w:bodyDiv w:val="1"/>
      <w:marLeft w:val="0"/>
      <w:marRight w:val="0"/>
      <w:marTop w:val="0"/>
      <w:marBottom w:val="0"/>
      <w:divBdr>
        <w:top w:val="none" w:sz="0" w:space="0" w:color="auto"/>
        <w:left w:val="none" w:sz="0" w:space="0" w:color="auto"/>
        <w:bottom w:val="none" w:sz="0" w:space="0" w:color="auto"/>
        <w:right w:val="none" w:sz="0" w:space="0" w:color="auto"/>
      </w:divBdr>
    </w:div>
    <w:div w:id="1255750742">
      <w:bodyDiv w:val="1"/>
      <w:marLeft w:val="0"/>
      <w:marRight w:val="0"/>
      <w:marTop w:val="0"/>
      <w:marBottom w:val="0"/>
      <w:divBdr>
        <w:top w:val="none" w:sz="0" w:space="0" w:color="auto"/>
        <w:left w:val="none" w:sz="0" w:space="0" w:color="auto"/>
        <w:bottom w:val="none" w:sz="0" w:space="0" w:color="auto"/>
        <w:right w:val="none" w:sz="0" w:space="0" w:color="auto"/>
      </w:divBdr>
    </w:div>
    <w:div w:id="1281448113">
      <w:bodyDiv w:val="1"/>
      <w:marLeft w:val="0"/>
      <w:marRight w:val="0"/>
      <w:marTop w:val="0"/>
      <w:marBottom w:val="0"/>
      <w:divBdr>
        <w:top w:val="none" w:sz="0" w:space="0" w:color="auto"/>
        <w:left w:val="none" w:sz="0" w:space="0" w:color="auto"/>
        <w:bottom w:val="none" w:sz="0" w:space="0" w:color="auto"/>
        <w:right w:val="none" w:sz="0" w:space="0" w:color="auto"/>
      </w:divBdr>
    </w:div>
    <w:div w:id="1430347451">
      <w:bodyDiv w:val="1"/>
      <w:marLeft w:val="0"/>
      <w:marRight w:val="0"/>
      <w:marTop w:val="0"/>
      <w:marBottom w:val="0"/>
      <w:divBdr>
        <w:top w:val="none" w:sz="0" w:space="0" w:color="auto"/>
        <w:left w:val="none" w:sz="0" w:space="0" w:color="auto"/>
        <w:bottom w:val="none" w:sz="0" w:space="0" w:color="auto"/>
        <w:right w:val="none" w:sz="0" w:space="0" w:color="auto"/>
      </w:divBdr>
      <w:divsChild>
        <w:div w:id="665741675">
          <w:marLeft w:val="547"/>
          <w:marRight w:val="0"/>
          <w:marTop w:val="200"/>
          <w:marBottom w:val="0"/>
          <w:divBdr>
            <w:top w:val="none" w:sz="0" w:space="0" w:color="auto"/>
            <w:left w:val="none" w:sz="0" w:space="0" w:color="auto"/>
            <w:bottom w:val="none" w:sz="0" w:space="0" w:color="auto"/>
            <w:right w:val="none" w:sz="0" w:space="0" w:color="auto"/>
          </w:divBdr>
        </w:div>
      </w:divsChild>
    </w:div>
    <w:div w:id="1578594210">
      <w:bodyDiv w:val="1"/>
      <w:marLeft w:val="0"/>
      <w:marRight w:val="0"/>
      <w:marTop w:val="0"/>
      <w:marBottom w:val="0"/>
      <w:divBdr>
        <w:top w:val="none" w:sz="0" w:space="0" w:color="auto"/>
        <w:left w:val="none" w:sz="0" w:space="0" w:color="auto"/>
        <w:bottom w:val="none" w:sz="0" w:space="0" w:color="auto"/>
        <w:right w:val="none" w:sz="0" w:space="0" w:color="auto"/>
      </w:divBdr>
    </w:div>
    <w:div w:id="1615864772">
      <w:bodyDiv w:val="1"/>
      <w:marLeft w:val="0"/>
      <w:marRight w:val="0"/>
      <w:marTop w:val="0"/>
      <w:marBottom w:val="0"/>
      <w:divBdr>
        <w:top w:val="none" w:sz="0" w:space="0" w:color="auto"/>
        <w:left w:val="none" w:sz="0" w:space="0" w:color="auto"/>
        <w:bottom w:val="none" w:sz="0" w:space="0" w:color="auto"/>
        <w:right w:val="none" w:sz="0" w:space="0" w:color="auto"/>
      </w:divBdr>
    </w:div>
    <w:div w:id="1664889851">
      <w:bodyDiv w:val="1"/>
      <w:marLeft w:val="0"/>
      <w:marRight w:val="0"/>
      <w:marTop w:val="0"/>
      <w:marBottom w:val="0"/>
      <w:divBdr>
        <w:top w:val="none" w:sz="0" w:space="0" w:color="auto"/>
        <w:left w:val="none" w:sz="0" w:space="0" w:color="auto"/>
        <w:bottom w:val="none" w:sz="0" w:space="0" w:color="auto"/>
        <w:right w:val="none" w:sz="0" w:space="0" w:color="auto"/>
      </w:divBdr>
      <w:divsChild>
        <w:div w:id="199629742">
          <w:marLeft w:val="547"/>
          <w:marRight w:val="0"/>
          <w:marTop w:val="200"/>
          <w:marBottom w:val="0"/>
          <w:divBdr>
            <w:top w:val="none" w:sz="0" w:space="0" w:color="auto"/>
            <w:left w:val="none" w:sz="0" w:space="0" w:color="auto"/>
            <w:bottom w:val="none" w:sz="0" w:space="0" w:color="auto"/>
            <w:right w:val="none" w:sz="0" w:space="0" w:color="auto"/>
          </w:divBdr>
        </w:div>
      </w:divsChild>
    </w:div>
    <w:div w:id="1696542937">
      <w:bodyDiv w:val="1"/>
      <w:marLeft w:val="0"/>
      <w:marRight w:val="0"/>
      <w:marTop w:val="0"/>
      <w:marBottom w:val="0"/>
      <w:divBdr>
        <w:top w:val="none" w:sz="0" w:space="0" w:color="auto"/>
        <w:left w:val="none" w:sz="0" w:space="0" w:color="auto"/>
        <w:bottom w:val="none" w:sz="0" w:space="0" w:color="auto"/>
        <w:right w:val="none" w:sz="0" w:space="0" w:color="auto"/>
      </w:divBdr>
    </w:div>
    <w:div w:id="1792822752">
      <w:bodyDiv w:val="1"/>
      <w:marLeft w:val="0"/>
      <w:marRight w:val="0"/>
      <w:marTop w:val="0"/>
      <w:marBottom w:val="0"/>
      <w:divBdr>
        <w:top w:val="none" w:sz="0" w:space="0" w:color="auto"/>
        <w:left w:val="none" w:sz="0" w:space="0" w:color="auto"/>
        <w:bottom w:val="none" w:sz="0" w:space="0" w:color="auto"/>
        <w:right w:val="none" w:sz="0" w:space="0" w:color="auto"/>
      </w:divBdr>
      <w:divsChild>
        <w:div w:id="393695835">
          <w:marLeft w:val="547"/>
          <w:marRight w:val="0"/>
          <w:marTop w:val="200"/>
          <w:marBottom w:val="0"/>
          <w:divBdr>
            <w:top w:val="none" w:sz="0" w:space="0" w:color="auto"/>
            <w:left w:val="none" w:sz="0" w:space="0" w:color="auto"/>
            <w:bottom w:val="none" w:sz="0" w:space="0" w:color="auto"/>
            <w:right w:val="none" w:sz="0" w:space="0" w:color="auto"/>
          </w:divBdr>
        </w:div>
        <w:div w:id="27218395">
          <w:marLeft w:val="547"/>
          <w:marRight w:val="0"/>
          <w:marTop w:val="200"/>
          <w:marBottom w:val="0"/>
          <w:divBdr>
            <w:top w:val="none" w:sz="0" w:space="0" w:color="auto"/>
            <w:left w:val="none" w:sz="0" w:space="0" w:color="auto"/>
            <w:bottom w:val="none" w:sz="0" w:space="0" w:color="auto"/>
            <w:right w:val="none" w:sz="0" w:space="0" w:color="auto"/>
          </w:divBdr>
        </w:div>
        <w:div w:id="1522429200">
          <w:marLeft w:val="547"/>
          <w:marRight w:val="0"/>
          <w:marTop w:val="200"/>
          <w:marBottom w:val="0"/>
          <w:divBdr>
            <w:top w:val="none" w:sz="0" w:space="0" w:color="auto"/>
            <w:left w:val="none" w:sz="0" w:space="0" w:color="auto"/>
            <w:bottom w:val="none" w:sz="0" w:space="0" w:color="auto"/>
            <w:right w:val="none" w:sz="0" w:space="0" w:color="auto"/>
          </w:divBdr>
        </w:div>
        <w:div w:id="1681423071">
          <w:marLeft w:val="547"/>
          <w:marRight w:val="0"/>
          <w:marTop w:val="200"/>
          <w:marBottom w:val="0"/>
          <w:divBdr>
            <w:top w:val="none" w:sz="0" w:space="0" w:color="auto"/>
            <w:left w:val="none" w:sz="0" w:space="0" w:color="auto"/>
            <w:bottom w:val="none" w:sz="0" w:space="0" w:color="auto"/>
            <w:right w:val="none" w:sz="0" w:space="0" w:color="auto"/>
          </w:divBdr>
        </w:div>
      </w:divsChild>
    </w:div>
    <w:div w:id="1802068794">
      <w:bodyDiv w:val="1"/>
      <w:marLeft w:val="0"/>
      <w:marRight w:val="0"/>
      <w:marTop w:val="0"/>
      <w:marBottom w:val="0"/>
      <w:divBdr>
        <w:top w:val="none" w:sz="0" w:space="0" w:color="auto"/>
        <w:left w:val="none" w:sz="0" w:space="0" w:color="auto"/>
        <w:bottom w:val="none" w:sz="0" w:space="0" w:color="auto"/>
        <w:right w:val="none" w:sz="0" w:space="0" w:color="auto"/>
      </w:divBdr>
      <w:divsChild>
        <w:div w:id="1013728243">
          <w:marLeft w:val="547"/>
          <w:marRight w:val="0"/>
          <w:marTop w:val="200"/>
          <w:marBottom w:val="0"/>
          <w:divBdr>
            <w:top w:val="none" w:sz="0" w:space="0" w:color="auto"/>
            <w:left w:val="none" w:sz="0" w:space="0" w:color="auto"/>
            <w:bottom w:val="none" w:sz="0" w:space="0" w:color="auto"/>
            <w:right w:val="none" w:sz="0" w:space="0" w:color="auto"/>
          </w:divBdr>
        </w:div>
      </w:divsChild>
    </w:div>
    <w:div w:id="1998804043">
      <w:bodyDiv w:val="1"/>
      <w:marLeft w:val="0"/>
      <w:marRight w:val="0"/>
      <w:marTop w:val="0"/>
      <w:marBottom w:val="0"/>
      <w:divBdr>
        <w:top w:val="none" w:sz="0" w:space="0" w:color="auto"/>
        <w:left w:val="none" w:sz="0" w:space="0" w:color="auto"/>
        <w:bottom w:val="none" w:sz="0" w:space="0" w:color="auto"/>
        <w:right w:val="none" w:sz="0" w:space="0" w:color="auto"/>
      </w:divBdr>
    </w:div>
    <w:div w:id="2037999077">
      <w:bodyDiv w:val="1"/>
      <w:marLeft w:val="0"/>
      <w:marRight w:val="0"/>
      <w:marTop w:val="0"/>
      <w:marBottom w:val="0"/>
      <w:divBdr>
        <w:top w:val="none" w:sz="0" w:space="0" w:color="auto"/>
        <w:left w:val="none" w:sz="0" w:space="0" w:color="auto"/>
        <w:bottom w:val="none" w:sz="0" w:space="0" w:color="auto"/>
        <w:right w:val="none" w:sz="0" w:space="0" w:color="auto"/>
      </w:divBdr>
    </w:div>
    <w:div w:id="2115442288">
      <w:bodyDiv w:val="1"/>
      <w:marLeft w:val="0"/>
      <w:marRight w:val="0"/>
      <w:marTop w:val="0"/>
      <w:marBottom w:val="0"/>
      <w:divBdr>
        <w:top w:val="none" w:sz="0" w:space="0" w:color="auto"/>
        <w:left w:val="none" w:sz="0" w:space="0" w:color="auto"/>
        <w:bottom w:val="none" w:sz="0" w:space="0" w:color="auto"/>
        <w:right w:val="none" w:sz="0" w:space="0" w:color="auto"/>
      </w:divBdr>
    </w:div>
    <w:div w:id="214643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chart" Target="charts/chart6.xml"/><Relationship Id="rId21" Type="http://schemas.openxmlformats.org/officeDocument/2006/relationships/chart" Target="charts/chart7.xml"/><Relationship Id="rId22" Type="http://schemas.openxmlformats.org/officeDocument/2006/relationships/hyperlink" Target="http://www.smartcampaign.org"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image" Target="media/image4.gif"/><Relationship Id="rId13" Type="http://schemas.openxmlformats.org/officeDocument/2006/relationships/footer" Target="footer1.xml"/><Relationship Id="rId14" Type="http://schemas.openxmlformats.org/officeDocument/2006/relationships/image" Target="media/image5.gif"/><Relationship Id="rId15" Type="http://schemas.openxmlformats.org/officeDocument/2006/relationships/chart" Target="charts/chart1.xml"/><Relationship Id="rId16" Type="http://schemas.openxmlformats.org/officeDocument/2006/relationships/chart" Target="charts/chart2.xml"/><Relationship Id="rId17" Type="http://schemas.openxmlformats.org/officeDocument/2006/relationships/chart" Target="charts/chart3.xml"/><Relationship Id="rId18" Type="http://schemas.openxmlformats.org/officeDocument/2006/relationships/chart" Target="charts/chart4.xml"/><Relationship Id="rId19" Type="http://schemas.openxmlformats.org/officeDocument/2006/relationships/chart" Target="charts/chart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neval.org/document/detail/21" TargetMode="External"/><Relationship Id="rId2" Type="http://schemas.openxmlformats.org/officeDocument/2006/relationships/hyperlink" Target="http://www.unevaluation.org/document/detail/102" TargetMode="External"/><Relationship Id="rId3" Type="http://schemas.openxmlformats.org/officeDocument/2006/relationships/hyperlink" Target="http://www.unevaluation.org/document/detail/980"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esDocuments\Opportunit&#233;s\Rwanda\OUTPUTS%20EXPENSIVE%20DESI.xlsx" TargetMode="External"/><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openxmlformats.org/officeDocument/2006/relationships/oleObject" Target="file:///D:\MesDocuments\Opportunit&#233;s\Rwanda\Pie%20Chart.xlsx" TargetMode="External"/><Relationship Id="rId2" Type="http://schemas.microsoft.com/office/2011/relationships/chartStyle" Target="style2.xml"/><Relationship Id="rId3" Type="http://schemas.microsoft.com/office/2011/relationships/chartColorStyle" Target="colors2.xml"/></Relationships>
</file>

<file path=word/charts/_rels/chart3.xml.rels><?xml version="1.0" encoding="UTF-8" standalone="yes"?>
<Relationships xmlns="http://schemas.openxmlformats.org/package/2006/relationships"><Relationship Id="rId1" Type="http://schemas.openxmlformats.org/officeDocument/2006/relationships/oleObject" Target="file:///D:\MesDocuments\Opportunit&#233;s\Rwanda\Pie%20Chart.xlsx" TargetMode="External"/><Relationship Id="rId2" Type="http://schemas.microsoft.com/office/2011/relationships/chartStyle" Target="style3.xml"/><Relationship Id="rId3" Type="http://schemas.microsoft.com/office/2011/relationships/chartColorStyle" Target="colors3.xml"/></Relationships>
</file>

<file path=word/charts/_rels/chart4.xml.rels><?xml version="1.0" encoding="UTF-8" standalone="yes"?>
<Relationships xmlns="http://schemas.openxmlformats.org/package/2006/relationships"><Relationship Id="rId1" Type="http://schemas.openxmlformats.org/officeDocument/2006/relationships/oleObject" Target="file:///D:\MesDocuments\Opportunit&#233;s\Rwanda\Pie%20Chart.xlsx" TargetMode="External"/><Relationship Id="rId2" Type="http://schemas.microsoft.com/office/2011/relationships/chartStyle" Target="style4.xml"/><Relationship Id="rId3" Type="http://schemas.microsoft.com/office/2011/relationships/chartColorStyle" Target="colors4.xml"/></Relationships>
</file>

<file path=word/charts/_rels/chart5.xml.rels><?xml version="1.0" encoding="UTF-8" standalone="yes"?>
<Relationships xmlns="http://schemas.openxmlformats.org/package/2006/relationships"><Relationship Id="rId1" Type="http://schemas.openxmlformats.org/officeDocument/2006/relationships/oleObject" Target="file:///D:\MesDocuments\Opportunit&#233;s\Rwanda\Pie%20Chart.xlsx" TargetMode="External"/><Relationship Id="rId2" Type="http://schemas.microsoft.com/office/2011/relationships/chartStyle" Target="style5.xml"/><Relationship Id="rId3" Type="http://schemas.microsoft.com/office/2011/relationships/chartColorStyle" Target="colors5.xml"/></Relationships>
</file>

<file path=word/charts/_rels/chart6.xml.rels><?xml version="1.0" encoding="UTF-8" standalone="yes"?>
<Relationships xmlns="http://schemas.openxmlformats.org/package/2006/relationships"><Relationship Id="rId1" Type="http://schemas.openxmlformats.org/officeDocument/2006/relationships/oleObject" Target="file:///D:\MesDocuments\Opportunit&#233;s\Rwanda\Pie%20Chart.xlsx" TargetMode="External"/><Relationship Id="rId2" Type="http://schemas.microsoft.com/office/2011/relationships/chartStyle" Target="style6.xml"/><Relationship Id="rId3" Type="http://schemas.microsoft.com/office/2011/relationships/chartColorStyle" Target="colors6.xml"/></Relationships>
</file>

<file path=word/charts/_rels/chart7.xml.rels><?xml version="1.0" encoding="UTF-8" standalone="yes"?>
<Relationships xmlns="http://schemas.openxmlformats.org/package/2006/relationships"><Relationship Id="rId1" Type="http://schemas.openxmlformats.org/officeDocument/2006/relationships/oleObject" Target="file:///D:\MesDocuments\Opportunit&#233;s\Rwanda\Pie%20Chart.xlsx" TargetMode="External"/><Relationship Id="rId2" Type="http://schemas.microsoft.com/office/2011/relationships/chartStyle" Target="style7.xml"/><Relationship Id="rId3" Type="http://schemas.microsoft.com/office/2011/relationships/chartColorStyle" Target="colors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400" b="0" i="0" u="none" strike="noStrike" baseline="0">
                <a:effectLst/>
              </a:rPr>
              <a:t>Figure 1: BIFSIR Expenditure by outcome </a:t>
            </a:r>
            <a:endParaRPr lang="fr-F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Feuil1!$F$13:$F$17</c:f>
              <c:strCache>
                <c:ptCount val="5"/>
                <c:pt idx="0">
                  <c:v>Macro-level</c:v>
                </c:pt>
                <c:pt idx="1">
                  <c:v>Meso-level</c:v>
                </c:pt>
                <c:pt idx="2">
                  <c:v>Micro-level</c:v>
                </c:pt>
                <c:pt idx="3">
                  <c:v>Client-level</c:v>
                </c:pt>
                <c:pt idx="4">
                  <c:v>Programme Management</c:v>
                </c:pt>
              </c:strCache>
            </c:strRef>
          </c:cat>
          <c:val>
            <c:numRef>
              <c:f>Feuil1!$G$13:$G$17</c:f>
              <c:numCache>
                <c:formatCode>0%</c:formatCode>
                <c:ptCount val="5"/>
                <c:pt idx="0">
                  <c:v>0.0892911987052918</c:v>
                </c:pt>
                <c:pt idx="1">
                  <c:v>0.157191013777969</c:v>
                </c:pt>
                <c:pt idx="2">
                  <c:v>0.225881736389154</c:v>
                </c:pt>
                <c:pt idx="3">
                  <c:v>0.345677730591231</c:v>
                </c:pt>
                <c:pt idx="4">
                  <c:v>0.181958320536354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Figure 2: SQ 4.1:</a:t>
            </a:r>
            <a:r>
              <a:rPr lang="fr-FR" baseline="0"/>
              <a:t> To what extent do services meet the needs of low-income clients?</a:t>
            </a:r>
            <a:endParaRPr lang="fr-F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0930555555555556"/>
          <c:y val="0.293418340008537"/>
          <c:w val="0.813888888888889"/>
          <c:h val="0.5068421291629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Feuil1!$A$3:$A$7</c:f>
              <c:strCache>
                <c:ptCount val="5"/>
                <c:pt idx="0">
                  <c:v>Very Poor</c:v>
                </c:pt>
                <c:pt idx="1">
                  <c:v>Poor</c:v>
                </c:pt>
                <c:pt idx="2">
                  <c:v>Good</c:v>
                </c:pt>
                <c:pt idx="3">
                  <c:v>Very Good</c:v>
                </c:pt>
                <c:pt idx="4">
                  <c:v>Excellent</c:v>
                </c:pt>
              </c:strCache>
            </c:strRef>
          </c:cat>
          <c:val>
            <c:numRef>
              <c:f>Feuil1!$B$3:$B$7</c:f>
              <c:numCache>
                <c:formatCode>0%</c:formatCode>
                <c:ptCount val="5"/>
                <c:pt idx="0">
                  <c:v>0.0</c:v>
                </c:pt>
                <c:pt idx="1">
                  <c:v>0.0</c:v>
                </c:pt>
                <c:pt idx="2">
                  <c:v>0.3</c:v>
                </c:pt>
                <c:pt idx="3">
                  <c:v>0.3</c:v>
                </c:pt>
                <c:pt idx="4">
                  <c:v>0.4</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fr-FR" sz="900"/>
              <a:t>FIGURE 3:</a:t>
            </a:r>
            <a:r>
              <a:rPr lang="fr-FR" sz="900" baseline="0"/>
              <a:t> Service User Question 2: Do the financial services you use meet your needs? </a:t>
            </a:r>
            <a:endParaRPr lang="fr-FR" sz="900"/>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3"/>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Feuil1!$C$23:$C$26</c:f>
              <c:strCache>
                <c:ptCount val="4"/>
                <c:pt idx="0">
                  <c:v>Not really</c:v>
                </c:pt>
                <c:pt idx="1">
                  <c:v>Mostly</c:v>
                </c:pt>
                <c:pt idx="2">
                  <c:v>Entirely</c:v>
                </c:pt>
                <c:pt idx="3">
                  <c:v>No opinion </c:v>
                </c:pt>
              </c:strCache>
            </c:strRef>
          </c:cat>
          <c:val>
            <c:numRef>
              <c:f>Feuil1!$D$23:$D$26</c:f>
              <c:numCache>
                <c:formatCode>0%</c:formatCode>
                <c:ptCount val="4"/>
                <c:pt idx="0">
                  <c:v>0.05</c:v>
                </c:pt>
                <c:pt idx="1">
                  <c:v>0.55</c:v>
                </c:pt>
                <c:pt idx="2">
                  <c:v>0.4</c:v>
                </c:pt>
                <c:pt idx="3">
                  <c:v>0.0</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fr-FR" sz="900"/>
              <a:t>Figure</a:t>
            </a:r>
            <a:r>
              <a:rPr lang="fr-FR" sz="900" baseline="0"/>
              <a:t> 4: Service users survey Question 3: Have the financial services been getting better since you began using them?</a:t>
            </a:r>
            <a:endParaRPr lang="fr-FR" sz="900"/>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Feuil1!$B$30:$B$33</c:f>
              <c:strCache>
                <c:ptCount val="4"/>
                <c:pt idx="0">
                  <c:v>They are the same</c:v>
                </c:pt>
                <c:pt idx="1">
                  <c:v> They are better</c:v>
                </c:pt>
                <c:pt idx="2">
                  <c:v>They are much improved quality</c:v>
                </c:pt>
                <c:pt idx="3">
                  <c:v> No opinion </c:v>
                </c:pt>
              </c:strCache>
            </c:strRef>
          </c:cat>
          <c:val>
            <c:numRef>
              <c:f>Feuil1!$C$30:$C$33</c:f>
              <c:numCache>
                <c:formatCode>0%</c:formatCode>
                <c:ptCount val="4"/>
                <c:pt idx="0">
                  <c:v>0.0</c:v>
                </c:pt>
                <c:pt idx="1">
                  <c:v>0.45</c:v>
                </c:pt>
                <c:pt idx="2">
                  <c:v>0.5</c:v>
                </c:pt>
                <c:pt idx="3">
                  <c:v>0.05</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fr-FR" sz="900"/>
              <a:t>Figure</a:t>
            </a:r>
            <a:r>
              <a:rPr lang="fr-FR" sz="900" baseline="0"/>
              <a:t> 5: </a:t>
            </a:r>
            <a:r>
              <a:rPr lang="fr-FR" sz="900"/>
              <a:t>To what extent has FSPs product and service offering improved?</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dLbl>
              <c:idx val="0"/>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Feuil1!$A$42:$A$46</c:f>
              <c:strCache>
                <c:ptCount val="5"/>
                <c:pt idx="0">
                  <c:v>Very Poor</c:v>
                </c:pt>
                <c:pt idx="1">
                  <c:v>Poor</c:v>
                </c:pt>
                <c:pt idx="2">
                  <c:v>Good</c:v>
                </c:pt>
                <c:pt idx="3">
                  <c:v>Very Good</c:v>
                </c:pt>
                <c:pt idx="4">
                  <c:v>Excellent</c:v>
                </c:pt>
              </c:strCache>
            </c:strRef>
          </c:cat>
          <c:val>
            <c:numRef>
              <c:f>Feuil1!$B$42:$B$46</c:f>
              <c:numCache>
                <c:formatCode>0%</c:formatCode>
                <c:ptCount val="5"/>
                <c:pt idx="0">
                  <c:v>0.0</c:v>
                </c:pt>
                <c:pt idx="1">
                  <c:v>0.1</c:v>
                </c:pt>
                <c:pt idx="2">
                  <c:v>0.5</c:v>
                </c:pt>
                <c:pt idx="3">
                  <c:v>0.3</c:v>
                </c:pt>
                <c:pt idx="4">
                  <c:v>0.1</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fr-FR" sz="1000" baseline="0"/>
              <a:t>Figure 6: SQ 4.5: To what extent there is greater competition for the low-income market?</a:t>
            </a:r>
            <a:endParaRPr lang="fr-FR" sz="1000"/>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Feuil1!$A$50:$A$55</c:f>
              <c:strCache>
                <c:ptCount val="6"/>
                <c:pt idx="0">
                  <c:v>Very Poor</c:v>
                </c:pt>
                <c:pt idx="1">
                  <c:v>Poor</c:v>
                </c:pt>
                <c:pt idx="2">
                  <c:v>Good</c:v>
                </c:pt>
                <c:pt idx="3">
                  <c:v>Very Good</c:v>
                </c:pt>
                <c:pt idx="4">
                  <c:v>Excellent</c:v>
                </c:pt>
                <c:pt idx="5">
                  <c:v>N/A</c:v>
                </c:pt>
              </c:strCache>
            </c:strRef>
          </c:cat>
          <c:val>
            <c:numRef>
              <c:f>Feuil1!$B$50:$B$55</c:f>
              <c:numCache>
                <c:formatCode>0%</c:formatCode>
                <c:ptCount val="6"/>
                <c:pt idx="0">
                  <c:v>0.0</c:v>
                </c:pt>
                <c:pt idx="1">
                  <c:v>0.0</c:v>
                </c:pt>
                <c:pt idx="2">
                  <c:v>0.6</c:v>
                </c:pt>
                <c:pt idx="3">
                  <c:v>0.2</c:v>
                </c:pt>
                <c:pt idx="4">
                  <c:v>0.1</c:v>
                </c:pt>
                <c:pt idx="5">
                  <c:v>0.1</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fr-FR" sz="1100"/>
              <a:t>Figure 7: SQ 4.7:</a:t>
            </a:r>
            <a:r>
              <a:rPr lang="fr-FR" sz="1100" baseline="0"/>
              <a:t> To what extent do SSOs meet the needs of FSPs?</a:t>
            </a:r>
            <a:endParaRPr lang="fr-FR" sz="1100"/>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Feuil1!$A$67:$A$72</c:f>
              <c:strCache>
                <c:ptCount val="6"/>
                <c:pt idx="0">
                  <c:v>Very Poor</c:v>
                </c:pt>
                <c:pt idx="1">
                  <c:v>Poor</c:v>
                </c:pt>
                <c:pt idx="2">
                  <c:v>Good</c:v>
                </c:pt>
                <c:pt idx="3">
                  <c:v>Very Good</c:v>
                </c:pt>
                <c:pt idx="4">
                  <c:v>Excellent</c:v>
                </c:pt>
                <c:pt idx="5">
                  <c:v>N/A</c:v>
                </c:pt>
              </c:strCache>
            </c:strRef>
          </c:cat>
          <c:val>
            <c:numRef>
              <c:f>Feuil1!$B$67:$B$72</c:f>
              <c:numCache>
                <c:formatCode>0%</c:formatCode>
                <c:ptCount val="6"/>
                <c:pt idx="0">
                  <c:v>0.0</c:v>
                </c:pt>
                <c:pt idx="1">
                  <c:v>0.0</c:v>
                </c:pt>
                <c:pt idx="2">
                  <c:v>0.4</c:v>
                </c:pt>
                <c:pt idx="3">
                  <c:v>0.5</c:v>
                </c:pt>
                <c:pt idx="4">
                  <c:v>0.0</c:v>
                </c:pt>
                <c:pt idx="5">
                  <c:v>0.1</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68433-CD47-194E-88F8-EBE7004D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44984</Words>
  <Characters>256414</Characters>
  <Application>Microsoft Macintosh Word</Application>
  <DocSecurity>0</DocSecurity>
  <Lines>2136</Lines>
  <Paragraphs>601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dc:creator>
  <cp:lastModifiedBy>BERNARDIN UZAYISABA</cp:lastModifiedBy>
  <cp:revision>2</cp:revision>
  <cp:lastPrinted>2015-05-27T10:32:00Z</cp:lastPrinted>
  <dcterms:created xsi:type="dcterms:W3CDTF">2015-10-14T12:00:00Z</dcterms:created>
  <dcterms:modified xsi:type="dcterms:W3CDTF">2015-10-14T12:00:00Z</dcterms:modified>
</cp:coreProperties>
</file>