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7F7D" w14:textId="77777777" w:rsidR="00E61BD7" w:rsidRPr="00D60D1F" w:rsidRDefault="00E61BD7" w:rsidP="00E61BD7">
      <w:pPr>
        <w:pStyle w:val="G-heading2"/>
        <w:numPr>
          <w:ilvl w:val="0"/>
          <w:numId w:val="0"/>
        </w:numPr>
      </w:pPr>
      <w:bookmarkStart w:id="0" w:name="_Toc533099722"/>
      <w:r w:rsidRPr="00D60D1F">
        <w:t>Management response template</w:t>
      </w:r>
      <w:bookmarkEnd w:id="0"/>
    </w:p>
    <w:p w14:paraId="0231A7EB" w14:textId="77777777" w:rsidR="00E61BD7" w:rsidRPr="00BF5D14" w:rsidRDefault="00E61BD7" w:rsidP="00E61BD7">
      <w:pPr>
        <w:spacing w:after="0" w:line="240" w:lineRule="auto"/>
        <w:jc w:val="both"/>
        <w:rPr>
          <w:rFonts w:cstheme="minorHAnsi"/>
          <w:b/>
        </w:rPr>
      </w:pPr>
    </w:p>
    <w:p w14:paraId="46039D1D" w14:textId="77777777" w:rsidR="00E61BD7" w:rsidRPr="00BF5D14" w:rsidRDefault="00E61BD7" w:rsidP="00E61BD7">
      <w:pPr>
        <w:spacing w:after="0" w:line="240" w:lineRule="auto"/>
        <w:jc w:val="both"/>
        <w:rPr>
          <w:rFonts w:cstheme="minorHAnsi"/>
          <w:b/>
        </w:rPr>
      </w:pPr>
      <w:r w:rsidRPr="00BF5D14">
        <w:rPr>
          <w:rFonts w:cstheme="minorHAnsi"/>
          <w:b/>
        </w:rPr>
        <w:t xml:space="preserve">UNDP </w:t>
      </w:r>
      <w:r>
        <w:rPr>
          <w:rFonts w:cstheme="minorHAnsi"/>
          <w:b/>
        </w:rPr>
        <w:t>m</w:t>
      </w:r>
      <w:r w:rsidRPr="00BF5D14">
        <w:rPr>
          <w:rFonts w:cstheme="minorHAnsi"/>
          <w:b/>
        </w:rPr>
        <w:t xml:space="preserve">anagement </w:t>
      </w:r>
      <w:r>
        <w:rPr>
          <w:rFonts w:cstheme="minorHAnsi"/>
          <w:b/>
        </w:rPr>
        <w:t>r</w:t>
      </w:r>
      <w:r w:rsidRPr="00BF5D14">
        <w:rPr>
          <w:rFonts w:cstheme="minorHAnsi"/>
          <w:b/>
        </w:rPr>
        <w:t xml:space="preserve">esponse </w:t>
      </w:r>
      <w:r>
        <w:rPr>
          <w:rFonts w:cstheme="minorHAnsi"/>
          <w:b/>
        </w:rPr>
        <w:t>t</w:t>
      </w:r>
      <w:r w:rsidRPr="00BF5D14">
        <w:rPr>
          <w:rFonts w:cstheme="minorHAnsi"/>
          <w:b/>
        </w:rPr>
        <w:t>emplate</w:t>
      </w:r>
    </w:p>
    <w:p w14:paraId="13AF4AF7" w14:textId="024CBC49" w:rsidR="00E61BD7" w:rsidRPr="00BF5D14" w:rsidRDefault="00E61BD7" w:rsidP="00E61BD7">
      <w:pPr>
        <w:spacing w:after="0" w:line="240" w:lineRule="auto"/>
        <w:jc w:val="both"/>
        <w:rPr>
          <w:rFonts w:cstheme="minorHAnsi"/>
        </w:rPr>
      </w:pPr>
      <w:r w:rsidRPr="00BF5D14">
        <w:rPr>
          <w:rFonts w:cstheme="minorHAnsi"/>
          <w:b/>
        </w:rPr>
        <w:t>[</w:t>
      </w:r>
      <w:r w:rsidR="000B7ED9" w:rsidRPr="000B7ED9">
        <w:rPr>
          <w:rFonts w:cstheme="minorHAnsi"/>
          <w:b/>
        </w:rPr>
        <w:t>NDC programme "ACCELERATION OF THE IMPLEMENTATION OF THE TUNISIA NDC 2021-2025"</w:t>
      </w:r>
      <w:r w:rsidRPr="00BF5D14">
        <w:rPr>
          <w:rFonts w:cstheme="minorHAnsi"/>
          <w:b/>
        </w:rPr>
        <w:t>]</w:t>
      </w:r>
      <w:r w:rsidRPr="00BF5D14">
        <w:rPr>
          <w:rFonts w:cstheme="minorHAnsi"/>
        </w:rPr>
        <w:t xml:space="preserve"> Date:</w:t>
      </w:r>
    </w:p>
    <w:p w14:paraId="46DB9FA6" w14:textId="77777777" w:rsidR="00E61BD7" w:rsidRPr="00BF5D14" w:rsidRDefault="00E61BD7" w:rsidP="00E61BD7">
      <w:pPr>
        <w:spacing w:after="0" w:line="240" w:lineRule="auto"/>
        <w:ind w:left="5040" w:firstLine="720"/>
        <w:jc w:val="both"/>
        <w:rPr>
          <w:rFonts w:cstheme="minorHAnsi"/>
        </w:rPr>
      </w:pPr>
    </w:p>
    <w:p w14:paraId="72888CCD" w14:textId="35DE49F5" w:rsidR="00E61BD7" w:rsidRPr="00BF5D14" w:rsidRDefault="00E61BD7" w:rsidP="00E61BD7">
      <w:pPr>
        <w:tabs>
          <w:tab w:val="left" w:pos="4320"/>
          <w:tab w:val="left" w:pos="7200"/>
        </w:tabs>
        <w:spacing w:after="0" w:line="240" w:lineRule="auto"/>
        <w:jc w:val="both"/>
        <w:rPr>
          <w:rFonts w:cstheme="minorHAnsi"/>
        </w:rPr>
      </w:pPr>
      <w:r w:rsidRPr="00BF5D14">
        <w:rPr>
          <w:rFonts w:cstheme="minorHAnsi"/>
        </w:rPr>
        <w:t xml:space="preserve">Prepared by:   </w:t>
      </w:r>
      <w:r w:rsidR="00DE2D91">
        <w:rPr>
          <w:rFonts w:cstheme="minorHAnsi"/>
        </w:rPr>
        <w:t>Ons Khechine</w:t>
      </w:r>
      <w:r w:rsidRPr="00BF5D14">
        <w:rPr>
          <w:rFonts w:cstheme="minorHAnsi"/>
        </w:rPr>
        <w:tab/>
        <w:t>Position:</w:t>
      </w:r>
      <w:r w:rsidR="00B47F64">
        <w:rPr>
          <w:rFonts w:cstheme="minorHAnsi"/>
        </w:rPr>
        <w:t xml:space="preserve"> CTP mitigation, cluster CERC</w:t>
      </w:r>
      <w:r w:rsidRPr="00BF5D14">
        <w:rPr>
          <w:rFonts w:cstheme="minorHAnsi"/>
        </w:rPr>
        <w:tab/>
      </w:r>
      <w:r w:rsidRPr="00BF5D14">
        <w:rPr>
          <w:rFonts w:cstheme="minorHAnsi"/>
        </w:rPr>
        <w:tab/>
        <w:t>Unit/Bureau:</w:t>
      </w:r>
      <w:r w:rsidR="00B47F64">
        <w:rPr>
          <w:rFonts w:cstheme="minorHAnsi"/>
        </w:rPr>
        <w:t xml:space="preserve"> </w:t>
      </w:r>
      <w:r w:rsidR="00B47F64" w:rsidRPr="00B47F64">
        <w:rPr>
          <w:rFonts w:cstheme="minorHAnsi"/>
        </w:rPr>
        <w:t>UNDP Tunisia</w:t>
      </w:r>
      <w:r w:rsidR="00B47F64" w:rsidRPr="00BF5D14">
        <w:rPr>
          <w:rFonts w:cstheme="minorHAnsi"/>
        </w:rPr>
        <w:tab/>
      </w:r>
    </w:p>
    <w:p w14:paraId="4AA8966E" w14:textId="4E0EB6D6" w:rsidR="00B47F64" w:rsidRPr="00B47F64" w:rsidRDefault="00E61BD7" w:rsidP="00B47F64">
      <w:pPr>
        <w:tabs>
          <w:tab w:val="left" w:pos="4320"/>
          <w:tab w:val="left" w:pos="7200"/>
        </w:tabs>
        <w:spacing w:after="0" w:line="240" w:lineRule="auto"/>
        <w:jc w:val="both"/>
        <w:rPr>
          <w:rFonts w:cstheme="minorHAnsi"/>
        </w:rPr>
      </w:pPr>
      <w:r w:rsidRPr="00BF5D14">
        <w:rPr>
          <w:rFonts w:cstheme="minorHAnsi"/>
        </w:rPr>
        <w:t>Cleared by:</w:t>
      </w:r>
      <w:r w:rsidR="00DE2D91">
        <w:rPr>
          <w:rFonts w:cstheme="minorHAnsi"/>
        </w:rPr>
        <w:t xml:space="preserve"> Celine Moyroud</w:t>
      </w:r>
      <w:r w:rsidRPr="00BF5D14">
        <w:rPr>
          <w:rFonts w:cstheme="minorHAnsi"/>
        </w:rPr>
        <w:tab/>
        <w:t>Position:</w:t>
      </w:r>
      <w:r w:rsidR="00B47F64" w:rsidRPr="00B47F64">
        <w:t xml:space="preserve"> </w:t>
      </w:r>
      <w:r w:rsidR="00B47F64" w:rsidRPr="00B47F64">
        <w:rPr>
          <w:rFonts w:cstheme="minorHAnsi"/>
        </w:rPr>
        <w:t>Resident Representative</w:t>
      </w:r>
      <w:r w:rsidR="00B47F64" w:rsidRPr="00B47F64">
        <w:rPr>
          <w:rFonts w:cstheme="minorHAnsi"/>
        </w:rPr>
        <w:tab/>
      </w:r>
      <w:r w:rsidR="00B47F64" w:rsidRPr="00B47F64">
        <w:rPr>
          <w:rFonts w:cstheme="minorHAnsi"/>
        </w:rPr>
        <w:tab/>
        <w:t>Unit/Bureau: UNDP Tunisia</w:t>
      </w:r>
    </w:p>
    <w:p w14:paraId="7B8E8B15" w14:textId="2588FEA5" w:rsidR="00E61BD7" w:rsidRPr="00BF5D14" w:rsidRDefault="00B47F64" w:rsidP="00B47F64">
      <w:pPr>
        <w:tabs>
          <w:tab w:val="left" w:pos="4320"/>
          <w:tab w:val="left" w:pos="7200"/>
        </w:tabs>
        <w:spacing w:after="0" w:line="240" w:lineRule="auto"/>
        <w:jc w:val="both"/>
        <w:rPr>
          <w:rFonts w:cstheme="minorHAnsi"/>
        </w:rPr>
      </w:pPr>
      <w:r w:rsidRPr="00B47F64">
        <w:rPr>
          <w:rFonts w:cstheme="minorHAnsi"/>
        </w:rPr>
        <w:t>Input into and update in ERC: Faiza Elleuch</w:t>
      </w:r>
      <w:r w:rsidRPr="00B47F64">
        <w:rPr>
          <w:rFonts w:cstheme="minorHAnsi"/>
        </w:rPr>
        <w:tab/>
        <w:t>Position: M&amp;E Specialist</w:t>
      </w:r>
      <w:r w:rsidRPr="00B47F64">
        <w:rPr>
          <w:rFonts w:cstheme="minorHAnsi"/>
        </w:rPr>
        <w:tab/>
      </w:r>
      <w:r w:rsidRPr="00B47F64">
        <w:rPr>
          <w:rFonts w:cstheme="minorHAnsi"/>
        </w:rPr>
        <w:tab/>
        <w:t>Unit/Bureau: UNDP Tunisia</w:t>
      </w:r>
      <w:r w:rsidR="00E61BD7" w:rsidRPr="00BF5D14">
        <w:rPr>
          <w:rFonts w:cstheme="minorHAnsi"/>
        </w:rPr>
        <w:tab/>
      </w:r>
      <w:r w:rsidR="00E61BD7" w:rsidRPr="00BF5D14">
        <w:rPr>
          <w:rFonts w:cstheme="minorHAnsi"/>
        </w:rPr>
        <w:tab/>
      </w:r>
    </w:p>
    <w:p w14:paraId="476BEFA5" w14:textId="77777777" w:rsidR="00E61BD7" w:rsidRPr="00BF5D14" w:rsidRDefault="00E61BD7" w:rsidP="00E61BD7">
      <w:pPr>
        <w:spacing w:after="0" w:line="240" w:lineRule="auto"/>
        <w:jc w:val="both"/>
        <w:rPr>
          <w:rFonts w:cstheme="minorHAnsi"/>
        </w:rPr>
      </w:pPr>
    </w:p>
    <w:tbl>
      <w:tblPr>
        <w:tblpPr w:leftFromText="180" w:rightFromText="180" w:vertAnchor="text" w:tblpY="31"/>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722"/>
        <w:gridCol w:w="1936"/>
        <w:gridCol w:w="1318"/>
        <w:gridCol w:w="1249"/>
        <w:gridCol w:w="1791"/>
      </w:tblGrid>
      <w:tr w:rsidR="00E61BD7" w:rsidRPr="008711DF" w14:paraId="22D455CD" w14:textId="77777777" w:rsidTr="001F7E7B">
        <w:tc>
          <w:tcPr>
            <w:tcW w:w="9016" w:type="dxa"/>
            <w:gridSpan w:val="5"/>
            <w:shd w:val="clear" w:color="auto" w:fill="EAF6F3"/>
          </w:tcPr>
          <w:p w14:paraId="78496E8E" w14:textId="77777777" w:rsidR="008B5159" w:rsidRDefault="00E61BD7" w:rsidP="00260FE5">
            <w:pPr>
              <w:tabs>
                <w:tab w:val="left" w:pos="1080"/>
              </w:tabs>
              <w:spacing w:after="0" w:line="240" w:lineRule="auto"/>
              <w:jc w:val="both"/>
              <w:rPr>
                <w:rFonts w:ascii="Times" w:hAnsi="Times"/>
              </w:rPr>
            </w:pPr>
            <w:r w:rsidRPr="008711DF">
              <w:rPr>
                <w:rFonts w:cstheme="minorHAnsi"/>
                <w:b/>
                <w:color w:val="185262"/>
              </w:rPr>
              <w:t xml:space="preserve">Evaluation recommendation 1. </w:t>
            </w:r>
            <w:r w:rsidR="00DE2D91" w:rsidRPr="003E4675">
              <w:rPr>
                <w:rFonts w:ascii="Times" w:hAnsi="Times"/>
              </w:rPr>
              <w:t xml:space="preserve"> </w:t>
            </w:r>
          </w:p>
          <w:p w14:paraId="0A31DC16" w14:textId="468EF576" w:rsidR="00B47F64" w:rsidRDefault="00DE2D91" w:rsidP="008B5159">
            <w:pPr>
              <w:tabs>
                <w:tab w:val="left" w:pos="1080"/>
              </w:tabs>
              <w:spacing w:after="0" w:line="240" w:lineRule="auto"/>
              <w:jc w:val="both"/>
              <w:rPr>
                <w:rFonts w:ascii="Times" w:hAnsi="Times"/>
              </w:rPr>
            </w:pPr>
            <w:r>
              <w:rPr>
                <w:rFonts w:ascii="Times" w:hAnsi="Times"/>
              </w:rPr>
              <w:t>M</w:t>
            </w:r>
            <w:r w:rsidRPr="003E4675">
              <w:rPr>
                <w:rFonts w:ascii="Times" w:hAnsi="Times"/>
              </w:rPr>
              <w:t xml:space="preserve">ore engagement is required with financial institutions and the private sector </w:t>
            </w:r>
            <w:r w:rsidR="001F7E7B" w:rsidRPr="003E4675">
              <w:rPr>
                <w:rFonts w:ascii="Times" w:hAnsi="Times"/>
              </w:rPr>
              <w:t>to</w:t>
            </w:r>
            <w:r w:rsidRPr="003E4675">
              <w:rPr>
                <w:rFonts w:ascii="Times" w:hAnsi="Times"/>
              </w:rPr>
              <w:t xml:space="preserve"> enhance the sectors’ involvement in climate actions and NDC.</w:t>
            </w:r>
            <w:r w:rsidR="008B5159">
              <w:rPr>
                <w:rFonts w:ascii="Times" w:hAnsi="Times"/>
              </w:rPr>
              <w:t xml:space="preserve"> </w:t>
            </w:r>
            <w:r w:rsidR="00B47F64" w:rsidRPr="003E4675">
              <w:rPr>
                <w:rFonts w:ascii="Times" w:hAnsi="Times"/>
              </w:rPr>
              <w:t>The programme should further strengthen its engagement with the private sector and national financial institutions. Some potential areas for consideration by the programme include:</w:t>
            </w:r>
          </w:p>
          <w:p w14:paraId="1C5DDA05" w14:textId="06C3BC61" w:rsidR="00B47F64" w:rsidRPr="005C0DC2" w:rsidRDefault="00B47F64" w:rsidP="005C0DC2">
            <w:pPr>
              <w:pStyle w:val="Paragraphedeliste"/>
              <w:numPr>
                <w:ilvl w:val="0"/>
                <w:numId w:val="3"/>
              </w:numPr>
              <w:tabs>
                <w:tab w:val="left" w:pos="1080"/>
              </w:tabs>
              <w:spacing w:after="0" w:line="240" w:lineRule="auto"/>
              <w:jc w:val="both"/>
              <w:rPr>
                <w:rFonts w:ascii="Times" w:hAnsi="Times"/>
              </w:rPr>
            </w:pPr>
            <w:r w:rsidRPr="005C0DC2">
              <w:rPr>
                <w:rFonts w:ascii="Times" w:hAnsi="Times"/>
              </w:rPr>
              <w:t xml:space="preserve">1.a </w:t>
            </w:r>
            <w:r w:rsidRPr="005C0DC2">
              <w:rPr>
                <w:rFonts w:ascii="Times" w:eastAsia="Calibri" w:hAnsi="Times" w:cs="Calibri"/>
              </w:rPr>
              <w:t>Work with financial institutions to develop innovative financial products and services (such as green line of credits, green bonds, green subventions, climate insurance, etc.) for climate change projects. Such products and services should be competitive to prevailing market conditions to augment the appetite of private sector actors to access financing for the implementation of climate actions or projects consistent with the objectives of the nation’s NDC</w:t>
            </w:r>
            <w:r w:rsidRPr="005C0DC2">
              <w:rPr>
                <w:rFonts w:ascii="Times" w:hAnsi="Times"/>
              </w:rPr>
              <w:t>.</w:t>
            </w:r>
          </w:p>
          <w:p w14:paraId="684F4E3B" w14:textId="58D61919" w:rsidR="00B47F64" w:rsidRPr="005C0DC2" w:rsidRDefault="00B47F64" w:rsidP="005C0DC2">
            <w:pPr>
              <w:pStyle w:val="Paragraphedeliste"/>
              <w:numPr>
                <w:ilvl w:val="0"/>
                <w:numId w:val="3"/>
              </w:numPr>
              <w:tabs>
                <w:tab w:val="left" w:pos="1080"/>
              </w:tabs>
              <w:spacing w:after="0" w:line="240" w:lineRule="auto"/>
              <w:jc w:val="both"/>
              <w:rPr>
                <w:rFonts w:ascii="Times" w:hAnsi="Times"/>
              </w:rPr>
            </w:pPr>
            <w:r w:rsidRPr="005C0DC2">
              <w:rPr>
                <w:rFonts w:ascii="Times" w:hAnsi="Times"/>
              </w:rPr>
              <w:t xml:space="preserve">1.b </w:t>
            </w:r>
            <w:r w:rsidRPr="005C0DC2">
              <w:rPr>
                <w:rFonts w:ascii="Times" w:eastAsia="Calibri" w:hAnsi="Times" w:cs="Calibri"/>
              </w:rPr>
              <w:t xml:space="preserve">Capacitate financial institutions and private sector actors on existing climate finance mechanisms and eligibility requirements for accessing these. This could include among others, building the capacity of the sectors’ stakeholders on the possibility and requirements for pursuing GCF and/or GEF accreditation through the direct access modality. UNDP and the </w:t>
            </w:r>
            <w:proofErr w:type="spellStart"/>
            <w:r w:rsidRPr="005C0DC2">
              <w:rPr>
                <w:rFonts w:ascii="Times" w:eastAsia="Calibri" w:hAnsi="Times" w:cs="Calibri"/>
              </w:rPr>
              <w:t>MoE</w:t>
            </w:r>
            <w:proofErr w:type="spellEnd"/>
            <w:r w:rsidRPr="005C0DC2">
              <w:rPr>
                <w:rFonts w:ascii="Times" w:eastAsia="Calibri" w:hAnsi="Times" w:cs="Calibri"/>
              </w:rPr>
              <w:t xml:space="preserve"> could then identify potential candidates for GCF accreditation and accompany them in the process through a GCF-readiness project</w:t>
            </w:r>
            <w:r w:rsidRPr="005C0DC2">
              <w:rPr>
                <w:rFonts w:ascii="Times" w:hAnsi="Times"/>
              </w:rPr>
              <w:t>.</w:t>
            </w:r>
          </w:p>
          <w:p w14:paraId="009CEA6E" w14:textId="0E3537A3" w:rsidR="00B47F64" w:rsidRDefault="00B47F64" w:rsidP="005C0DC2">
            <w:pPr>
              <w:pStyle w:val="Paragraphedeliste"/>
              <w:numPr>
                <w:ilvl w:val="0"/>
                <w:numId w:val="3"/>
              </w:numPr>
              <w:tabs>
                <w:tab w:val="left" w:pos="1080"/>
              </w:tabs>
              <w:spacing w:after="0" w:line="240" w:lineRule="auto"/>
              <w:jc w:val="both"/>
              <w:rPr>
                <w:rFonts w:ascii="Times" w:eastAsia="Calibri" w:hAnsi="Times" w:cs="Calibri"/>
              </w:rPr>
            </w:pPr>
            <w:r w:rsidRPr="005C0DC2">
              <w:rPr>
                <w:rFonts w:ascii="Times" w:hAnsi="Times"/>
              </w:rPr>
              <w:t xml:space="preserve">1.c </w:t>
            </w:r>
            <w:r w:rsidRPr="005C0DC2">
              <w:rPr>
                <w:rFonts w:ascii="Times" w:eastAsia="Calibri" w:hAnsi="Times" w:cs="Calibri"/>
              </w:rPr>
              <w:t xml:space="preserve">Engage with the private sector and financial institutions to identify the root causes or obstacles </w:t>
            </w:r>
            <w:r w:rsidRPr="00582BE6">
              <w:rPr>
                <w:rFonts w:ascii="Times" w:eastAsia="Calibri" w:hAnsi="Times" w:cs="Calibri"/>
              </w:rPr>
              <w:t xml:space="preserve">impeding their involvement in climate finance and climate actions, and the adoption of measures to address the identified </w:t>
            </w:r>
            <w:r w:rsidR="008B5159" w:rsidRPr="00582BE6">
              <w:rPr>
                <w:rFonts w:ascii="Times" w:eastAsia="Calibri" w:hAnsi="Times" w:cs="Calibri"/>
              </w:rPr>
              <w:t>challenges.</w:t>
            </w:r>
          </w:p>
          <w:p w14:paraId="12D57ACA" w14:textId="02354236" w:rsidR="008B5159" w:rsidRPr="008711DF" w:rsidRDefault="008B5159" w:rsidP="00260FE5">
            <w:pPr>
              <w:tabs>
                <w:tab w:val="left" w:pos="1080"/>
              </w:tabs>
              <w:spacing w:after="0" w:line="240" w:lineRule="auto"/>
              <w:jc w:val="both"/>
              <w:rPr>
                <w:rFonts w:cstheme="minorHAnsi"/>
                <w:color w:val="185262"/>
              </w:rPr>
            </w:pPr>
          </w:p>
        </w:tc>
      </w:tr>
      <w:tr w:rsidR="00E61BD7" w:rsidRPr="008711DF" w14:paraId="741423A4" w14:textId="77777777" w:rsidTr="001F7E7B">
        <w:tc>
          <w:tcPr>
            <w:tcW w:w="9016" w:type="dxa"/>
            <w:gridSpan w:val="5"/>
            <w:shd w:val="clear" w:color="auto" w:fill="EAF6F3"/>
          </w:tcPr>
          <w:p w14:paraId="2E9DA26F" w14:textId="3023F3C3" w:rsidR="00E61BD7" w:rsidRDefault="00E61BD7" w:rsidP="00260FE5">
            <w:pPr>
              <w:tabs>
                <w:tab w:val="left" w:pos="1080"/>
              </w:tabs>
              <w:spacing w:after="0" w:line="240" w:lineRule="auto"/>
              <w:jc w:val="both"/>
              <w:rPr>
                <w:rFonts w:cstheme="minorHAnsi"/>
                <w:b/>
                <w:color w:val="185262"/>
              </w:rPr>
            </w:pPr>
            <w:r w:rsidRPr="008711DF">
              <w:rPr>
                <w:rFonts w:cstheme="minorHAnsi"/>
                <w:b/>
                <w:color w:val="185262"/>
              </w:rPr>
              <w:t xml:space="preserve">Management response: </w:t>
            </w:r>
            <w:r w:rsidR="00B47F64">
              <w:rPr>
                <w:rFonts w:cstheme="minorHAnsi"/>
                <w:b/>
                <w:color w:val="185262"/>
              </w:rPr>
              <w:t xml:space="preserve"> Fully </w:t>
            </w:r>
            <w:r w:rsidR="00462B41">
              <w:rPr>
                <w:rFonts w:cstheme="minorHAnsi"/>
                <w:b/>
                <w:color w:val="185262"/>
              </w:rPr>
              <w:t>accepted.</w:t>
            </w:r>
            <w:r w:rsidR="00B47F64">
              <w:rPr>
                <w:rFonts w:cstheme="minorHAnsi"/>
                <w:b/>
                <w:color w:val="185262"/>
              </w:rPr>
              <w:t xml:space="preserve"> </w:t>
            </w:r>
          </w:p>
          <w:p w14:paraId="723D65A0" w14:textId="248AE238" w:rsidR="00462B41" w:rsidRPr="00462B41" w:rsidRDefault="00B47F64" w:rsidP="00462B41">
            <w:pPr>
              <w:tabs>
                <w:tab w:val="left" w:pos="1080"/>
              </w:tabs>
              <w:spacing w:after="0" w:line="240" w:lineRule="auto"/>
              <w:jc w:val="both"/>
              <w:rPr>
                <w:rFonts w:cstheme="minorHAnsi"/>
                <w:bCs/>
                <w:color w:val="185262"/>
              </w:rPr>
            </w:pPr>
            <w:r w:rsidRPr="004728DC">
              <w:rPr>
                <w:rFonts w:cstheme="minorHAnsi"/>
                <w:bCs/>
                <w:color w:val="185262"/>
              </w:rPr>
              <w:t>UNDP launc</w:t>
            </w:r>
            <w:r w:rsidR="0020077C">
              <w:rPr>
                <w:rFonts w:cstheme="minorHAnsi"/>
                <w:bCs/>
                <w:color w:val="185262"/>
              </w:rPr>
              <w:t>hed in</w:t>
            </w:r>
            <w:r w:rsidR="00274AFA">
              <w:rPr>
                <w:rFonts w:cstheme="minorHAnsi"/>
                <w:bCs/>
                <w:color w:val="185262"/>
              </w:rPr>
              <w:t xml:space="preserve"> </w:t>
            </w:r>
            <w:r w:rsidR="0020077C">
              <w:rPr>
                <w:rFonts w:cstheme="minorHAnsi"/>
                <w:bCs/>
                <w:color w:val="185262"/>
              </w:rPr>
              <w:t>2024</w:t>
            </w:r>
            <w:r w:rsidRPr="004728DC">
              <w:rPr>
                <w:rFonts w:cstheme="minorHAnsi"/>
                <w:bCs/>
                <w:color w:val="185262"/>
              </w:rPr>
              <w:t xml:space="preserve"> a new</w:t>
            </w:r>
            <w:r w:rsidR="00462B41">
              <w:rPr>
                <w:rFonts w:cstheme="minorHAnsi"/>
                <w:bCs/>
                <w:color w:val="185262"/>
              </w:rPr>
              <w:t xml:space="preserve"> project aiming at </w:t>
            </w:r>
            <w:r w:rsidR="00462B41" w:rsidRPr="00462B41">
              <w:rPr>
                <w:rFonts w:cstheme="minorHAnsi"/>
                <w:bCs/>
                <w:color w:val="185262"/>
              </w:rPr>
              <w:t>supporting</w:t>
            </w:r>
            <w:r w:rsidR="00462B41">
              <w:rPr>
                <w:rFonts w:cstheme="minorHAnsi"/>
                <w:bCs/>
                <w:color w:val="185262"/>
              </w:rPr>
              <w:t xml:space="preserve"> </w:t>
            </w:r>
            <w:r w:rsidR="00462B41" w:rsidRPr="00462B41">
              <w:rPr>
                <w:rFonts w:cstheme="minorHAnsi"/>
                <w:bCs/>
                <w:color w:val="185262"/>
              </w:rPr>
              <w:t>the establishment of an ecosystem conducive to sustainable finance and the financing of the NDC.</w:t>
            </w:r>
          </w:p>
          <w:p w14:paraId="2DDBFB9F" w14:textId="13B49BDC" w:rsidR="00462B41" w:rsidRPr="00462B41" w:rsidRDefault="0020077C" w:rsidP="00462B41">
            <w:pPr>
              <w:tabs>
                <w:tab w:val="left" w:pos="1080"/>
              </w:tabs>
              <w:spacing w:after="0" w:line="240" w:lineRule="auto"/>
              <w:jc w:val="both"/>
              <w:rPr>
                <w:rFonts w:cstheme="minorHAnsi"/>
                <w:bCs/>
                <w:color w:val="185262"/>
              </w:rPr>
            </w:pPr>
            <w:r>
              <w:rPr>
                <w:rFonts w:cstheme="minorHAnsi"/>
                <w:bCs/>
                <w:color w:val="185262"/>
              </w:rPr>
              <w:t>T</w:t>
            </w:r>
            <w:r w:rsidR="00462B41">
              <w:rPr>
                <w:rFonts w:cstheme="minorHAnsi"/>
                <w:bCs/>
                <w:color w:val="185262"/>
              </w:rPr>
              <w:t xml:space="preserve">he </w:t>
            </w:r>
            <w:r w:rsidR="00462B41" w:rsidRPr="00462B41">
              <w:rPr>
                <w:rFonts w:cstheme="minorHAnsi"/>
                <w:bCs/>
                <w:color w:val="185262"/>
              </w:rPr>
              <w:t xml:space="preserve">project </w:t>
            </w:r>
            <w:r>
              <w:rPr>
                <w:rFonts w:cstheme="minorHAnsi"/>
                <w:bCs/>
                <w:color w:val="185262"/>
              </w:rPr>
              <w:t>is</w:t>
            </w:r>
            <w:r w:rsidRPr="00462B41">
              <w:rPr>
                <w:rFonts w:cstheme="minorHAnsi"/>
                <w:bCs/>
                <w:color w:val="185262"/>
              </w:rPr>
              <w:t xml:space="preserve"> </w:t>
            </w:r>
            <w:r w:rsidR="00462B41" w:rsidRPr="00462B41">
              <w:rPr>
                <w:rFonts w:cstheme="minorHAnsi"/>
                <w:bCs/>
                <w:color w:val="185262"/>
              </w:rPr>
              <w:t>address</w:t>
            </w:r>
            <w:r>
              <w:rPr>
                <w:rFonts w:cstheme="minorHAnsi"/>
                <w:bCs/>
                <w:color w:val="185262"/>
              </w:rPr>
              <w:t>ing</w:t>
            </w:r>
            <w:r w:rsidR="00462B41" w:rsidRPr="00462B41">
              <w:rPr>
                <w:rFonts w:cstheme="minorHAnsi"/>
                <w:bCs/>
                <w:color w:val="185262"/>
              </w:rPr>
              <w:t xml:space="preserve"> key gaps and</w:t>
            </w:r>
            <w:r>
              <w:rPr>
                <w:rFonts w:cstheme="minorHAnsi"/>
                <w:bCs/>
                <w:color w:val="185262"/>
              </w:rPr>
              <w:t xml:space="preserve"> works on</w:t>
            </w:r>
            <w:r w:rsidR="00462B41" w:rsidRPr="00462B41">
              <w:rPr>
                <w:rFonts w:cstheme="minorHAnsi"/>
                <w:bCs/>
                <w:color w:val="185262"/>
              </w:rPr>
              <w:t xml:space="preserve"> strengthen the enabling environment related to climate governance in a way to facilitate the mobilization of the financial sector to contribute to the decarbonization of the Tunisian economy and boost green investments. </w:t>
            </w:r>
          </w:p>
          <w:p w14:paraId="777EFBFD" w14:textId="77777777" w:rsidR="00B47F64" w:rsidRPr="00462B41" w:rsidRDefault="00B47F64" w:rsidP="00260FE5">
            <w:pPr>
              <w:tabs>
                <w:tab w:val="left" w:pos="1080"/>
              </w:tabs>
              <w:spacing w:after="0" w:line="240" w:lineRule="auto"/>
              <w:jc w:val="both"/>
              <w:rPr>
                <w:rFonts w:cstheme="minorHAnsi"/>
                <w:bCs/>
                <w:color w:val="185262"/>
              </w:rPr>
            </w:pPr>
          </w:p>
          <w:p w14:paraId="6968D8AA" w14:textId="309B86D5" w:rsidR="00462B41" w:rsidRPr="008B5159" w:rsidRDefault="00462B41" w:rsidP="00462B41">
            <w:pPr>
              <w:tabs>
                <w:tab w:val="left" w:pos="1080"/>
              </w:tabs>
              <w:spacing w:after="0" w:line="240" w:lineRule="auto"/>
              <w:jc w:val="both"/>
              <w:rPr>
                <w:rFonts w:cstheme="minorHAnsi"/>
                <w:bCs/>
                <w:color w:val="185262"/>
              </w:rPr>
            </w:pPr>
            <w:r w:rsidRPr="008B5159">
              <w:rPr>
                <w:rFonts w:cstheme="minorHAnsi"/>
                <w:bCs/>
                <w:color w:val="185262"/>
              </w:rPr>
              <w:t>UNDP plans, in collaboration with the CBF, to support the implementation of the following activities:</w:t>
            </w:r>
          </w:p>
          <w:p w14:paraId="6A9F5919" w14:textId="003B4C8B" w:rsidR="00F76D04" w:rsidRPr="008B5159" w:rsidRDefault="00F76D04" w:rsidP="00F76D04">
            <w:pPr>
              <w:pStyle w:val="Paragraphedeliste"/>
              <w:numPr>
                <w:ilvl w:val="0"/>
                <w:numId w:val="2"/>
              </w:numPr>
              <w:tabs>
                <w:tab w:val="left" w:pos="1080"/>
              </w:tabs>
              <w:spacing w:after="0" w:line="240" w:lineRule="auto"/>
              <w:jc w:val="both"/>
              <w:rPr>
                <w:rFonts w:cstheme="minorHAnsi"/>
                <w:bCs/>
                <w:color w:val="185262"/>
              </w:rPr>
            </w:pPr>
            <w:r w:rsidRPr="008B5159">
              <w:rPr>
                <w:rFonts w:cstheme="minorHAnsi"/>
                <w:bCs/>
                <w:color w:val="185262"/>
              </w:rPr>
              <w:t>Identifying the obstacles to integrating climate change into the investment strategies of financial institutions and to the contribution of financial players to the implementation of the NDC</w:t>
            </w:r>
          </w:p>
          <w:p w14:paraId="764CE9DD" w14:textId="151957B5" w:rsidR="00462B41" w:rsidRPr="008B5159" w:rsidRDefault="00462B41" w:rsidP="00462B41">
            <w:pPr>
              <w:pStyle w:val="Paragraphedeliste"/>
              <w:numPr>
                <w:ilvl w:val="0"/>
                <w:numId w:val="2"/>
              </w:numPr>
              <w:tabs>
                <w:tab w:val="left" w:pos="1080"/>
              </w:tabs>
              <w:spacing w:after="0" w:line="240" w:lineRule="auto"/>
              <w:jc w:val="both"/>
              <w:rPr>
                <w:rFonts w:cstheme="minorHAnsi"/>
                <w:bCs/>
                <w:color w:val="185262"/>
              </w:rPr>
            </w:pPr>
            <w:r w:rsidRPr="008B5159">
              <w:rPr>
                <w:rFonts w:cstheme="minorHAnsi"/>
                <w:bCs/>
                <w:color w:val="185262"/>
              </w:rPr>
              <w:tab/>
            </w:r>
            <w:r w:rsidR="00F76D04" w:rsidRPr="008B5159">
              <w:rPr>
                <w:rFonts w:cstheme="minorHAnsi"/>
                <w:bCs/>
                <w:color w:val="185262"/>
              </w:rPr>
              <w:t xml:space="preserve">Proposing </w:t>
            </w:r>
            <w:r w:rsidRPr="008B5159">
              <w:rPr>
                <w:rFonts w:cstheme="minorHAnsi"/>
                <w:bCs/>
                <w:color w:val="185262"/>
              </w:rPr>
              <w:t>governance</w:t>
            </w:r>
            <w:r w:rsidR="00F76D04" w:rsidRPr="008B5159">
              <w:rPr>
                <w:rFonts w:cstheme="minorHAnsi"/>
                <w:bCs/>
                <w:color w:val="185262"/>
              </w:rPr>
              <w:t xml:space="preserve"> framework related to sustainable </w:t>
            </w:r>
            <w:r w:rsidR="00376F7F" w:rsidRPr="008B5159">
              <w:rPr>
                <w:rFonts w:cstheme="minorHAnsi"/>
                <w:bCs/>
                <w:color w:val="185262"/>
              </w:rPr>
              <w:t>finance and</w:t>
            </w:r>
            <w:r w:rsidRPr="008B5159">
              <w:rPr>
                <w:rFonts w:cstheme="minorHAnsi"/>
                <w:bCs/>
                <w:color w:val="185262"/>
              </w:rPr>
              <w:t xml:space="preserve"> establishing institutional and regulatory mechanisms to ensure better coordination of climate issues within the financial sector.</w:t>
            </w:r>
          </w:p>
          <w:p w14:paraId="7FB4CA01" w14:textId="0AC68742" w:rsidR="00462B41" w:rsidRPr="008B5159" w:rsidRDefault="00462B41" w:rsidP="00462B41">
            <w:pPr>
              <w:pStyle w:val="Paragraphedeliste"/>
              <w:numPr>
                <w:ilvl w:val="0"/>
                <w:numId w:val="2"/>
              </w:numPr>
              <w:tabs>
                <w:tab w:val="left" w:pos="1080"/>
              </w:tabs>
              <w:spacing w:after="0" w:line="240" w:lineRule="auto"/>
              <w:jc w:val="both"/>
              <w:rPr>
                <w:rFonts w:cstheme="minorHAnsi"/>
                <w:bCs/>
                <w:color w:val="185262"/>
              </w:rPr>
            </w:pPr>
            <w:r w:rsidRPr="008B5159">
              <w:rPr>
                <w:rFonts w:cstheme="minorHAnsi"/>
                <w:bCs/>
                <w:color w:val="185262"/>
              </w:rPr>
              <w:tab/>
              <w:t>The establishment of an evolving sustainable taxonomy making it possible to draw up a classification of economic activities considered climate sustainable (having an impact on the mitigation of GHG emissions and adaptation to climate change). This taxonomy</w:t>
            </w:r>
            <w:r w:rsidRPr="00462B41">
              <w:rPr>
                <w:rFonts w:cstheme="minorHAnsi"/>
                <w:b/>
                <w:color w:val="185262"/>
              </w:rPr>
              <w:t xml:space="preserve"> should </w:t>
            </w:r>
            <w:r w:rsidRPr="008B5159">
              <w:rPr>
                <w:rFonts w:cstheme="minorHAnsi"/>
                <w:bCs/>
                <w:color w:val="185262"/>
              </w:rPr>
              <w:lastRenderedPageBreak/>
              <w:t>make it possible to guide and mobilize financial flows towards investments promoting the implementation of the CDN.</w:t>
            </w:r>
          </w:p>
          <w:p w14:paraId="55B678FB" w14:textId="7D3FA359" w:rsidR="00462B41" w:rsidRPr="008B5159" w:rsidRDefault="00462B41" w:rsidP="00462B41">
            <w:pPr>
              <w:pStyle w:val="Paragraphedeliste"/>
              <w:numPr>
                <w:ilvl w:val="0"/>
                <w:numId w:val="2"/>
              </w:numPr>
              <w:tabs>
                <w:tab w:val="left" w:pos="1080"/>
              </w:tabs>
              <w:spacing w:after="0" w:line="240" w:lineRule="auto"/>
              <w:jc w:val="both"/>
              <w:rPr>
                <w:rFonts w:cstheme="minorHAnsi"/>
                <w:bCs/>
                <w:color w:val="185262"/>
              </w:rPr>
            </w:pPr>
            <w:r w:rsidRPr="008B5159">
              <w:rPr>
                <w:rFonts w:cstheme="minorHAnsi"/>
                <w:bCs/>
                <w:color w:val="185262"/>
              </w:rPr>
              <w:tab/>
              <w:t>Strengthening the capacities of financial actors in the following areas:</w:t>
            </w:r>
          </w:p>
          <w:p w14:paraId="544C0F52" w14:textId="7F961DA3" w:rsidR="00462B41" w:rsidRPr="008B5159" w:rsidRDefault="0020077C" w:rsidP="00274AFA">
            <w:pPr>
              <w:pStyle w:val="Paragraphedeliste"/>
              <w:tabs>
                <w:tab w:val="left" w:pos="1080"/>
              </w:tabs>
              <w:spacing w:after="0" w:line="240" w:lineRule="auto"/>
              <w:jc w:val="both"/>
              <w:rPr>
                <w:rFonts w:cstheme="minorHAnsi"/>
                <w:bCs/>
                <w:color w:val="185262"/>
              </w:rPr>
            </w:pPr>
            <w:r w:rsidRPr="008B5159">
              <w:rPr>
                <w:rFonts w:cstheme="minorHAnsi"/>
                <w:bCs/>
                <w:color w:val="185262"/>
              </w:rPr>
              <w:t xml:space="preserve">* </w:t>
            </w:r>
            <w:r w:rsidR="00462B41" w:rsidRPr="008B5159">
              <w:rPr>
                <w:rFonts w:cstheme="minorHAnsi"/>
                <w:bCs/>
                <w:color w:val="185262"/>
              </w:rPr>
              <w:t xml:space="preserve"> Comprehensive measurement of the carbon footprint, particularly financed emissions</w:t>
            </w:r>
          </w:p>
          <w:p w14:paraId="04F4AA57" w14:textId="3CFBE722" w:rsidR="00462B41" w:rsidRPr="008B5159" w:rsidRDefault="0020077C" w:rsidP="00274AFA">
            <w:pPr>
              <w:pStyle w:val="Paragraphedeliste"/>
              <w:tabs>
                <w:tab w:val="left" w:pos="1080"/>
              </w:tabs>
              <w:spacing w:after="0" w:line="240" w:lineRule="auto"/>
              <w:jc w:val="both"/>
              <w:rPr>
                <w:rFonts w:cstheme="minorHAnsi"/>
                <w:bCs/>
                <w:color w:val="185262"/>
              </w:rPr>
            </w:pPr>
            <w:r w:rsidRPr="008B5159">
              <w:rPr>
                <w:rFonts w:cstheme="minorHAnsi"/>
                <w:bCs/>
                <w:color w:val="185262"/>
              </w:rPr>
              <w:t xml:space="preserve">* </w:t>
            </w:r>
            <w:r w:rsidR="00462B41" w:rsidRPr="008B5159">
              <w:rPr>
                <w:rFonts w:cstheme="minorHAnsi"/>
                <w:bCs/>
                <w:color w:val="185262"/>
              </w:rPr>
              <w:t xml:space="preserve">Transparent communication on progress made in terms of sustainable finance/ ESG </w:t>
            </w:r>
            <w:r w:rsidR="004B49C8" w:rsidRPr="008B5159">
              <w:rPr>
                <w:rFonts w:cstheme="minorHAnsi"/>
                <w:bCs/>
                <w:color w:val="185262"/>
              </w:rPr>
              <w:t>reporting.</w:t>
            </w:r>
          </w:p>
          <w:p w14:paraId="61FDC2E7" w14:textId="26BCE9A3" w:rsidR="00B47F64" w:rsidRPr="008B5159" w:rsidRDefault="00462B41" w:rsidP="00462B41">
            <w:pPr>
              <w:pStyle w:val="Paragraphedeliste"/>
              <w:numPr>
                <w:ilvl w:val="0"/>
                <w:numId w:val="2"/>
              </w:numPr>
              <w:tabs>
                <w:tab w:val="left" w:pos="1080"/>
              </w:tabs>
              <w:spacing w:after="0" w:line="240" w:lineRule="auto"/>
              <w:jc w:val="both"/>
              <w:rPr>
                <w:rFonts w:cstheme="minorHAnsi"/>
                <w:bCs/>
                <w:color w:val="185262"/>
              </w:rPr>
            </w:pPr>
            <w:r w:rsidRPr="008B5159">
              <w:rPr>
                <w:rFonts w:cstheme="minorHAnsi"/>
                <w:bCs/>
                <w:color w:val="185262"/>
              </w:rPr>
              <w:t>The development of an action plan for the greening of the portfolio of financial institutions (investment and financing</w:t>
            </w:r>
            <w:r w:rsidR="001D6645">
              <w:rPr>
                <w:rFonts w:cstheme="minorHAnsi"/>
                <w:bCs/>
                <w:color w:val="185262"/>
              </w:rPr>
              <w:t>)</w:t>
            </w:r>
          </w:p>
          <w:p w14:paraId="46EC58B6" w14:textId="56707BB9" w:rsidR="00B47F64" w:rsidRPr="008711DF" w:rsidRDefault="00B47F64" w:rsidP="0020077C">
            <w:pPr>
              <w:tabs>
                <w:tab w:val="left" w:pos="1080"/>
              </w:tabs>
              <w:spacing w:after="0" w:line="240" w:lineRule="auto"/>
              <w:jc w:val="both"/>
              <w:rPr>
                <w:rFonts w:cstheme="minorHAnsi"/>
                <w:color w:val="185262"/>
              </w:rPr>
            </w:pPr>
          </w:p>
        </w:tc>
      </w:tr>
      <w:tr w:rsidR="00E61BD7" w:rsidRPr="008711DF" w14:paraId="37FD74A2" w14:textId="77777777" w:rsidTr="005C0DC2">
        <w:trPr>
          <w:trHeight w:val="135"/>
        </w:trPr>
        <w:tc>
          <w:tcPr>
            <w:tcW w:w="2722" w:type="dxa"/>
            <w:vMerge w:val="restart"/>
            <w:shd w:val="clear" w:color="auto" w:fill="EAF6F3"/>
          </w:tcPr>
          <w:p w14:paraId="43A84F80"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lastRenderedPageBreak/>
              <w:t>Key action(s)</w:t>
            </w:r>
          </w:p>
        </w:tc>
        <w:tc>
          <w:tcPr>
            <w:tcW w:w="1936" w:type="dxa"/>
            <w:vMerge w:val="restart"/>
            <w:shd w:val="clear" w:color="auto" w:fill="EAF6F3"/>
          </w:tcPr>
          <w:p w14:paraId="2AFEC455"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318" w:type="dxa"/>
            <w:vMerge w:val="restart"/>
            <w:shd w:val="clear" w:color="auto" w:fill="EAF6F3"/>
          </w:tcPr>
          <w:p w14:paraId="0ABEBAC3"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3040" w:type="dxa"/>
            <w:gridSpan w:val="2"/>
            <w:shd w:val="clear" w:color="auto" w:fill="EAF6F3"/>
          </w:tcPr>
          <w:p w14:paraId="520F8210"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17AB6F69" w14:textId="77777777" w:rsidTr="005C0DC2">
        <w:trPr>
          <w:trHeight w:val="135"/>
        </w:trPr>
        <w:tc>
          <w:tcPr>
            <w:tcW w:w="2722" w:type="dxa"/>
            <w:vMerge/>
            <w:shd w:val="clear" w:color="auto" w:fill="F3F3F3"/>
          </w:tcPr>
          <w:p w14:paraId="11703602" w14:textId="77777777" w:rsidR="00E61BD7" w:rsidRPr="008711DF" w:rsidRDefault="00E61BD7" w:rsidP="00260FE5">
            <w:pPr>
              <w:tabs>
                <w:tab w:val="left" w:pos="1080"/>
              </w:tabs>
              <w:spacing w:after="0" w:line="240" w:lineRule="auto"/>
              <w:jc w:val="both"/>
              <w:rPr>
                <w:rFonts w:cstheme="minorHAnsi"/>
                <w:color w:val="185262"/>
              </w:rPr>
            </w:pPr>
          </w:p>
        </w:tc>
        <w:tc>
          <w:tcPr>
            <w:tcW w:w="1936" w:type="dxa"/>
            <w:vMerge/>
            <w:shd w:val="clear" w:color="auto" w:fill="F3F3F3"/>
          </w:tcPr>
          <w:p w14:paraId="18D4A553" w14:textId="77777777" w:rsidR="00E61BD7" w:rsidRPr="008711DF" w:rsidRDefault="00E61BD7" w:rsidP="00260FE5">
            <w:pPr>
              <w:tabs>
                <w:tab w:val="left" w:pos="1080"/>
              </w:tabs>
              <w:spacing w:after="0" w:line="240" w:lineRule="auto"/>
              <w:jc w:val="both"/>
              <w:rPr>
                <w:rFonts w:cstheme="minorHAnsi"/>
                <w:b/>
                <w:color w:val="185262"/>
              </w:rPr>
            </w:pPr>
          </w:p>
        </w:tc>
        <w:tc>
          <w:tcPr>
            <w:tcW w:w="1318" w:type="dxa"/>
            <w:vMerge/>
            <w:shd w:val="clear" w:color="auto" w:fill="F3F3F3"/>
          </w:tcPr>
          <w:p w14:paraId="30D71647" w14:textId="77777777" w:rsidR="00E61BD7" w:rsidRPr="008711DF" w:rsidRDefault="00E61BD7" w:rsidP="00260FE5">
            <w:pPr>
              <w:tabs>
                <w:tab w:val="left" w:pos="1080"/>
              </w:tabs>
              <w:spacing w:after="0" w:line="240" w:lineRule="auto"/>
              <w:jc w:val="both"/>
              <w:rPr>
                <w:rFonts w:cstheme="minorHAnsi"/>
                <w:b/>
                <w:color w:val="185262"/>
              </w:rPr>
            </w:pPr>
          </w:p>
        </w:tc>
        <w:tc>
          <w:tcPr>
            <w:tcW w:w="1249" w:type="dxa"/>
          </w:tcPr>
          <w:p w14:paraId="467E735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791" w:type="dxa"/>
          </w:tcPr>
          <w:p w14:paraId="7C1AB5E0" w14:textId="77777777" w:rsidR="00E61BD7" w:rsidRPr="008711DF" w:rsidRDefault="00E61BD7" w:rsidP="00260FE5">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27C04F35"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F76D04" w:rsidRPr="008711DF" w14:paraId="389ABA77" w14:textId="77777777" w:rsidTr="005C0DC2">
        <w:tc>
          <w:tcPr>
            <w:tcW w:w="2722" w:type="dxa"/>
          </w:tcPr>
          <w:p w14:paraId="26DDC9BE" w14:textId="0723E5E8" w:rsidR="00F76D04" w:rsidRPr="008711DF" w:rsidRDefault="00F76D04" w:rsidP="00F76D04">
            <w:pPr>
              <w:tabs>
                <w:tab w:val="left" w:pos="1080"/>
              </w:tabs>
              <w:spacing w:after="0" w:line="240" w:lineRule="auto"/>
              <w:jc w:val="both"/>
              <w:rPr>
                <w:rFonts w:cstheme="minorHAnsi"/>
                <w:color w:val="185262"/>
              </w:rPr>
            </w:pPr>
            <w:r>
              <w:rPr>
                <w:rFonts w:cstheme="minorHAnsi"/>
                <w:bCs/>
                <w:color w:val="185262"/>
              </w:rPr>
              <w:t xml:space="preserve">1.1 </w:t>
            </w:r>
            <w:r w:rsidR="003932FF">
              <w:rPr>
                <w:rFonts w:cstheme="minorHAnsi"/>
                <w:bCs/>
                <w:color w:val="185262"/>
              </w:rPr>
              <w:t>E</w:t>
            </w:r>
            <w:r w:rsidR="003932FF" w:rsidRPr="003932FF">
              <w:rPr>
                <w:rFonts w:cstheme="minorHAnsi"/>
                <w:bCs/>
                <w:color w:val="185262"/>
              </w:rPr>
              <w:t>nhance institutional partnerships and mechanisms within the governance framework for sustainable finance.</w:t>
            </w:r>
          </w:p>
        </w:tc>
        <w:tc>
          <w:tcPr>
            <w:tcW w:w="1936" w:type="dxa"/>
          </w:tcPr>
          <w:p w14:paraId="25913326" w14:textId="3B562478"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March2025</w:t>
            </w:r>
          </w:p>
        </w:tc>
        <w:tc>
          <w:tcPr>
            <w:tcW w:w="1318" w:type="dxa"/>
          </w:tcPr>
          <w:p w14:paraId="4E640A53" w14:textId="54DEF789" w:rsidR="00F76D04" w:rsidRPr="008E331E" w:rsidRDefault="00F76D04" w:rsidP="00F76D04">
            <w:pPr>
              <w:tabs>
                <w:tab w:val="left" w:pos="1080"/>
              </w:tabs>
              <w:spacing w:after="0" w:line="240" w:lineRule="auto"/>
              <w:jc w:val="both"/>
              <w:rPr>
                <w:rFonts w:cstheme="minorHAnsi"/>
                <w:bCs/>
                <w:color w:val="185262"/>
              </w:rPr>
            </w:pPr>
            <w:r w:rsidRPr="008E331E">
              <w:rPr>
                <w:rFonts w:cstheme="minorHAnsi"/>
                <w:bCs/>
                <w:color w:val="185262"/>
              </w:rPr>
              <w:t xml:space="preserve">UNDP, </w:t>
            </w:r>
            <w:proofErr w:type="spellStart"/>
            <w:r w:rsidRPr="008E331E">
              <w:rPr>
                <w:rFonts w:cstheme="minorHAnsi"/>
                <w:bCs/>
                <w:color w:val="185262"/>
              </w:rPr>
              <w:t>MoE</w:t>
            </w:r>
            <w:proofErr w:type="spellEnd"/>
            <w:r w:rsidRPr="008E331E">
              <w:rPr>
                <w:rFonts w:cstheme="minorHAnsi"/>
                <w:bCs/>
                <w:color w:val="185262"/>
              </w:rPr>
              <w:t>, CBF</w:t>
            </w:r>
          </w:p>
        </w:tc>
        <w:tc>
          <w:tcPr>
            <w:tcW w:w="1249" w:type="dxa"/>
          </w:tcPr>
          <w:p w14:paraId="6EED03F7" w14:textId="77777777" w:rsidR="00F76D04" w:rsidRPr="008711DF" w:rsidRDefault="00F76D04" w:rsidP="00F76D04">
            <w:pPr>
              <w:tabs>
                <w:tab w:val="left" w:pos="1080"/>
              </w:tabs>
              <w:spacing w:after="0" w:line="240" w:lineRule="auto"/>
              <w:jc w:val="both"/>
              <w:rPr>
                <w:rFonts w:cstheme="minorHAnsi"/>
                <w:color w:val="185262"/>
              </w:rPr>
            </w:pPr>
          </w:p>
        </w:tc>
        <w:tc>
          <w:tcPr>
            <w:tcW w:w="1791" w:type="dxa"/>
          </w:tcPr>
          <w:p w14:paraId="15BE1790" w14:textId="4B1660EC"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In progress</w:t>
            </w:r>
          </w:p>
        </w:tc>
      </w:tr>
      <w:tr w:rsidR="00F76D04" w:rsidRPr="008711DF" w14:paraId="4FC31EBA" w14:textId="77777777" w:rsidTr="005C0DC2">
        <w:tc>
          <w:tcPr>
            <w:tcW w:w="2722" w:type="dxa"/>
          </w:tcPr>
          <w:p w14:paraId="22F04831" w14:textId="223CD6CE" w:rsidR="00F76D04" w:rsidRPr="008711DF" w:rsidRDefault="00F76D04" w:rsidP="00F76D04">
            <w:pPr>
              <w:tabs>
                <w:tab w:val="left" w:pos="1080"/>
              </w:tabs>
              <w:spacing w:after="0" w:line="240" w:lineRule="auto"/>
              <w:jc w:val="both"/>
              <w:rPr>
                <w:rFonts w:cstheme="minorHAnsi"/>
                <w:color w:val="185262"/>
              </w:rPr>
            </w:pPr>
            <w:r w:rsidRPr="008711DF">
              <w:rPr>
                <w:rFonts w:cstheme="minorHAnsi"/>
                <w:color w:val="185262"/>
              </w:rPr>
              <w:t xml:space="preserve">1.2 </w:t>
            </w:r>
            <w:r>
              <w:rPr>
                <w:rFonts w:cstheme="minorHAnsi"/>
                <w:color w:val="185262"/>
              </w:rPr>
              <w:t>Design a taxonomy tailored for Tunisian context</w:t>
            </w:r>
          </w:p>
        </w:tc>
        <w:tc>
          <w:tcPr>
            <w:tcW w:w="1936" w:type="dxa"/>
          </w:tcPr>
          <w:p w14:paraId="770E34EC" w14:textId="2722343E"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March2025</w:t>
            </w:r>
          </w:p>
        </w:tc>
        <w:tc>
          <w:tcPr>
            <w:tcW w:w="1318" w:type="dxa"/>
          </w:tcPr>
          <w:p w14:paraId="7711399E" w14:textId="7FB1E85C" w:rsidR="00F76D04" w:rsidRPr="008E331E" w:rsidRDefault="00F76D04" w:rsidP="00F76D04">
            <w:pPr>
              <w:tabs>
                <w:tab w:val="left" w:pos="1080"/>
              </w:tabs>
              <w:spacing w:after="0" w:line="240" w:lineRule="auto"/>
              <w:jc w:val="both"/>
              <w:rPr>
                <w:rFonts w:cstheme="minorHAnsi"/>
                <w:bCs/>
                <w:color w:val="185262"/>
              </w:rPr>
            </w:pPr>
            <w:r w:rsidRPr="008E331E">
              <w:rPr>
                <w:rFonts w:cstheme="minorHAnsi"/>
                <w:bCs/>
                <w:color w:val="185262"/>
              </w:rPr>
              <w:t xml:space="preserve">UNDP, </w:t>
            </w:r>
            <w:proofErr w:type="spellStart"/>
            <w:r w:rsidRPr="008E331E">
              <w:rPr>
                <w:rFonts w:cstheme="minorHAnsi"/>
                <w:bCs/>
                <w:color w:val="185262"/>
              </w:rPr>
              <w:t>MoE</w:t>
            </w:r>
            <w:proofErr w:type="spellEnd"/>
            <w:r w:rsidRPr="008E331E">
              <w:rPr>
                <w:rFonts w:cstheme="minorHAnsi"/>
                <w:bCs/>
                <w:color w:val="185262"/>
              </w:rPr>
              <w:t>, CBF</w:t>
            </w:r>
          </w:p>
        </w:tc>
        <w:tc>
          <w:tcPr>
            <w:tcW w:w="1249" w:type="dxa"/>
          </w:tcPr>
          <w:p w14:paraId="6ADC5436" w14:textId="77777777" w:rsidR="00F76D04" w:rsidRPr="008711DF" w:rsidRDefault="00F76D04" w:rsidP="00F76D04">
            <w:pPr>
              <w:tabs>
                <w:tab w:val="left" w:pos="1080"/>
              </w:tabs>
              <w:spacing w:after="0" w:line="240" w:lineRule="auto"/>
              <w:jc w:val="both"/>
              <w:rPr>
                <w:rFonts w:cstheme="minorHAnsi"/>
                <w:color w:val="185262"/>
              </w:rPr>
            </w:pPr>
          </w:p>
        </w:tc>
        <w:tc>
          <w:tcPr>
            <w:tcW w:w="1791" w:type="dxa"/>
          </w:tcPr>
          <w:p w14:paraId="21979886" w14:textId="37AE5521"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In progress</w:t>
            </w:r>
          </w:p>
        </w:tc>
      </w:tr>
      <w:tr w:rsidR="00F76D04" w:rsidRPr="008711DF" w14:paraId="03DBAB0C" w14:textId="77777777" w:rsidTr="005C0DC2">
        <w:tc>
          <w:tcPr>
            <w:tcW w:w="2722" w:type="dxa"/>
          </w:tcPr>
          <w:p w14:paraId="11E704AA" w14:textId="54283D1A" w:rsidR="00664F3B" w:rsidRPr="00664F3B" w:rsidRDefault="00376F7F" w:rsidP="00664F3B">
            <w:pPr>
              <w:pStyle w:val="pf0"/>
              <w:rPr>
                <w:rFonts w:asciiTheme="minorHAnsi" w:eastAsiaTheme="minorHAnsi" w:hAnsiTheme="minorHAnsi" w:cstheme="minorHAnsi"/>
                <w:bCs/>
                <w:color w:val="185262"/>
                <w:sz w:val="22"/>
                <w:szCs w:val="22"/>
                <w:lang w:val="en-GB" w:eastAsia="en-US"/>
              </w:rPr>
            </w:pPr>
            <w:r w:rsidRPr="00664F3B">
              <w:rPr>
                <w:rFonts w:cstheme="minorHAnsi"/>
                <w:color w:val="185262"/>
                <w:lang w:val="en-US"/>
              </w:rPr>
              <w:t xml:space="preserve">1.3 </w:t>
            </w:r>
            <w:r w:rsidR="001D6645">
              <w:rPr>
                <w:rFonts w:asciiTheme="minorHAnsi" w:eastAsiaTheme="minorHAnsi" w:hAnsiTheme="minorHAnsi" w:cstheme="minorHAnsi"/>
                <w:bCs/>
                <w:color w:val="185262"/>
                <w:sz w:val="22"/>
                <w:szCs w:val="22"/>
                <w:lang w:val="en-GB" w:eastAsia="en-US"/>
              </w:rPr>
              <w:t>D</w:t>
            </w:r>
            <w:proofErr w:type="spellStart"/>
            <w:r w:rsidR="001D6645" w:rsidRPr="001D6645">
              <w:rPr>
                <w:rFonts w:asciiTheme="minorHAnsi" w:eastAsiaTheme="minorHAnsi" w:hAnsiTheme="minorHAnsi" w:cstheme="minorHAnsi"/>
                <w:bCs/>
                <w:color w:val="185262"/>
                <w:sz w:val="22"/>
                <w:szCs w:val="22"/>
                <w:lang w:val="en-US"/>
              </w:rPr>
              <w:t>e</w:t>
            </w:r>
            <w:r w:rsidR="001D6645">
              <w:rPr>
                <w:rFonts w:asciiTheme="minorHAnsi" w:eastAsiaTheme="minorHAnsi" w:hAnsiTheme="minorHAnsi" w:cstheme="minorHAnsi"/>
                <w:bCs/>
                <w:color w:val="185262"/>
                <w:sz w:val="22"/>
                <w:szCs w:val="22"/>
                <w:lang w:val="en-US"/>
              </w:rPr>
              <w:t>velop</w:t>
            </w:r>
            <w:proofErr w:type="spellEnd"/>
            <w:r w:rsidR="001D6645">
              <w:rPr>
                <w:rFonts w:asciiTheme="minorHAnsi" w:eastAsiaTheme="minorHAnsi" w:hAnsiTheme="minorHAnsi" w:cstheme="minorHAnsi"/>
                <w:bCs/>
                <w:color w:val="185262"/>
                <w:sz w:val="22"/>
                <w:szCs w:val="22"/>
                <w:lang w:val="en-US"/>
              </w:rPr>
              <w:t xml:space="preserve"> a </w:t>
            </w:r>
            <w:r w:rsidR="001D6645" w:rsidRPr="00664F3B">
              <w:rPr>
                <w:rFonts w:asciiTheme="minorHAnsi" w:eastAsiaTheme="minorHAnsi" w:hAnsiTheme="minorHAnsi" w:cstheme="minorHAnsi"/>
                <w:bCs/>
                <w:color w:val="185262"/>
                <w:sz w:val="22"/>
                <w:szCs w:val="22"/>
                <w:lang w:val="en-GB" w:eastAsia="en-US"/>
              </w:rPr>
              <w:t>capacity</w:t>
            </w:r>
            <w:r w:rsidR="00664F3B" w:rsidRPr="00664F3B">
              <w:rPr>
                <w:rFonts w:asciiTheme="minorHAnsi" w:eastAsiaTheme="minorHAnsi" w:hAnsiTheme="minorHAnsi" w:cstheme="minorHAnsi"/>
                <w:bCs/>
                <w:color w:val="185262"/>
                <w:sz w:val="22"/>
                <w:szCs w:val="22"/>
                <w:lang w:val="en-GB" w:eastAsia="en-US"/>
              </w:rPr>
              <w:t xml:space="preserve"> building program and targeted </w:t>
            </w:r>
            <w:r w:rsidR="001D6645" w:rsidRPr="00664F3B">
              <w:rPr>
                <w:rFonts w:asciiTheme="minorHAnsi" w:eastAsiaTheme="minorHAnsi" w:hAnsiTheme="minorHAnsi" w:cstheme="minorHAnsi"/>
                <w:bCs/>
                <w:color w:val="185262"/>
                <w:sz w:val="22"/>
                <w:szCs w:val="22"/>
                <w:lang w:val="en-GB" w:eastAsia="en-US"/>
              </w:rPr>
              <w:t>mechanisms</w:t>
            </w:r>
            <w:r w:rsidR="00664F3B" w:rsidRPr="00664F3B">
              <w:rPr>
                <w:rFonts w:asciiTheme="minorHAnsi" w:eastAsiaTheme="minorHAnsi" w:hAnsiTheme="minorHAnsi" w:cstheme="minorHAnsi"/>
                <w:bCs/>
                <w:color w:val="185262"/>
                <w:sz w:val="22"/>
                <w:szCs w:val="22"/>
                <w:lang w:val="en-GB" w:eastAsia="en-US"/>
              </w:rPr>
              <w:t xml:space="preserve"> on sustainable finance </w:t>
            </w:r>
            <w:r w:rsidR="001D6645">
              <w:rPr>
                <w:rFonts w:asciiTheme="minorHAnsi" w:eastAsiaTheme="minorHAnsi" w:hAnsiTheme="minorHAnsi" w:cstheme="minorHAnsi"/>
                <w:bCs/>
                <w:color w:val="185262"/>
                <w:sz w:val="22"/>
                <w:szCs w:val="22"/>
                <w:lang w:val="en-GB" w:eastAsia="en-US"/>
              </w:rPr>
              <w:t>t</w:t>
            </w:r>
            <w:r w:rsidR="001D6645" w:rsidRPr="001D6645">
              <w:rPr>
                <w:rFonts w:asciiTheme="minorHAnsi" w:eastAsiaTheme="minorHAnsi" w:hAnsiTheme="minorHAnsi" w:cstheme="minorHAnsi"/>
                <w:bCs/>
                <w:color w:val="185262"/>
                <w:sz w:val="22"/>
                <w:szCs w:val="22"/>
                <w:lang w:val="en-US"/>
              </w:rPr>
              <w:t>o</w:t>
            </w:r>
            <w:r w:rsidR="001D6645">
              <w:rPr>
                <w:rFonts w:asciiTheme="minorHAnsi" w:eastAsiaTheme="minorHAnsi" w:hAnsiTheme="minorHAnsi" w:cstheme="minorHAnsi"/>
                <w:bCs/>
                <w:color w:val="185262"/>
                <w:sz w:val="22"/>
                <w:szCs w:val="22"/>
                <w:lang w:val="en-US"/>
              </w:rPr>
              <w:t xml:space="preserve"> be delivered </w:t>
            </w:r>
            <w:r w:rsidR="001D6645" w:rsidRPr="00664F3B">
              <w:rPr>
                <w:rFonts w:asciiTheme="minorHAnsi" w:eastAsiaTheme="minorHAnsi" w:hAnsiTheme="minorHAnsi" w:cstheme="minorHAnsi"/>
                <w:bCs/>
                <w:color w:val="185262"/>
                <w:sz w:val="22"/>
                <w:szCs w:val="22"/>
                <w:lang w:val="en-GB" w:eastAsia="en-US"/>
              </w:rPr>
              <w:t>to</w:t>
            </w:r>
            <w:r w:rsidR="00664F3B" w:rsidRPr="00664F3B">
              <w:rPr>
                <w:rFonts w:asciiTheme="minorHAnsi" w:eastAsiaTheme="minorHAnsi" w:hAnsiTheme="minorHAnsi" w:cstheme="minorHAnsi"/>
                <w:bCs/>
                <w:color w:val="185262"/>
                <w:sz w:val="22"/>
                <w:szCs w:val="22"/>
                <w:lang w:val="en-GB" w:eastAsia="en-US"/>
              </w:rPr>
              <w:t xml:space="preserve"> institutional partners.</w:t>
            </w:r>
          </w:p>
          <w:p w14:paraId="0B7E9B71" w14:textId="66AA95FE" w:rsidR="00F76D04" w:rsidRPr="00664F3B" w:rsidRDefault="00F76D04" w:rsidP="00F76D04">
            <w:pPr>
              <w:tabs>
                <w:tab w:val="left" w:pos="1080"/>
              </w:tabs>
              <w:spacing w:after="0" w:line="240" w:lineRule="auto"/>
              <w:jc w:val="both"/>
              <w:rPr>
                <w:rFonts w:cstheme="minorHAnsi"/>
                <w:color w:val="185262"/>
              </w:rPr>
            </w:pPr>
          </w:p>
        </w:tc>
        <w:tc>
          <w:tcPr>
            <w:tcW w:w="1936" w:type="dxa"/>
          </w:tcPr>
          <w:p w14:paraId="131DF7AC" w14:textId="33A8D84B"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March 2025</w:t>
            </w:r>
          </w:p>
        </w:tc>
        <w:tc>
          <w:tcPr>
            <w:tcW w:w="1318" w:type="dxa"/>
          </w:tcPr>
          <w:p w14:paraId="7FB34F1B" w14:textId="33ABDA32" w:rsidR="00F76D04" w:rsidRPr="008E331E" w:rsidRDefault="00F76D04" w:rsidP="00F76D04">
            <w:pPr>
              <w:tabs>
                <w:tab w:val="left" w:pos="1080"/>
              </w:tabs>
              <w:spacing w:after="0" w:line="240" w:lineRule="auto"/>
              <w:jc w:val="both"/>
              <w:rPr>
                <w:rFonts w:cstheme="minorHAnsi"/>
                <w:bCs/>
                <w:color w:val="185262"/>
              </w:rPr>
            </w:pPr>
            <w:r w:rsidRPr="008E331E">
              <w:rPr>
                <w:rFonts w:cstheme="minorHAnsi"/>
                <w:bCs/>
                <w:color w:val="185262"/>
              </w:rPr>
              <w:t xml:space="preserve">UNDP, </w:t>
            </w:r>
            <w:proofErr w:type="spellStart"/>
            <w:r w:rsidRPr="008E331E">
              <w:rPr>
                <w:rFonts w:cstheme="minorHAnsi"/>
                <w:bCs/>
                <w:color w:val="185262"/>
              </w:rPr>
              <w:t>MoE</w:t>
            </w:r>
            <w:proofErr w:type="spellEnd"/>
            <w:r w:rsidRPr="008E331E">
              <w:rPr>
                <w:rFonts w:cstheme="minorHAnsi"/>
                <w:bCs/>
                <w:color w:val="185262"/>
              </w:rPr>
              <w:t>, CBF</w:t>
            </w:r>
          </w:p>
        </w:tc>
        <w:tc>
          <w:tcPr>
            <w:tcW w:w="1249" w:type="dxa"/>
          </w:tcPr>
          <w:p w14:paraId="1CEEC5E8" w14:textId="77777777" w:rsidR="00F76D04" w:rsidRPr="008711DF" w:rsidRDefault="00F76D04" w:rsidP="00F76D04">
            <w:pPr>
              <w:tabs>
                <w:tab w:val="left" w:pos="1080"/>
              </w:tabs>
              <w:spacing w:after="0" w:line="240" w:lineRule="auto"/>
              <w:jc w:val="both"/>
              <w:rPr>
                <w:rFonts w:cstheme="minorHAnsi"/>
                <w:color w:val="185262"/>
              </w:rPr>
            </w:pPr>
          </w:p>
        </w:tc>
        <w:tc>
          <w:tcPr>
            <w:tcW w:w="1791" w:type="dxa"/>
          </w:tcPr>
          <w:p w14:paraId="0F2B1BF1" w14:textId="26F36791" w:rsidR="00F76D04" w:rsidRPr="008711DF" w:rsidRDefault="00F76D04" w:rsidP="00F76D04">
            <w:pPr>
              <w:tabs>
                <w:tab w:val="left" w:pos="1080"/>
              </w:tabs>
              <w:spacing w:after="0" w:line="240" w:lineRule="auto"/>
              <w:jc w:val="both"/>
              <w:rPr>
                <w:rFonts w:cstheme="minorHAnsi"/>
                <w:color w:val="185262"/>
              </w:rPr>
            </w:pPr>
            <w:r>
              <w:rPr>
                <w:rFonts w:cstheme="minorHAnsi"/>
                <w:color w:val="185262"/>
              </w:rPr>
              <w:t>In progress</w:t>
            </w:r>
          </w:p>
        </w:tc>
      </w:tr>
    </w:tbl>
    <w:p w14:paraId="1D3D8B35" w14:textId="77777777" w:rsidR="00E61BD7" w:rsidRPr="008711DF" w:rsidRDefault="00E61BD7" w:rsidP="00E61BD7">
      <w:pPr>
        <w:spacing w:after="0" w:line="240" w:lineRule="auto"/>
        <w:jc w:val="both"/>
        <w:rPr>
          <w:rFonts w:cstheme="minorHAnsi"/>
          <w:vanish/>
          <w:color w:val="185262"/>
        </w:rPr>
      </w:pPr>
    </w:p>
    <w:tbl>
      <w:tblPr>
        <w:tblW w:w="8926" w:type="dxa"/>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86"/>
        <w:gridCol w:w="1956"/>
        <w:gridCol w:w="1864"/>
        <w:gridCol w:w="1226"/>
        <w:gridCol w:w="1194"/>
      </w:tblGrid>
      <w:tr w:rsidR="00E61BD7" w:rsidRPr="008711DF" w14:paraId="1D13E18C" w14:textId="77777777" w:rsidTr="00C55447">
        <w:tc>
          <w:tcPr>
            <w:tcW w:w="8926" w:type="dxa"/>
            <w:gridSpan w:val="5"/>
            <w:shd w:val="clear" w:color="auto" w:fill="EAF6F3"/>
          </w:tcPr>
          <w:p w14:paraId="6A9D80AC" w14:textId="77777777" w:rsidR="008B5159" w:rsidRDefault="00E61BD7" w:rsidP="00260FE5">
            <w:pPr>
              <w:tabs>
                <w:tab w:val="left" w:pos="1080"/>
              </w:tabs>
              <w:spacing w:after="0" w:line="240" w:lineRule="auto"/>
              <w:jc w:val="both"/>
              <w:rPr>
                <w:rFonts w:cstheme="minorHAnsi"/>
                <w:b/>
                <w:color w:val="185262"/>
              </w:rPr>
            </w:pPr>
            <w:r w:rsidRPr="008711DF">
              <w:rPr>
                <w:rFonts w:cstheme="minorHAnsi"/>
                <w:b/>
                <w:color w:val="185262"/>
              </w:rPr>
              <w:t xml:space="preserve">Evaluation recommendation 2. </w:t>
            </w:r>
          </w:p>
          <w:p w14:paraId="6FD5B640" w14:textId="013BB50E" w:rsidR="00E61BD7" w:rsidRDefault="00DE2D91" w:rsidP="00260FE5">
            <w:pPr>
              <w:tabs>
                <w:tab w:val="left" w:pos="1080"/>
              </w:tabs>
              <w:spacing w:after="0" w:line="240" w:lineRule="auto"/>
              <w:jc w:val="both"/>
              <w:rPr>
                <w:rFonts w:ascii="Times" w:hAnsi="Times"/>
              </w:rPr>
            </w:pPr>
            <w:r w:rsidRPr="003E4675">
              <w:rPr>
                <w:rFonts w:ascii="Times" w:hAnsi="Times"/>
              </w:rPr>
              <w:t>The programme has elaborated roadmaps and action plans but these needs to be translated into actions for the objectives of the NDC to be achieved</w:t>
            </w:r>
            <w:r w:rsidR="00E758E3">
              <w:rPr>
                <w:rFonts w:ascii="Times" w:hAnsi="Times"/>
              </w:rPr>
              <w:t>.</w:t>
            </w:r>
          </w:p>
          <w:p w14:paraId="1930BA5A" w14:textId="77777777" w:rsidR="00E758E3" w:rsidRPr="003E4675" w:rsidRDefault="00E758E3" w:rsidP="005C0DC2">
            <w:pPr>
              <w:pStyle w:val="Paragraphedeliste"/>
              <w:numPr>
                <w:ilvl w:val="0"/>
                <w:numId w:val="3"/>
              </w:numPr>
              <w:tabs>
                <w:tab w:val="left" w:pos="1080"/>
              </w:tabs>
              <w:spacing w:after="0" w:line="240" w:lineRule="auto"/>
              <w:jc w:val="both"/>
              <w:rPr>
                <w:rFonts w:ascii="Times" w:hAnsi="Times"/>
              </w:rPr>
            </w:pPr>
            <w:r>
              <w:rPr>
                <w:rFonts w:ascii="Times" w:hAnsi="Times"/>
              </w:rPr>
              <w:t xml:space="preserve">2.a: </w:t>
            </w:r>
            <w:r w:rsidRPr="003E4675">
              <w:rPr>
                <w:rFonts w:ascii="Times" w:hAnsi="Times"/>
              </w:rPr>
              <w:t>It is important for the programme to support the mobilization of financial resources including through the elaboration of bankable projects (project ideas, concept notes or funding proposals) for each sector, targeting specific donor funding. Such bankable projects could be taken up for financing by a donor, the Government of Tunisia or a private sector entity, there by translating the elaborated plans and roadmaps to actions. In the elaboration of bankable projects, cross-cutting (adaptation and mitigation) projects should be prioritized to the extent possible since the programme’s focus this far has been more on mitigation than on adaptation.</w:t>
            </w:r>
          </w:p>
          <w:p w14:paraId="5D122B4C" w14:textId="70FDEE0E" w:rsidR="00E758E3" w:rsidRPr="008711DF" w:rsidRDefault="00E758E3" w:rsidP="00260FE5">
            <w:pPr>
              <w:tabs>
                <w:tab w:val="left" w:pos="1080"/>
              </w:tabs>
              <w:spacing w:after="0" w:line="240" w:lineRule="auto"/>
              <w:jc w:val="both"/>
              <w:rPr>
                <w:rFonts w:cstheme="minorHAnsi"/>
                <w:color w:val="185262"/>
              </w:rPr>
            </w:pPr>
          </w:p>
        </w:tc>
      </w:tr>
      <w:tr w:rsidR="00E61BD7" w:rsidRPr="008711DF" w14:paraId="57AEAABB" w14:textId="77777777" w:rsidTr="00C55447">
        <w:tc>
          <w:tcPr>
            <w:tcW w:w="8926" w:type="dxa"/>
            <w:gridSpan w:val="5"/>
            <w:shd w:val="clear" w:color="auto" w:fill="EAF6F3"/>
          </w:tcPr>
          <w:p w14:paraId="586E7B45" w14:textId="39CA4934" w:rsidR="00E61BD7" w:rsidRPr="005C0DC2" w:rsidRDefault="00E61BD7" w:rsidP="00260FE5">
            <w:pPr>
              <w:tabs>
                <w:tab w:val="left" w:pos="1080"/>
              </w:tabs>
              <w:spacing w:after="0" w:line="240" w:lineRule="auto"/>
              <w:jc w:val="both"/>
              <w:rPr>
                <w:rFonts w:cstheme="minorHAnsi"/>
                <w:b/>
                <w:bCs/>
                <w:color w:val="185262"/>
              </w:rPr>
            </w:pPr>
            <w:r w:rsidRPr="005C0DC2">
              <w:rPr>
                <w:rFonts w:cstheme="minorHAnsi"/>
                <w:b/>
                <w:bCs/>
                <w:color w:val="185262"/>
              </w:rPr>
              <w:t>Management response:</w:t>
            </w:r>
            <w:r w:rsidR="00E758E3" w:rsidRPr="005C0DC2">
              <w:rPr>
                <w:rFonts w:cstheme="minorHAnsi"/>
                <w:b/>
                <w:bCs/>
                <w:color w:val="185262"/>
              </w:rPr>
              <w:t xml:space="preserve"> fully accepted.</w:t>
            </w:r>
          </w:p>
          <w:p w14:paraId="194BF219" w14:textId="375E353B" w:rsidR="005937C7" w:rsidRDefault="00E758E3" w:rsidP="00260FE5">
            <w:pPr>
              <w:tabs>
                <w:tab w:val="left" w:pos="1080"/>
              </w:tabs>
              <w:spacing w:after="0" w:line="240" w:lineRule="auto"/>
              <w:jc w:val="both"/>
              <w:rPr>
                <w:rFonts w:cstheme="minorHAnsi"/>
                <w:color w:val="185262"/>
              </w:rPr>
            </w:pPr>
            <w:r>
              <w:rPr>
                <w:rFonts w:cstheme="minorHAnsi"/>
                <w:color w:val="185262"/>
              </w:rPr>
              <w:t xml:space="preserve">In 2024, UNDP in collaboration with the ministry of environment </w:t>
            </w:r>
            <w:r w:rsidR="005E4A3B">
              <w:rPr>
                <w:rFonts w:cstheme="minorHAnsi"/>
                <w:color w:val="185262"/>
              </w:rPr>
              <w:t xml:space="preserve">have launched the elaboration of NDC 3.0 according to </w:t>
            </w:r>
            <w:r w:rsidR="006E0611">
              <w:rPr>
                <w:rFonts w:cstheme="minorHAnsi"/>
                <w:color w:val="185262"/>
              </w:rPr>
              <w:t>the requirements of Paris Agreement</w:t>
            </w:r>
            <w:r w:rsidR="005937C7">
              <w:rPr>
                <w:rFonts w:cstheme="minorHAnsi"/>
                <w:color w:val="185262"/>
              </w:rPr>
              <w:t xml:space="preserve">, under article 4. </w:t>
            </w:r>
            <w:r w:rsidR="005937C7" w:rsidRPr="005937C7">
              <w:rPr>
                <w:rFonts w:cstheme="minorHAnsi"/>
                <w:color w:val="185262"/>
              </w:rPr>
              <w:t xml:space="preserve">The updating of the Tunisian NDC </w:t>
            </w:r>
            <w:r w:rsidR="005937C7">
              <w:rPr>
                <w:rFonts w:cstheme="minorHAnsi"/>
                <w:color w:val="185262"/>
              </w:rPr>
              <w:t xml:space="preserve">will </w:t>
            </w:r>
            <w:r w:rsidR="005937C7" w:rsidRPr="005937C7">
              <w:rPr>
                <w:rFonts w:cstheme="minorHAnsi"/>
                <w:color w:val="185262"/>
              </w:rPr>
              <w:t xml:space="preserve">consider the recommendations of the NDC 3.0 initiative to support the raising of climate ambition and the acceleration of the implementation of future NDCs. </w:t>
            </w:r>
            <w:r w:rsidR="005937C7">
              <w:rPr>
                <w:rFonts w:cstheme="minorHAnsi"/>
                <w:color w:val="185262"/>
              </w:rPr>
              <w:t xml:space="preserve">It should </w:t>
            </w:r>
            <w:r w:rsidR="005937C7" w:rsidRPr="005937C7">
              <w:rPr>
                <w:rFonts w:cstheme="minorHAnsi"/>
                <w:color w:val="185262"/>
              </w:rPr>
              <w:t>reflect the development</w:t>
            </w:r>
            <w:r w:rsidR="004B49C8">
              <w:rPr>
                <w:rFonts w:cstheme="minorHAnsi"/>
                <w:color w:val="185262"/>
              </w:rPr>
              <w:t xml:space="preserve"> of specific</w:t>
            </w:r>
            <w:r w:rsidR="005937C7" w:rsidRPr="005937C7">
              <w:rPr>
                <w:rFonts w:cstheme="minorHAnsi"/>
                <w:color w:val="185262"/>
              </w:rPr>
              <w:t xml:space="preserve"> priorities to each country, in particular inclusive growth, job creation, gender equality, reducing GHG emissions, access to sustainable energy</w:t>
            </w:r>
            <w:r w:rsidR="005937C7">
              <w:rPr>
                <w:rFonts w:cstheme="minorHAnsi"/>
                <w:color w:val="185262"/>
              </w:rPr>
              <w:t>.</w:t>
            </w:r>
          </w:p>
          <w:p w14:paraId="58DB65E4" w14:textId="0D6D2948" w:rsidR="00E758E3" w:rsidRDefault="005937C7" w:rsidP="00260FE5">
            <w:pPr>
              <w:tabs>
                <w:tab w:val="left" w:pos="1080"/>
              </w:tabs>
              <w:spacing w:after="0" w:line="240" w:lineRule="auto"/>
              <w:jc w:val="both"/>
              <w:rPr>
                <w:rFonts w:cstheme="minorHAnsi"/>
                <w:color w:val="185262"/>
              </w:rPr>
            </w:pPr>
            <w:r w:rsidRPr="005937C7">
              <w:rPr>
                <w:rFonts w:cstheme="minorHAnsi"/>
                <w:color w:val="185262"/>
              </w:rPr>
              <w:t>To raise climate ambitions and speed up the implementation of future NDCs</w:t>
            </w:r>
            <w:r>
              <w:rPr>
                <w:rFonts w:cstheme="minorHAnsi"/>
                <w:color w:val="185262"/>
              </w:rPr>
              <w:t xml:space="preserve">, a focus </w:t>
            </w:r>
            <w:r w:rsidR="002910E4">
              <w:rPr>
                <w:rFonts w:cstheme="minorHAnsi"/>
                <w:color w:val="185262"/>
              </w:rPr>
              <w:t>should</w:t>
            </w:r>
            <w:r>
              <w:rPr>
                <w:rFonts w:cstheme="minorHAnsi"/>
                <w:color w:val="185262"/>
              </w:rPr>
              <w:t xml:space="preserve"> be done on the elaboration of a portfolio of bankable projects</w:t>
            </w:r>
            <w:r w:rsidR="0064408E">
              <w:rPr>
                <w:rFonts w:cstheme="minorHAnsi"/>
                <w:color w:val="185262"/>
              </w:rPr>
              <w:t xml:space="preserve"> aiming at </w:t>
            </w:r>
            <w:r w:rsidR="004B49C8" w:rsidRPr="0064408E">
              <w:rPr>
                <w:rFonts w:cstheme="minorHAnsi"/>
                <w:color w:val="185262"/>
              </w:rPr>
              <w:t>attracting</w:t>
            </w:r>
            <w:r w:rsidR="004B49C8">
              <w:rPr>
                <w:rFonts w:cstheme="minorHAnsi"/>
                <w:color w:val="185262"/>
              </w:rPr>
              <w:t xml:space="preserve"> </w:t>
            </w:r>
            <w:r w:rsidR="004B49C8" w:rsidRPr="0064408E">
              <w:rPr>
                <w:rFonts w:cstheme="minorHAnsi"/>
                <w:color w:val="185262"/>
              </w:rPr>
              <w:t>funding</w:t>
            </w:r>
            <w:r w:rsidR="0064408E" w:rsidRPr="0064408E">
              <w:rPr>
                <w:rFonts w:cstheme="minorHAnsi"/>
                <w:color w:val="185262"/>
              </w:rPr>
              <w:t xml:space="preserve"> from donors and investors. By clearly outlining objectives, expected outcomes, and financial </w:t>
            </w:r>
            <w:r w:rsidR="0064408E" w:rsidRPr="0064408E">
              <w:rPr>
                <w:rFonts w:cstheme="minorHAnsi"/>
                <w:color w:val="185262"/>
              </w:rPr>
              <w:lastRenderedPageBreak/>
              <w:t>requirements, these proposals demonstrate the viability and impact of projects, encouraging investment</w:t>
            </w:r>
            <w:r w:rsidR="004B49C8">
              <w:rPr>
                <w:rFonts w:cstheme="minorHAnsi"/>
                <w:color w:val="185262"/>
              </w:rPr>
              <w:t xml:space="preserve"> and </w:t>
            </w:r>
            <w:r w:rsidR="004B49C8" w:rsidRPr="004B49C8">
              <w:rPr>
                <w:rFonts w:cstheme="minorHAnsi"/>
                <w:color w:val="185262"/>
              </w:rPr>
              <w:t>leading to faster execution of NDC commitments.</w:t>
            </w:r>
          </w:p>
          <w:p w14:paraId="3A4812A1" w14:textId="213C8CE2" w:rsidR="002E3EA5" w:rsidRPr="004B49C8" w:rsidRDefault="00F3095F" w:rsidP="002E3EA5">
            <w:pPr>
              <w:tabs>
                <w:tab w:val="left" w:pos="1080"/>
              </w:tabs>
              <w:spacing w:after="0" w:line="240" w:lineRule="auto"/>
              <w:jc w:val="both"/>
              <w:rPr>
                <w:rFonts w:cstheme="minorHAnsi"/>
                <w:color w:val="185262"/>
              </w:rPr>
            </w:pPr>
            <w:r>
              <w:rPr>
                <w:rFonts w:cstheme="minorHAnsi"/>
                <w:color w:val="185262"/>
              </w:rPr>
              <w:t xml:space="preserve"> However, t</w:t>
            </w:r>
            <w:r w:rsidRPr="00F3095F">
              <w:rPr>
                <w:rFonts w:cstheme="minorHAnsi"/>
                <w:color w:val="185262"/>
              </w:rPr>
              <w:t xml:space="preserve">he analysis of barriers to sustainable investment in Tunisia </w:t>
            </w:r>
            <w:r>
              <w:rPr>
                <w:rFonts w:cstheme="minorHAnsi"/>
                <w:color w:val="185262"/>
              </w:rPr>
              <w:t xml:space="preserve">stressed on the </w:t>
            </w:r>
            <w:r w:rsidR="002E3EA5" w:rsidRPr="004B49C8">
              <w:rPr>
                <w:rFonts w:cstheme="minorHAnsi"/>
                <w:color w:val="185262"/>
              </w:rPr>
              <w:t xml:space="preserve">lack of availability of bankable projects </w:t>
            </w:r>
            <w:r>
              <w:rPr>
                <w:rFonts w:cstheme="minorHAnsi"/>
                <w:color w:val="185262"/>
              </w:rPr>
              <w:t>as</w:t>
            </w:r>
            <w:r w:rsidR="002E3EA5" w:rsidRPr="004B49C8">
              <w:rPr>
                <w:rFonts w:cstheme="minorHAnsi"/>
                <w:color w:val="185262"/>
              </w:rPr>
              <w:t xml:space="preserve"> a major </w:t>
            </w:r>
            <w:r w:rsidR="00455FEB">
              <w:rPr>
                <w:rFonts w:cstheme="minorHAnsi"/>
                <w:color w:val="185262"/>
              </w:rPr>
              <w:t>challenge.</w:t>
            </w:r>
            <w:r w:rsidR="002E3EA5" w:rsidRPr="004B49C8">
              <w:rPr>
                <w:rFonts w:cstheme="minorHAnsi"/>
                <w:color w:val="185262"/>
              </w:rPr>
              <w:t xml:space="preserve"> This lack of availability of bankable projects is due </w:t>
            </w:r>
            <w:r w:rsidR="002910E4" w:rsidRPr="004B49C8">
              <w:rPr>
                <w:rFonts w:cstheme="minorHAnsi"/>
                <w:color w:val="185262"/>
              </w:rPr>
              <w:t>to:</w:t>
            </w:r>
          </w:p>
          <w:p w14:paraId="79FF6E5F" w14:textId="77777777" w:rsidR="002E3EA5" w:rsidRPr="004B49C8"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 </w:t>
            </w:r>
            <w:r>
              <w:rPr>
                <w:rFonts w:cstheme="minorHAnsi"/>
                <w:color w:val="185262"/>
              </w:rPr>
              <w:t>S</w:t>
            </w:r>
            <w:r w:rsidRPr="004B49C8">
              <w:rPr>
                <w:rFonts w:cstheme="minorHAnsi"/>
                <w:color w:val="185262"/>
              </w:rPr>
              <w:t xml:space="preserve">ubsidies for fossil fuels </w:t>
            </w:r>
          </w:p>
          <w:p w14:paraId="573A2214" w14:textId="77777777" w:rsidR="002E3EA5" w:rsidRPr="004B49C8"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 The high level of investment risk in Tunisia, </w:t>
            </w:r>
          </w:p>
          <w:p w14:paraId="6C3A44EF" w14:textId="77777777" w:rsidR="002E3EA5" w:rsidRPr="004B49C8"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 the lack of transition solutions that are technologically and commercially viable, </w:t>
            </w:r>
          </w:p>
          <w:p w14:paraId="127385B4" w14:textId="77777777" w:rsidR="002E3EA5" w:rsidRPr="004B49C8"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 the lack of suitable financial products from local banks, particularly the lack of a ‘Project Finance’ approach to financing major RE projects, </w:t>
            </w:r>
          </w:p>
          <w:p w14:paraId="74DD0E0C" w14:textId="77777777" w:rsidR="002E3EA5" w:rsidRPr="004B49C8"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 the lack of liquidity in Tunisian banks and the high foreign exchange risk premium, which prevents banks from accessing long-term resources from international lenders. </w:t>
            </w:r>
          </w:p>
          <w:p w14:paraId="5F70E362" w14:textId="77777777" w:rsidR="002E3EA5" w:rsidRDefault="002E3EA5" w:rsidP="002E3EA5">
            <w:pPr>
              <w:tabs>
                <w:tab w:val="left" w:pos="1080"/>
              </w:tabs>
              <w:spacing w:after="0" w:line="240" w:lineRule="auto"/>
              <w:jc w:val="both"/>
              <w:rPr>
                <w:rFonts w:cstheme="minorHAnsi"/>
                <w:color w:val="185262"/>
              </w:rPr>
            </w:pPr>
            <w:r w:rsidRPr="004B49C8">
              <w:rPr>
                <w:rFonts w:cstheme="minorHAnsi"/>
                <w:color w:val="185262"/>
              </w:rPr>
              <w:t xml:space="preserve">unity. </w:t>
            </w:r>
          </w:p>
          <w:p w14:paraId="25188F8E" w14:textId="423C2571" w:rsidR="002E3EA5" w:rsidRDefault="00FB7F91" w:rsidP="00260FE5">
            <w:pPr>
              <w:tabs>
                <w:tab w:val="left" w:pos="1080"/>
              </w:tabs>
              <w:spacing w:after="0" w:line="240" w:lineRule="auto"/>
              <w:jc w:val="both"/>
              <w:rPr>
                <w:rFonts w:cstheme="minorHAnsi"/>
                <w:color w:val="185262"/>
              </w:rPr>
            </w:pPr>
            <w:r>
              <w:rPr>
                <w:rFonts w:cstheme="minorHAnsi"/>
                <w:color w:val="185262"/>
              </w:rPr>
              <w:t xml:space="preserve">Therefore, capacity-building and involvement of private and financial sector is a cross-cutting component across the NDC program. </w:t>
            </w:r>
            <w:r w:rsidRPr="00C546ED">
              <w:rPr>
                <w:rFonts w:cstheme="minorHAnsi"/>
                <w:color w:val="185262"/>
              </w:rPr>
              <w:t>Supporting the engagement of</w:t>
            </w:r>
            <w:r>
              <w:rPr>
                <w:rFonts w:cstheme="minorHAnsi"/>
                <w:color w:val="185262"/>
              </w:rPr>
              <w:t xml:space="preserve"> financial institutions,</w:t>
            </w:r>
            <w:r w:rsidRPr="00C546ED">
              <w:rPr>
                <w:rFonts w:cstheme="minorHAnsi"/>
                <w:color w:val="185262"/>
              </w:rPr>
              <w:t xml:space="preserve"> to strengthen their knowledge, </w:t>
            </w:r>
            <w:r w:rsidR="002910E4" w:rsidRPr="00C546ED">
              <w:rPr>
                <w:rFonts w:cstheme="minorHAnsi"/>
                <w:color w:val="185262"/>
              </w:rPr>
              <w:t>effectiveness,</w:t>
            </w:r>
            <w:r w:rsidRPr="00C546ED">
              <w:rPr>
                <w:rFonts w:cstheme="minorHAnsi"/>
                <w:color w:val="185262"/>
              </w:rPr>
              <w:t xml:space="preserve"> and capacities to contribute to </w:t>
            </w:r>
            <w:r>
              <w:rPr>
                <w:rFonts w:cstheme="minorHAnsi"/>
                <w:color w:val="185262"/>
              </w:rPr>
              <w:t>the implementation of the NDC is among the main components of NDC program.</w:t>
            </w:r>
          </w:p>
          <w:p w14:paraId="1EC070A8" w14:textId="77777777" w:rsidR="00E758E3" w:rsidRPr="008711DF" w:rsidRDefault="00E758E3" w:rsidP="00260FE5">
            <w:pPr>
              <w:tabs>
                <w:tab w:val="left" w:pos="1080"/>
              </w:tabs>
              <w:spacing w:after="0" w:line="240" w:lineRule="auto"/>
              <w:jc w:val="both"/>
              <w:rPr>
                <w:rFonts w:cstheme="minorHAnsi"/>
                <w:color w:val="185262"/>
              </w:rPr>
            </w:pPr>
          </w:p>
        </w:tc>
      </w:tr>
      <w:tr w:rsidR="00E61BD7" w:rsidRPr="008711DF" w14:paraId="7242AE9C" w14:textId="77777777" w:rsidTr="00C55447">
        <w:trPr>
          <w:trHeight w:val="135"/>
        </w:trPr>
        <w:tc>
          <w:tcPr>
            <w:tcW w:w="2726" w:type="dxa"/>
            <w:vMerge w:val="restart"/>
            <w:shd w:val="clear" w:color="auto" w:fill="EAF6F3"/>
          </w:tcPr>
          <w:p w14:paraId="62D8AFA2"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lastRenderedPageBreak/>
              <w:t>Key action(s)</w:t>
            </w:r>
          </w:p>
        </w:tc>
        <w:tc>
          <w:tcPr>
            <w:tcW w:w="1983" w:type="dxa"/>
            <w:vMerge w:val="restart"/>
            <w:shd w:val="clear" w:color="auto" w:fill="EAF6F3"/>
          </w:tcPr>
          <w:p w14:paraId="2DD6C2AD"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86" w:type="dxa"/>
            <w:vMerge w:val="restart"/>
            <w:shd w:val="clear" w:color="auto" w:fill="EAF6F3"/>
          </w:tcPr>
          <w:p w14:paraId="22F7451C"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331" w:type="dxa"/>
            <w:gridSpan w:val="2"/>
            <w:shd w:val="clear" w:color="auto" w:fill="EAF6F3"/>
          </w:tcPr>
          <w:p w14:paraId="032309FC"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260B2BFA" w14:textId="77777777" w:rsidTr="00C55447">
        <w:trPr>
          <w:trHeight w:val="135"/>
        </w:trPr>
        <w:tc>
          <w:tcPr>
            <w:tcW w:w="2726" w:type="dxa"/>
            <w:vMerge/>
            <w:shd w:val="clear" w:color="auto" w:fill="F3F3F3"/>
          </w:tcPr>
          <w:p w14:paraId="03317B02" w14:textId="77777777" w:rsidR="00E61BD7" w:rsidRPr="008711DF" w:rsidRDefault="00E61BD7" w:rsidP="00260FE5">
            <w:pPr>
              <w:tabs>
                <w:tab w:val="left" w:pos="1080"/>
              </w:tabs>
              <w:spacing w:after="0" w:line="240" w:lineRule="auto"/>
              <w:jc w:val="both"/>
              <w:rPr>
                <w:rFonts w:cstheme="minorHAnsi"/>
                <w:color w:val="185262"/>
              </w:rPr>
            </w:pPr>
          </w:p>
        </w:tc>
        <w:tc>
          <w:tcPr>
            <w:tcW w:w="1983" w:type="dxa"/>
            <w:vMerge/>
            <w:shd w:val="clear" w:color="auto" w:fill="F3F3F3"/>
          </w:tcPr>
          <w:p w14:paraId="1C48A829" w14:textId="77777777" w:rsidR="00E61BD7" w:rsidRPr="008711DF" w:rsidRDefault="00E61BD7" w:rsidP="00260FE5">
            <w:pPr>
              <w:tabs>
                <w:tab w:val="left" w:pos="1080"/>
              </w:tabs>
              <w:spacing w:after="0" w:line="240" w:lineRule="auto"/>
              <w:jc w:val="both"/>
              <w:rPr>
                <w:rFonts w:cstheme="minorHAnsi"/>
                <w:b/>
                <w:color w:val="185262"/>
              </w:rPr>
            </w:pPr>
          </w:p>
        </w:tc>
        <w:tc>
          <w:tcPr>
            <w:tcW w:w="1886" w:type="dxa"/>
            <w:vMerge/>
            <w:shd w:val="clear" w:color="auto" w:fill="F3F3F3"/>
          </w:tcPr>
          <w:p w14:paraId="2A67FBB9" w14:textId="77777777" w:rsidR="00E61BD7" w:rsidRPr="008711DF" w:rsidRDefault="00E61BD7" w:rsidP="00260FE5">
            <w:pPr>
              <w:tabs>
                <w:tab w:val="left" w:pos="1080"/>
              </w:tabs>
              <w:spacing w:after="0" w:line="240" w:lineRule="auto"/>
              <w:jc w:val="both"/>
              <w:rPr>
                <w:rFonts w:cstheme="minorHAnsi"/>
                <w:b/>
                <w:color w:val="185262"/>
              </w:rPr>
            </w:pPr>
          </w:p>
        </w:tc>
        <w:tc>
          <w:tcPr>
            <w:tcW w:w="1227" w:type="dxa"/>
          </w:tcPr>
          <w:p w14:paraId="7230B5FB"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104" w:type="dxa"/>
          </w:tcPr>
          <w:p w14:paraId="51C24CDA"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E61BD7" w:rsidRPr="008711DF" w14:paraId="754328AC" w14:textId="77777777" w:rsidTr="00C55447">
        <w:tc>
          <w:tcPr>
            <w:tcW w:w="2726" w:type="dxa"/>
          </w:tcPr>
          <w:p w14:paraId="15A2D510" w14:textId="0FB4CE17" w:rsidR="00F3095F" w:rsidRPr="008711DF" w:rsidRDefault="00E61BD7" w:rsidP="00F3095F">
            <w:pPr>
              <w:jc w:val="both"/>
              <w:rPr>
                <w:rFonts w:cstheme="minorHAnsi"/>
                <w:color w:val="185262"/>
              </w:rPr>
            </w:pPr>
            <w:r w:rsidRPr="008711DF">
              <w:rPr>
                <w:rFonts w:cstheme="minorHAnsi"/>
                <w:color w:val="185262"/>
              </w:rPr>
              <w:t xml:space="preserve">2.1 </w:t>
            </w:r>
            <w:r w:rsidR="003932FF">
              <w:rPr>
                <w:rFonts w:cstheme="minorHAnsi"/>
                <w:color w:val="185262"/>
              </w:rPr>
              <w:t>Enhance capacity</w:t>
            </w:r>
            <w:r w:rsidR="004B49C8">
              <w:rPr>
                <w:rFonts w:cstheme="minorHAnsi"/>
                <w:color w:val="185262"/>
              </w:rPr>
              <w:t xml:space="preserve"> </w:t>
            </w:r>
            <w:r w:rsidR="001D6645">
              <w:rPr>
                <w:rFonts w:cstheme="minorHAnsi"/>
                <w:color w:val="185262"/>
              </w:rPr>
              <w:t xml:space="preserve">of key stakeholders concerned by the implementation of NDC </w:t>
            </w:r>
            <w:proofErr w:type="gramStart"/>
            <w:r w:rsidR="001D6645">
              <w:rPr>
                <w:rFonts w:cstheme="minorHAnsi"/>
                <w:color w:val="185262"/>
              </w:rPr>
              <w:t>in order to</w:t>
            </w:r>
            <w:proofErr w:type="gramEnd"/>
            <w:r w:rsidR="001D6645">
              <w:rPr>
                <w:rFonts w:cstheme="minorHAnsi"/>
                <w:color w:val="185262"/>
              </w:rPr>
              <w:t xml:space="preserve"> </w:t>
            </w:r>
            <w:r w:rsidR="004B49C8">
              <w:rPr>
                <w:rFonts w:cstheme="minorHAnsi"/>
                <w:color w:val="185262"/>
              </w:rPr>
              <w:t>facilitate collaboration between local organisations</w:t>
            </w:r>
            <w:r w:rsidR="00F3095F">
              <w:rPr>
                <w:rFonts w:cstheme="minorHAnsi"/>
                <w:color w:val="185262"/>
              </w:rPr>
              <w:t>,</w:t>
            </w:r>
            <w:r w:rsidR="00F3095F" w:rsidRPr="00F3095F">
              <w:rPr>
                <w:rFonts w:cstheme="minorHAnsi"/>
                <w:color w:val="185262"/>
              </w:rPr>
              <w:t xml:space="preserve"> government, </w:t>
            </w:r>
            <w:r w:rsidR="00F3095F">
              <w:rPr>
                <w:rFonts w:cstheme="minorHAnsi"/>
                <w:color w:val="185262"/>
              </w:rPr>
              <w:t xml:space="preserve">financial institutions, </w:t>
            </w:r>
            <w:r w:rsidR="00F3095F" w:rsidRPr="00F3095F">
              <w:rPr>
                <w:rFonts w:cstheme="minorHAnsi"/>
                <w:color w:val="185262"/>
              </w:rPr>
              <w:t>private sector, and civil societ</w:t>
            </w:r>
            <w:r w:rsidR="00CD10B8">
              <w:rPr>
                <w:rFonts w:cstheme="minorHAnsi"/>
                <w:color w:val="185262"/>
              </w:rPr>
              <w:t xml:space="preserve">y. This </w:t>
            </w:r>
            <w:r w:rsidR="00CD10B8" w:rsidRPr="00CD10B8">
              <w:rPr>
                <w:rFonts w:cstheme="minorHAnsi"/>
                <w:color w:val="185262"/>
              </w:rPr>
              <w:t>multi-stakeholder approach can lead to more comprehensive solutions and shared ownership of NDC targets.</w:t>
            </w:r>
          </w:p>
        </w:tc>
        <w:tc>
          <w:tcPr>
            <w:tcW w:w="1983" w:type="dxa"/>
          </w:tcPr>
          <w:p w14:paraId="22D485FB" w14:textId="44F14A80" w:rsidR="00E61BD7" w:rsidRPr="008711DF" w:rsidRDefault="006E0611" w:rsidP="00260FE5">
            <w:pPr>
              <w:tabs>
                <w:tab w:val="left" w:pos="1080"/>
              </w:tabs>
              <w:spacing w:after="0" w:line="240" w:lineRule="auto"/>
              <w:jc w:val="both"/>
              <w:rPr>
                <w:rFonts w:cstheme="minorHAnsi"/>
                <w:color w:val="185262"/>
              </w:rPr>
            </w:pPr>
            <w:r>
              <w:rPr>
                <w:rFonts w:cstheme="minorHAnsi"/>
                <w:color w:val="185262"/>
              </w:rPr>
              <w:t>December 2026</w:t>
            </w:r>
          </w:p>
        </w:tc>
        <w:tc>
          <w:tcPr>
            <w:tcW w:w="1886" w:type="dxa"/>
          </w:tcPr>
          <w:p w14:paraId="4E24A661" w14:textId="520D3CE1" w:rsidR="00E61BD7" w:rsidRPr="008711DF" w:rsidRDefault="006E0611" w:rsidP="00260FE5">
            <w:pPr>
              <w:tabs>
                <w:tab w:val="left" w:pos="1080"/>
              </w:tabs>
              <w:spacing w:after="0" w:line="240" w:lineRule="auto"/>
              <w:jc w:val="both"/>
              <w:rPr>
                <w:rFonts w:cstheme="minorHAnsi"/>
                <w:color w:val="185262"/>
              </w:rPr>
            </w:pPr>
            <w:r>
              <w:rPr>
                <w:rFonts w:cstheme="minorHAnsi"/>
                <w:color w:val="185262"/>
              </w:rPr>
              <w:t>UNDP CO- MOE</w:t>
            </w:r>
            <w:r w:rsidR="00CD10B8">
              <w:rPr>
                <w:rFonts w:cstheme="minorHAnsi"/>
                <w:color w:val="185262"/>
              </w:rPr>
              <w:t>- ministry of finance, central bank, CBF</w:t>
            </w:r>
          </w:p>
        </w:tc>
        <w:tc>
          <w:tcPr>
            <w:tcW w:w="1227" w:type="dxa"/>
          </w:tcPr>
          <w:p w14:paraId="6F0FB9EB" w14:textId="77777777" w:rsidR="00E61BD7" w:rsidRPr="008711DF" w:rsidRDefault="00E61BD7" w:rsidP="00260FE5">
            <w:pPr>
              <w:tabs>
                <w:tab w:val="left" w:pos="1080"/>
              </w:tabs>
              <w:spacing w:after="0" w:line="240" w:lineRule="auto"/>
              <w:jc w:val="both"/>
              <w:rPr>
                <w:rFonts w:cstheme="minorHAnsi"/>
                <w:color w:val="185262"/>
              </w:rPr>
            </w:pPr>
          </w:p>
        </w:tc>
        <w:tc>
          <w:tcPr>
            <w:tcW w:w="1104" w:type="dxa"/>
          </w:tcPr>
          <w:p w14:paraId="495C4EAD" w14:textId="53CFD50B" w:rsidR="00E61BD7" w:rsidRPr="008711DF" w:rsidRDefault="005937C7" w:rsidP="00260FE5">
            <w:pPr>
              <w:tabs>
                <w:tab w:val="left" w:pos="1080"/>
              </w:tabs>
              <w:spacing w:after="0" w:line="240" w:lineRule="auto"/>
              <w:jc w:val="both"/>
              <w:rPr>
                <w:rFonts w:cstheme="minorHAnsi"/>
                <w:color w:val="185262"/>
              </w:rPr>
            </w:pPr>
            <w:r>
              <w:rPr>
                <w:rFonts w:cstheme="minorHAnsi"/>
                <w:color w:val="185262"/>
              </w:rPr>
              <w:t>Will be launched in 2025</w:t>
            </w:r>
          </w:p>
        </w:tc>
      </w:tr>
      <w:tr w:rsidR="00F3095F" w:rsidRPr="008711DF" w14:paraId="53B15693" w14:textId="77777777" w:rsidTr="00C55447">
        <w:tc>
          <w:tcPr>
            <w:tcW w:w="2726" w:type="dxa"/>
          </w:tcPr>
          <w:p w14:paraId="3E96CDFC" w14:textId="23D7B3C2" w:rsidR="00F3095F" w:rsidRPr="008711DF" w:rsidRDefault="00F3095F" w:rsidP="00E758E3">
            <w:pPr>
              <w:jc w:val="both"/>
              <w:rPr>
                <w:rFonts w:cstheme="minorHAnsi"/>
                <w:color w:val="185262"/>
              </w:rPr>
            </w:pPr>
            <w:r>
              <w:rPr>
                <w:rFonts w:cstheme="minorHAnsi"/>
                <w:color w:val="185262"/>
              </w:rPr>
              <w:t>2.2</w:t>
            </w:r>
            <w:r w:rsidR="00AA461E">
              <w:rPr>
                <w:rFonts w:cstheme="minorHAnsi"/>
                <w:color w:val="185262"/>
              </w:rPr>
              <w:t xml:space="preserve"> Develop</w:t>
            </w:r>
            <w:r w:rsidR="00AA461E" w:rsidRPr="00AA461E">
              <w:rPr>
                <w:rFonts w:cstheme="minorHAnsi"/>
                <w:color w:val="185262"/>
              </w:rPr>
              <w:t xml:space="preserve"> targeted projects for </w:t>
            </w:r>
            <w:r w:rsidR="001D6645">
              <w:rPr>
                <w:rFonts w:cstheme="minorHAnsi"/>
                <w:color w:val="185262"/>
              </w:rPr>
              <w:t>energy and agriculture sector</w:t>
            </w:r>
            <w:r w:rsidR="00CD10B8">
              <w:rPr>
                <w:rFonts w:cstheme="minorHAnsi"/>
                <w:color w:val="185262"/>
              </w:rPr>
              <w:t xml:space="preserve"> </w:t>
            </w:r>
          </w:p>
        </w:tc>
        <w:tc>
          <w:tcPr>
            <w:tcW w:w="1983" w:type="dxa"/>
          </w:tcPr>
          <w:p w14:paraId="3A691D81" w14:textId="2EEC410A" w:rsidR="00F3095F" w:rsidRDefault="00CD10B8" w:rsidP="00260FE5">
            <w:pPr>
              <w:tabs>
                <w:tab w:val="left" w:pos="1080"/>
              </w:tabs>
              <w:spacing w:after="0" w:line="240" w:lineRule="auto"/>
              <w:jc w:val="both"/>
              <w:rPr>
                <w:rFonts w:cstheme="minorHAnsi"/>
                <w:color w:val="185262"/>
              </w:rPr>
            </w:pPr>
            <w:r>
              <w:rPr>
                <w:rFonts w:cstheme="minorHAnsi"/>
                <w:color w:val="185262"/>
              </w:rPr>
              <w:t>December 2026</w:t>
            </w:r>
          </w:p>
        </w:tc>
        <w:tc>
          <w:tcPr>
            <w:tcW w:w="1886" w:type="dxa"/>
          </w:tcPr>
          <w:p w14:paraId="6D9DB959" w14:textId="317BD73F" w:rsidR="00F3095F" w:rsidRDefault="00CD10B8" w:rsidP="00260FE5">
            <w:pPr>
              <w:tabs>
                <w:tab w:val="left" w:pos="1080"/>
              </w:tabs>
              <w:spacing w:after="0" w:line="240" w:lineRule="auto"/>
              <w:jc w:val="both"/>
              <w:rPr>
                <w:rFonts w:cstheme="minorHAnsi"/>
                <w:color w:val="185262"/>
              </w:rPr>
            </w:pPr>
            <w:r>
              <w:rPr>
                <w:rFonts w:cstheme="minorHAnsi"/>
                <w:color w:val="185262"/>
              </w:rPr>
              <w:t xml:space="preserve">UNDP CO- MOE- ministry of finance, central </w:t>
            </w:r>
            <w:proofErr w:type="gramStart"/>
            <w:r>
              <w:rPr>
                <w:rFonts w:cstheme="minorHAnsi"/>
                <w:color w:val="185262"/>
              </w:rPr>
              <w:t>bank ,</w:t>
            </w:r>
            <w:proofErr w:type="gramEnd"/>
            <w:r>
              <w:rPr>
                <w:rFonts w:cstheme="minorHAnsi"/>
                <w:color w:val="185262"/>
              </w:rPr>
              <w:t xml:space="preserve"> CBF</w:t>
            </w:r>
          </w:p>
        </w:tc>
        <w:tc>
          <w:tcPr>
            <w:tcW w:w="1227" w:type="dxa"/>
          </w:tcPr>
          <w:p w14:paraId="56DC8337" w14:textId="77777777" w:rsidR="00F3095F" w:rsidRPr="008711DF" w:rsidRDefault="00F3095F" w:rsidP="00260FE5">
            <w:pPr>
              <w:tabs>
                <w:tab w:val="left" w:pos="1080"/>
              </w:tabs>
              <w:spacing w:after="0" w:line="240" w:lineRule="auto"/>
              <w:jc w:val="both"/>
              <w:rPr>
                <w:rFonts w:cstheme="minorHAnsi"/>
                <w:color w:val="185262"/>
              </w:rPr>
            </w:pPr>
          </w:p>
        </w:tc>
        <w:tc>
          <w:tcPr>
            <w:tcW w:w="1104" w:type="dxa"/>
          </w:tcPr>
          <w:p w14:paraId="64A2C6CB" w14:textId="21841403" w:rsidR="00F3095F" w:rsidRDefault="00CD10B8" w:rsidP="00260FE5">
            <w:pPr>
              <w:tabs>
                <w:tab w:val="left" w:pos="1080"/>
              </w:tabs>
              <w:spacing w:after="0" w:line="240" w:lineRule="auto"/>
              <w:jc w:val="both"/>
              <w:rPr>
                <w:rFonts w:cstheme="minorHAnsi"/>
                <w:color w:val="185262"/>
              </w:rPr>
            </w:pPr>
            <w:r>
              <w:rPr>
                <w:rFonts w:cstheme="minorHAnsi"/>
                <w:color w:val="185262"/>
              </w:rPr>
              <w:t>Will be launched in 2025</w:t>
            </w:r>
          </w:p>
        </w:tc>
      </w:tr>
    </w:tbl>
    <w:p w14:paraId="0B0BF66F" w14:textId="77777777" w:rsidR="00E61BD7" w:rsidRPr="008711DF" w:rsidRDefault="00E61BD7" w:rsidP="00E61BD7">
      <w:pPr>
        <w:spacing w:after="0" w:line="240" w:lineRule="auto"/>
        <w:jc w:val="both"/>
        <w:rPr>
          <w:rFonts w:cstheme="minorHAnsi"/>
          <w:vanish/>
          <w:color w:val="185262"/>
        </w:rPr>
      </w:pPr>
    </w:p>
    <w:tbl>
      <w:tblPr>
        <w:tblpPr w:leftFromText="180" w:rightFromText="180" w:vertAnchor="text" w:horzAnchor="margin" w:tblpY="16"/>
        <w:tblW w:w="8926" w:type="dxa"/>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466"/>
        <w:gridCol w:w="90"/>
        <w:gridCol w:w="1280"/>
        <w:gridCol w:w="698"/>
        <w:gridCol w:w="641"/>
        <w:gridCol w:w="677"/>
        <w:gridCol w:w="905"/>
        <w:gridCol w:w="398"/>
        <w:gridCol w:w="1771"/>
      </w:tblGrid>
      <w:tr w:rsidR="00E61BD7" w:rsidRPr="008711DF" w14:paraId="58BEA4CD" w14:textId="77777777" w:rsidTr="005C0DC2">
        <w:tc>
          <w:tcPr>
            <w:tcW w:w="8926" w:type="dxa"/>
            <w:gridSpan w:val="9"/>
            <w:shd w:val="clear" w:color="auto" w:fill="EAF6F3"/>
          </w:tcPr>
          <w:p w14:paraId="40F3FACF" w14:textId="77777777" w:rsidR="008B5159" w:rsidRDefault="00E61BD7" w:rsidP="005C0DC2">
            <w:pPr>
              <w:tabs>
                <w:tab w:val="left" w:pos="1080"/>
              </w:tabs>
              <w:spacing w:after="0" w:line="240" w:lineRule="auto"/>
              <w:rPr>
                <w:rFonts w:ascii="Times" w:hAnsi="Times"/>
              </w:rPr>
            </w:pPr>
            <w:bookmarkStart w:id="1" w:name="_Hlk179366847"/>
            <w:r w:rsidRPr="008711DF">
              <w:rPr>
                <w:rFonts w:cstheme="minorHAnsi"/>
                <w:color w:val="185262"/>
              </w:rPr>
              <w:br w:type="page"/>
            </w:r>
            <w:r w:rsidRPr="008711DF">
              <w:rPr>
                <w:rFonts w:cstheme="minorHAnsi"/>
                <w:b/>
                <w:color w:val="185262"/>
              </w:rPr>
              <w:t xml:space="preserve">Evaluation recommendation 3. </w:t>
            </w:r>
            <w:r w:rsidR="00DE2D91" w:rsidRPr="003E4675">
              <w:rPr>
                <w:rFonts w:ascii="Times" w:hAnsi="Times"/>
              </w:rPr>
              <w:t xml:space="preserve"> </w:t>
            </w:r>
          </w:p>
          <w:p w14:paraId="180D4DFC" w14:textId="3ABEB35E" w:rsidR="00E61BD7" w:rsidRDefault="00DE2D91" w:rsidP="005C0DC2">
            <w:pPr>
              <w:tabs>
                <w:tab w:val="left" w:pos="1080"/>
              </w:tabs>
              <w:spacing w:after="0" w:line="240" w:lineRule="auto"/>
              <w:rPr>
                <w:rFonts w:ascii="Times" w:hAnsi="Times"/>
              </w:rPr>
            </w:pPr>
            <w:r w:rsidRPr="003E4675">
              <w:rPr>
                <w:rFonts w:ascii="Times" w:hAnsi="Times"/>
              </w:rPr>
              <w:t>The programme elaborated a roadmap for addressing energy poverty, an aspect which requires inclusivity</w:t>
            </w:r>
            <w:r w:rsidR="00E758E3">
              <w:rPr>
                <w:rFonts w:ascii="Times" w:hAnsi="Times"/>
              </w:rPr>
              <w:t>.</w:t>
            </w:r>
          </w:p>
          <w:p w14:paraId="22845AF2" w14:textId="77777777" w:rsidR="00E758E3" w:rsidRDefault="00E758E3" w:rsidP="005C0DC2">
            <w:pPr>
              <w:pStyle w:val="Paragraphedeliste"/>
              <w:numPr>
                <w:ilvl w:val="0"/>
                <w:numId w:val="3"/>
              </w:numPr>
              <w:tabs>
                <w:tab w:val="left" w:pos="1080"/>
              </w:tabs>
              <w:spacing w:after="0" w:line="240" w:lineRule="auto"/>
              <w:jc w:val="both"/>
              <w:rPr>
                <w:rFonts w:ascii="Times" w:hAnsi="Times"/>
              </w:rPr>
            </w:pPr>
            <w:r w:rsidRPr="008B5159">
              <w:rPr>
                <w:rFonts w:ascii="Times" w:hAnsi="Times"/>
                <w:bCs/>
              </w:rPr>
              <w:t>3.a</w:t>
            </w:r>
            <w:r w:rsidRPr="003E4675">
              <w:rPr>
                <w:rFonts w:ascii="Times" w:hAnsi="Times"/>
              </w:rPr>
              <w:t xml:space="preserve"> In the continuation of the work on energy poverty as well as the energy transition in the country, it is important for the programme to ensure that social aspects are integrated </w:t>
            </w:r>
            <w:proofErr w:type="gramStart"/>
            <w:r w:rsidRPr="003E4675">
              <w:rPr>
                <w:rFonts w:ascii="Times" w:hAnsi="Times"/>
              </w:rPr>
              <w:t>in order to</w:t>
            </w:r>
            <w:proofErr w:type="gramEnd"/>
            <w:r w:rsidRPr="003E4675">
              <w:rPr>
                <w:rFonts w:ascii="Times" w:hAnsi="Times"/>
              </w:rPr>
              <w:t xml:space="preserve"> ensure that the views or characteristics of women and marginalized groups are well integrated. This will promote inclusivity, a just energy transition, and the leave no one behind principle.</w:t>
            </w:r>
          </w:p>
          <w:p w14:paraId="64F9A869" w14:textId="625FB30D" w:rsidR="008B5159" w:rsidRPr="008711DF" w:rsidRDefault="008B5159" w:rsidP="005C0DC2">
            <w:pPr>
              <w:tabs>
                <w:tab w:val="left" w:pos="1080"/>
              </w:tabs>
              <w:spacing w:after="0" w:line="240" w:lineRule="auto"/>
              <w:rPr>
                <w:rFonts w:cstheme="minorHAnsi"/>
                <w:b/>
                <w:color w:val="185262"/>
              </w:rPr>
            </w:pPr>
          </w:p>
        </w:tc>
      </w:tr>
      <w:tr w:rsidR="00E61BD7" w:rsidRPr="008711DF" w14:paraId="3C2D47C9" w14:textId="77777777" w:rsidTr="005C0DC2">
        <w:tc>
          <w:tcPr>
            <w:tcW w:w="8926" w:type="dxa"/>
            <w:gridSpan w:val="9"/>
            <w:shd w:val="clear" w:color="auto" w:fill="EAF6F3"/>
          </w:tcPr>
          <w:p w14:paraId="162E694B" w14:textId="5CE393C8" w:rsidR="00E61BD7" w:rsidRPr="005C0DC2" w:rsidRDefault="00E61BD7" w:rsidP="005C0DC2">
            <w:pPr>
              <w:tabs>
                <w:tab w:val="left" w:pos="1080"/>
              </w:tabs>
              <w:spacing w:after="0" w:line="240" w:lineRule="auto"/>
              <w:jc w:val="both"/>
              <w:rPr>
                <w:rFonts w:cstheme="minorHAnsi"/>
                <w:b/>
                <w:color w:val="185262"/>
              </w:rPr>
            </w:pPr>
            <w:r w:rsidRPr="005C0DC2">
              <w:rPr>
                <w:rFonts w:cstheme="minorHAnsi"/>
                <w:b/>
                <w:color w:val="185262"/>
              </w:rPr>
              <w:lastRenderedPageBreak/>
              <w:t xml:space="preserve">Management response: </w:t>
            </w:r>
            <w:r w:rsidR="00455FEB" w:rsidRPr="005C0DC2">
              <w:rPr>
                <w:rFonts w:cstheme="minorHAnsi"/>
                <w:b/>
                <w:color w:val="185262"/>
              </w:rPr>
              <w:t xml:space="preserve"> fully accepted. </w:t>
            </w:r>
          </w:p>
          <w:p w14:paraId="3F0DB528" w14:textId="77777777" w:rsidR="00274AFA" w:rsidRDefault="00274AFA" w:rsidP="005C0DC2">
            <w:pPr>
              <w:tabs>
                <w:tab w:val="left" w:pos="1080"/>
              </w:tabs>
              <w:spacing w:after="0" w:line="240" w:lineRule="auto"/>
              <w:jc w:val="both"/>
              <w:rPr>
                <w:rFonts w:cstheme="minorHAnsi"/>
                <w:color w:val="185262"/>
              </w:rPr>
            </w:pPr>
            <w:r w:rsidRPr="008444EF">
              <w:rPr>
                <w:rFonts w:cstheme="minorHAnsi"/>
                <w:color w:val="185262"/>
              </w:rPr>
              <w:t>The energy transition is fundamental to achieving the emission reduction targets set by the Paris Agreement, aligning with the climate action goals of Agenda 2030.</w:t>
            </w:r>
          </w:p>
          <w:p w14:paraId="0BEB8C56" w14:textId="77777777" w:rsidR="00274AFA" w:rsidRPr="00E125EF" w:rsidRDefault="00274AFA" w:rsidP="005C0DC2">
            <w:pPr>
              <w:tabs>
                <w:tab w:val="left" w:pos="1080"/>
              </w:tabs>
              <w:spacing w:after="0" w:line="240" w:lineRule="auto"/>
              <w:jc w:val="both"/>
              <w:rPr>
                <w:rFonts w:cstheme="minorHAnsi"/>
                <w:color w:val="185262"/>
              </w:rPr>
            </w:pPr>
            <w:r w:rsidRPr="00E125EF">
              <w:rPr>
                <w:rFonts w:cstheme="minorHAnsi"/>
                <w:color w:val="185262"/>
              </w:rPr>
              <w:t xml:space="preserve">Since the adoption of the Paris Agreement, public energy policies have increasingly focused </w:t>
            </w:r>
            <w:proofErr w:type="gramStart"/>
            <w:r w:rsidRPr="00E125EF">
              <w:rPr>
                <w:rFonts w:cstheme="minorHAnsi"/>
                <w:color w:val="185262"/>
              </w:rPr>
              <w:t>on</w:t>
            </w:r>
            <w:proofErr w:type="gramEnd"/>
          </w:p>
          <w:p w14:paraId="667379AF" w14:textId="77777777" w:rsidR="00274AFA" w:rsidRPr="00E125EF" w:rsidRDefault="00274AFA" w:rsidP="005C0DC2">
            <w:pPr>
              <w:tabs>
                <w:tab w:val="left" w:pos="1080"/>
              </w:tabs>
              <w:spacing w:after="0" w:line="240" w:lineRule="auto"/>
              <w:jc w:val="both"/>
              <w:rPr>
                <w:rFonts w:cstheme="minorHAnsi"/>
                <w:color w:val="185262"/>
              </w:rPr>
            </w:pPr>
            <w:r w:rsidRPr="00E125EF">
              <w:rPr>
                <w:rFonts w:cstheme="minorHAnsi"/>
                <w:color w:val="185262"/>
              </w:rPr>
              <w:t>aiming to accelerate the transition to an energy system aligned with green investments to decarbonise the economy.</w:t>
            </w:r>
          </w:p>
          <w:p w14:paraId="74724BE4" w14:textId="50471F2C" w:rsidR="00274AFA" w:rsidRDefault="00274AFA" w:rsidP="005C0DC2">
            <w:pPr>
              <w:tabs>
                <w:tab w:val="left" w:pos="1080"/>
              </w:tabs>
              <w:spacing w:after="0" w:line="240" w:lineRule="auto"/>
              <w:jc w:val="both"/>
              <w:rPr>
                <w:rFonts w:cstheme="minorHAnsi"/>
                <w:color w:val="185262"/>
              </w:rPr>
            </w:pPr>
            <w:r>
              <w:rPr>
                <w:rFonts w:cstheme="minorHAnsi"/>
                <w:color w:val="185262"/>
              </w:rPr>
              <w:t>The ministry of Energy with the collaboration of UNDP CO has elaborated the strategy for energy transition 2035.</w:t>
            </w:r>
            <w:r w:rsidRPr="00E125EF">
              <w:rPr>
                <w:rFonts w:cstheme="minorHAnsi"/>
                <w:color w:val="185262"/>
              </w:rPr>
              <w:t xml:space="preserve"> </w:t>
            </w:r>
            <w:r>
              <w:rPr>
                <w:rFonts w:cstheme="minorHAnsi"/>
                <w:color w:val="185262"/>
              </w:rPr>
              <w:t>T</w:t>
            </w:r>
            <w:r w:rsidRPr="00E125EF">
              <w:rPr>
                <w:rFonts w:cstheme="minorHAnsi"/>
                <w:color w:val="185262"/>
              </w:rPr>
              <w:t xml:space="preserve">his strategy </w:t>
            </w:r>
            <w:r>
              <w:rPr>
                <w:rFonts w:cstheme="minorHAnsi"/>
                <w:color w:val="185262"/>
              </w:rPr>
              <w:t>aims</w:t>
            </w:r>
            <w:r w:rsidRPr="00E125EF">
              <w:rPr>
                <w:rFonts w:cstheme="minorHAnsi"/>
                <w:color w:val="185262"/>
              </w:rPr>
              <w:t xml:space="preserve"> to strengthen energy security, reduce fossil fuel </w:t>
            </w:r>
            <w:r w:rsidRPr="008B5159">
              <w:rPr>
                <w:rFonts w:cstheme="minorHAnsi"/>
                <w:color w:val="185262"/>
              </w:rPr>
              <w:t xml:space="preserve">imports, combat climate change and helping to achieve carbon neutrality by </w:t>
            </w:r>
            <w:r w:rsidR="00F82A53" w:rsidRPr="008B5159">
              <w:rPr>
                <w:rFonts w:cstheme="minorHAnsi"/>
                <w:color w:val="185262"/>
              </w:rPr>
              <w:t xml:space="preserve">2050. </w:t>
            </w:r>
            <w:proofErr w:type="spellStart"/>
            <w:r w:rsidR="00C55447">
              <w:rPr>
                <w:rFonts w:cstheme="minorHAnsi"/>
                <w:color w:val="185262"/>
              </w:rPr>
              <w:t>Additionnaly</w:t>
            </w:r>
            <w:proofErr w:type="spellEnd"/>
            <w:r w:rsidR="00F82A53" w:rsidRPr="008B5159">
              <w:rPr>
                <w:rFonts w:cstheme="minorHAnsi"/>
                <w:color w:val="185262"/>
              </w:rPr>
              <w:t>, the 2035 energy strategy roadmap recommended the introduction of a proactive policy specifically aimed at</w:t>
            </w:r>
            <w:r w:rsidR="00F82A53" w:rsidRPr="00F82A53">
              <w:rPr>
                <w:rFonts w:cstheme="minorHAnsi"/>
                <w:color w:val="185262"/>
              </w:rPr>
              <w:t xml:space="preserve"> combating fuel poverty. </w:t>
            </w:r>
            <w:r w:rsidR="00F82A53">
              <w:rPr>
                <w:rFonts w:cstheme="minorHAnsi"/>
                <w:color w:val="185262"/>
              </w:rPr>
              <w:t xml:space="preserve">Under NDC program, UNDP CO </w:t>
            </w:r>
            <w:r w:rsidR="00C55447">
              <w:rPr>
                <w:rFonts w:cstheme="minorHAnsi"/>
                <w:color w:val="185262"/>
              </w:rPr>
              <w:t>in</w:t>
            </w:r>
            <w:r w:rsidR="00F82A53">
              <w:rPr>
                <w:rFonts w:cstheme="minorHAnsi"/>
                <w:color w:val="185262"/>
              </w:rPr>
              <w:t xml:space="preserve"> collaboration with key stakeholders has elaborated a study on combating fuel poverty </w:t>
            </w:r>
            <w:r w:rsidR="007E5240">
              <w:rPr>
                <w:rFonts w:cstheme="minorHAnsi"/>
                <w:color w:val="185262"/>
              </w:rPr>
              <w:t>to</w:t>
            </w:r>
            <w:r w:rsidR="00F82A53" w:rsidRPr="00F82A53">
              <w:rPr>
                <w:rFonts w:cstheme="minorHAnsi"/>
                <w:color w:val="185262"/>
              </w:rPr>
              <w:t xml:space="preserve"> integrate the social dimension into the energy transition policy to ensure access to sustainable and affordable energy for all citizens.</w:t>
            </w:r>
          </w:p>
          <w:p w14:paraId="46A1F0BB" w14:textId="380BA611" w:rsidR="008764C1" w:rsidRDefault="008B5159" w:rsidP="005C0DC2">
            <w:pPr>
              <w:tabs>
                <w:tab w:val="left" w:pos="1080"/>
              </w:tabs>
              <w:spacing w:after="0" w:line="240" w:lineRule="auto"/>
              <w:jc w:val="both"/>
              <w:rPr>
                <w:rFonts w:cstheme="minorHAnsi"/>
                <w:color w:val="185262"/>
              </w:rPr>
            </w:pPr>
            <w:r>
              <w:rPr>
                <w:rFonts w:cstheme="minorHAnsi"/>
                <w:color w:val="185262"/>
              </w:rPr>
              <w:t>Moreover</w:t>
            </w:r>
            <w:r w:rsidR="008764C1">
              <w:rPr>
                <w:rFonts w:cstheme="minorHAnsi"/>
                <w:color w:val="185262"/>
              </w:rPr>
              <w:t>, UNDP CO in collaboration with UNICEF has developed a proposal of project aiming at m</w:t>
            </w:r>
            <w:r w:rsidR="008764C1" w:rsidRPr="008764C1">
              <w:rPr>
                <w:rFonts w:cstheme="minorHAnsi"/>
                <w:color w:val="185262"/>
              </w:rPr>
              <w:t>ainstream</w:t>
            </w:r>
            <w:r w:rsidR="008764C1">
              <w:rPr>
                <w:rFonts w:cstheme="minorHAnsi"/>
                <w:color w:val="185262"/>
              </w:rPr>
              <w:t>ing</w:t>
            </w:r>
            <w:r w:rsidR="008764C1" w:rsidRPr="008764C1">
              <w:rPr>
                <w:rFonts w:cstheme="minorHAnsi"/>
                <w:color w:val="185262"/>
              </w:rPr>
              <w:t xml:space="preserve"> energy poverty reduction into social assistance programmes and subsidies programmes to ensure a just energy transition</w:t>
            </w:r>
            <w:r w:rsidR="008764C1">
              <w:rPr>
                <w:rFonts w:cstheme="minorHAnsi"/>
                <w:color w:val="185262"/>
              </w:rPr>
              <w:t>.</w:t>
            </w:r>
          </w:p>
          <w:p w14:paraId="4310992E" w14:textId="22CD0F77" w:rsidR="00F30F97" w:rsidRPr="00F30F97" w:rsidRDefault="00F30F97" w:rsidP="005C0DC2">
            <w:pPr>
              <w:tabs>
                <w:tab w:val="left" w:pos="1080"/>
              </w:tabs>
              <w:spacing w:after="0" w:line="240" w:lineRule="auto"/>
              <w:jc w:val="both"/>
              <w:rPr>
                <w:rFonts w:cstheme="minorHAnsi"/>
                <w:color w:val="185262"/>
              </w:rPr>
            </w:pPr>
            <w:r>
              <w:rPr>
                <w:rFonts w:cstheme="minorHAnsi"/>
                <w:color w:val="185262"/>
              </w:rPr>
              <w:t xml:space="preserve">Besides, UNDP CO in collaboration with the ministry of environment </w:t>
            </w:r>
            <w:r w:rsidRPr="00F30F97">
              <w:rPr>
                <w:rFonts w:cstheme="minorHAnsi"/>
                <w:color w:val="185262"/>
              </w:rPr>
              <w:t xml:space="preserve">drew up a national action plan for gender and climate change. </w:t>
            </w:r>
          </w:p>
          <w:p w14:paraId="6ED162AF" w14:textId="5CCD8EA7" w:rsidR="00F30F97" w:rsidRPr="00F30F97" w:rsidRDefault="00F30F97" w:rsidP="005C0DC2">
            <w:pPr>
              <w:tabs>
                <w:tab w:val="left" w:pos="1080"/>
              </w:tabs>
              <w:spacing w:after="0" w:line="240" w:lineRule="auto"/>
              <w:jc w:val="both"/>
              <w:rPr>
                <w:rFonts w:cstheme="minorHAnsi"/>
                <w:color w:val="185262"/>
              </w:rPr>
            </w:pPr>
            <w:r w:rsidRPr="00F30F97">
              <w:rPr>
                <w:rFonts w:cstheme="minorHAnsi"/>
                <w:color w:val="185262"/>
              </w:rPr>
              <w:t xml:space="preserve">In addition, </w:t>
            </w:r>
            <w:r>
              <w:rPr>
                <w:rFonts w:cstheme="minorHAnsi"/>
                <w:color w:val="185262"/>
              </w:rPr>
              <w:t xml:space="preserve">in 2024, </w:t>
            </w:r>
            <w:r w:rsidRPr="00F30F97">
              <w:rPr>
                <w:rFonts w:cstheme="minorHAnsi"/>
                <w:color w:val="185262"/>
              </w:rPr>
              <w:t>under Decision 15/CP.28 of the UNFCCC, Tunisia undertakes to submit its national communication on gender equality and the fight against climate change by the end of November 2024, giving a progress report on the implementation of the national action plan for gender and climate change. The aim of this plan is to ensure the integration of gender and social inclusion dimensions into national climate policies, to create a sustainable framework that promotes climate justice and a just transition.</w:t>
            </w:r>
          </w:p>
          <w:p w14:paraId="07645561" w14:textId="6E1336AD" w:rsidR="00E758E3" w:rsidRDefault="00F30F97" w:rsidP="005C0DC2">
            <w:pPr>
              <w:tabs>
                <w:tab w:val="left" w:pos="1080"/>
              </w:tabs>
              <w:spacing w:after="0" w:line="240" w:lineRule="auto"/>
              <w:jc w:val="both"/>
              <w:rPr>
                <w:rFonts w:cstheme="minorHAnsi"/>
                <w:color w:val="185262"/>
              </w:rPr>
            </w:pPr>
            <w:r>
              <w:rPr>
                <w:rFonts w:cstheme="minorHAnsi"/>
                <w:color w:val="185262"/>
              </w:rPr>
              <w:t>Finally, i</w:t>
            </w:r>
            <w:r w:rsidRPr="00F30F97">
              <w:rPr>
                <w:rFonts w:cstheme="minorHAnsi"/>
                <w:color w:val="185262"/>
              </w:rPr>
              <w:t>n addition to the various strategies supported by the UNDP on integrating gender into policies to combat climate change, there is regular monitoring of women's participation in the implementation of projects.</w:t>
            </w:r>
          </w:p>
          <w:p w14:paraId="24C53274" w14:textId="77777777" w:rsidR="00E758E3" w:rsidRPr="008711DF" w:rsidRDefault="00E758E3" w:rsidP="005C0DC2">
            <w:pPr>
              <w:tabs>
                <w:tab w:val="left" w:pos="1080"/>
              </w:tabs>
              <w:spacing w:after="0" w:line="240" w:lineRule="auto"/>
              <w:jc w:val="both"/>
              <w:rPr>
                <w:rFonts w:cstheme="minorHAnsi"/>
                <w:color w:val="185262"/>
              </w:rPr>
            </w:pPr>
          </w:p>
        </w:tc>
      </w:tr>
      <w:tr w:rsidR="0001062A" w:rsidRPr="008711DF" w14:paraId="7CE93EF3" w14:textId="77777777" w:rsidTr="005C0DC2">
        <w:trPr>
          <w:trHeight w:val="135"/>
        </w:trPr>
        <w:tc>
          <w:tcPr>
            <w:tcW w:w="2668" w:type="dxa"/>
            <w:gridSpan w:val="2"/>
            <w:vMerge w:val="restart"/>
            <w:shd w:val="clear" w:color="auto" w:fill="EAF6F3"/>
          </w:tcPr>
          <w:p w14:paraId="3027B3FA"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Key action(s)</w:t>
            </w:r>
          </w:p>
        </w:tc>
        <w:tc>
          <w:tcPr>
            <w:tcW w:w="1280" w:type="dxa"/>
            <w:vMerge w:val="restart"/>
            <w:shd w:val="clear" w:color="auto" w:fill="EAF6F3"/>
          </w:tcPr>
          <w:p w14:paraId="7E303C02"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339" w:type="dxa"/>
            <w:gridSpan w:val="2"/>
            <w:vMerge w:val="restart"/>
            <w:shd w:val="clear" w:color="auto" w:fill="EAF6F3"/>
          </w:tcPr>
          <w:p w14:paraId="1B7B0FCA"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3639" w:type="dxa"/>
            <w:gridSpan w:val="4"/>
            <w:shd w:val="clear" w:color="auto" w:fill="EAF6F3"/>
          </w:tcPr>
          <w:p w14:paraId="5B1983FC"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Tracking</w:t>
            </w:r>
          </w:p>
        </w:tc>
      </w:tr>
      <w:tr w:rsidR="0001062A" w:rsidRPr="008711DF" w14:paraId="45A74310" w14:textId="77777777" w:rsidTr="005C0DC2">
        <w:trPr>
          <w:trHeight w:val="135"/>
        </w:trPr>
        <w:tc>
          <w:tcPr>
            <w:tcW w:w="2668" w:type="dxa"/>
            <w:gridSpan w:val="2"/>
            <w:vMerge/>
            <w:shd w:val="clear" w:color="auto" w:fill="F3F3F3"/>
          </w:tcPr>
          <w:p w14:paraId="1B20D968" w14:textId="77777777" w:rsidR="00E61BD7" w:rsidRPr="008711DF" w:rsidRDefault="00E61BD7" w:rsidP="005C0DC2">
            <w:pPr>
              <w:tabs>
                <w:tab w:val="left" w:pos="1080"/>
              </w:tabs>
              <w:spacing w:after="0" w:line="240" w:lineRule="auto"/>
              <w:jc w:val="both"/>
              <w:rPr>
                <w:rFonts w:cstheme="minorHAnsi"/>
                <w:color w:val="185262"/>
              </w:rPr>
            </w:pPr>
          </w:p>
        </w:tc>
        <w:tc>
          <w:tcPr>
            <w:tcW w:w="1280" w:type="dxa"/>
            <w:vMerge/>
            <w:shd w:val="clear" w:color="auto" w:fill="F3F3F3"/>
          </w:tcPr>
          <w:p w14:paraId="56411843" w14:textId="77777777" w:rsidR="00E61BD7" w:rsidRPr="008711DF" w:rsidRDefault="00E61BD7" w:rsidP="005C0DC2">
            <w:pPr>
              <w:tabs>
                <w:tab w:val="left" w:pos="1080"/>
              </w:tabs>
              <w:spacing w:after="0" w:line="240" w:lineRule="auto"/>
              <w:jc w:val="both"/>
              <w:rPr>
                <w:rFonts w:cstheme="minorHAnsi"/>
                <w:b/>
                <w:color w:val="185262"/>
              </w:rPr>
            </w:pPr>
          </w:p>
        </w:tc>
        <w:tc>
          <w:tcPr>
            <w:tcW w:w="1339" w:type="dxa"/>
            <w:gridSpan w:val="2"/>
            <w:vMerge/>
            <w:shd w:val="clear" w:color="auto" w:fill="F3F3F3"/>
          </w:tcPr>
          <w:p w14:paraId="1A4CA5FF" w14:textId="77777777" w:rsidR="00E61BD7" w:rsidRPr="008711DF" w:rsidRDefault="00E61BD7" w:rsidP="005C0DC2">
            <w:pPr>
              <w:tabs>
                <w:tab w:val="left" w:pos="1080"/>
              </w:tabs>
              <w:spacing w:after="0" w:line="240" w:lineRule="auto"/>
              <w:jc w:val="both"/>
              <w:rPr>
                <w:rFonts w:cstheme="minorHAnsi"/>
                <w:b/>
                <w:color w:val="185262"/>
              </w:rPr>
            </w:pPr>
          </w:p>
        </w:tc>
        <w:tc>
          <w:tcPr>
            <w:tcW w:w="1386" w:type="dxa"/>
            <w:gridSpan w:val="2"/>
          </w:tcPr>
          <w:p w14:paraId="0988F172"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Comments</w:t>
            </w:r>
          </w:p>
        </w:tc>
        <w:tc>
          <w:tcPr>
            <w:tcW w:w="2253" w:type="dxa"/>
            <w:gridSpan w:val="2"/>
          </w:tcPr>
          <w:p w14:paraId="65A352AA" w14:textId="77777777" w:rsidR="00E61BD7" w:rsidRPr="008711DF" w:rsidRDefault="00E61BD7" w:rsidP="005C0DC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01062A" w:rsidRPr="008711DF" w14:paraId="7235896A" w14:textId="77777777" w:rsidTr="005C0DC2">
        <w:tc>
          <w:tcPr>
            <w:tcW w:w="2668" w:type="dxa"/>
            <w:gridSpan w:val="2"/>
          </w:tcPr>
          <w:p w14:paraId="351009B5" w14:textId="170F9C1A" w:rsidR="00DE2D91" w:rsidRPr="003E4675" w:rsidRDefault="00E61BD7" w:rsidP="005C0DC2">
            <w:pPr>
              <w:jc w:val="both"/>
              <w:rPr>
                <w:rFonts w:ascii="Times" w:hAnsi="Times"/>
              </w:rPr>
            </w:pPr>
            <w:r w:rsidRPr="008711DF">
              <w:rPr>
                <w:rFonts w:cstheme="minorHAnsi"/>
                <w:color w:val="185262"/>
              </w:rPr>
              <w:t xml:space="preserve">3.1 </w:t>
            </w:r>
            <w:r w:rsidR="00DE2D91" w:rsidRPr="003E4675">
              <w:rPr>
                <w:rFonts w:ascii="Times" w:hAnsi="Times"/>
              </w:rPr>
              <w:t xml:space="preserve"> </w:t>
            </w:r>
            <w:r w:rsidR="008764C1">
              <w:rPr>
                <w:rFonts w:cstheme="minorHAnsi"/>
                <w:color w:val="185262"/>
              </w:rPr>
              <w:t xml:space="preserve"> Ensure</w:t>
            </w:r>
            <w:r w:rsidR="008764C1" w:rsidRPr="00F30F97">
              <w:rPr>
                <w:rFonts w:cstheme="minorHAnsi"/>
                <w:color w:val="185262"/>
              </w:rPr>
              <w:t xml:space="preserve"> the equal participation of men and women in</w:t>
            </w:r>
            <w:r w:rsidR="008764C1">
              <w:rPr>
                <w:rFonts w:cstheme="minorHAnsi"/>
                <w:color w:val="185262"/>
              </w:rPr>
              <w:t xml:space="preserve"> </w:t>
            </w:r>
            <w:r w:rsidR="008764C1" w:rsidRPr="00F30F97">
              <w:rPr>
                <w:rFonts w:cstheme="minorHAnsi"/>
                <w:color w:val="185262"/>
              </w:rPr>
              <w:t>the various activities of the project</w:t>
            </w:r>
            <w:r w:rsidR="00306B46">
              <w:rPr>
                <w:rFonts w:cstheme="minorHAnsi"/>
                <w:color w:val="185262"/>
              </w:rPr>
              <w:t xml:space="preserve">, and a </w:t>
            </w:r>
            <w:r w:rsidR="00EE48DA">
              <w:rPr>
                <w:rFonts w:cstheme="minorHAnsi"/>
                <w:color w:val="185262"/>
              </w:rPr>
              <w:t xml:space="preserve">mechanism of </w:t>
            </w:r>
            <w:r w:rsidR="00F5063E">
              <w:rPr>
                <w:rFonts w:cstheme="minorHAnsi"/>
                <w:color w:val="185262"/>
              </w:rPr>
              <w:t>monitoring.</w:t>
            </w:r>
          </w:p>
          <w:p w14:paraId="3CC48797" w14:textId="43513501" w:rsidR="00E61BD7" w:rsidRPr="008711DF" w:rsidRDefault="00E61BD7" w:rsidP="005C0DC2">
            <w:pPr>
              <w:tabs>
                <w:tab w:val="left" w:pos="1080"/>
              </w:tabs>
              <w:spacing w:after="0" w:line="240" w:lineRule="auto"/>
              <w:jc w:val="both"/>
              <w:rPr>
                <w:rFonts w:cstheme="minorHAnsi"/>
                <w:color w:val="185262"/>
              </w:rPr>
            </w:pPr>
          </w:p>
        </w:tc>
        <w:tc>
          <w:tcPr>
            <w:tcW w:w="1280" w:type="dxa"/>
          </w:tcPr>
          <w:p w14:paraId="5A929055" w14:textId="45DAE4E4" w:rsidR="00E61BD7" w:rsidRPr="008711DF" w:rsidRDefault="008764C1" w:rsidP="005C0DC2">
            <w:pPr>
              <w:tabs>
                <w:tab w:val="left" w:pos="1080"/>
              </w:tabs>
              <w:spacing w:after="0" w:line="240" w:lineRule="auto"/>
              <w:jc w:val="both"/>
              <w:rPr>
                <w:rFonts w:cstheme="minorHAnsi"/>
                <w:color w:val="185262"/>
              </w:rPr>
            </w:pPr>
            <w:r>
              <w:rPr>
                <w:rFonts w:cstheme="minorHAnsi"/>
                <w:color w:val="185262"/>
              </w:rPr>
              <w:t>2026</w:t>
            </w:r>
          </w:p>
        </w:tc>
        <w:tc>
          <w:tcPr>
            <w:tcW w:w="1339" w:type="dxa"/>
            <w:gridSpan w:val="2"/>
          </w:tcPr>
          <w:p w14:paraId="43B7FCF9" w14:textId="3022FC9A" w:rsidR="00E61BD7" w:rsidRPr="008711DF" w:rsidRDefault="008764C1" w:rsidP="005C0DC2">
            <w:pPr>
              <w:tabs>
                <w:tab w:val="left" w:pos="1080"/>
              </w:tabs>
              <w:spacing w:after="0" w:line="240" w:lineRule="auto"/>
              <w:jc w:val="both"/>
              <w:rPr>
                <w:rFonts w:cstheme="minorHAnsi"/>
                <w:color w:val="185262"/>
              </w:rPr>
            </w:pPr>
            <w:r>
              <w:rPr>
                <w:rFonts w:cstheme="minorHAnsi"/>
                <w:color w:val="185262"/>
              </w:rPr>
              <w:t>UNDP CO</w:t>
            </w:r>
          </w:p>
        </w:tc>
        <w:tc>
          <w:tcPr>
            <w:tcW w:w="1386" w:type="dxa"/>
            <w:gridSpan w:val="2"/>
          </w:tcPr>
          <w:p w14:paraId="0470AC1C" w14:textId="77777777" w:rsidR="00E61BD7" w:rsidRPr="008711DF" w:rsidRDefault="00E61BD7" w:rsidP="005C0DC2">
            <w:pPr>
              <w:tabs>
                <w:tab w:val="left" w:pos="1080"/>
              </w:tabs>
              <w:spacing w:after="0" w:line="240" w:lineRule="auto"/>
              <w:jc w:val="both"/>
              <w:rPr>
                <w:rFonts w:cstheme="minorHAnsi"/>
                <w:color w:val="185262"/>
              </w:rPr>
            </w:pPr>
          </w:p>
        </w:tc>
        <w:tc>
          <w:tcPr>
            <w:tcW w:w="2253" w:type="dxa"/>
            <w:gridSpan w:val="2"/>
          </w:tcPr>
          <w:p w14:paraId="718764DE" w14:textId="22379D2C" w:rsidR="00E61BD7" w:rsidRPr="008711DF" w:rsidRDefault="008764C1" w:rsidP="005C0DC2">
            <w:pPr>
              <w:tabs>
                <w:tab w:val="left" w:pos="1080"/>
              </w:tabs>
              <w:spacing w:after="0" w:line="240" w:lineRule="auto"/>
              <w:jc w:val="both"/>
              <w:rPr>
                <w:rFonts w:cstheme="minorHAnsi"/>
                <w:color w:val="185262"/>
              </w:rPr>
            </w:pPr>
            <w:r>
              <w:rPr>
                <w:rFonts w:cstheme="minorHAnsi"/>
                <w:color w:val="185262"/>
              </w:rPr>
              <w:t>Initiated and in progress</w:t>
            </w:r>
          </w:p>
        </w:tc>
      </w:tr>
      <w:tr w:rsidR="00306B46" w:rsidRPr="008711DF" w14:paraId="47792FC9" w14:textId="77777777" w:rsidTr="005C0DC2">
        <w:tc>
          <w:tcPr>
            <w:tcW w:w="2668" w:type="dxa"/>
            <w:gridSpan w:val="2"/>
          </w:tcPr>
          <w:p w14:paraId="25E8DFEA" w14:textId="785B1BC7" w:rsidR="00306B46" w:rsidRPr="008711DF" w:rsidRDefault="00EE48DA" w:rsidP="005C0DC2">
            <w:pPr>
              <w:jc w:val="both"/>
              <w:rPr>
                <w:rFonts w:cstheme="minorHAnsi"/>
                <w:color w:val="185262"/>
              </w:rPr>
            </w:pPr>
            <w:r>
              <w:rPr>
                <w:rFonts w:cstheme="minorHAnsi"/>
                <w:color w:val="185262"/>
              </w:rPr>
              <w:t xml:space="preserve">3.2 </w:t>
            </w:r>
            <w:r w:rsidRPr="00EE48DA">
              <w:rPr>
                <w:rFonts w:cstheme="minorHAnsi"/>
                <w:color w:val="185262"/>
              </w:rPr>
              <w:t>Support</w:t>
            </w:r>
            <w:r>
              <w:rPr>
                <w:rFonts w:cstheme="minorHAnsi"/>
                <w:color w:val="185262"/>
              </w:rPr>
              <w:t xml:space="preserve"> </w:t>
            </w:r>
            <w:r w:rsidRPr="00EE48DA">
              <w:rPr>
                <w:rFonts w:cstheme="minorHAnsi"/>
                <w:color w:val="185262"/>
              </w:rPr>
              <w:t>the implementation of the roadmap to combat fuel poverty</w:t>
            </w:r>
            <w:r w:rsidR="00D26E7A">
              <w:t xml:space="preserve"> </w:t>
            </w:r>
            <w:r w:rsidR="00D26E7A" w:rsidRPr="00D26E7A">
              <w:rPr>
                <w:rFonts w:cstheme="minorHAnsi"/>
                <w:color w:val="185262"/>
              </w:rPr>
              <w:t>by first targeting the governance framework</w:t>
            </w:r>
          </w:p>
        </w:tc>
        <w:tc>
          <w:tcPr>
            <w:tcW w:w="1280" w:type="dxa"/>
          </w:tcPr>
          <w:p w14:paraId="71E2C981" w14:textId="508BD9CA" w:rsidR="00306B46" w:rsidRDefault="000F7E80" w:rsidP="005C0DC2">
            <w:pPr>
              <w:tabs>
                <w:tab w:val="left" w:pos="1080"/>
              </w:tabs>
              <w:spacing w:after="0" w:line="240" w:lineRule="auto"/>
              <w:jc w:val="both"/>
              <w:rPr>
                <w:rFonts w:cstheme="minorHAnsi"/>
                <w:color w:val="185262"/>
              </w:rPr>
            </w:pPr>
            <w:r>
              <w:rPr>
                <w:rFonts w:cstheme="minorHAnsi"/>
                <w:color w:val="185262"/>
              </w:rPr>
              <w:t>2028</w:t>
            </w:r>
          </w:p>
        </w:tc>
        <w:tc>
          <w:tcPr>
            <w:tcW w:w="1339" w:type="dxa"/>
            <w:gridSpan w:val="2"/>
          </w:tcPr>
          <w:p w14:paraId="24594E3B" w14:textId="77777777" w:rsidR="00306B46" w:rsidRDefault="00306B46" w:rsidP="005C0DC2">
            <w:pPr>
              <w:tabs>
                <w:tab w:val="left" w:pos="1080"/>
              </w:tabs>
              <w:spacing w:after="0" w:line="240" w:lineRule="auto"/>
              <w:jc w:val="both"/>
              <w:rPr>
                <w:rFonts w:cstheme="minorHAnsi"/>
                <w:color w:val="185262"/>
              </w:rPr>
            </w:pPr>
          </w:p>
        </w:tc>
        <w:tc>
          <w:tcPr>
            <w:tcW w:w="1386" w:type="dxa"/>
            <w:gridSpan w:val="2"/>
          </w:tcPr>
          <w:p w14:paraId="111AE45C" w14:textId="77777777" w:rsidR="00306B46" w:rsidRPr="008711DF" w:rsidRDefault="00306B46" w:rsidP="005C0DC2">
            <w:pPr>
              <w:tabs>
                <w:tab w:val="left" w:pos="1080"/>
              </w:tabs>
              <w:spacing w:after="0" w:line="240" w:lineRule="auto"/>
              <w:jc w:val="both"/>
              <w:rPr>
                <w:rFonts w:cstheme="minorHAnsi"/>
                <w:color w:val="185262"/>
              </w:rPr>
            </w:pPr>
          </w:p>
        </w:tc>
        <w:tc>
          <w:tcPr>
            <w:tcW w:w="2253" w:type="dxa"/>
            <w:gridSpan w:val="2"/>
          </w:tcPr>
          <w:p w14:paraId="4FB7565E" w14:textId="76AC441D" w:rsidR="00306B46" w:rsidRDefault="00D26E7A" w:rsidP="005C0DC2">
            <w:pPr>
              <w:tabs>
                <w:tab w:val="left" w:pos="1080"/>
              </w:tabs>
              <w:spacing w:after="0" w:line="240" w:lineRule="auto"/>
              <w:jc w:val="both"/>
              <w:rPr>
                <w:rFonts w:cstheme="minorHAnsi"/>
                <w:color w:val="185262"/>
              </w:rPr>
            </w:pPr>
            <w:r>
              <w:rPr>
                <w:rFonts w:cstheme="minorHAnsi"/>
                <w:color w:val="185262"/>
              </w:rPr>
              <w:t xml:space="preserve">A concept note was developed under PISTA </w:t>
            </w:r>
          </w:p>
        </w:tc>
      </w:tr>
      <w:tr w:rsidR="00DE2D91" w:rsidRPr="008711DF" w14:paraId="3FF7F0F1" w14:textId="77777777" w:rsidTr="005C0DC2">
        <w:tc>
          <w:tcPr>
            <w:tcW w:w="8926" w:type="dxa"/>
            <w:gridSpan w:val="9"/>
            <w:shd w:val="clear" w:color="auto" w:fill="EAF6F3"/>
          </w:tcPr>
          <w:p w14:paraId="288FAD4D" w14:textId="77777777" w:rsidR="005C0DC2" w:rsidRDefault="00DE2D91" w:rsidP="005C0DC2">
            <w:pPr>
              <w:spacing w:after="0"/>
              <w:jc w:val="both"/>
              <w:rPr>
                <w:rFonts w:ascii="Times" w:hAnsi="Times"/>
              </w:rPr>
            </w:pPr>
            <w:bookmarkStart w:id="2" w:name="_Hlk179366976"/>
            <w:bookmarkEnd w:id="1"/>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 xml:space="preserve">4: </w:t>
            </w:r>
            <w:r w:rsidRPr="003E4675">
              <w:rPr>
                <w:rFonts w:ascii="Times" w:hAnsi="Times"/>
              </w:rPr>
              <w:t xml:space="preserve"> </w:t>
            </w:r>
          </w:p>
          <w:p w14:paraId="2E578DEB" w14:textId="219D3F3C" w:rsidR="00DE2D91" w:rsidRPr="003E4675" w:rsidRDefault="00DE2D91" w:rsidP="005C0DC2">
            <w:pPr>
              <w:spacing w:after="0"/>
              <w:jc w:val="both"/>
              <w:rPr>
                <w:rFonts w:ascii="Times" w:hAnsi="Times"/>
              </w:rPr>
            </w:pPr>
            <w:r w:rsidRPr="003E4675">
              <w:rPr>
                <w:rFonts w:ascii="Times" w:hAnsi="Times"/>
              </w:rPr>
              <w:t xml:space="preserve">The programme has had limited involvement of women’s groups, community members and marginalized groups. </w:t>
            </w:r>
          </w:p>
          <w:p w14:paraId="46A02093" w14:textId="6EC0E658" w:rsidR="00E758E3" w:rsidRPr="004E5DC2" w:rsidRDefault="00E758E3" w:rsidP="005C0DC2">
            <w:pPr>
              <w:pStyle w:val="Paragraphedeliste"/>
              <w:numPr>
                <w:ilvl w:val="0"/>
                <w:numId w:val="3"/>
              </w:numPr>
              <w:tabs>
                <w:tab w:val="left" w:pos="1080"/>
              </w:tabs>
              <w:spacing w:after="0" w:line="240" w:lineRule="auto"/>
              <w:jc w:val="both"/>
              <w:rPr>
                <w:rFonts w:ascii="Times" w:hAnsi="Times"/>
              </w:rPr>
            </w:pPr>
            <w:r w:rsidRPr="00C55447">
              <w:rPr>
                <w:rFonts w:ascii="Times" w:hAnsi="Times"/>
              </w:rPr>
              <w:t>4.a Support</w:t>
            </w:r>
            <w:r w:rsidRPr="003E4675">
              <w:rPr>
                <w:rFonts w:ascii="Times" w:hAnsi="Times"/>
              </w:rPr>
              <w:t xml:space="preserve"> community mobilization which could be achieved through partnering with CSOs. This will aid in sensitizing communities on the NDC, its objectives and measures to </w:t>
            </w:r>
            <w:r w:rsidRPr="003E4675">
              <w:rPr>
                <w:rFonts w:ascii="Times" w:hAnsi="Times"/>
              </w:rPr>
              <w:lastRenderedPageBreak/>
              <w:t xml:space="preserve">be implemented for the objectives to be attained. consider involving and engaging local/municipal stakeholders. </w:t>
            </w:r>
          </w:p>
          <w:p w14:paraId="6FE504D9" w14:textId="080E904E" w:rsidR="00DE2D91" w:rsidRPr="008711DF" w:rsidRDefault="00DE2D91" w:rsidP="005C0DC2">
            <w:pPr>
              <w:tabs>
                <w:tab w:val="left" w:pos="1080"/>
              </w:tabs>
              <w:spacing w:after="0" w:line="240" w:lineRule="auto"/>
              <w:jc w:val="both"/>
              <w:rPr>
                <w:rFonts w:cstheme="minorHAnsi"/>
                <w:b/>
                <w:color w:val="185262"/>
              </w:rPr>
            </w:pPr>
          </w:p>
        </w:tc>
      </w:tr>
      <w:tr w:rsidR="00DE2D91" w:rsidRPr="008711DF" w14:paraId="1767ED9F" w14:textId="77777777" w:rsidTr="005C0DC2">
        <w:trPr>
          <w:trHeight w:val="2562"/>
        </w:trPr>
        <w:tc>
          <w:tcPr>
            <w:tcW w:w="8926" w:type="dxa"/>
            <w:gridSpan w:val="9"/>
            <w:shd w:val="clear" w:color="auto" w:fill="EAF6F3"/>
          </w:tcPr>
          <w:p w14:paraId="005AA957" w14:textId="46B550B8" w:rsidR="00EE48DA" w:rsidRDefault="00DE2D91" w:rsidP="005C0DC2">
            <w:pPr>
              <w:tabs>
                <w:tab w:val="left" w:pos="1080"/>
              </w:tabs>
              <w:spacing w:after="0" w:line="240" w:lineRule="auto"/>
              <w:jc w:val="both"/>
              <w:rPr>
                <w:rFonts w:cstheme="minorHAnsi"/>
                <w:color w:val="185262"/>
              </w:rPr>
            </w:pPr>
            <w:r w:rsidRPr="008711DF">
              <w:rPr>
                <w:rFonts w:cstheme="minorHAnsi"/>
                <w:b/>
                <w:color w:val="185262"/>
              </w:rPr>
              <w:lastRenderedPageBreak/>
              <w:t>Management response</w:t>
            </w:r>
            <w:r w:rsidRPr="008711DF">
              <w:rPr>
                <w:rFonts w:cstheme="minorHAnsi"/>
                <w:color w:val="185262"/>
              </w:rPr>
              <w:t xml:space="preserve">: </w:t>
            </w:r>
            <w:r w:rsidR="00EE48DA">
              <w:rPr>
                <w:rFonts w:cstheme="minorHAnsi"/>
                <w:color w:val="185262"/>
              </w:rPr>
              <w:t xml:space="preserve"> </w:t>
            </w:r>
            <w:r w:rsidR="00EE48DA" w:rsidRPr="00C55447">
              <w:rPr>
                <w:rFonts w:cstheme="minorHAnsi"/>
                <w:b/>
                <w:bCs/>
                <w:color w:val="185262"/>
              </w:rPr>
              <w:t>fully accepted.</w:t>
            </w:r>
          </w:p>
          <w:p w14:paraId="756179FD" w14:textId="61DF9A4D" w:rsidR="00EE48DA" w:rsidRDefault="00EE48DA" w:rsidP="005C0DC2">
            <w:pPr>
              <w:tabs>
                <w:tab w:val="left" w:pos="1080"/>
              </w:tabs>
              <w:spacing w:after="0" w:line="240" w:lineRule="auto"/>
              <w:jc w:val="both"/>
              <w:rPr>
                <w:rFonts w:cstheme="minorHAnsi"/>
                <w:color w:val="185262"/>
              </w:rPr>
            </w:pPr>
            <w:r w:rsidRPr="00C55447">
              <w:rPr>
                <w:rFonts w:cstheme="minorHAnsi"/>
                <w:color w:val="185262"/>
              </w:rPr>
              <w:t xml:space="preserve">UNDP Country Office </w:t>
            </w:r>
            <w:r w:rsidR="005C0DC2">
              <w:rPr>
                <w:rFonts w:cstheme="minorHAnsi"/>
                <w:color w:val="185262"/>
              </w:rPr>
              <w:t xml:space="preserve">has already engaged with the </w:t>
            </w:r>
            <w:r w:rsidRPr="00C55447">
              <w:rPr>
                <w:rFonts w:cstheme="minorHAnsi"/>
                <w:color w:val="185262"/>
              </w:rPr>
              <w:t>local stakeholders and municipalities</w:t>
            </w:r>
            <w:r w:rsidR="005C0DC2">
              <w:rPr>
                <w:rFonts w:cstheme="minorHAnsi"/>
                <w:color w:val="185262"/>
              </w:rPr>
              <w:t xml:space="preserve"> to enhance their role</w:t>
            </w:r>
            <w:r w:rsidRPr="00C55447">
              <w:rPr>
                <w:rFonts w:cstheme="minorHAnsi"/>
                <w:color w:val="185262"/>
              </w:rPr>
              <w:t xml:space="preserve"> in implementing the Nationally Determined Contributions (NDC). However, the dissolution of municipal councils has temporarily stalled the decentralization process. Meanwhile, as part of the update for NDC 3.0, the Ministry of Environment plans to launch a program aimed at raising awareness and building capacity on the key issues related to the Tunisian NDC at both local and regional levels.</w:t>
            </w:r>
          </w:p>
          <w:p w14:paraId="25E32DFC" w14:textId="0BB8ABD1" w:rsidR="00EE48DA" w:rsidRPr="008711DF" w:rsidRDefault="000F7E80" w:rsidP="000F7E80">
            <w:pPr>
              <w:tabs>
                <w:tab w:val="left" w:pos="1080"/>
              </w:tabs>
              <w:spacing w:after="0" w:line="240" w:lineRule="auto"/>
              <w:jc w:val="both"/>
              <w:rPr>
                <w:rFonts w:cstheme="minorHAnsi"/>
                <w:color w:val="185262"/>
              </w:rPr>
            </w:pPr>
            <w:r w:rsidRPr="000F7E80">
              <w:rPr>
                <w:rFonts w:cstheme="minorHAnsi"/>
                <w:color w:val="185262"/>
              </w:rPr>
              <w:t>As part of NDC3.0 and the initiatives that will be implemented as part of GCF/NDC, a stakeholder engagement plan will be developed, reinforcing inclusivity and human rights principles.</w:t>
            </w:r>
          </w:p>
        </w:tc>
      </w:tr>
      <w:tr w:rsidR="0001062A" w:rsidRPr="008711DF" w14:paraId="65192E9A" w14:textId="77777777" w:rsidTr="005C0DC2">
        <w:trPr>
          <w:trHeight w:val="135"/>
        </w:trPr>
        <w:tc>
          <w:tcPr>
            <w:tcW w:w="2668" w:type="dxa"/>
            <w:gridSpan w:val="2"/>
            <w:vMerge w:val="restart"/>
            <w:shd w:val="clear" w:color="auto" w:fill="EAF6F3"/>
          </w:tcPr>
          <w:p w14:paraId="0913B4C6"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Key action(s)</w:t>
            </w:r>
          </w:p>
        </w:tc>
        <w:tc>
          <w:tcPr>
            <w:tcW w:w="1280" w:type="dxa"/>
            <w:vMerge w:val="restart"/>
            <w:shd w:val="clear" w:color="auto" w:fill="EAF6F3"/>
          </w:tcPr>
          <w:p w14:paraId="540AB265"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339" w:type="dxa"/>
            <w:gridSpan w:val="2"/>
            <w:vMerge w:val="restart"/>
            <w:shd w:val="clear" w:color="auto" w:fill="EAF6F3"/>
          </w:tcPr>
          <w:p w14:paraId="396ABBD0"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3639" w:type="dxa"/>
            <w:gridSpan w:val="4"/>
            <w:shd w:val="clear" w:color="auto" w:fill="EAF6F3"/>
          </w:tcPr>
          <w:p w14:paraId="4EB3DC59"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Tracking</w:t>
            </w:r>
          </w:p>
        </w:tc>
      </w:tr>
      <w:tr w:rsidR="0001062A" w:rsidRPr="008711DF" w14:paraId="6AF72E89" w14:textId="77777777" w:rsidTr="005C0DC2">
        <w:trPr>
          <w:trHeight w:val="135"/>
        </w:trPr>
        <w:tc>
          <w:tcPr>
            <w:tcW w:w="2668" w:type="dxa"/>
            <w:gridSpan w:val="2"/>
            <w:vMerge/>
            <w:shd w:val="clear" w:color="auto" w:fill="F3F3F3"/>
          </w:tcPr>
          <w:p w14:paraId="121DB5D8" w14:textId="77777777" w:rsidR="00DE2D91" w:rsidRPr="008711DF" w:rsidRDefault="00DE2D91" w:rsidP="005C0DC2">
            <w:pPr>
              <w:tabs>
                <w:tab w:val="left" w:pos="1080"/>
              </w:tabs>
              <w:spacing w:after="0" w:line="240" w:lineRule="auto"/>
              <w:jc w:val="both"/>
              <w:rPr>
                <w:rFonts w:cstheme="minorHAnsi"/>
                <w:color w:val="185262"/>
              </w:rPr>
            </w:pPr>
          </w:p>
        </w:tc>
        <w:tc>
          <w:tcPr>
            <w:tcW w:w="1280" w:type="dxa"/>
            <w:vMerge/>
            <w:shd w:val="clear" w:color="auto" w:fill="F3F3F3"/>
          </w:tcPr>
          <w:p w14:paraId="18D5E887" w14:textId="77777777" w:rsidR="00DE2D91" w:rsidRPr="008711DF" w:rsidRDefault="00DE2D91" w:rsidP="005C0DC2">
            <w:pPr>
              <w:tabs>
                <w:tab w:val="left" w:pos="1080"/>
              </w:tabs>
              <w:spacing w:after="0" w:line="240" w:lineRule="auto"/>
              <w:jc w:val="both"/>
              <w:rPr>
                <w:rFonts w:cstheme="minorHAnsi"/>
                <w:b/>
                <w:color w:val="185262"/>
              </w:rPr>
            </w:pPr>
          </w:p>
        </w:tc>
        <w:tc>
          <w:tcPr>
            <w:tcW w:w="1339" w:type="dxa"/>
            <w:gridSpan w:val="2"/>
            <w:vMerge/>
            <w:shd w:val="clear" w:color="auto" w:fill="F3F3F3"/>
          </w:tcPr>
          <w:p w14:paraId="61463A57" w14:textId="77777777" w:rsidR="00DE2D91" w:rsidRPr="008711DF" w:rsidRDefault="00DE2D91" w:rsidP="005C0DC2">
            <w:pPr>
              <w:tabs>
                <w:tab w:val="left" w:pos="1080"/>
              </w:tabs>
              <w:spacing w:after="0" w:line="240" w:lineRule="auto"/>
              <w:jc w:val="both"/>
              <w:rPr>
                <w:rFonts w:cstheme="minorHAnsi"/>
                <w:b/>
                <w:color w:val="185262"/>
              </w:rPr>
            </w:pPr>
          </w:p>
        </w:tc>
        <w:tc>
          <w:tcPr>
            <w:tcW w:w="1386" w:type="dxa"/>
            <w:gridSpan w:val="2"/>
          </w:tcPr>
          <w:p w14:paraId="5E38F764"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Comments</w:t>
            </w:r>
          </w:p>
        </w:tc>
        <w:tc>
          <w:tcPr>
            <w:tcW w:w="2253" w:type="dxa"/>
            <w:gridSpan w:val="2"/>
          </w:tcPr>
          <w:p w14:paraId="4A77A4B9"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01062A" w:rsidRPr="008711DF" w14:paraId="68485699" w14:textId="77777777" w:rsidTr="005C0DC2">
        <w:tc>
          <w:tcPr>
            <w:tcW w:w="2668" w:type="dxa"/>
            <w:gridSpan w:val="2"/>
          </w:tcPr>
          <w:p w14:paraId="27C13C1A" w14:textId="2A0BA169" w:rsidR="00DE2D91" w:rsidRPr="008711DF" w:rsidRDefault="001F7E7B" w:rsidP="005C0DC2">
            <w:pPr>
              <w:jc w:val="both"/>
              <w:rPr>
                <w:rFonts w:cstheme="minorHAnsi"/>
                <w:color w:val="185262"/>
              </w:rPr>
            </w:pPr>
            <w:r>
              <w:rPr>
                <w:rFonts w:cstheme="minorHAnsi"/>
                <w:color w:val="185262"/>
              </w:rPr>
              <w:t>4</w:t>
            </w:r>
            <w:r w:rsidRPr="008711DF">
              <w:rPr>
                <w:rFonts w:cstheme="minorHAnsi"/>
                <w:color w:val="185262"/>
              </w:rPr>
              <w:t xml:space="preserve">.1 </w:t>
            </w:r>
            <w:r w:rsidR="00EE48DA">
              <w:rPr>
                <w:rFonts w:cstheme="minorHAnsi"/>
                <w:color w:val="185262"/>
              </w:rPr>
              <w:t xml:space="preserve">Ensure </w:t>
            </w:r>
            <w:r w:rsidR="00EE48DA" w:rsidRPr="00F5063E">
              <w:rPr>
                <w:rFonts w:cstheme="minorHAnsi"/>
                <w:color w:val="185262"/>
              </w:rPr>
              <w:t>sensitizing</w:t>
            </w:r>
            <w:r w:rsidR="00EE48DA" w:rsidRPr="00EE48DA">
              <w:rPr>
                <w:rFonts w:cstheme="minorHAnsi"/>
                <w:color w:val="185262"/>
              </w:rPr>
              <w:t xml:space="preserve"> communities on the NDC</w:t>
            </w:r>
            <w:r w:rsidR="00EE48DA">
              <w:rPr>
                <w:rFonts w:cstheme="minorHAnsi"/>
                <w:color w:val="185262"/>
              </w:rPr>
              <w:t>’s</w:t>
            </w:r>
            <w:r w:rsidR="00EE48DA" w:rsidRPr="00EE48DA">
              <w:rPr>
                <w:rFonts w:cstheme="minorHAnsi"/>
                <w:color w:val="185262"/>
              </w:rPr>
              <w:t xml:space="preserve"> objectives</w:t>
            </w:r>
          </w:p>
        </w:tc>
        <w:tc>
          <w:tcPr>
            <w:tcW w:w="1280" w:type="dxa"/>
          </w:tcPr>
          <w:p w14:paraId="3B2B6E83" w14:textId="0271D702" w:rsidR="00DE2D91" w:rsidRPr="008711DF" w:rsidRDefault="00F30F97" w:rsidP="005C0DC2">
            <w:pPr>
              <w:tabs>
                <w:tab w:val="left" w:pos="1080"/>
              </w:tabs>
              <w:spacing w:after="0" w:line="240" w:lineRule="auto"/>
              <w:jc w:val="both"/>
              <w:rPr>
                <w:rFonts w:cstheme="minorHAnsi"/>
                <w:color w:val="185262"/>
              </w:rPr>
            </w:pPr>
            <w:r>
              <w:rPr>
                <w:rFonts w:cstheme="minorHAnsi"/>
                <w:color w:val="185262"/>
              </w:rPr>
              <w:t>2026</w:t>
            </w:r>
          </w:p>
        </w:tc>
        <w:tc>
          <w:tcPr>
            <w:tcW w:w="1339" w:type="dxa"/>
            <w:gridSpan w:val="2"/>
          </w:tcPr>
          <w:p w14:paraId="0C3B72DB" w14:textId="6626359C" w:rsidR="00DE2D91" w:rsidRPr="008711DF" w:rsidRDefault="00F30F97" w:rsidP="005C0DC2">
            <w:pPr>
              <w:tabs>
                <w:tab w:val="left" w:pos="1080"/>
              </w:tabs>
              <w:spacing w:after="0" w:line="240" w:lineRule="auto"/>
              <w:jc w:val="both"/>
              <w:rPr>
                <w:rFonts w:cstheme="minorHAnsi"/>
                <w:color w:val="185262"/>
              </w:rPr>
            </w:pPr>
            <w:r>
              <w:rPr>
                <w:rFonts w:cstheme="minorHAnsi"/>
                <w:color w:val="185262"/>
              </w:rPr>
              <w:t>UNDP CO</w:t>
            </w:r>
          </w:p>
        </w:tc>
        <w:tc>
          <w:tcPr>
            <w:tcW w:w="1386" w:type="dxa"/>
            <w:gridSpan w:val="2"/>
          </w:tcPr>
          <w:p w14:paraId="5FB1F82D" w14:textId="77777777" w:rsidR="00DE2D91" w:rsidRPr="008711DF" w:rsidRDefault="00DE2D91" w:rsidP="005C0DC2">
            <w:pPr>
              <w:tabs>
                <w:tab w:val="left" w:pos="1080"/>
              </w:tabs>
              <w:spacing w:after="0" w:line="240" w:lineRule="auto"/>
              <w:jc w:val="both"/>
              <w:rPr>
                <w:rFonts w:cstheme="minorHAnsi"/>
                <w:color w:val="185262"/>
              </w:rPr>
            </w:pPr>
          </w:p>
        </w:tc>
        <w:tc>
          <w:tcPr>
            <w:tcW w:w="2253" w:type="dxa"/>
            <w:gridSpan w:val="2"/>
          </w:tcPr>
          <w:p w14:paraId="498AAE2A" w14:textId="574C9C30" w:rsidR="00DE2D91" w:rsidRPr="008711DF" w:rsidRDefault="00EE48DA" w:rsidP="005C0DC2">
            <w:pPr>
              <w:tabs>
                <w:tab w:val="left" w:pos="1080"/>
              </w:tabs>
              <w:spacing w:after="0" w:line="240" w:lineRule="auto"/>
              <w:jc w:val="both"/>
              <w:rPr>
                <w:rFonts w:cstheme="minorHAnsi"/>
                <w:color w:val="185262"/>
              </w:rPr>
            </w:pPr>
            <w:r>
              <w:rPr>
                <w:rFonts w:cstheme="minorHAnsi"/>
                <w:color w:val="185262"/>
              </w:rPr>
              <w:t>Will be launched in 2025</w:t>
            </w:r>
          </w:p>
        </w:tc>
      </w:tr>
      <w:bookmarkEnd w:id="2"/>
      <w:tr w:rsidR="00DE2D91" w:rsidRPr="008711DF" w14:paraId="52F13F95" w14:textId="77777777" w:rsidTr="005C0DC2">
        <w:trPr>
          <w:trHeight w:val="3104"/>
        </w:trPr>
        <w:tc>
          <w:tcPr>
            <w:tcW w:w="8926" w:type="dxa"/>
            <w:gridSpan w:val="9"/>
            <w:shd w:val="clear" w:color="auto" w:fill="EAF6F3"/>
          </w:tcPr>
          <w:p w14:paraId="2A21C16A" w14:textId="77777777" w:rsidR="005C0DC2" w:rsidRDefault="00DE2D91" w:rsidP="005C0DC2">
            <w:pPr>
              <w:tabs>
                <w:tab w:val="left" w:pos="1080"/>
              </w:tabs>
              <w:spacing w:after="0" w:line="240" w:lineRule="auto"/>
              <w:jc w:val="both"/>
              <w:rPr>
                <w:rFonts w:ascii="Times" w:hAnsi="Times"/>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 xml:space="preserve">5: </w:t>
            </w:r>
            <w:r w:rsidRPr="003E4675">
              <w:rPr>
                <w:rFonts w:ascii="Times" w:hAnsi="Times"/>
              </w:rPr>
              <w:t xml:space="preserve"> </w:t>
            </w:r>
          </w:p>
          <w:p w14:paraId="1B94CC7C" w14:textId="27F62CCF" w:rsidR="00DE2D91" w:rsidRPr="005C0DC2" w:rsidRDefault="00DE2D91" w:rsidP="005C0DC2">
            <w:pPr>
              <w:tabs>
                <w:tab w:val="left" w:pos="1080"/>
              </w:tabs>
              <w:spacing w:after="0" w:line="240" w:lineRule="auto"/>
              <w:jc w:val="both"/>
              <w:rPr>
                <w:rFonts w:cstheme="minorHAnsi"/>
                <w:bCs/>
              </w:rPr>
            </w:pPr>
            <w:r w:rsidRPr="005C0DC2">
              <w:rPr>
                <w:rFonts w:cstheme="minorHAnsi"/>
                <w:bCs/>
              </w:rPr>
              <w:t xml:space="preserve">The evaluation did not identify the existence of an accountability and grievance readdress mechanism for the programme. Equally, an environmental and social risk screening (SESP) conducted during the programme design phase was not </w:t>
            </w:r>
            <w:r w:rsidR="005C0DC2" w:rsidRPr="005C0DC2">
              <w:rPr>
                <w:rFonts w:cstheme="minorHAnsi"/>
                <w:bCs/>
              </w:rPr>
              <w:t>identified.</w:t>
            </w:r>
          </w:p>
          <w:p w14:paraId="29EBC1BF" w14:textId="77777777" w:rsidR="005C0DC2" w:rsidRDefault="0020077C" w:rsidP="005C0DC2">
            <w:pPr>
              <w:pStyle w:val="Paragraphedeliste"/>
              <w:numPr>
                <w:ilvl w:val="0"/>
                <w:numId w:val="3"/>
              </w:numPr>
              <w:tabs>
                <w:tab w:val="left" w:pos="1080"/>
              </w:tabs>
              <w:spacing w:after="0" w:line="240" w:lineRule="auto"/>
              <w:jc w:val="both"/>
              <w:rPr>
                <w:rFonts w:cstheme="minorHAnsi"/>
                <w:bCs/>
              </w:rPr>
            </w:pPr>
            <w:r w:rsidRPr="005C0DC2">
              <w:rPr>
                <w:rFonts w:cstheme="minorHAnsi"/>
                <w:bCs/>
              </w:rPr>
              <w:t>5.</w:t>
            </w:r>
            <w:proofErr w:type="spellStart"/>
            <w:r w:rsidRPr="005C0DC2">
              <w:rPr>
                <w:rFonts w:cstheme="minorHAnsi"/>
                <w:bCs/>
              </w:rPr>
              <w:t>a</w:t>
            </w:r>
            <w:proofErr w:type="spellEnd"/>
            <w:r w:rsidRPr="005C0DC2">
              <w:rPr>
                <w:rFonts w:cstheme="minorHAnsi"/>
                <w:bCs/>
              </w:rPr>
              <w:t xml:space="preserve"> It</w:t>
            </w:r>
            <w:r w:rsidR="00E166BA" w:rsidRPr="005C0DC2">
              <w:rPr>
                <w:rFonts w:cstheme="minorHAnsi"/>
                <w:bCs/>
              </w:rPr>
              <w:t xml:space="preserve"> is important for an accountability and grievance redress mechanism be designed for subsequent projects early enough, preferably at the inception phase of the project. The AGM should be widely publicized during the inception workshop and at each project event so that project stakeholders know exactly the procedures and channels to follow in submitting complaints that may arise during the delivery of the project or programme. Equally, it is important for an SESP to be conducted for a project or programme during its design phase so that risks and applicable environmental and social safeguards standards likely to be triggered are identified and associated management plans developed. </w:t>
            </w:r>
          </w:p>
          <w:p w14:paraId="7E64933B" w14:textId="68AF58BA" w:rsidR="004464FC" w:rsidRPr="005C0DC2" w:rsidRDefault="004464FC" w:rsidP="005C0DC2">
            <w:pPr>
              <w:pStyle w:val="Paragraphedeliste"/>
              <w:numPr>
                <w:ilvl w:val="0"/>
                <w:numId w:val="3"/>
              </w:numPr>
              <w:tabs>
                <w:tab w:val="left" w:pos="1080"/>
              </w:tabs>
              <w:spacing w:after="0" w:line="240" w:lineRule="auto"/>
              <w:jc w:val="both"/>
              <w:rPr>
                <w:rFonts w:cstheme="minorHAnsi"/>
                <w:bCs/>
              </w:rPr>
            </w:pPr>
            <w:r w:rsidRPr="005C0DC2">
              <w:rPr>
                <w:rFonts w:cstheme="minorHAnsi"/>
                <w:bCs/>
              </w:rPr>
              <w:t>5.b The project could consider establishing an AGM building on UNDP guidelines for project-level AGM. Once established, the mechanism should be publicized at project events so that stakeholders become aware of its existence. In this way, stakeholders could use the mechanism for reporting any project-related concerns they may have</w:t>
            </w:r>
            <w:r w:rsidR="007E5240" w:rsidRPr="005C0DC2">
              <w:rPr>
                <w:rFonts w:cstheme="minorHAnsi"/>
                <w:bCs/>
              </w:rPr>
              <w:t>.</w:t>
            </w:r>
          </w:p>
          <w:p w14:paraId="36757409" w14:textId="4C976F0C" w:rsidR="00E166BA" w:rsidRPr="008711DF" w:rsidRDefault="00E166BA" w:rsidP="005C0DC2">
            <w:pPr>
              <w:tabs>
                <w:tab w:val="left" w:pos="1080"/>
              </w:tabs>
              <w:spacing w:after="0" w:line="240" w:lineRule="auto"/>
              <w:jc w:val="both"/>
              <w:rPr>
                <w:rFonts w:cstheme="minorHAnsi"/>
                <w:b/>
                <w:color w:val="185262"/>
              </w:rPr>
            </w:pPr>
          </w:p>
        </w:tc>
      </w:tr>
      <w:tr w:rsidR="00DE2D91" w:rsidRPr="0001062A" w14:paraId="6A27BC30" w14:textId="77777777" w:rsidTr="005C0DC2">
        <w:tc>
          <w:tcPr>
            <w:tcW w:w="8926" w:type="dxa"/>
            <w:gridSpan w:val="9"/>
            <w:shd w:val="clear" w:color="auto" w:fill="EAF6F3"/>
          </w:tcPr>
          <w:p w14:paraId="56CB63DC" w14:textId="03A40C35" w:rsidR="0001062A" w:rsidRPr="005C0DC2" w:rsidRDefault="00DE2D91" w:rsidP="005C0DC2">
            <w:pPr>
              <w:tabs>
                <w:tab w:val="left" w:pos="1080"/>
              </w:tabs>
              <w:spacing w:after="0" w:line="240" w:lineRule="auto"/>
              <w:jc w:val="both"/>
              <w:rPr>
                <w:rFonts w:cstheme="minorHAnsi"/>
                <w:b/>
                <w:color w:val="185262"/>
                <w:lang w:val="en-US"/>
              </w:rPr>
            </w:pPr>
            <w:r w:rsidRPr="005C0DC2">
              <w:rPr>
                <w:rFonts w:cstheme="minorHAnsi"/>
                <w:b/>
                <w:color w:val="185262"/>
                <w:lang w:val="en-US"/>
              </w:rPr>
              <w:t xml:space="preserve">Management response: </w:t>
            </w:r>
            <w:r w:rsidR="00A60AAE" w:rsidRPr="005C0DC2">
              <w:rPr>
                <w:b/>
                <w:lang w:val="en-US"/>
              </w:rPr>
              <w:t xml:space="preserve"> </w:t>
            </w:r>
            <w:r w:rsidR="00A60AAE" w:rsidRPr="005C0DC2">
              <w:rPr>
                <w:rFonts w:cstheme="minorHAnsi"/>
                <w:b/>
                <w:color w:val="185262"/>
                <w:lang w:val="en-US"/>
              </w:rPr>
              <w:t xml:space="preserve">Partially </w:t>
            </w:r>
            <w:r w:rsidR="0001062A" w:rsidRPr="005C0DC2">
              <w:rPr>
                <w:rFonts w:cstheme="minorHAnsi"/>
                <w:b/>
                <w:color w:val="185262"/>
                <w:lang w:val="en-US"/>
              </w:rPr>
              <w:t>accepted.</w:t>
            </w:r>
          </w:p>
          <w:p w14:paraId="1B3F44BC" w14:textId="727B0AF1" w:rsidR="0001062A"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The SESP was conducted during the project preparation process in 2020. It was presented and approved during the project's Inception Workshop as well as during the project's steering committee meeting. The SESP has been updated in accordance with UNDP</w:t>
            </w:r>
            <w:r w:rsidR="005C0DC2">
              <w:rPr>
                <w:rFonts w:cstheme="minorHAnsi"/>
                <w:color w:val="185262"/>
              </w:rPr>
              <w:t xml:space="preserve"> procedure</w:t>
            </w:r>
            <w:r w:rsidRPr="005C0DC2">
              <w:rPr>
                <w:rFonts w:cstheme="minorHAnsi"/>
                <w:color w:val="185262"/>
              </w:rPr>
              <w:t>. The result of the SESP confirms that, given the typology of the program's activities, which fall under technical assistance, and the UNDP and national partners' policies on environmental preservation and human rights, the socio-environmental risk of the project is low. Consequently, there was no need to conduct an additional assessment of the risk and negative impact on social and environmental aspects.</w:t>
            </w:r>
          </w:p>
          <w:p w14:paraId="7388D53C" w14:textId="77777777" w:rsidR="005C0DC2" w:rsidRDefault="0001062A" w:rsidP="005C0DC2">
            <w:pPr>
              <w:tabs>
                <w:tab w:val="left" w:pos="1080"/>
              </w:tabs>
              <w:spacing w:after="0" w:line="240" w:lineRule="auto"/>
              <w:jc w:val="both"/>
              <w:rPr>
                <w:rFonts w:cstheme="minorHAnsi"/>
                <w:color w:val="185262"/>
              </w:rPr>
            </w:pPr>
            <w:r w:rsidRPr="005C0DC2">
              <w:rPr>
                <w:rFonts w:cstheme="minorHAnsi"/>
                <w:color w:val="185262"/>
              </w:rPr>
              <w:t xml:space="preserve">Furthermore, to ensure meaningful, effective, and informed participation of stakeholders during the project formulation and its implementation, a stakeholder engagement plan was developed based on the nature of the program's activities and its potential impacts. </w:t>
            </w:r>
          </w:p>
          <w:p w14:paraId="4E845780" w14:textId="77777777" w:rsidR="0001062A" w:rsidRDefault="0001062A" w:rsidP="005C0DC2">
            <w:pPr>
              <w:tabs>
                <w:tab w:val="left" w:pos="1080"/>
              </w:tabs>
              <w:spacing w:after="0" w:line="240" w:lineRule="auto"/>
              <w:jc w:val="both"/>
              <w:rPr>
                <w:rFonts w:cstheme="minorHAnsi"/>
                <w:color w:val="185262"/>
              </w:rPr>
            </w:pPr>
            <w:r w:rsidRPr="005C0DC2">
              <w:rPr>
                <w:rFonts w:cstheme="minorHAnsi"/>
                <w:color w:val="185262"/>
              </w:rPr>
              <w:t>Considering the recommendation of the evaluation, the project will establish a GRM at the project level based on UNDP guidelines. Once established, the mechanism will be made public during project events so that stakeholders are informed of its existence.</w:t>
            </w:r>
          </w:p>
          <w:p w14:paraId="0C210775" w14:textId="63696764" w:rsidR="005C0DC2" w:rsidRPr="005C0DC2" w:rsidRDefault="005C0DC2" w:rsidP="005C0DC2">
            <w:pPr>
              <w:tabs>
                <w:tab w:val="left" w:pos="1080"/>
              </w:tabs>
              <w:spacing w:after="0" w:line="240" w:lineRule="auto"/>
              <w:jc w:val="both"/>
              <w:rPr>
                <w:rFonts w:cstheme="minorHAnsi"/>
                <w:color w:val="185262"/>
              </w:rPr>
            </w:pPr>
          </w:p>
        </w:tc>
      </w:tr>
      <w:tr w:rsidR="0001062A" w:rsidRPr="008711DF" w14:paraId="1A63DCDA" w14:textId="77777777" w:rsidTr="005C0DC2">
        <w:trPr>
          <w:trHeight w:val="135"/>
        </w:trPr>
        <w:tc>
          <w:tcPr>
            <w:tcW w:w="2668" w:type="dxa"/>
            <w:gridSpan w:val="2"/>
            <w:vMerge w:val="restart"/>
            <w:shd w:val="clear" w:color="auto" w:fill="EAF6F3"/>
          </w:tcPr>
          <w:p w14:paraId="116B6F7B"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lastRenderedPageBreak/>
              <w:t>Key action(s)</w:t>
            </w:r>
          </w:p>
        </w:tc>
        <w:tc>
          <w:tcPr>
            <w:tcW w:w="1280" w:type="dxa"/>
            <w:vMerge w:val="restart"/>
            <w:shd w:val="clear" w:color="auto" w:fill="EAF6F3"/>
          </w:tcPr>
          <w:p w14:paraId="61A086B1"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339" w:type="dxa"/>
            <w:gridSpan w:val="2"/>
            <w:vMerge w:val="restart"/>
            <w:shd w:val="clear" w:color="auto" w:fill="EAF6F3"/>
          </w:tcPr>
          <w:p w14:paraId="665C194D"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3639" w:type="dxa"/>
            <w:gridSpan w:val="4"/>
            <w:shd w:val="clear" w:color="auto" w:fill="EAF6F3"/>
          </w:tcPr>
          <w:p w14:paraId="7643997A"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Tracking</w:t>
            </w:r>
          </w:p>
        </w:tc>
      </w:tr>
      <w:tr w:rsidR="0001062A" w:rsidRPr="008711DF" w14:paraId="7F404EC0" w14:textId="77777777" w:rsidTr="005C0DC2">
        <w:trPr>
          <w:trHeight w:val="135"/>
        </w:trPr>
        <w:tc>
          <w:tcPr>
            <w:tcW w:w="2668" w:type="dxa"/>
            <w:gridSpan w:val="2"/>
            <w:vMerge/>
            <w:shd w:val="clear" w:color="auto" w:fill="F3F3F3"/>
          </w:tcPr>
          <w:p w14:paraId="041C50AB" w14:textId="77777777" w:rsidR="00DE2D91" w:rsidRPr="008711DF" w:rsidRDefault="00DE2D91" w:rsidP="005C0DC2">
            <w:pPr>
              <w:tabs>
                <w:tab w:val="left" w:pos="1080"/>
              </w:tabs>
              <w:spacing w:after="0" w:line="240" w:lineRule="auto"/>
              <w:jc w:val="both"/>
              <w:rPr>
                <w:rFonts w:cstheme="minorHAnsi"/>
                <w:color w:val="185262"/>
              </w:rPr>
            </w:pPr>
          </w:p>
        </w:tc>
        <w:tc>
          <w:tcPr>
            <w:tcW w:w="1280" w:type="dxa"/>
            <w:vMerge/>
            <w:shd w:val="clear" w:color="auto" w:fill="F3F3F3"/>
          </w:tcPr>
          <w:p w14:paraId="4D4F6FCF" w14:textId="77777777" w:rsidR="00DE2D91" w:rsidRPr="008711DF" w:rsidRDefault="00DE2D91" w:rsidP="005C0DC2">
            <w:pPr>
              <w:tabs>
                <w:tab w:val="left" w:pos="1080"/>
              </w:tabs>
              <w:spacing w:after="0" w:line="240" w:lineRule="auto"/>
              <w:jc w:val="both"/>
              <w:rPr>
                <w:rFonts w:cstheme="minorHAnsi"/>
                <w:b/>
                <w:color w:val="185262"/>
              </w:rPr>
            </w:pPr>
          </w:p>
        </w:tc>
        <w:tc>
          <w:tcPr>
            <w:tcW w:w="1339" w:type="dxa"/>
            <w:gridSpan w:val="2"/>
            <w:vMerge/>
            <w:shd w:val="clear" w:color="auto" w:fill="F3F3F3"/>
          </w:tcPr>
          <w:p w14:paraId="7B81412C" w14:textId="77777777" w:rsidR="00DE2D91" w:rsidRPr="008711DF" w:rsidRDefault="00DE2D91" w:rsidP="005C0DC2">
            <w:pPr>
              <w:tabs>
                <w:tab w:val="left" w:pos="1080"/>
              </w:tabs>
              <w:spacing w:after="0" w:line="240" w:lineRule="auto"/>
              <w:jc w:val="both"/>
              <w:rPr>
                <w:rFonts w:cstheme="minorHAnsi"/>
                <w:b/>
                <w:color w:val="185262"/>
              </w:rPr>
            </w:pPr>
          </w:p>
        </w:tc>
        <w:tc>
          <w:tcPr>
            <w:tcW w:w="1386" w:type="dxa"/>
            <w:gridSpan w:val="2"/>
          </w:tcPr>
          <w:p w14:paraId="28AE212F"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Comments</w:t>
            </w:r>
          </w:p>
        </w:tc>
        <w:tc>
          <w:tcPr>
            <w:tcW w:w="2253" w:type="dxa"/>
            <w:gridSpan w:val="2"/>
          </w:tcPr>
          <w:p w14:paraId="3B3BC6A4"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01062A" w:rsidRPr="0001062A" w14:paraId="39FACD29" w14:textId="77777777" w:rsidTr="005C0DC2">
        <w:tc>
          <w:tcPr>
            <w:tcW w:w="2668" w:type="dxa"/>
            <w:gridSpan w:val="2"/>
          </w:tcPr>
          <w:p w14:paraId="42336B70" w14:textId="25440ECB" w:rsidR="00DE2D91"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Establishment of Grievance Redress Mechanism at the project level</w:t>
            </w:r>
          </w:p>
        </w:tc>
        <w:tc>
          <w:tcPr>
            <w:tcW w:w="1280" w:type="dxa"/>
          </w:tcPr>
          <w:p w14:paraId="49AD8A4B" w14:textId="2495407F" w:rsidR="00DE2D91"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31/12/2024</w:t>
            </w:r>
          </w:p>
        </w:tc>
        <w:tc>
          <w:tcPr>
            <w:tcW w:w="1339" w:type="dxa"/>
            <w:gridSpan w:val="2"/>
          </w:tcPr>
          <w:p w14:paraId="219F3A96" w14:textId="0F23D953" w:rsidR="00DE2D91"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UNDP</w:t>
            </w:r>
          </w:p>
        </w:tc>
        <w:tc>
          <w:tcPr>
            <w:tcW w:w="1386" w:type="dxa"/>
            <w:gridSpan w:val="2"/>
          </w:tcPr>
          <w:p w14:paraId="74975013" w14:textId="2745DC7F" w:rsidR="00DE2D91"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A GRM has been recently established for a similar project.</w:t>
            </w:r>
          </w:p>
        </w:tc>
        <w:tc>
          <w:tcPr>
            <w:tcW w:w="2253" w:type="dxa"/>
            <w:gridSpan w:val="2"/>
          </w:tcPr>
          <w:p w14:paraId="6BE7E2F5" w14:textId="298AABF2" w:rsidR="00DE2D91" w:rsidRPr="005C0DC2" w:rsidRDefault="0001062A" w:rsidP="005C0DC2">
            <w:pPr>
              <w:tabs>
                <w:tab w:val="left" w:pos="1080"/>
              </w:tabs>
              <w:spacing w:after="0" w:line="240" w:lineRule="auto"/>
              <w:jc w:val="both"/>
              <w:rPr>
                <w:rFonts w:cstheme="minorHAnsi"/>
                <w:color w:val="185262"/>
              </w:rPr>
            </w:pPr>
            <w:r w:rsidRPr="005C0DC2">
              <w:rPr>
                <w:rFonts w:cstheme="minorHAnsi"/>
                <w:color w:val="185262"/>
              </w:rPr>
              <w:t>Initiated</w:t>
            </w:r>
          </w:p>
        </w:tc>
      </w:tr>
      <w:tr w:rsidR="00DE2D91" w:rsidRPr="008711DF" w14:paraId="71E0EB7E" w14:textId="77777777" w:rsidTr="005C0DC2">
        <w:tc>
          <w:tcPr>
            <w:tcW w:w="8926" w:type="dxa"/>
            <w:gridSpan w:val="9"/>
            <w:shd w:val="clear" w:color="auto" w:fill="EAF6F3"/>
          </w:tcPr>
          <w:p w14:paraId="39FDA4F4" w14:textId="77777777" w:rsidR="005C0DC2" w:rsidRDefault="00DE2D91" w:rsidP="005C0DC2">
            <w:pPr>
              <w:spacing w:after="0"/>
              <w:jc w:val="both"/>
              <w:rPr>
                <w:rFonts w:ascii="Times" w:hAnsi="Times"/>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 xml:space="preserve">6: </w:t>
            </w:r>
            <w:r w:rsidRPr="003E4675">
              <w:rPr>
                <w:rFonts w:ascii="Times" w:hAnsi="Times"/>
              </w:rPr>
              <w:t xml:space="preserve"> </w:t>
            </w:r>
            <w:r>
              <w:rPr>
                <w:rFonts w:ascii="Times" w:hAnsi="Times"/>
              </w:rPr>
              <w:t xml:space="preserve"> </w:t>
            </w:r>
          </w:p>
          <w:p w14:paraId="20AB4E0D" w14:textId="08FF0208" w:rsidR="00DE2D91" w:rsidRPr="003E4675" w:rsidRDefault="00DE2D91" w:rsidP="005C0DC2">
            <w:pPr>
              <w:spacing w:after="0"/>
              <w:jc w:val="both"/>
              <w:rPr>
                <w:rFonts w:ascii="Times" w:hAnsi="Times"/>
              </w:rPr>
            </w:pPr>
            <w:r>
              <w:rPr>
                <w:rFonts w:ascii="Times" w:hAnsi="Times"/>
              </w:rPr>
              <w:t xml:space="preserve">The project has commitments which could span beyond its life. For instance, the operationalization of the action plans and road maps may go beyond the life of the </w:t>
            </w:r>
            <w:r w:rsidR="001F7E7B">
              <w:rPr>
                <w:rFonts w:ascii="Times" w:hAnsi="Times"/>
              </w:rPr>
              <w:t>project.</w:t>
            </w:r>
            <w:r w:rsidRPr="003E4675">
              <w:rPr>
                <w:rFonts w:ascii="Times" w:hAnsi="Times"/>
              </w:rPr>
              <w:t xml:space="preserve"> </w:t>
            </w:r>
          </w:p>
          <w:p w14:paraId="3C59926C" w14:textId="77F2B072" w:rsidR="004464FC" w:rsidRDefault="004464FC" w:rsidP="005C0DC2">
            <w:pPr>
              <w:pStyle w:val="Paragraphedeliste"/>
              <w:numPr>
                <w:ilvl w:val="0"/>
                <w:numId w:val="3"/>
              </w:numPr>
              <w:tabs>
                <w:tab w:val="left" w:pos="1080"/>
              </w:tabs>
              <w:spacing w:after="0" w:line="240" w:lineRule="auto"/>
              <w:jc w:val="both"/>
              <w:rPr>
                <w:rFonts w:ascii="Times" w:hAnsi="Times"/>
              </w:rPr>
            </w:pPr>
            <w:r w:rsidRPr="005C0DC2">
              <w:rPr>
                <w:rFonts w:cstheme="minorHAnsi"/>
                <w:bCs/>
              </w:rPr>
              <w:t>6.</w:t>
            </w:r>
            <w:proofErr w:type="spellStart"/>
            <w:r w:rsidRPr="005C0DC2">
              <w:rPr>
                <w:rFonts w:cstheme="minorHAnsi"/>
                <w:bCs/>
              </w:rPr>
              <w:t>a</w:t>
            </w:r>
            <w:proofErr w:type="spellEnd"/>
            <w:r w:rsidRPr="005C0DC2">
              <w:rPr>
                <w:rFonts w:cstheme="minorHAnsi"/>
                <w:b/>
              </w:rPr>
              <w:t xml:space="preserve"> </w:t>
            </w:r>
            <w:r>
              <w:rPr>
                <w:rFonts w:ascii="Times" w:hAnsi="Times"/>
              </w:rPr>
              <w:t>It is beneficial for the project to elaborate an exit strategy. This would support the translation of the road maps and action plans prepared by the project into reality even after the end of the project.</w:t>
            </w:r>
          </w:p>
          <w:p w14:paraId="66DE1BE4" w14:textId="53531399" w:rsidR="004464FC" w:rsidRPr="008711DF" w:rsidRDefault="004464FC" w:rsidP="005C0DC2">
            <w:pPr>
              <w:jc w:val="both"/>
              <w:rPr>
                <w:rFonts w:cstheme="minorHAnsi"/>
                <w:b/>
                <w:color w:val="185262"/>
              </w:rPr>
            </w:pPr>
          </w:p>
        </w:tc>
      </w:tr>
      <w:tr w:rsidR="00DE2D91" w:rsidRPr="008711DF" w14:paraId="7AAC865D" w14:textId="77777777" w:rsidTr="005C0DC2">
        <w:tc>
          <w:tcPr>
            <w:tcW w:w="8926" w:type="dxa"/>
            <w:gridSpan w:val="9"/>
            <w:shd w:val="clear" w:color="auto" w:fill="EAF6F3"/>
          </w:tcPr>
          <w:p w14:paraId="1581C2BE" w14:textId="4DE119E2" w:rsidR="00DE2D91" w:rsidRPr="005C0DC2" w:rsidRDefault="00DE2D91" w:rsidP="005C0DC2">
            <w:pPr>
              <w:tabs>
                <w:tab w:val="left" w:pos="1080"/>
              </w:tabs>
              <w:spacing w:after="0" w:line="240" w:lineRule="auto"/>
              <w:jc w:val="both"/>
              <w:rPr>
                <w:rFonts w:cstheme="minorHAnsi"/>
                <w:b/>
                <w:color w:val="185262"/>
              </w:rPr>
            </w:pPr>
            <w:r w:rsidRPr="005C0DC2">
              <w:rPr>
                <w:rFonts w:cstheme="minorHAnsi"/>
                <w:b/>
                <w:color w:val="185262"/>
              </w:rPr>
              <w:t xml:space="preserve">Management response: </w:t>
            </w:r>
            <w:r w:rsidR="006A4A99" w:rsidRPr="005C0DC2">
              <w:rPr>
                <w:rFonts w:cstheme="minorHAnsi"/>
                <w:b/>
                <w:color w:val="185262"/>
              </w:rPr>
              <w:t xml:space="preserve"> fully accepted.</w:t>
            </w:r>
          </w:p>
          <w:p w14:paraId="1AAD028E" w14:textId="2AB57F8B" w:rsidR="006A4A99" w:rsidRDefault="006A4A99" w:rsidP="005C0DC2">
            <w:pPr>
              <w:tabs>
                <w:tab w:val="left" w:pos="1080"/>
              </w:tabs>
              <w:spacing w:after="0" w:line="240" w:lineRule="auto"/>
              <w:jc w:val="both"/>
              <w:rPr>
                <w:rFonts w:cstheme="minorHAnsi"/>
                <w:color w:val="185262"/>
              </w:rPr>
            </w:pPr>
            <w:r w:rsidRPr="006A4A99">
              <w:rPr>
                <w:rFonts w:cstheme="minorHAnsi"/>
                <w:color w:val="185262"/>
              </w:rPr>
              <w:t xml:space="preserve">As part of the work plan to update NDC 3.0, the Ministry of the Environment, with the support of UNDP as a strategic partner, will launch work to update action and investment plans </w:t>
            </w:r>
            <w:r>
              <w:rPr>
                <w:rFonts w:cstheme="minorHAnsi"/>
                <w:color w:val="185262"/>
              </w:rPr>
              <w:t xml:space="preserve">(national and sectoral level) </w:t>
            </w:r>
            <w:r w:rsidRPr="006A4A99">
              <w:rPr>
                <w:rFonts w:cstheme="minorHAnsi"/>
                <w:color w:val="185262"/>
              </w:rPr>
              <w:t xml:space="preserve">and draw up a portfolio of priority projects, </w:t>
            </w:r>
            <w:r w:rsidR="005F6502" w:rsidRPr="006A4A99">
              <w:rPr>
                <w:rFonts w:cstheme="minorHAnsi"/>
                <w:color w:val="185262"/>
              </w:rPr>
              <w:t>considering</w:t>
            </w:r>
            <w:r w:rsidRPr="006A4A99">
              <w:rPr>
                <w:rFonts w:cstheme="minorHAnsi"/>
                <w:color w:val="185262"/>
              </w:rPr>
              <w:t xml:space="preserve"> the lessons learned from the assessment of mitigation and adaptation achievements under NDC 2021</w:t>
            </w:r>
            <w:r>
              <w:rPr>
                <w:rFonts w:cstheme="minorHAnsi"/>
                <w:color w:val="185262"/>
              </w:rPr>
              <w:t>.</w:t>
            </w:r>
          </w:p>
          <w:p w14:paraId="5CB72FAA" w14:textId="77777777" w:rsidR="006A4A99" w:rsidRPr="008711DF" w:rsidRDefault="006A4A99" w:rsidP="005C0DC2">
            <w:pPr>
              <w:tabs>
                <w:tab w:val="left" w:pos="1080"/>
              </w:tabs>
              <w:spacing w:after="0" w:line="240" w:lineRule="auto"/>
              <w:jc w:val="both"/>
              <w:rPr>
                <w:rFonts w:cstheme="minorHAnsi"/>
                <w:color w:val="185262"/>
              </w:rPr>
            </w:pPr>
          </w:p>
        </w:tc>
      </w:tr>
      <w:tr w:rsidR="00DE2D91" w:rsidRPr="008711DF" w14:paraId="0F44BD64" w14:textId="77777777" w:rsidTr="005C0DC2">
        <w:trPr>
          <w:trHeight w:val="135"/>
        </w:trPr>
        <w:tc>
          <w:tcPr>
            <w:tcW w:w="2568" w:type="dxa"/>
            <w:vMerge w:val="restart"/>
            <w:shd w:val="clear" w:color="auto" w:fill="EAF6F3"/>
          </w:tcPr>
          <w:p w14:paraId="47AB966B"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Key action(s)</w:t>
            </w:r>
          </w:p>
        </w:tc>
        <w:tc>
          <w:tcPr>
            <w:tcW w:w="2078" w:type="dxa"/>
            <w:gridSpan w:val="3"/>
            <w:vMerge w:val="restart"/>
            <w:shd w:val="clear" w:color="auto" w:fill="EAF6F3"/>
          </w:tcPr>
          <w:p w14:paraId="1CB671CC"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318" w:type="dxa"/>
            <w:gridSpan w:val="2"/>
            <w:vMerge w:val="restart"/>
            <w:shd w:val="clear" w:color="auto" w:fill="EAF6F3"/>
          </w:tcPr>
          <w:p w14:paraId="1E385A4E"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962" w:type="dxa"/>
            <w:gridSpan w:val="3"/>
            <w:shd w:val="clear" w:color="auto" w:fill="EAF6F3"/>
          </w:tcPr>
          <w:p w14:paraId="72ED28D7"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Tracking</w:t>
            </w:r>
          </w:p>
        </w:tc>
      </w:tr>
      <w:tr w:rsidR="0001062A" w:rsidRPr="008711DF" w14:paraId="22ABB9F0" w14:textId="77777777" w:rsidTr="005C0DC2">
        <w:trPr>
          <w:trHeight w:val="135"/>
        </w:trPr>
        <w:tc>
          <w:tcPr>
            <w:tcW w:w="2568" w:type="dxa"/>
            <w:vMerge/>
            <w:shd w:val="clear" w:color="auto" w:fill="F3F3F3"/>
          </w:tcPr>
          <w:p w14:paraId="5B224D6A" w14:textId="77777777" w:rsidR="00DE2D91" w:rsidRPr="008711DF" w:rsidRDefault="00DE2D91" w:rsidP="005C0DC2">
            <w:pPr>
              <w:tabs>
                <w:tab w:val="left" w:pos="1080"/>
              </w:tabs>
              <w:spacing w:after="0" w:line="240" w:lineRule="auto"/>
              <w:jc w:val="both"/>
              <w:rPr>
                <w:rFonts w:cstheme="minorHAnsi"/>
                <w:color w:val="185262"/>
              </w:rPr>
            </w:pPr>
          </w:p>
        </w:tc>
        <w:tc>
          <w:tcPr>
            <w:tcW w:w="2078" w:type="dxa"/>
            <w:gridSpan w:val="3"/>
            <w:vMerge/>
            <w:shd w:val="clear" w:color="auto" w:fill="F3F3F3"/>
          </w:tcPr>
          <w:p w14:paraId="4E00BC2A" w14:textId="77777777" w:rsidR="00DE2D91" w:rsidRPr="008711DF" w:rsidRDefault="00DE2D91" w:rsidP="005C0DC2">
            <w:pPr>
              <w:tabs>
                <w:tab w:val="left" w:pos="1080"/>
              </w:tabs>
              <w:spacing w:after="0" w:line="240" w:lineRule="auto"/>
              <w:jc w:val="both"/>
              <w:rPr>
                <w:rFonts w:cstheme="minorHAnsi"/>
                <w:b/>
                <w:color w:val="185262"/>
              </w:rPr>
            </w:pPr>
          </w:p>
        </w:tc>
        <w:tc>
          <w:tcPr>
            <w:tcW w:w="1318" w:type="dxa"/>
            <w:gridSpan w:val="2"/>
            <w:vMerge/>
            <w:shd w:val="clear" w:color="auto" w:fill="F3F3F3"/>
          </w:tcPr>
          <w:p w14:paraId="0D3F7D3D" w14:textId="77777777" w:rsidR="00DE2D91" w:rsidRPr="008711DF" w:rsidRDefault="00DE2D91" w:rsidP="005C0DC2">
            <w:pPr>
              <w:tabs>
                <w:tab w:val="left" w:pos="1080"/>
              </w:tabs>
              <w:spacing w:after="0" w:line="240" w:lineRule="auto"/>
              <w:jc w:val="both"/>
              <w:rPr>
                <w:rFonts w:cstheme="minorHAnsi"/>
                <w:b/>
                <w:color w:val="185262"/>
              </w:rPr>
            </w:pPr>
          </w:p>
        </w:tc>
        <w:tc>
          <w:tcPr>
            <w:tcW w:w="1119" w:type="dxa"/>
            <w:gridSpan w:val="2"/>
          </w:tcPr>
          <w:p w14:paraId="57B448CD"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Comments</w:t>
            </w:r>
          </w:p>
        </w:tc>
        <w:tc>
          <w:tcPr>
            <w:tcW w:w="1843" w:type="dxa"/>
          </w:tcPr>
          <w:p w14:paraId="3A59D0CA" w14:textId="77777777" w:rsidR="00DE2D91" w:rsidRPr="008711DF" w:rsidRDefault="00DE2D91" w:rsidP="005C0DC2">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DE2D91" w:rsidRPr="008711DF" w14:paraId="5859BC16" w14:textId="77777777" w:rsidTr="005C0DC2">
        <w:tc>
          <w:tcPr>
            <w:tcW w:w="2568" w:type="dxa"/>
          </w:tcPr>
          <w:p w14:paraId="034C0D3E" w14:textId="6984C1E0" w:rsidR="00DE2D91" w:rsidRDefault="006A4A99" w:rsidP="005C0DC2">
            <w:pPr>
              <w:jc w:val="both"/>
              <w:rPr>
                <w:rFonts w:ascii="Times" w:hAnsi="Times"/>
              </w:rPr>
            </w:pPr>
            <w:r>
              <w:rPr>
                <w:rFonts w:cstheme="minorHAnsi"/>
                <w:color w:val="185262"/>
              </w:rPr>
              <w:t xml:space="preserve">Support the government on the update of NDC 3.0 and </w:t>
            </w:r>
            <w:r w:rsidR="005C0DC2">
              <w:rPr>
                <w:rFonts w:cstheme="minorHAnsi"/>
                <w:color w:val="185262"/>
              </w:rPr>
              <w:t xml:space="preserve">the development of an </w:t>
            </w:r>
            <w:r>
              <w:rPr>
                <w:rFonts w:cstheme="minorHAnsi"/>
                <w:color w:val="185262"/>
              </w:rPr>
              <w:t xml:space="preserve">action and investment </w:t>
            </w:r>
            <w:r w:rsidR="008E331E">
              <w:rPr>
                <w:rFonts w:cstheme="minorHAnsi"/>
                <w:color w:val="185262"/>
              </w:rPr>
              <w:t>plan.</w:t>
            </w:r>
            <w:r>
              <w:rPr>
                <w:rFonts w:cstheme="minorHAnsi"/>
                <w:color w:val="185262"/>
              </w:rPr>
              <w:t xml:space="preserve"> </w:t>
            </w:r>
          </w:p>
          <w:p w14:paraId="3108FCE3" w14:textId="17A4C430" w:rsidR="00DE2D91" w:rsidRPr="004E5DC2" w:rsidRDefault="00DE2D91" w:rsidP="005C0DC2">
            <w:pPr>
              <w:jc w:val="both"/>
              <w:rPr>
                <w:rFonts w:ascii="Times" w:hAnsi="Times"/>
              </w:rPr>
            </w:pPr>
          </w:p>
          <w:p w14:paraId="40DA5BFE" w14:textId="77777777" w:rsidR="00DE2D91" w:rsidRPr="008711DF" w:rsidRDefault="00DE2D91" w:rsidP="005C0DC2">
            <w:pPr>
              <w:tabs>
                <w:tab w:val="left" w:pos="1080"/>
              </w:tabs>
              <w:spacing w:after="0" w:line="240" w:lineRule="auto"/>
              <w:jc w:val="both"/>
              <w:rPr>
                <w:rFonts w:cstheme="minorHAnsi"/>
                <w:color w:val="185262"/>
              </w:rPr>
            </w:pPr>
          </w:p>
        </w:tc>
        <w:tc>
          <w:tcPr>
            <w:tcW w:w="2078" w:type="dxa"/>
            <w:gridSpan w:val="3"/>
          </w:tcPr>
          <w:p w14:paraId="1407FCB6" w14:textId="5EA72759" w:rsidR="00DE2D91" w:rsidRPr="008711DF" w:rsidRDefault="006A4A99" w:rsidP="005C0DC2">
            <w:pPr>
              <w:tabs>
                <w:tab w:val="left" w:pos="1080"/>
              </w:tabs>
              <w:spacing w:after="0" w:line="240" w:lineRule="auto"/>
              <w:jc w:val="both"/>
              <w:rPr>
                <w:rFonts w:cstheme="minorHAnsi"/>
                <w:color w:val="185262"/>
              </w:rPr>
            </w:pPr>
            <w:r>
              <w:rPr>
                <w:rFonts w:cstheme="minorHAnsi"/>
                <w:color w:val="185262"/>
              </w:rPr>
              <w:t>2026</w:t>
            </w:r>
          </w:p>
        </w:tc>
        <w:tc>
          <w:tcPr>
            <w:tcW w:w="1318" w:type="dxa"/>
            <w:gridSpan w:val="2"/>
          </w:tcPr>
          <w:p w14:paraId="11769901" w14:textId="7D597A66" w:rsidR="00DE2D91" w:rsidRPr="008711DF" w:rsidRDefault="006A4A99" w:rsidP="005C0DC2">
            <w:pPr>
              <w:tabs>
                <w:tab w:val="left" w:pos="1080"/>
              </w:tabs>
              <w:spacing w:after="0" w:line="240" w:lineRule="auto"/>
              <w:jc w:val="both"/>
              <w:rPr>
                <w:rFonts w:cstheme="minorHAnsi"/>
                <w:color w:val="185262"/>
              </w:rPr>
            </w:pPr>
            <w:r>
              <w:rPr>
                <w:rFonts w:cstheme="minorHAnsi"/>
                <w:color w:val="185262"/>
              </w:rPr>
              <w:t>UNDP- MOE</w:t>
            </w:r>
          </w:p>
        </w:tc>
        <w:tc>
          <w:tcPr>
            <w:tcW w:w="1119" w:type="dxa"/>
            <w:gridSpan w:val="2"/>
          </w:tcPr>
          <w:p w14:paraId="0DD86866" w14:textId="77777777" w:rsidR="00DE2D91" w:rsidRPr="008711DF" w:rsidRDefault="00DE2D91" w:rsidP="005C0DC2">
            <w:pPr>
              <w:tabs>
                <w:tab w:val="left" w:pos="1080"/>
              </w:tabs>
              <w:spacing w:after="0" w:line="240" w:lineRule="auto"/>
              <w:jc w:val="both"/>
              <w:rPr>
                <w:rFonts w:cstheme="minorHAnsi"/>
                <w:color w:val="185262"/>
              </w:rPr>
            </w:pPr>
          </w:p>
        </w:tc>
        <w:tc>
          <w:tcPr>
            <w:tcW w:w="1843" w:type="dxa"/>
          </w:tcPr>
          <w:p w14:paraId="4229CAE6" w14:textId="5F78C60E" w:rsidR="00DE2D91" w:rsidRPr="008711DF" w:rsidRDefault="006A4A99" w:rsidP="005C0DC2">
            <w:pPr>
              <w:tabs>
                <w:tab w:val="left" w:pos="1080"/>
              </w:tabs>
              <w:spacing w:after="0" w:line="240" w:lineRule="auto"/>
              <w:jc w:val="both"/>
              <w:rPr>
                <w:rFonts w:cstheme="minorHAnsi"/>
                <w:color w:val="185262"/>
              </w:rPr>
            </w:pPr>
            <w:r>
              <w:rPr>
                <w:rFonts w:cstheme="minorHAnsi"/>
                <w:color w:val="185262"/>
              </w:rPr>
              <w:t>Will be launched in</w:t>
            </w:r>
            <w:r w:rsidR="002A603C">
              <w:rPr>
                <w:rFonts w:cstheme="minorHAnsi"/>
                <w:color w:val="185262"/>
              </w:rPr>
              <w:t xml:space="preserve"> Mai 2025</w:t>
            </w:r>
          </w:p>
        </w:tc>
      </w:tr>
    </w:tbl>
    <w:p w14:paraId="0CC8C494" w14:textId="77777777" w:rsidR="00E61BD7" w:rsidRPr="00BF5D14" w:rsidRDefault="00E61BD7" w:rsidP="00E61BD7">
      <w:pPr>
        <w:tabs>
          <w:tab w:val="left" w:pos="1080"/>
        </w:tabs>
        <w:spacing w:after="0" w:line="240" w:lineRule="auto"/>
        <w:jc w:val="both"/>
        <w:rPr>
          <w:rFonts w:cstheme="minorHAnsi"/>
          <w:lang w:eastAsia="ja-JP"/>
        </w:rPr>
      </w:pPr>
    </w:p>
    <w:p w14:paraId="0D2A1C4A" w14:textId="77777777" w:rsidR="00E61BD7" w:rsidRPr="006F61DE" w:rsidRDefault="00E61BD7" w:rsidP="00E61BD7">
      <w:pPr>
        <w:tabs>
          <w:tab w:val="left" w:pos="1080"/>
        </w:tabs>
        <w:spacing w:after="0" w:line="240" w:lineRule="auto"/>
        <w:jc w:val="both"/>
        <w:rPr>
          <w:rFonts w:eastAsiaTheme="majorEastAsia" w:cstheme="minorHAnsi"/>
          <w:color w:val="2E74B5" w:themeColor="accent1" w:themeShade="BF"/>
        </w:rPr>
      </w:pPr>
      <w:r w:rsidRPr="00BF5D14">
        <w:rPr>
          <w:rFonts w:cstheme="minorHAnsi"/>
          <w:lang w:eastAsia="ja-JP"/>
        </w:rPr>
        <w:t xml:space="preserve">* </w:t>
      </w:r>
      <w:r w:rsidRPr="00BF5D14">
        <w:rPr>
          <w:rFonts w:cstheme="minorHAnsi"/>
        </w:rPr>
        <w:t xml:space="preserve">Status of implementation is tracked electronically in the </w:t>
      </w:r>
      <w:r>
        <w:rPr>
          <w:rFonts w:cstheme="minorHAnsi"/>
        </w:rPr>
        <w:t>ERC</w:t>
      </w:r>
      <w:r w:rsidRPr="00BF5D14">
        <w:rPr>
          <w:rFonts w:cstheme="minorHAnsi"/>
        </w:rPr>
        <w:t xml:space="preserve"> database.</w:t>
      </w:r>
    </w:p>
    <w:p w14:paraId="238BF10A" w14:textId="77777777" w:rsidR="00DB2F3A" w:rsidRDefault="00DB2F3A"/>
    <w:sectPr w:rsidR="00DB2F3A" w:rsidSect="00CB589A">
      <w:pgSz w:w="11906" w:h="16838"/>
      <w:pgMar w:top="1170" w:right="1440" w:bottom="1440" w:left="1440" w:header="720" w:footer="720" w:gutter="0"/>
      <w:pgNumType w:start="4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8D9"/>
    <w:multiLevelType w:val="hybridMultilevel"/>
    <w:tmpl w:val="F02EC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A01A77"/>
    <w:multiLevelType w:val="multilevel"/>
    <w:tmpl w:val="35AA41EE"/>
    <w:lvl w:ilvl="0">
      <w:start w:val="4"/>
      <w:numFmt w:val="decimal"/>
      <w:pStyle w:val="Titre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3FC81375"/>
    <w:multiLevelType w:val="hybridMultilevel"/>
    <w:tmpl w:val="22628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3381627">
    <w:abstractNumId w:val="1"/>
  </w:num>
  <w:num w:numId="2" w16cid:durableId="914052062">
    <w:abstractNumId w:val="2"/>
  </w:num>
  <w:num w:numId="3" w16cid:durableId="79595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D7"/>
    <w:rsid w:val="0001062A"/>
    <w:rsid w:val="000B7ED9"/>
    <w:rsid w:val="000F7E80"/>
    <w:rsid w:val="001154D1"/>
    <w:rsid w:val="00165DE2"/>
    <w:rsid w:val="001D6645"/>
    <w:rsid w:val="001F7E7B"/>
    <w:rsid w:val="0020077C"/>
    <w:rsid w:val="00274AFA"/>
    <w:rsid w:val="002910E4"/>
    <w:rsid w:val="002A603C"/>
    <w:rsid w:val="002E3EA5"/>
    <w:rsid w:val="00306B46"/>
    <w:rsid w:val="00376F7F"/>
    <w:rsid w:val="003932FF"/>
    <w:rsid w:val="003D0076"/>
    <w:rsid w:val="00435CEB"/>
    <w:rsid w:val="004464FC"/>
    <w:rsid w:val="00455FEB"/>
    <w:rsid w:val="00462B41"/>
    <w:rsid w:val="00464DDA"/>
    <w:rsid w:val="004A2FB4"/>
    <w:rsid w:val="004B49C8"/>
    <w:rsid w:val="004D74E2"/>
    <w:rsid w:val="005937C7"/>
    <w:rsid w:val="005C0DC2"/>
    <w:rsid w:val="005E4A3B"/>
    <w:rsid w:val="005F6502"/>
    <w:rsid w:val="006105CF"/>
    <w:rsid w:val="0064408E"/>
    <w:rsid w:val="00664F3B"/>
    <w:rsid w:val="00673967"/>
    <w:rsid w:val="006A4A99"/>
    <w:rsid w:val="006E0611"/>
    <w:rsid w:val="007E5240"/>
    <w:rsid w:val="008764C1"/>
    <w:rsid w:val="008B5159"/>
    <w:rsid w:val="008E331E"/>
    <w:rsid w:val="00913922"/>
    <w:rsid w:val="00995828"/>
    <w:rsid w:val="00A60AAE"/>
    <w:rsid w:val="00AA461E"/>
    <w:rsid w:val="00AA7642"/>
    <w:rsid w:val="00B47F64"/>
    <w:rsid w:val="00C55447"/>
    <w:rsid w:val="00CD10B8"/>
    <w:rsid w:val="00D26E7A"/>
    <w:rsid w:val="00DB2F3A"/>
    <w:rsid w:val="00DE2D91"/>
    <w:rsid w:val="00E05F3D"/>
    <w:rsid w:val="00E166BA"/>
    <w:rsid w:val="00E61BD7"/>
    <w:rsid w:val="00E758E3"/>
    <w:rsid w:val="00EE48DA"/>
    <w:rsid w:val="00F3095F"/>
    <w:rsid w:val="00F30F97"/>
    <w:rsid w:val="00F5063E"/>
    <w:rsid w:val="00F76D04"/>
    <w:rsid w:val="00F82A53"/>
    <w:rsid w:val="00FA7B83"/>
    <w:rsid w:val="00FB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88E0"/>
  <w15:chartTrackingRefBased/>
  <w15:docId w15:val="{3F69541E-0FFC-4BAE-9028-FAE2D1D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D7"/>
    <w:rPr>
      <w:lang w:val="en-GB"/>
    </w:rPr>
  </w:style>
  <w:style w:type="paragraph" w:styleId="Titre1">
    <w:name w:val="heading 1"/>
    <w:basedOn w:val="Normal"/>
    <w:next w:val="Normal"/>
    <w:link w:val="Titre1Car"/>
    <w:uiPriority w:val="9"/>
    <w:qFormat/>
    <w:rsid w:val="00E61BD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61BD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61BD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61BD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61BD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61BD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61BD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61B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61B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BD7"/>
    <w:rPr>
      <w:rFonts w:asciiTheme="majorHAnsi" w:eastAsiaTheme="majorEastAsia" w:hAnsiTheme="majorHAnsi" w:cstheme="majorBidi"/>
      <w:color w:val="2E74B5" w:themeColor="accent1" w:themeShade="BF"/>
      <w:sz w:val="32"/>
      <w:szCs w:val="32"/>
      <w:lang w:val="en-GB"/>
    </w:rPr>
  </w:style>
  <w:style w:type="character" w:customStyle="1" w:styleId="Titre2Car">
    <w:name w:val="Titre 2 Car"/>
    <w:basedOn w:val="Policepardfaut"/>
    <w:link w:val="Titre2"/>
    <w:uiPriority w:val="9"/>
    <w:rsid w:val="00E61BD7"/>
    <w:rPr>
      <w:rFonts w:asciiTheme="majorHAnsi" w:eastAsiaTheme="majorEastAsia" w:hAnsiTheme="majorHAnsi" w:cstheme="majorBidi"/>
      <w:color w:val="2E74B5" w:themeColor="accent1" w:themeShade="BF"/>
      <w:sz w:val="26"/>
      <w:szCs w:val="26"/>
      <w:lang w:val="en-GB"/>
    </w:rPr>
  </w:style>
  <w:style w:type="character" w:customStyle="1" w:styleId="Titre3Car">
    <w:name w:val="Titre 3 Car"/>
    <w:basedOn w:val="Policepardfaut"/>
    <w:link w:val="Titre3"/>
    <w:uiPriority w:val="9"/>
    <w:rsid w:val="00E61BD7"/>
    <w:rPr>
      <w:rFonts w:asciiTheme="majorHAnsi" w:eastAsiaTheme="majorEastAsia" w:hAnsiTheme="majorHAnsi" w:cstheme="majorBidi"/>
      <w:color w:val="1F4D78" w:themeColor="accent1" w:themeShade="7F"/>
      <w:sz w:val="24"/>
      <w:szCs w:val="24"/>
      <w:lang w:val="en-GB"/>
    </w:rPr>
  </w:style>
  <w:style w:type="character" w:customStyle="1" w:styleId="Titre4Car">
    <w:name w:val="Titre 4 Car"/>
    <w:basedOn w:val="Policepardfaut"/>
    <w:link w:val="Titre4"/>
    <w:uiPriority w:val="9"/>
    <w:semiHidden/>
    <w:rsid w:val="00E61BD7"/>
    <w:rPr>
      <w:rFonts w:asciiTheme="majorHAnsi" w:eastAsiaTheme="majorEastAsia" w:hAnsiTheme="majorHAnsi" w:cstheme="majorBidi"/>
      <w:i/>
      <w:iCs/>
      <w:color w:val="2E74B5" w:themeColor="accent1" w:themeShade="BF"/>
      <w:lang w:val="en-GB"/>
    </w:rPr>
  </w:style>
  <w:style w:type="character" w:customStyle="1" w:styleId="Titre5Car">
    <w:name w:val="Titre 5 Car"/>
    <w:basedOn w:val="Policepardfaut"/>
    <w:link w:val="Titre5"/>
    <w:uiPriority w:val="9"/>
    <w:semiHidden/>
    <w:rsid w:val="00E61BD7"/>
    <w:rPr>
      <w:rFonts w:asciiTheme="majorHAnsi" w:eastAsiaTheme="majorEastAsia" w:hAnsiTheme="majorHAnsi" w:cstheme="majorBidi"/>
      <w:color w:val="2E74B5" w:themeColor="accent1" w:themeShade="BF"/>
      <w:lang w:val="en-GB"/>
    </w:rPr>
  </w:style>
  <w:style w:type="character" w:customStyle="1" w:styleId="Titre6Car">
    <w:name w:val="Titre 6 Car"/>
    <w:basedOn w:val="Policepardfaut"/>
    <w:link w:val="Titre6"/>
    <w:uiPriority w:val="9"/>
    <w:semiHidden/>
    <w:rsid w:val="00E61BD7"/>
    <w:rPr>
      <w:rFonts w:asciiTheme="majorHAnsi" w:eastAsiaTheme="majorEastAsia" w:hAnsiTheme="majorHAnsi" w:cstheme="majorBidi"/>
      <w:color w:val="1F4D78" w:themeColor="accent1" w:themeShade="7F"/>
      <w:lang w:val="en-GB"/>
    </w:rPr>
  </w:style>
  <w:style w:type="character" w:customStyle="1" w:styleId="Titre7Car">
    <w:name w:val="Titre 7 Car"/>
    <w:basedOn w:val="Policepardfaut"/>
    <w:link w:val="Titre7"/>
    <w:uiPriority w:val="9"/>
    <w:semiHidden/>
    <w:rsid w:val="00E61BD7"/>
    <w:rPr>
      <w:rFonts w:asciiTheme="majorHAnsi" w:eastAsiaTheme="majorEastAsia" w:hAnsiTheme="majorHAnsi" w:cstheme="majorBidi"/>
      <w:i/>
      <w:iCs/>
      <w:color w:val="1F4D78" w:themeColor="accent1" w:themeShade="7F"/>
      <w:lang w:val="en-GB"/>
    </w:rPr>
  </w:style>
  <w:style w:type="character" w:customStyle="1" w:styleId="Titre8Car">
    <w:name w:val="Titre 8 Car"/>
    <w:basedOn w:val="Policepardfaut"/>
    <w:link w:val="Titre8"/>
    <w:uiPriority w:val="9"/>
    <w:semiHidden/>
    <w:rsid w:val="00E61BD7"/>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E61BD7"/>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Titre2"/>
    <w:link w:val="G-heading2Char"/>
    <w:qFormat/>
    <w:rsid w:val="00E61BD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Titre2Car"/>
    <w:link w:val="G-heading2"/>
    <w:rsid w:val="00E61BD7"/>
    <w:rPr>
      <w:rFonts w:ascii="Calibri" w:eastAsia="Calibri" w:hAnsi="Calibri" w:cs="Calibri"/>
      <w:b/>
      <w:color w:val="185262"/>
      <w:sz w:val="26"/>
      <w:szCs w:val="26"/>
      <w:u w:color="374C80"/>
      <w:bdr w:val="nil"/>
      <w:lang w:val="en-GB" w:eastAsia="zh-CN"/>
    </w:rPr>
  </w:style>
  <w:style w:type="paragraph" w:styleId="Paragraphedeliste">
    <w:name w:val="List Paragraph"/>
    <w:basedOn w:val="Normal"/>
    <w:uiPriority w:val="34"/>
    <w:qFormat/>
    <w:rsid w:val="00462B41"/>
    <w:pPr>
      <w:ind w:left="720"/>
      <w:contextualSpacing/>
    </w:pPr>
  </w:style>
  <w:style w:type="character" w:styleId="Marquedecommentaire">
    <w:name w:val="annotation reference"/>
    <w:basedOn w:val="Policepardfaut"/>
    <w:uiPriority w:val="99"/>
    <w:semiHidden/>
    <w:unhideWhenUsed/>
    <w:rsid w:val="003D0076"/>
    <w:rPr>
      <w:sz w:val="16"/>
      <w:szCs w:val="16"/>
    </w:rPr>
  </w:style>
  <w:style w:type="paragraph" w:styleId="Commentaire">
    <w:name w:val="annotation text"/>
    <w:basedOn w:val="Normal"/>
    <w:link w:val="CommentaireCar"/>
    <w:uiPriority w:val="99"/>
    <w:unhideWhenUsed/>
    <w:rsid w:val="003D0076"/>
    <w:pPr>
      <w:spacing w:line="240" w:lineRule="auto"/>
    </w:pPr>
    <w:rPr>
      <w:sz w:val="20"/>
      <w:szCs w:val="20"/>
    </w:rPr>
  </w:style>
  <w:style w:type="character" w:customStyle="1" w:styleId="CommentaireCar">
    <w:name w:val="Commentaire Car"/>
    <w:basedOn w:val="Policepardfaut"/>
    <w:link w:val="Commentaire"/>
    <w:uiPriority w:val="99"/>
    <w:rsid w:val="003D0076"/>
    <w:rPr>
      <w:sz w:val="20"/>
      <w:szCs w:val="20"/>
      <w:lang w:val="en-GB"/>
    </w:rPr>
  </w:style>
  <w:style w:type="paragraph" w:styleId="Objetducommentaire">
    <w:name w:val="annotation subject"/>
    <w:basedOn w:val="Commentaire"/>
    <w:next w:val="Commentaire"/>
    <w:link w:val="ObjetducommentaireCar"/>
    <w:uiPriority w:val="99"/>
    <w:semiHidden/>
    <w:unhideWhenUsed/>
    <w:rsid w:val="003D0076"/>
    <w:rPr>
      <w:b/>
      <w:bCs/>
    </w:rPr>
  </w:style>
  <w:style w:type="character" w:customStyle="1" w:styleId="ObjetducommentaireCar">
    <w:name w:val="Objet du commentaire Car"/>
    <w:basedOn w:val="CommentaireCar"/>
    <w:link w:val="Objetducommentaire"/>
    <w:uiPriority w:val="99"/>
    <w:semiHidden/>
    <w:rsid w:val="003D0076"/>
    <w:rPr>
      <w:b/>
      <w:bCs/>
      <w:sz w:val="20"/>
      <w:szCs w:val="20"/>
      <w:lang w:val="en-GB"/>
    </w:rPr>
  </w:style>
  <w:style w:type="paragraph" w:styleId="Rvision">
    <w:name w:val="Revision"/>
    <w:hidden/>
    <w:uiPriority w:val="99"/>
    <w:semiHidden/>
    <w:rsid w:val="0020077C"/>
    <w:pPr>
      <w:spacing w:after="0" w:line="240" w:lineRule="auto"/>
    </w:pPr>
    <w:rPr>
      <w:lang w:val="en-GB"/>
    </w:rPr>
  </w:style>
  <w:style w:type="paragraph" w:customStyle="1" w:styleId="Default">
    <w:name w:val="Default"/>
    <w:rsid w:val="00A60AAE"/>
    <w:pPr>
      <w:autoSpaceDE w:val="0"/>
      <w:autoSpaceDN w:val="0"/>
      <w:adjustRightInd w:val="0"/>
      <w:spacing w:after="0" w:line="240" w:lineRule="auto"/>
    </w:pPr>
    <w:rPr>
      <w:rFonts w:ascii="Calibri" w:hAnsi="Calibri" w:cs="Calibri"/>
      <w:color w:val="000000"/>
      <w:sz w:val="24"/>
      <w:szCs w:val="24"/>
      <w:lang w:val="fr-FR"/>
    </w:rPr>
  </w:style>
  <w:style w:type="paragraph" w:styleId="NormalWeb">
    <w:name w:val="Normal (Web)"/>
    <w:basedOn w:val="Normal"/>
    <w:uiPriority w:val="99"/>
    <w:unhideWhenUsed/>
    <w:rsid w:val="0001062A"/>
    <w:pPr>
      <w:spacing w:before="100" w:beforeAutospacing="1" w:after="100" w:afterAutospacing="1" w:line="240" w:lineRule="auto"/>
    </w:pPr>
    <w:rPr>
      <w:rFonts w:ascii="Times New Roman" w:eastAsia="Times New Roman" w:hAnsi="Times New Roman" w:cs="Times New Roman"/>
      <w:sz w:val="24"/>
      <w:szCs w:val="24"/>
      <w:lang w:val="fr-FR" w:eastAsia="zh-CN"/>
    </w:rPr>
  </w:style>
  <w:style w:type="paragraph" w:customStyle="1" w:styleId="pf0">
    <w:name w:val="pf0"/>
    <w:basedOn w:val="Normal"/>
    <w:rsid w:val="00664F3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Policepardfaut"/>
    <w:rsid w:val="00664F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5269">
      <w:bodyDiv w:val="1"/>
      <w:marLeft w:val="0"/>
      <w:marRight w:val="0"/>
      <w:marTop w:val="0"/>
      <w:marBottom w:val="0"/>
      <w:divBdr>
        <w:top w:val="none" w:sz="0" w:space="0" w:color="auto"/>
        <w:left w:val="none" w:sz="0" w:space="0" w:color="auto"/>
        <w:bottom w:val="none" w:sz="0" w:space="0" w:color="auto"/>
        <w:right w:val="none" w:sz="0" w:space="0" w:color="auto"/>
      </w:divBdr>
    </w:div>
    <w:div w:id="481971001">
      <w:bodyDiv w:val="1"/>
      <w:marLeft w:val="0"/>
      <w:marRight w:val="0"/>
      <w:marTop w:val="0"/>
      <w:marBottom w:val="0"/>
      <w:divBdr>
        <w:top w:val="none" w:sz="0" w:space="0" w:color="auto"/>
        <w:left w:val="none" w:sz="0" w:space="0" w:color="auto"/>
        <w:bottom w:val="none" w:sz="0" w:space="0" w:color="auto"/>
        <w:right w:val="none" w:sz="0" w:space="0" w:color="auto"/>
      </w:divBdr>
    </w:div>
    <w:div w:id="16999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2511</Words>
  <Characters>13816</Characters>
  <Application>Microsoft Office Word</Application>
  <DocSecurity>4</DocSecurity>
  <Lines>115</Lines>
  <Paragraphs>32</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    Management response template</vt: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Sellema Houij</cp:lastModifiedBy>
  <cp:revision>2</cp:revision>
  <dcterms:created xsi:type="dcterms:W3CDTF">2024-12-04T09:02:00Z</dcterms:created>
  <dcterms:modified xsi:type="dcterms:W3CDTF">2024-12-04T09:02:00Z</dcterms:modified>
</cp:coreProperties>
</file>