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538"/>
        <w:gridCol w:w="449"/>
        <w:gridCol w:w="1420"/>
        <w:gridCol w:w="3250"/>
        <w:gridCol w:w="4350"/>
        <w:gridCol w:w="1537"/>
        <w:gridCol w:w="1406"/>
      </w:tblGrid>
      <w:tr w:rsidR="0039133D" w:rsidRPr="00FE43C6" w14:paraId="0A1201AF" w14:textId="77777777" w:rsidTr="0039133D">
        <w:tc>
          <w:tcPr>
            <w:tcW w:w="5000" w:type="pct"/>
            <w:gridSpan w:val="7"/>
            <w:tcBorders>
              <w:top w:val="single" w:sz="4" w:space="0" w:color="auto"/>
              <w:left w:val="single" w:sz="4" w:space="0" w:color="auto"/>
              <w:bottom w:val="single" w:sz="4" w:space="0" w:color="auto"/>
              <w:right w:val="single" w:sz="4" w:space="0" w:color="auto"/>
            </w:tcBorders>
          </w:tcPr>
          <w:p w14:paraId="2D03E918" w14:textId="745B581D" w:rsidR="0039133D" w:rsidRPr="00FE43C6" w:rsidRDefault="0039133D" w:rsidP="00FE43C6">
            <w:pPr>
              <w:rPr>
                <w:color w:val="000000"/>
                <w:sz w:val="18"/>
                <w:szCs w:val="18"/>
              </w:rPr>
            </w:pPr>
            <w:r w:rsidRPr="00FE43C6">
              <w:rPr>
                <w:b/>
                <w:bCs/>
                <w:color w:val="000000"/>
                <w:sz w:val="18"/>
                <w:szCs w:val="18"/>
              </w:rPr>
              <w:t xml:space="preserve">Related </w:t>
            </w:r>
            <w:r w:rsidRPr="00FE43C6">
              <w:rPr>
                <w:b/>
                <w:bCs/>
                <w:sz w:val="18"/>
                <w:szCs w:val="18"/>
              </w:rPr>
              <w:t xml:space="preserve">SDGs: </w:t>
            </w:r>
            <w:r w:rsidRPr="00FE43C6">
              <w:rPr>
                <w:bCs/>
                <w:iCs/>
                <w:sz w:val="18"/>
                <w:szCs w:val="18"/>
              </w:rPr>
              <w:t>Goals 8 and 16</w:t>
            </w:r>
          </w:p>
        </w:tc>
      </w:tr>
      <w:tr w:rsidR="0039133D" w:rsidRPr="00FE43C6" w14:paraId="2FCDD714" w14:textId="77777777" w:rsidTr="0039133D">
        <w:tc>
          <w:tcPr>
            <w:tcW w:w="5000" w:type="pct"/>
            <w:gridSpan w:val="7"/>
            <w:tcBorders>
              <w:top w:val="single" w:sz="4" w:space="0" w:color="auto"/>
              <w:left w:val="single" w:sz="4" w:space="0" w:color="auto"/>
              <w:bottom w:val="single" w:sz="4" w:space="0" w:color="auto"/>
              <w:right w:val="single" w:sz="4" w:space="0" w:color="auto"/>
            </w:tcBorders>
          </w:tcPr>
          <w:p w14:paraId="6FD74062" w14:textId="748FD2ED" w:rsidR="0039133D" w:rsidRPr="00FE43C6" w:rsidRDefault="0039133D" w:rsidP="00FE43C6">
            <w:pPr>
              <w:rPr>
                <w:color w:val="000000"/>
                <w:sz w:val="18"/>
                <w:szCs w:val="18"/>
              </w:rPr>
            </w:pPr>
            <w:r w:rsidRPr="00FE43C6">
              <w:rPr>
                <w:b/>
                <w:bCs/>
                <w:color w:val="000000"/>
                <w:sz w:val="18"/>
                <w:szCs w:val="18"/>
              </w:rPr>
              <w:t>REGIONAL PROGRAMME OUTCOME 1:</w:t>
            </w:r>
            <w:r w:rsidRPr="00FE43C6">
              <w:rPr>
                <w:color w:val="000000"/>
                <w:sz w:val="18"/>
                <w:szCs w:val="18"/>
              </w:rPr>
              <w:t xml:space="preserve"> </w:t>
            </w:r>
            <w:r w:rsidRPr="00FE43C6">
              <w:rPr>
                <w:sz w:val="18"/>
                <w:szCs w:val="18"/>
              </w:rPr>
              <w:t xml:space="preserve">African Union and RECs deliver on their mandate, especially </w:t>
            </w:r>
            <w:r w:rsidRPr="00FE43C6">
              <w:rPr>
                <w:color w:val="000000"/>
                <w:sz w:val="18"/>
                <w:szCs w:val="18"/>
              </w:rPr>
              <w:t>cross-cutting issues related to resilience-building</w:t>
            </w:r>
          </w:p>
        </w:tc>
      </w:tr>
      <w:tr w:rsidR="0039133D" w:rsidRPr="00FE43C6" w14:paraId="32814B92" w14:textId="77777777" w:rsidTr="0039133D">
        <w:tc>
          <w:tcPr>
            <w:tcW w:w="5000" w:type="pct"/>
            <w:gridSpan w:val="7"/>
            <w:tcBorders>
              <w:top w:val="single" w:sz="4" w:space="0" w:color="auto"/>
              <w:left w:val="single" w:sz="4" w:space="0" w:color="auto"/>
              <w:bottom w:val="single" w:sz="4" w:space="0" w:color="auto"/>
              <w:right w:val="single" w:sz="4" w:space="0" w:color="auto"/>
            </w:tcBorders>
          </w:tcPr>
          <w:p w14:paraId="06C0EE44" w14:textId="0D88D147" w:rsidR="0039133D" w:rsidRPr="00FE43C6" w:rsidRDefault="0039133D" w:rsidP="00FE43C6">
            <w:pPr>
              <w:rPr>
                <w:b/>
                <w:bCs/>
                <w:color w:val="000000"/>
                <w:sz w:val="18"/>
                <w:szCs w:val="18"/>
              </w:rPr>
            </w:pPr>
            <w:r w:rsidRPr="00FE43C6">
              <w:rPr>
                <w:b/>
                <w:bCs/>
                <w:color w:val="000000"/>
                <w:sz w:val="18"/>
                <w:szCs w:val="18"/>
              </w:rPr>
              <w:t xml:space="preserve">RELATED Strategic Plan OUTCOME (2018-2021): </w:t>
            </w:r>
            <w:r w:rsidRPr="00FE43C6">
              <w:rPr>
                <w:sz w:val="18"/>
                <w:szCs w:val="18"/>
              </w:rPr>
              <w:t>Accelerate structural transformations for sustainable development (Strategic Plan Outcome 2)</w:t>
            </w:r>
          </w:p>
        </w:tc>
      </w:tr>
      <w:tr w:rsidR="00744C8E" w:rsidRPr="00FE43C6" w14:paraId="79333FC4" w14:textId="77777777" w:rsidTr="00E358E3">
        <w:tc>
          <w:tcPr>
            <w:tcW w:w="712" w:type="pct"/>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255F635E" w14:textId="37609D4A" w:rsidR="00744C8E" w:rsidRPr="00FE43C6" w:rsidRDefault="00744C8E" w:rsidP="00FE43C6">
            <w:pPr>
              <w:rPr>
                <w:b/>
                <w:bCs/>
                <w:color w:val="000000"/>
                <w:sz w:val="18"/>
                <w:szCs w:val="18"/>
              </w:rPr>
            </w:pPr>
            <w:r w:rsidRPr="00FE43C6">
              <w:rPr>
                <w:b/>
                <w:bCs/>
                <w:color w:val="000000"/>
                <w:sz w:val="18"/>
                <w:szCs w:val="18"/>
              </w:rPr>
              <w:t>Original RRF</w:t>
            </w:r>
          </w:p>
        </w:tc>
        <w:tc>
          <w:tcPr>
            <w:tcW w:w="509" w:type="pct"/>
            <w:tcBorders>
              <w:top w:val="single" w:sz="4" w:space="0" w:color="auto"/>
              <w:bottom w:val="single" w:sz="4" w:space="0" w:color="auto"/>
            </w:tcBorders>
            <w:shd w:val="clear" w:color="auto" w:fill="auto"/>
            <w:vAlign w:val="center"/>
          </w:tcPr>
          <w:p w14:paraId="5773D288" w14:textId="5B2BEE56" w:rsidR="00744C8E" w:rsidRPr="00FE43C6" w:rsidRDefault="00744C8E" w:rsidP="00FE43C6">
            <w:pPr>
              <w:jc w:val="center"/>
              <w:rPr>
                <w:b/>
                <w:color w:val="000000"/>
                <w:sz w:val="18"/>
                <w:szCs w:val="18"/>
              </w:rPr>
            </w:pPr>
            <w:r w:rsidRPr="00FE43C6">
              <w:rPr>
                <w:b/>
                <w:color w:val="000000"/>
                <w:sz w:val="18"/>
                <w:szCs w:val="18"/>
              </w:rPr>
              <w:t>2020 Review</w:t>
            </w:r>
          </w:p>
        </w:tc>
        <w:tc>
          <w:tcPr>
            <w:tcW w:w="1165" w:type="pct"/>
            <w:tcBorders>
              <w:top w:val="single" w:sz="4" w:space="0" w:color="auto"/>
              <w:bottom w:val="single" w:sz="4" w:space="0" w:color="auto"/>
            </w:tcBorders>
            <w:shd w:val="clear" w:color="auto" w:fill="auto"/>
            <w:tcMar>
              <w:top w:w="72" w:type="dxa"/>
              <w:left w:w="144" w:type="dxa"/>
              <w:bottom w:w="72" w:type="dxa"/>
              <w:right w:w="144" w:type="dxa"/>
            </w:tcMar>
            <w:vAlign w:val="center"/>
          </w:tcPr>
          <w:p w14:paraId="11608CE4" w14:textId="42523A04" w:rsidR="00744C8E" w:rsidRPr="00FE43C6" w:rsidRDefault="00744C8E" w:rsidP="00FE43C6">
            <w:pPr>
              <w:jc w:val="center"/>
              <w:rPr>
                <w:b/>
                <w:bCs/>
                <w:color w:val="000000"/>
                <w:sz w:val="18"/>
                <w:szCs w:val="18"/>
              </w:rPr>
            </w:pPr>
            <w:r w:rsidRPr="00FE43C6">
              <w:rPr>
                <w:b/>
                <w:bCs/>
                <w:color w:val="000000"/>
                <w:sz w:val="18"/>
                <w:szCs w:val="18"/>
              </w:rPr>
              <w:t>Original RRF</w:t>
            </w:r>
          </w:p>
        </w:tc>
        <w:tc>
          <w:tcPr>
            <w:tcW w:w="1559" w:type="pct"/>
            <w:tcBorders>
              <w:top w:val="single" w:sz="4" w:space="0" w:color="auto"/>
              <w:bottom w:val="single" w:sz="4" w:space="0" w:color="auto"/>
            </w:tcBorders>
            <w:vAlign w:val="center"/>
          </w:tcPr>
          <w:p w14:paraId="4009C65E" w14:textId="67888FB5" w:rsidR="00744C8E" w:rsidRPr="00FE43C6" w:rsidRDefault="00744C8E" w:rsidP="00FE43C6">
            <w:pPr>
              <w:jc w:val="center"/>
              <w:rPr>
                <w:b/>
                <w:bCs/>
                <w:color w:val="000000"/>
                <w:sz w:val="18"/>
                <w:szCs w:val="18"/>
              </w:rPr>
            </w:pPr>
            <w:r w:rsidRPr="00FE43C6">
              <w:rPr>
                <w:b/>
                <w:color w:val="000000"/>
                <w:sz w:val="18"/>
                <w:szCs w:val="18"/>
              </w:rPr>
              <w:t>2020 Review</w:t>
            </w:r>
          </w:p>
        </w:tc>
        <w:tc>
          <w:tcPr>
            <w:tcW w:w="551" w:type="pct"/>
            <w:vMerge w:val="restart"/>
            <w:tcBorders>
              <w:top w:val="single" w:sz="4" w:space="0" w:color="auto"/>
            </w:tcBorders>
            <w:shd w:val="clear" w:color="auto" w:fill="auto"/>
            <w:vAlign w:val="center"/>
          </w:tcPr>
          <w:p w14:paraId="4B5FD0E8" w14:textId="77777777" w:rsidR="00744C8E" w:rsidRPr="00FE43C6" w:rsidRDefault="00744C8E" w:rsidP="00FE43C6">
            <w:pPr>
              <w:jc w:val="center"/>
              <w:rPr>
                <w:b/>
                <w:bCs/>
                <w:color w:val="000000"/>
                <w:sz w:val="18"/>
                <w:szCs w:val="18"/>
              </w:rPr>
            </w:pPr>
            <w:r w:rsidRPr="00FE43C6">
              <w:rPr>
                <w:b/>
                <w:bCs/>
                <w:color w:val="000000"/>
                <w:sz w:val="18"/>
                <w:szCs w:val="18"/>
              </w:rPr>
              <w:t>Major partners / partnerships</w:t>
            </w:r>
          </w:p>
          <w:p w14:paraId="520BDF2F" w14:textId="35DE30AB" w:rsidR="00744C8E" w:rsidRPr="00FE43C6" w:rsidRDefault="00744C8E" w:rsidP="00FE43C6">
            <w:pPr>
              <w:jc w:val="center"/>
              <w:rPr>
                <w:b/>
                <w:bCs/>
                <w:color w:val="000000"/>
                <w:sz w:val="18"/>
                <w:szCs w:val="18"/>
              </w:rPr>
            </w:pPr>
            <w:r w:rsidRPr="00FE43C6">
              <w:rPr>
                <w:b/>
                <w:bCs/>
                <w:color w:val="000000"/>
                <w:sz w:val="18"/>
                <w:szCs w:val="18"/>
              </w:rPr>
              <w:t>frameworks</w:t>
            </w:r>
          </w:p>
        </w:tc>
        <w:tc>
          <w:tcPr>
            <w:tcW w:w="504" w:type="pct"/>
            <w:vMerge w:val="restart"/>
            <w:tcBorders>
              <w:top w:val="single" w:sz="4" w:space="0" w:color="auto"/>
              <w:right w:val="single" w:sz="4" w:space="0" w:color="auto"/>
            </w:tcBorders>
            <w:shd w:val="clear" w:color="auto" w:fill="auto"/>
            <w:tcMar>
              <w:top w:w="15" w:type="dxa"/>
              <w:left w:w="108" w:type="dxa"/>
              <w:bottom w:w="0" w:type="dxa"/>
              <w:right w:w="108" w:type="dxa"/>
            </w:tcMar>
            <w:vAlign w:val="center"/>
          </w:tcPr>
          <w:p w14:paraId="2C7E0284" w14:textId="4BCD7332" w:rsidR="00744C8E" w:rsidRPr="00FE43C6" w:rsidRDefault="00744C8E" w:rsidP="00FE43C6">
            <w:pPr>
              <w:jc w:val="center"/>
              <w:rPr>
                <w:b/>
                <w:bCs/>
                <w:color w:val="000000"/>
                <w:sz w:val="18"/>
                <w:szCs w:val="18"/>
              </w:rPr>
            </w:pPr>
            <w:r w:rsidRPr="00FE43C6">
              <w:rPr>
                <w:b/>
                <w:bCs/>
                <w:color w:val="000000"/>
                <w:sz w:val="18"/>
                <w:szCs w:val="18"/>
              </w:rPr>
              <w:t>Indicative resources by outcome ($)</w:t>
            </w:r>
          </w:p>
        </w:tc>
      </w:tr>
      <w:tr w:rsidR="00744C8E" w:rsidRPr="00FE43C6" w14:paraId="31700D53" w14:textId="77777777" w:rsidTr="00E358E3">
        <w:tc>
          <w:tcPr>
            <w:tcW w:w="712" w:type="pct"/>
            <w:gridSpan w:val="2"/>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253CE19A" w14:textId="77777777" w:rsidR="00744C8E" w:rsidRPr="00FE43C6" w:rsidRDefault="00744C8E" w:rsidP="00FE43C6">
            <w:pPr>
              <w:rPr>
                <w:color w:val="000000"/>
                <w:sz w:val="18"/>
                <w:szCs w:val="18"/>
              </w:rPr>
            </w:pPr>
            <w:r w:rsidRPr="00FE43C6">
              <w:rPr>
                <w:b/>
                <w:bCs/>
                <w:color w:val="000000"/>
                <w:sz w:val="18"/>
                <w:szCs w:val="18"/>
              </w:rPr>
              <w:t>Outcome indicator(s), baselines, target(s)</w:t>
            </w:r>
          </w:p>
        </w:tc>
        <w:tc>
          <w:tcPr>
            <w:tcW w:w="509" w:type="pct"/>
            <w:tcBorders>
              <w:top w:val="single" w:sz="4" w:space="0" w:color="auto"/>
              <w:bottom w:val="single" w:sz="4" w:space="0" w:color="auto"/>
            </w:tcBorders>
            <w:shd w:val="clear" w:color="auto" w:fill="auto"/>
            <w:vAlign w:val="center"/>
          </w:tcPr>
          <w:p w14:paraId="2BA7A850" w14:textId="7B1DA40C" w:rsidR="00744C8E" w:rsidRPr="00FE43C6" w:rsidRDefault="00744C8E" w:rsidP="00FE43C6">
            <w:pPr>
              <w:jc w:val="center"/>
              <w:rPr>
                <w:b/>
                <w:color w:val="000000"/>
                <w:sz w:val="18"/>
                <w:szCs w:val="18"/>
              </w:rPr>
            </w:pPr>
          </w:p>
        </w:tc>
        <w:tc>
          <w:tcPr>
            <w:tcW w:w="1165" w:type="pct"/>
            <w:tcBorders>
              <w:top w:val="single" w:sz="4" w:space="0" w:color="auto"/>
              <w:bottom w:val="single" w:sz="4" w:space="0" w:color="auto"/>
            </w:tcBorders>
            <w:shd w:val="clear" w:color="auto" w:fill="auto"/>
            <w:tcMar>
              <w:top w:w="72" w:type="dxa"/>
              <w:left w:w="144" w:type="dxa"/>
              <w:bottom w:w="72" w:type="dxa"/>
              <w:right w:w="144" w:type="dxa"/>
            </w:tcMar>
            <w:vAlign w:val="center"/>
          </w:tcPr>
          <w:p w14:paraId="59F0D6F5" w14:textId="77777777" w:rsidR="00744C8E" w:rsidRPr="00FE43C6" w:rsidRDefault="00744C8E" w:rsidP="00FE43C6">
            <w:pPr>
              <w:jc w:val="center"/>
              <w:rPr>
                <w:color w:val="000000"/>
                <w:sz w:val="18"/>
                <w:szCs w:val="18"/>
              </w:rPr>
            </w:pPr>
            <w:r w:rsidRPr="00FE43C6">
              <w:rPr>
                <w:b/>
                <w:bCs/>
                <w:color w:val="000000"/>
                <w:sz w:val="18"/>
                <w:szCs w:val="18"/>
              </w:rPr>
              <w:t>Indicative regional programme outputs</w:t>
            </w:r>
          </w:p>
        </w:tc>
        <w:tc>
          <w:tcPr>
            <w:tcW w:w="1559" w:type="pct"/>
            <w:tcBorders>
              <w:top w:val="single" w:sz="4" w:space="0" w:color="auto"/>
              <w:bottom w:val="single" w:sz="4" w:space="0" w:color="auto"/>
            </w:tcBorders>
          </w:tcPr>
          <w:p w14:paraId="35A7C0BB" w14:textId="77777777" w:rsidR="00744C8E" w:rsidRPr="00FE43C6" w:rsidRDefault="00744C8E" w:rsidP="00FE43C6">
            <w:pPr>
              <w:jc w:val="center"/>
              <w:rPr>
                <w:b/>
                <w:bCs/>
                <w:color w:val="000000"/>
                <w:sz w:val="18"/>
                <w:szCs w:val="18"/>
              </w:rPr>
            </w:pPr>
          </w:p>
        </w:tc>
        <w:tc>
          <w:tcPr>
            <w:tcW w:w="551" w:type="pct"/>
            <w:vMerge/>
            <w:tcBorders>
              <w:bottom w:val="single" w:sz="4" w:space="0" w:color="auto"/>
            </w:tcBorders>
            <w:shd w:val="clear" w:color="auto" w:fill="auto"/>
            <w:vAlign w:val="center"/>
          </w:tcPr>
          <w:p w14:paraId="70B542D5" w14:textId="2C0EB5C3" w:rsidR="00744C8E" w:rsidRPr="00FE43C6" w:rsidRDefault="00744C8E" w:rsidP="00FE43C6">
            <w:pPr>
              <w:jc w:val="center"/>
              <w:rPr>
                <w:b/>
                <w:bCs/>
                <w:color w:val="000000"/>
                <w:sz w:val="18"/>
                <w:szCs w:val="18"/>
              </w:rPr>
            </w:pPr>
          </w:p>
        </w:tc>
        <w:tc>
          <w:tcPr>
            <w:tcW w:w="504" w:type="pct"/>
            <w:vMerge/>
            <w:tcBorders>
              <w:bottom w:val="single" w:sz="4" w:space="0" w:color="auto"/>
              <w:right w:val="single" w:sz="4" w:space="0" w:color="auto"/>
            </w:tcBorders>
            <w:shd w:val="clear" w:color="auto" w:fill="auto"/>
            <w:tcMar>
              <w:top w:w="15" w:type="dxa"/>
              <w:left w:w="108" w:type="dxa"/>
              <w:bottom w:w="0" w:type="dxa"/>
              <w:right w:w="108" w:type="dxa"/>
            </w:tcMar>
            <w:vAlign w:val="center"/>
          </w:tcPr>
          <w:p w14:paraId="74D1D89E" w14:textId="53FA7E55" w:rsidR="00744C8E" w:rsidRPr="00FE43C6" w:rsidRDefault="00744C8E" w:rsidP="00FE43C6">
            <w:pPr>
              <w:jc w:val="center"/>
              <w:rPr>
                <w:color w:val="0000FF"/>
                <w:sz w:val="18"/>
                <w:szCs w:val="18"/>
              </w:rPr>
            </w:pPr>
          </w:p>
        </w:tc>
      </w:tr>
      <w:tr w:rsidR="00E65506" w:rsidRPr="00FE43C6" w14:paraId="5922BC9A" w14:textId="77777777" w:rsidTr="00FE43C6">
        <w:tc>
          <w:tcPr>
            <w:tcW w:w="712"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32BC0098" w14:textId="78639CD4" w:rsidR="00E65506" w:rsidRPr="00FE43C6" w:rsidRDefault="00E65506" w:rsidP="00FE43C6">
            <w:pPr>
              <w:rPr>
                <w:b/>
                <w:bCs/>
                <w:iCs/>
                <w:sz w:val="18"/>
                <w:szCs w:val="18"/>
              </w:rPr>
            </w:pPr>
            <w:r w:rsidRPr="00FE43C6">
              <w:rPr>
                <w:iCs/>
                <w:sz w:val="18"/>
                <w:szCs w:val="18"/>
              </w:rPr>
              <w:t xml:space="preserve">Indicator: Percentage of people who experienced a dispute and had access to a formal or informal dispute mechanism, considered affordable and just (disaggregated by sex to the extent possible) </w:t>
            </w:r>
          </w:p>
          <w:p w14:paraId="209CD488" w14:textId="77777777" w:rsidR="00E65506" w:rsidRPr="00FE43C6" w:rsidRDefault="00E65506" w:rsidP="00FE43C6">
            <w:pPr>
              <w:rPr>
                <w:iCs/>
                <w:sz w:val="18"/>
                <w:szCs w:val="18"/>
                <w:u w:val="single"/>
              </w:rPr>
            </w:pPr>
            <w:r w:rsidRPr="00FE43C6">
              <w:rPr>
                <w:iCs/>
                <w:sz w:val="18"/>
                <w:szCs w:val="18"/>
              </w:rPr>
              <w:t>Baseline: to be confirmed (TBC)</w:t>
            </w:r>
            <w:r w:rsidRPr="00FE43C6">
              <w:rPr>
                <w:bCs/>
                <w:color w:val="000000"/>
                <w:sz w:val="18"/>
                <w:szCs w:val="18"/>
              </w:rPr>
              <w:br/>
              <w:t xml:space="preserve">Target: </w:t>
            </w:r>
            <w:r w:rsidRPr="00FE43C6">
              <w:rPr>
                <w:iCs/>
                <w:sz w:val="18"/>
                <w:szCs w:val="18"/>
              </w:rPr>
              <w:t>TBC</w:t>
            </w:r>
          </w:p>
          <w:p w14:paraId="3B922E9D" w14:textId="77777777" w:rsidR="00E65506" w:rsidRPr="00FE43C6" w:rsidRDefault="00E65506" w:rsidP="00FE43C6">
            <w:pPr>
              <w:rPr>
                <w:iCs/>
                <w:sz w:val="18"/>
                <w:szCs w:val="18"/>
                <w:u w:val="single"/>
              </w:rPr>
            </w:pPr>
          </w:p>
          <w:p w14:paraId="72130244" w14:textId="77777777" w:rsidR="00E65506" w:rsidRPr="00FE43C6" w:rsidRDefault="00E65506" w:rsidP="00FE43C6">
            <w:pPr>
              <w:rPr>
                <w:iCs/>
                <w:sz w:val="18"/>
                <w:szCs w:val="18"/>
                <w:u w:val="single"/>
              </w:rPr>
            </w:pPr>
          </w:p>
          <w:p w14:paraId="5E4AE49C" w14:textId="77777777" w:rsidR="00E65506" w:rsidRPr="00FE43C6" w:rsidRDefault="00E65506" w:rsidP="00FE43C6">
            <w:pPr>
              <w:rPr>
                <w:iCs/>
                <w:sz w:val="18"/>
                <w:szCs w:val="18"/>
                <w:u w:val="single"/>
              </w:rPr>
            </w:pPr>
          </w:p>
          <w:p w14:paraId="7A3122E3" w14:textId="77777777" w:rsidR="00E65506" w:rsidRPr="00FE43C6" w:rsidRDefault="00E65506" w:rsidP="00FE43C6">
            <w:pPr>
              <w:rPr>
                <w:iCs/>
                <w:sz w:val="18"/>
                <w:szCs w:val="18"/>
                <w:u w:val="single"/>
              </w:rPr>
            </w:pPr>
          </w:p>
          <w:p w14:paraId="4A146616" w14:textId="77777777" w:rsidR="00E65506" w:rsidRPr="00FE43C6" w:rsidRDefault="00E65506" w:rsidP="00FE43C6">
            <w:pPr>
              <w:rPr>
                <w:iCs/>
                <w:sz w:val="18"/>
                <w:szCs w:val="18"/>
                <w:u w:val="single"/>
              </w:rPr>
            </w:pPr>
          </w:p>
          <w:p w14:paraId="0B9D2B25" w14:textId="77777777" w:rsidR="00E65506" w:rsidRPr="00FE43C6" w:rsidRDefault="00E65506" w:rsidP="00FE43C6">
            <w:pPr>
              <w:rPr>
                <w:iCs/>
                <w:sz w:val="18"/>
                <w:szCs w:val="18"/>
              </w:rPr>
            </w:pPr>
            <w:r w:rsidRPr="00FE43C6">
              <w:rPr>
                <w:iCs/>
                <w:sz w:val="18"/>
                <w:szCs w:val="18"/>
              </w:rPr>
              <w:t xml:space="preserve">Indicator: </w:t>
            </w:r>
          </w:p>
          <w:p w14:paraId="278CD30E" w14:textId="77777777" w:rsidR="00E65506" w:rsidRPr="00FE43C6" w:rsidRDefault="00E65506" w:rsidP="00FE43C6">
            <w:pPr>
              <w:pStyle w:val="Default"/>
              <w:rPr>
                <w:sz w:val="18"/>
                <w:szCs w:val="18"/>
              </w:rPr>
            </w:pPr>
            <w:r w:rsidRPr="00FE43C6">
              <w:rPr>
                <w:sz w:val="18"/>
                <w:szCs w:val="18"/>
              </w:rPr>
              <w:t xml:space="preserve">Proportion of population with primary reliance on clean fuels and technology </w:t>
            </w:r>
          </w:p>
          <w:p w14:paraId="608984CB" w14:textId="77777777" w:rsidR="00E65506" w:rsidRPr="00FE43C6" w:rsidRDefault="00E65506" w:rsidP="00FE43C6">
            <w:pPr>
              <w:rPr>
                <w:iCs/>
                <w:sz w:val="18"/>
                <w:szCs w:val="18"/>
                <w:u w:val="single"/>
              </w:rPr>
            </w:pPr>
            <w:r w:rsidRPr="00FE43C6">
              <w:rPr>
                <w:iCs/>
                <w:sz w:val="18"/>
                <w:szCs w:val="18"/>
              </w:rPr>
              <w:t>Baseline: TBC</w:t>
            </w:r>
            <w:r w:rsidRPr="00FE43C6">
              <w:rPr>
                <w:bCs/>
                <w:color w:val="000000"/>
                <w:sz w:val="18"/>
                <w:szCs w:val="18"/>
              </w:rPr>
              <w:br/>
              <w:t>Target:</w:t>
            </w:r>
            <w:r w:rsidRPr="00FE43C6">
              <w:rPr>
                <w:iCs/>
                <w:sz w:val="18"/>
                <w:szCs w:val="18"/>
              </w:rPr>
              <w:t xml:space="preserve"> TBC</w:t>
            </w:r>
          </w:p>
          <w:p w14:paraId="16B84F3E" w14:textId="77777777" w:rsidR="00E65506" w:rsidRPr="00FE43C6" w:rsidRDefault="00E65506" w:rsidP="00FE43C6">
            <w:pPr>
              <w:rPr>
                <w:iCs/>
                <w:sz w:val="18"/>
                <w:szCs w:val="18"/>
              </w:rPr>
            </w:pPr>
          </w:p>
          <w:p w14:paraId="1EF4BDBD" w14:textId="77777777" w:rsidR="00E65506" w:rsidRPr="00FE43C6" w:rsidRDefault="00E65506" w:rsidP="00FE43C6">
            <w:pPr>
              <w:rPr>
                <w:bCs/>
                <w:color w:val="000000"/>
                <w:sz w:val="18"/>
                <w:szCs w:val="18"/>
              </w:rPr>
            </w:pPr>
          </w:p>
          <w:p w14:paraId="2E1FB595" w14:textId="77777777" w:rsidR="00E65506" w:rsidRPr="00FE43C6" w:rsidRDefault="00E65506" w:rsidP="00FE43C6">
            <w:pPr>
              <w:rPr>
                <w:iCs/>
                <w:color w:val="000000"/>
                <w:sz w:val="18"/>
                <w:szCs w:val="18"/>
              </w:rPr>
            </w:pPr>
            <w:r w:rsidRPr="00FE43C6">
              <w:rPr>
                <w:iCs/>
                <w:color w:val="000000"/>
                <w:sz w:val="18"/>
                <w:szCs w:val="18"/>
              </w:rPr>
              <w:lastRenderedPageBreak/>
              <w:t xml:space="preserve">Frequency of collection: Biennial </w:t>
            </w:r>
          </w:p>
          <w:p w14:paraId="1185D845" w14:textId="77777777" w:rsidR="00E65506" w:rsidRPr="00FE43C6" w:rsidRDefault="00E65506" w:rsidP="00FE43C6">
            <w:pPr>
              <w:rPr>
                <w:iCs/>
                <w:color w:val="000000"/>
                <w:sz w:val="18"/>
                <w:szCs w:val="18"/>
              </w:rPr>
            </w:pPr>
            <w:r w:rsidRPr="00FE43C6">
              <w:rPr>
                <w:iCs/>
                <w:color w:val="000000"/>
                <w:sz w:val="18"/>
                <w:szCs w:val="18"/>
              </w:rPr>
              <w:t>Responsibility: Regional programme Team</w:t>
            </w:r>
          </w:p>
          <w:p w14:paraId="56C678F3" w14:textId="77777777" w:rsidR="00E65506" w:rsidRPr="00FE43C6" w:rsidRDefault="00E65506" w:rsidP="00FE43C6">
            <w:pPr>
              <w:rPr>
                <w:iCs/>
                <w:color w:val="000000"/>
                <w:sz w:val="18"/>
                <w:szCs w:val="18"/>
              </w:rPr>
            </w:pPr>
          </w:p>
          <w:p w14:paraId="37C4BBCA" w14:textId="171AF0B9" w:rsidR="00E65506" w:rsidRPr="00FE43C6" w:rsidRDefault="00E65506" w:rsidP="00FE43C6">
            <w:pPr>
              <w:rPr>
                <w:bCs/>
                <w:color w:val="000000"/>
                <w:sz w:val="18"/>
                <w:szCs w:val="18"/>
              </w:rPr>
            </w:pPr>
            <w:r w:rsidRPr="00FE43C6">
              <w:rPr>
                <w:iCs/>
                <w:color w:val="000000"/>
                <w:sz w:val="18"/>
                <w:szCs w:val="18"/>
              </w:rPr>
              <w:t>Note: Baselines and targets will be updated based on final Strategic Plan/IRRF</w:t>
            </w:r>
          </w:p>
        </w:tc>
        <w:tc>
          <w:tcPr>
            <w:tcW w:w="509" w:type="pct"/>
            <w:vMerge w:val="restart"/>
            <w:tcBorders>
              <w:top w:val="single" w:sz="4" w:space="0" w:color="auto"/>
              <w:bottom w:val="single" w:sz="4" w:space="0" w:color="auto"/>
            </w:tcBorders>
          </w:tcPr>
          <w:p w14:paraId="0B39491B" w14:textId="71D46311" w:rsidR="004763BB" w:rsidRPr="00FE43C6" w:rsidRDefault="004763BB" w:rsidP="00FE43C6">
            <w:pPr>
              <w:rPr>
                <w:iCs/>
                <w:sz w:val="18"/>
                <w:szCs w:val="18"/>
                <w:lang w:val="en-US"/>
              </w:rPr>
            </w:pPr>
            <w:r w:rsidRPr="00FE43C6">
              <w:rPr>
                <w:b/>
                <w:bCs/>
                <w:iCs/>
                <w:sz w:val="18"/>
                <w:szCs w:val="18"/>
              </w:rPr>
              <w:lastRenderedPageBreak/>
              <w:t>I</w:t>
            </w:r>
            <w:r w:rsidR="0051717D" w:rsidRPr="00FE43C6">
              <w:rPr>
                <w:b/>
                <w:bCs/>
                <w:iCs/>
                <w:sz w:val="18"/>
                <w:szCs w:val="18"/>
              </w:rPr>
              <w:t>ndicator</w:t>
            </w:r>
            <w:r w:rsidRPr="00FE43C6">
              <w:rPr>
                <w:iCs/>
                <w:sz w:val="18"/>
                <w:szCs w:val="18"/>
              </w:rPr>
              <w:t xml:space="preserve"> 1.1: Proportion of AU treaties ratified by at least 75% of Member States (41/55)</w:t>
            </w:r>
          </w:p>
          <w:p w14:paraId="2FB6354D" w14:textId="77777777" w:rsidR="004763BB" w:rsidRPr="00FE43C6" w:rsidRDefault="004763BB" w:rsidP="00FE43C6">
            <w:pPr>
              <w:rPr>
                <w:iCs/>
                <w:sz w:val="18"/>
                <w:szCs w:val="18"/>
              </w:rPr>
            </w:pPr>
            <w:r w:rsidRPr="00FE43C6">
              <w:rPr>
                <w:b/>
                <w:bCs/>
                <w:iCs/>
                <w:sz w:val="18"/>
                <w:szCs w:val="18"/>
              </w:rPr>
              <w:t>Baseline (2017)</w:t>
            </w:r>
            <w:r w:rsidRPr="00FE43C6">
              <w:rPr>
                <w:iCs/>
                <w:sz w:val="18"/>
                <w:szCs w:val="18"/>
              </w:rPr>
              <w:t xml:space="preserve">: 20% </w:t>
            </w:r>
          </w:p>
          <w:p w14:paraId="7C27900E" w14:textId="77777777" w:rsidR="004763BB" w:rsidRPr="00FE43C6" w:rsidRDefault="004763BB" w:rsidP="00FE43C6">
            <w:pPr>
              <w:rPr>
                <w:iCs/>
                <w:sz w:val="18"/>
                <w:szCs w:val="18"/>
              </w:rPr>
            </w:pPr>
            <w:r w:rsidRPr="00FE43C6">
              <w:rPr>
                <w:b/>
                <w:bCs/>
                <w:iCs/>
                <w:sz w:val="18"/>
                <w:szCs w:val="18"/>
              </w:rPr>
              <w:t>Target (2021)</w:t>
            </w:r>
            <w:r w:rsidRPr="00FE43C6">
              <w:rPr>
                <w:iCs/>
                <w:sz w:val="18"/>
                <w:szCs w:val="18"/>
              </w:rPr>
              <w:t xml:space="preserve">: 23% </w:t>
            </w:r>
          </w:p>
          <w:p w14:paraId="078D674A" w14:textId="066643C4" w:rsidR="004763BB" w:rsidRPr="00FE43C6" w:rsidRDefault="004763BB" w:rsidP="00FE43C6">
            <w:pPr>
              <w:rPr>
                <w:iCs/>
                <w:color w:val="000000"/>
                <w:sz w:val="18"/>
                <w:szCs w:val="18"/>
              </w:rPr>
            </w:pPr>
            <w:r w:rsidRPr="00FE43C6">
              <w:rPr>
                <w:b/>
                <w:bCs/>
                <w:iCs/>
                <w:color w:val="000000"/>
                <w:sz w:val="18"/>
                <w:szCs w:val="18"/>
              </w:rPr>
              <w:t>Data Source:</w:t>
            </w:r>
            <w:r w:rsidRPr="00FE43C6">
              <w:rPr>
                <w:iCs/>
                <w:color w:val="000000"/>
                <w:sz w:val="18"/>
                <w:szCs w:val="18"/>
              </w:rPr>
              <w:t xml:space="preserve"> </w:t>
            </w:r>
            <w:hyperlink r:id="rId7" w:history="1">
              <w:r w:rsidRPr="00FE43C6">
                <w:rPr>
                  <w:rStyle w:val="Hyperlink"/>
                  <w:iCs/>
                  <w:sz w:val="18"/>
                  <w:szCs w:val="18"/>
                </w:rPr>
                <w:t>https://treaties.au.int/</w:t>
              </w:r>
            </w:hyperlink>
          </w:p>
          <w:p w14:paraId="1666BCA2" w14:textId="0797E826" w:rsidR="003F7C41" w:rsidRDefault="003F7C41" w:rsidP="00FE43C6">
            <w:pPr>
              <w:rPr>
                <w:color w:val="000000"/>
                <w:sz w:val="18"/>
                <w:szCs w:val="18"/>
              </w:rPr>
            </w:pPr>
          </w:p>
          <w:p w14:paraId="69B1BA17" w14:textId="623CFEB6" w:rsidR="00EB6E14" w:rsidRDefault="00EB6E14" w:rsidP="00FE43C6">
            <w:pPr>
              <w:rPr>
                <w:color w:val="000000"/>
                <w:sz w:val="18"/>
                <w:szCs w:val="18"/>
              </w:rPr>
            </w:pPr>
          </w:p>
          <w:p w14:paraId="1C5770AF" w14:textId="1D5AA570" w:rsidR="00EB6E14" w:rsidRDefault="00EB6E14" w:rsidP="00EB6E14">
            <w:pPr>
              <w:rPr>
                <w:color w:val="000000"/>
                <w:sz w:val="18"/>
                <w:szCs w:val="18"/>
              </w:rPr>
            </w:pPr>
            <w:r w:rsidRPr="00EB6E14">
              <w:rPr>
                <w:b/>
                <w:bCs/>
                <w:color w:val="000000"/>
                <w:sz w:val="18"/>
                <w:szCs w:val="18"/>
              </w:rPr>
              <w:t>Indicator</w:t>
            </w:r>
            <w:r w:rsidRPr="00EB6E14">
              <w:rPr>
                <w:color w:val="000000"/>
                <w:sz w:val="18"/>
                <w:szCs w:val="18"/>
              </w:rPr>
              <w:t xml:space="preserve"> 1.2: Percent</w:t>
            </w:r>
            <w:r w:rsidRPr="00EB6E14">
              <w:rPr>
                <w:color w:val="000000"/>
                <w:sz w:val="18"/>
                <w:szCs w:val="18"/>
                <w:vertAlign w:val="superscript"/>
              </w:rPr>
              <w:footnoteReference w:id="1"/>
            </w:r>
            <w:r w:rsidRPr="00EB6E14">
              <w:rPr>
                <w:color w:val="000000"/>
                <w:sz w:val="18"/>
                <w:szCs w:val="18"/>
              </w:rPr>
              <w:t xml:space="preserve"> of Africa (RBA) countries classified as least resilient (e.g. last quartile) on the Global Resilience Index</w:t>
            </w:r>
            <w:r w:rsidRPr="00EB6E14">
              <w:rPr>
                <w:color w:val="000000"/>
                <w:sz w:val="18"/>
                <w:szCs w:val="18"/>
                <w:vertAlign w:val="superscript"/>
              </w:rPr>
              <w:footnoteReference w:id="2"/>
            </w:r>
          </w:p>
          <w:p w14:paraId="024B38C9" w14:textId="77777777" w:rsidR="00EB6E14" w:rsidRDefault="00EB6E14" w:rsidP="00EB6E14">
            <w:pPr>
              <w:rPr>
                <w:b/>
                <w:bCs/>
                <w:color w:val="000000"/>
                <w:sz w:val="18"/>
                <w:szCs w:val="18"/>
              </w:rPr>
            </w:pPr>
            <w:r>
              <w:rPr>
                <w:b/>
                <w:bCs/>
                <w:color w:val="000000"/>
                <w:sz w:val="18"/>
                <w:szCs w:val="18"/>
              </w:rPr>
              <w:t>Data Source:</w:t>
            </w:r>
          </w:p>
          <w:p w14:paraId="1ACE1E22" w14:textId="77777777" w:rsidR="00EB6E14" w:rsidRDefault="00EB6E14" w:rsidP="00EB6E14">
            <w:pPr>
              <w:rPr>
                <w:b/>
                <w:bCs/>
                <w:color w:val="000000"/>
                <w:sz w:val="18"/>
                <w:szCs w:val="18"/>
              </w:rPr>
            </w:pPr>
            <w:r>
              <w:rPr>
                <w:color w:val="000000"/>
                <w:sz w:val="18"/>
                <w:szCs w:val="18"/>
              </w:rPr>
              <w:t xml:space="preserve">Global Resilience Index </w:t>
            </w:r>
            <w:hyperlink r:id="rId8" w:history="1">
              <w:r w:rsidRPr="00B17810">
                <w:rPr>
                  <w:rStyle w:val="Hyperlink"/>
                  <w:sz w:val="18"/>
                  <w:szCs w:val="18"/>
                </w:rPr>
                <w:t>https://www.fmglobal.com</w:t>
              </w:r>
            </w:hyperlink>
            <w:r>
              <w:rPr>
                <w:color w:val="000000"/>
                <w:sz w:val="18"/>
                <w:szCs w:val="18"/>
              </w:rPr>
              <w:t xml:space="preserve"> </w:t>
            </w:r>
          </w:p>
          <w:p w14:paraId="398982D1" w14:textId="6B6C708D" w:rsidR="00EB6E14" w:rsidRDefault="00EB6E14" w:rsidP="00EB6E14">
            <w:pPr>
              <w:rPr>
                <w:color w:val="000000"/>
                <w:sz w:val="18"/>
                <w:szCs w:val="18"/>
              </w:rPr>
            </w:pPr>
          </w:p>
          <w:p w14:paraId="3A26CF41" w14:textId="77777777" w:rsidR="00EB6E14" w:rsidRPr="00EB6E14" w:rsidRDefault="00EB6E14" w:rsidP="00EB6E14">
            <w:pPr>
              <w:rPr>
                <w:color w:val="000000"/>
                <w:sz w:val="18"/>
                <w:szCs w:val="18"/>
              </w:rPr>
            </w:pPr>
          </w:p>
          <w:p w14:paraId="618A9A93" w14:textId="77777777" w:rsidR="00EB6E14" w:rsidRPr="00EB6E14" w:rsidRDefault="00EB6E14" w:rsidP="00EB6E14">
            <w:pPr>
              <w:rPr>
                <w:color w:val="000000"/>
                <w:sz w:val="18"/>
                <w:szCs w:val="18"/>
              </w:rPr>
            </w:pPr>
            <w:r w:rsidRPr="00EB6E14">
              <w:rPr>
                <w:b/>
                <w:bCs/>
                <w:color w:val="000000"/>
                <w:sz w:val="18"/>
                <w:szCs w:val="18"/>
              </w:rPr>
              <w:t>Baseline</w:t>
            </w:r>
            <w:r w:rsidRPr="00EB6E14">
              <w:rPr>
                <w:color w:val="000000"/>
                <w:sz w:val="18"/>
                <w:szCs w:val="18"/>
              </w:rPr>
              <w:t xml:space="preserve"> (2016): 37% (9/24)</w:t>
            </w:r>
          </w:p>
          <w:p w14:paraId="1D58F1AA" w14:textId="77777777" w:rsidR="00EB6E14" w:rsidRPr="00EB6E14" w:rsidRDefault="00EB6E14" w:rsidP="00EB6E14">
            <w:pPr>
              <w:rPr>
                <w:color w:val="000000"/>
                <w:sz w:val="18"/>
                <w:szCs w:val="18"/>
              </w:rPr>
            </w:pPr>
            <w:r w:rsidRPr="00EB6E14">
              <w:rPr>
                <w:b/>
                <w:bCs/>
                <w:color w:val="000000"/>
                <w:sz w:val="18"/>
                <w:szCs w:val="18"/>
              </w:rPr>
              <w:t>Target</w:t>
            </w:r>
            <w:r w:rsidRPr="00EB6E14">
              <w:rPr>
                <w:color w:val="000000"/>
                <w:sz w:val="18"/>
                <w:szCs w:val="18"/>
              </w:rPr>
              <w:t xml:space="preserve"> (2021): 35%</w:t>
            </w:r>
          </w:p>
          <w:p w14:paraId="59047DB5" w14:textId="77777777" w:rsidR="00EB6E14" w:rsidRPr="00FE43C6" w:rsidRDefault="00EB6E14" w:rsidP="00FE43C6">
            <w:pPr>
              <w:rPr>
                <w:color w:val="000000"/>
                <w:sz w:val="18"/>
                <w:szCs w:val="18"/>
              </w:rPr>
            </w:pPr>
          </w:p>
          <w:p w14:paraId="647D7901" w14:textId="77777777" w:rsidR="00DC646F" w:rsidRPr="00FE43C6" w:rsidRDefault="00DC646F" w:rsidP="00FE43C6">
            <w:pPr>
              <w:rPr>
                <w:color w:val="000000"/>
                <w:sz w:val="18"/>
                <w:szCs w:val="18"/>
              </w:rPr>
            </w:pPr>
            <w:r w:rsidRPr="00FE43C6">
              <w:rPr>
                <w:b/>
                <w:bCs/>
                <w:color w:val="000000"/>
                <w:sz w:val="18"/>
                <w:szCs w:val="18"/>
              </w:rPr>
              <w:t>Frequency of collection:</w:t>
            </w:r>
            <w:r w:rsidRPr="00FE43C6">
              <w:rPr>
                <w:color w:val="000000"/>
                <w:sz w:val="18"/>
                <w:szCs w:val="18"/>
              </w:rPr>
              <w:t xml:space="preserve"> Biennial</w:t>
            </w:r>
          </w:p>
          <w:p w14:paraId="3C980756" w14:textId="77777777" w:rsidR="00DC646F" w:rsidRPr="00FE43C6" w:rsidRDefault="00DC646F" w:rsidP="00FE43C6">
            <w:pPr>
              <w:rPr>
                <w:iCs/>
                <w:color w:val="000000"/>
                <w:sz w:val="18"/>
                <w:szCs w:val="18"/>
              </w:rPr>
            </w:pPr>
            <w:r w:rsidRPr="00FE43C6">
              <w:rPr>
                <w:b/>
                <w:bCs/>
                <w:color w:val="000000"/>
                <w:sz w:val="18"/>
                <w:szCs w:val="18"/>
              </w:rPr>
              <w:t>Responsibility</w:t>
            </w:r>
            <w:r w:rsidRPr="00FE43C6">
              <w:rPr>
                <w:color w:val="000000"/>
                <w:sz w:val="18"/>
                <w:szCs w:val="18"/>
              </w:rPr>
              <w:t xml:space="preserve">: </w:t>
            </w:r>
            <w:r w:rsidRPr="00FE43C6">
              <w:rPr>
                <w:iCs/>
                <w:color w:val="000000"/>
                <w:sz w:val="18"/>
                <w:szCs w:val="18"/>
              </w:rPr>
              <w:t>Regional Programme Team</w:t>
            </w:r>
          </w:p>
          <w:p w14:paraId="272A3007" w14:textId="31AD5175" w:rsidR="00C62395" w:rsidRPr="00FE43C6" w:rsidRDefault="00C62395" w:rsidP="00FE43C6">
            <w:pPr>
              <w:rPr>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188144ED" w14:textId="77777777" w:rsidR="00E65506" w:rsidRPr="00FE43C6" w:rsidRDefault="00E65506" w:rsidP="00FE43C6">
            <w:pPr>
              <w:rPr>
                <w:iCs/>
                <w:color w:val="000000"/>
                <w:sz w:val="18"/>
                <w:szCs w:val="18"/>
              </w:rPr>
            </w:pPr>
            <w:r w:rsidRPr="00FE43C6">
              <w:rPr>
                <w:iCs/>
                <w:color w:val="000000"/>
                <w:sz w:val="18"/>
                <w:szCs w:val="18"/>
              </w:rPr>
              <w:lastRenderedPageBreak/>
              <w:t>Output 1.1: The AUC Legal Office has strengthened technical capacity to oversee the ratification and domestication of the African Union treaties</w:t>
            </w:r>
          </w:p>
          <w:p w14:paraId="323DFD68" w14:textId="77777777" w:rsidR="00E65506" w:rsidRPr="00FE43C6" w:rsidRDefault="00E65506" w:rsidP="00FE43C6">
            <w:pPr>
              <w:rPr>
                <w:iCs/>
                <w:color w:val="000000"/>
                <w:sz w:val="18"/>
                <w:szCs w:val="18"/>
              </w:rPr>
            </w:pPr>
          </w:p>
          <w:p w14:paraId="0F2F594C" w14:textId="77777777" w:rsidR="00E65506" w:rsidRPr="00FE43C6" w:rsidRDefault="00E65506" w:rsidP="00FE43C6">
            <w:pPr>
              <w:rPr>
                <w:iCs/>
                <w:color w:val="000000"/>
                <w:sz w:val="18"/>
                <w:szCs w:val="18"/>
              </w:rPr>
            </w:pPr>
            <w:r w:rsidRPr="00FE43C6">
              <w:rPr>
                <w:iCs/>
                <w:color w:val="000000"/>
                <w:sz w:val="18"/>
                <w:szCs w:val="18"/>
              </w:rPr>
              <w:t>Indicator 1.1.1: Extent to which the Office of Legal Counsel has the capacity to support treaty ratification</w:t>
            </w:r>
          </w:p>
          <w:p w14:paraId="26817C46" w14:textId="77777777" w:rsidR="00E65506" w:rsidRPr="00FE43C6" w:rsidRDefault="00E65506" w:rsidP="00FE43C6">
            <w:pPr>
              <w:rPr>
                <w:iCs/>
                <w:color w:val="000000"/>
                <w:sz w:val="18"/>
                <w:szCs w:val="18"/>
              </w:rPr>
            </w:pPr>
            <w:r w:rsidRPr="00FE43C6">
              <w:rPr>
                <w:iCs/>
                <w:color w:val="000000"/>
                <w:sz w:val="18"/>
                <w:szCs w:val="18"/>
              </w:rPr>
              <w:t>Baseline: 1</w:t>
            </w:r>
          </w:p>
          <w:p w14:paraId="50893DBB" w14:textId="77777777" w:rsidR="00E65506" w:rsidRPr="00FE43C6" w:rsidRDefault="00E65506" w:rsidP="00FE43C6">
            <w:pPr>
              <w:rPr>
                <w:iCs/>
                <w:color w:val="000000"/>
                <w:sz w:val="18"/>
                <w:szCs w:val="18"/>
              </w:rPr>
            </w:pPr>
            <w:r w:rsidRPr="00FE43C6">
              <w:rPr>
                <w:iCs/>
                <w:color w:val="000000"/>
                <w:sz w:val="18"/>
                <w:szCs w:val="18"/>
              </w:rPr>
              <w:t>Target: 4</w:t>
            </w:r>
          </w:p>
          <w:p w14:paraId="3C120088" w14:textId="77777777" w:rsidR="00E65506" w:rsidRPr="00FE43C6" w:rsidRDefault="00E65506" w:rsidP="00FE43C6">
            <w:pPr>
              <w:rPr>
                <w:iCs/>
                <w:color w:val="000000"/>
                <w:sz w:val="18"/>
                <w:szCs w:val="18"/>
              </w:rPr>
            </w:pPr>
            <w:r w:rsidRPr="00FE43C6">
              <w:rPr>
                <w:iCs/>
                <w:color w:val="000000"/>
                <w:sz w:val="18"/>
                <w:szCs w:val="18"/>
              </w:rPr>
              <w:t>Data source: AUC staffing and annual plan delivery (based on scale 1-4)</w:t>
            </w:r>
          </w:p>
          <w:p w14:paraId="19AB33D4" w14:textId="77777777" w:rsidR="00E65506" w:rsidRPr="00FE43C6" w:rsidRDefault="00E65506" w:rsidP="00FE43C6">
            <w:pPr>
              <w:rPr>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71F3DCC7" w14:textId="77777777" w:rsidR="004763BB" w:rsidRPr="00FE43C6" w:rsidRDefault="004763BB" w:rsidP="00FE43C6">
            <w:pPr>
              <w:rPr>
                <w:iCs/>
                <w:color w:val="000000"/>
                <w:sz w:val="18"/>
                <w:szCs w:val="18"/>
              </w:rPr>
            </w:pPr>
            <w:r w:rsidRPr="00FE43C6">
              <w:rPr>
                <w:b/>
                <w:bCs/>
                <w:iCs/>
                <w:color w:val="000000"/>
                <w:sz w:val="18"/>
                <w:szCs w:val="18"/>
              </w:rPr>
              <w:t>Output</w:t>
            </w:r>
            <w:r w:rsidRPr="00FE43C6">
              <w:rPr>
                <w:iCs/>
                <w:color w:val="000000"/>
                <w:sz w:val="18"/>
                <w:szCs w:val="18"/>
              </w:rPr>
              <w:t xml:space="preserve"> 1.1: The AUC has strengthened technical capacity to oversee the ratification and domestication of the African Union treaties</w:t>
            </w:r>
          </w:p>
          <w:p w14:paraId="5F7C781E" w14:textId="30982D5B" w:rsidR="004763BB" w:rsidRPr="00FE43C6" w:rsidRDefault="004763BB" w:rsidP="00FE43C6">
            <w:pPr>
              <w:rPr>
                <w:iCs/>
                <w:sz w:val="18"/>
                <w:szCs w:val="18"/>
              </w:rPr>
            </w:pPr>
            <w:r w:rsidRPr="00FE43C6">
              <w:rPr>
                <w:b/>
                <w:bCs/>
                <w:iCs/>
                <w:sz w:val="18"/>
                <w:szCs w:val="18"/>
              </w:rPr>
              <w:t>Indicator</w:t>
            </w:r>
            <w:r w:rsidRPr="00FE43C6">
              <w:rPr>
                <w:iCs/>
                <w:sz w:val="18"/>
                <w:szCs w:val="18"/>
              </w:rPr>
              <w:t xml:space="preserve"> 1.1.1: </w:t>
            </w:r>
            <w:r w:rsidR="00DB001A" w:rsidRPr="00FE43C6">
              <w:rPr>
                <w:iCs/>
                <w:sz w:val="18"/>
                <w:szCs w:val="18"/>
              </w:rPr>
              <w:t>Number of National Sectoral Committees established</w:t>
            </w:r>
            <w:r w:rsidR="00D733B5" w:rsidRPr="00FE43C6">
              <w:rPr>
                <w:iCs/>
                <w:sz w:val="18"/>
                <w:szCs w:val="18"/>
              </w:rPr>
              <w:t xml:space="preserve"> in collaboration with the AUC</w:t>
            </w:r>
            <w:r w:rsidR="000A4D30" w:rsidRPr="00FE43C6">
              <w:rPr>
                <w:iCs/>
                <w:sz w:val="18"/>
                <w:szCs w:val="18"/>
              </w:rPr>
              <w:t xml:space="preserve"> OLC</w:t>
            </w:r>
          </w:p>
          <w:p w14:paraId="435566DA" w14:textId="32B7D9BC" w:rsidR="00EE2B75" w:rsidRPr="00FE43C6" w:rsidRDefault="00EE2B75" w:rsidP="00FE43C6">
            <w:pPr>
              <w:rPr>
                <w:iCs/>
                <w:sz w:val="18"/>
                <w:szCs w:val="18"/>
              </w:rPr>
            </w:pPr>
            <w:r w:rsidRPr="00FE43C6">
              <w:rPr>
                <w:b/>
                <w:bCs/>
                <w:iCs/>
                <w:sz w:val="18"/>
                <w:szCs w:val="18"/>
              </w:rPr>
              <w:t>Baseline</w:t>
            </w:r>
            <w:r w:rsidRPr="00FE43C6">
              <w:rPr>
                <w:iCs/>
                <w:sz w:val="18"/>
                <w:szCs w:val="18"/>
              </w:rPr>
              <w:t xml:space="preserve"> (2017): 0</w:t>
            </w:r>
          </w:p>
          <w:p w14:paraId="3E57A192" w14:textId="18894896" w:rsidR="00EE2B75" w:rsidRPr="00FE43C6" w:rsidRDefault="00EE2B75" w:rsidP="00FE43C6">
            <w:pPr>
              <w:rPr>
                <w:iCs/>
                <w:sz w:val="18"/>
                <w:szCs w:val="18"/>
              </w:rPr>
            </w:pPr>
            <w:r w:rsidRPr="00FE43C6">
              <w:rPr>
                <w:b/>
                <w:bCs/>
                <w:iCs/>
                <w:sz w:val="18"/>
                <w:szCs w:val="18"/>
              </w:rPr>
              <w:t>Target</w:t>
            </w:r>
            <w:r w:rsidRPr="00FE43C6">
              <w:rPr>
                <w:iCs/>
                <w:sz w:val="18"/>
                <w:szCs w:val="18"/>
              </w:rPr>
              <w:t xml:space="preserve"> (2021): 6</w:t>
            </w:r>
          </w:p>
          <w:p w14:paraId="42DE38DA" w14:textId="215759B3" w:rsidR="00EE2B75" w:rsidRPr="00FE43C6" w:rsidRDefault="00EE2B75" w:rsidP="00FE43C6">
            <w:pPr>
              <w:rPr>
                <w:iCs/>
                <w:sz w:val="18"/>
                <w:szCs w:val="18"/>
              </w:rPr>
            </w:pPr>
            <w:r w:rsidRPr="00FE43C6">
              <w:rPr>
                <w:b/>
                <w:bCs/>
                <w:iCs/>
                <w:sz w:val="18"/>
                <w:szCs w:val="18"/>
              </w:rPr>
              <w:t>Data Source</w:t>
            </w:r>
            <w:r w:rsidRPr="00FE43C6">
              <w:rPr>
                <w:iCs/>
                <w:sz w:val="18"/>
                <w:szCs w:val="18"/>
              </w:rPr>
              <w:t>: AU Treaties regional project</w:t>
            </w:r>
          </w:p>
          <w:p w14:paraId="2762A556" w14:textId="5A4650DE" w:rsidR="00EE2B75" w:rsidRPr="00FE43C6" w:rsidRDefault="00EE2B75" w:rsidP="00FE43C6">
            <w:pPr>
              <w:rPr>
                <w:b/>
                <w:bCs/>
                <w:iCs/>
                <w:sz w:val="18"/>
                <w:szCs w:val="18"/>
              </w:rPr>
            </w:pPr>
            <w:r w:rsidRPr="00FE43C6">
              <w:rPr>
                <w:b/>
                <w:iCs/>
                <w:sz w:val="18"/>
                <w:szCs w:val="18"/>
              </w:rPr>
              <w:t>Frequency</w:t>
            </w:r>
            <w:r w:rsidRPr="00FE43C6">
              <w:rPr>
                <w:bCs/>
                <w:iCs/>
                <w:sz w:val="18"/>
                <w:szCs w:val="18"/>
              </w:rPr>
              <w:t xml:space="preserve">: </w:t>
            </w:r>
            <w:r w:rsidR="006C295A" w:rsidRPr="00FE43C6">
              <w:rPr>
                <w:bCs/>
                <w:iCs/>
                <w:sz w:val="18"/>
                <w:szCs w:val="18"/>
              </w:rPr>
              <w:t>Annually</w:t>
            </w:r>
          </w:p>
          <w:p w14:paraId="3671B5BA" w14:textId="77777777" w:rsidR="00EE2B75" w:rsidRPr="00FE43C6" w:rsidRDefault="00EE2B75" w:rsidP="00FE43C6">
            <w:pPr>
              <w:rPr>
                <w:b/>
                <w:bCs/>
                <w:iCs/>
                <w:color w:val="000000"/>
                <w:sz w:val="18"/>
                <w:szCs w:val="18"/>
              </w:rPr>
            </w:pPr>
          </w:p>
          <w:p w14:paraId="1B610AFE" w14:textId="77777777" w:rsidR="00EE2B75" w:rsidRPr="00FE43C6" w:rsidRDefault="00EE2B75" w:rsidP="00FE43C6">
            <w:pPr>
              <w:rPr>
                <w:iCs/>
                <w:color w:val="000000"/>
                <w:sz w:val="18"/>
                <w:szCs w:val="18"/>
              </w:rPr>
            </w:pPr>
          </w:p>
          <w:p w14:paraId="4518FD66" w14:textId="77777777" w:rsidR="004763BB" w:rsidRPr="00FE43C6" w:rsidRDefault="004763BB" w:rsidP="00FE43C6">
            <w:pPr>
              <w:rPr>
                <w:iCs/>
                <w:color w:val="000000"/>
                <w:sz w:val="18"/>
                <w:szCs w:val="18"/>
              </w:rPr>
            </w:pPr>
            <w:r w:rsidRPr="00FE43C6">
              <w:rPr>
                <w:b/>
                <w:bCs/>
                <w:iCs/>
                <w:color w:val="000000"/>
                <w:sz w:val="18"/>
                <w:szCs w:val="18"/>
              </w:rPr>
              <w:t>Indicator</w:t>
            </w:r>
            <w:r w:rsidRPr="00FE43C6">
              <w:rPr>
                <w:iCs/>
                <w:color w:val="000000"/>
                <w:sz w:val="18"/>
                <w:szCs w:val="18"/>
              </w:rPr>
              <w:t>: 1.1.2: Proportion of countries that have ratified the Maputo Protocol (Protocol to the African Charter on Human and Peoples Rights on the Rights of Women in Africa)</w:t>
            </w:r>
          </w:p>
          <w:p w14:paraId="6ABE1E79" w14:textId="77777777" w:rsidR="004763BB" w:rsidRPr="00FE43C6" w:rsidRDefault="004763BB"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39/55</w:t>
            </w:r>
          </w:p>
          <w:p w14:paraId="1AA401CB" w14:textId="77777777" w:rsidR="004763BB" w:rsidRPr="00FE43C6" w:rsidRDefault="004763BB"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42:55</w:t>
            </w:r>
          </w:p>
          <w:p w14:paraId="20E58990" w14:textId="77777777" w:rsidR="004763BB" w:rsidRPr="00FE43C6" w:rsidRDefault="004763BB" w:rsidP="00FE43C6">
            <w:pPr>
              <w:rPr>
                <w:iCs/>
                <w:color w:val="000000"/>
                <w:sz w:val="18"/>
                <w:szCs w:val="18"/>
              </w:rPr>
            </w:pPr>
            <w:r w:rsidRPr="00FE43C6">
              <w:rPr>
                <w:b/>
                <w:bCs/>
                <w:iCs/>
                <w:color w:val="000000"/>
                <w:sz w:val="18"/>
                <w:szCs w:val="18"/>
              </w:rPr>
              <w:t>Data Source</w:t>
            </w:r>
            <w:r w:rsidRPr="00FE43C6">
              <w:rPr>
                <w:iCs/>
                <w:color w:val="000000"/>
                <w:sz w:val="18"/>
                <w:szCs w:val="18"/>
              </w:rPr>
              <w:t xml:space="preserve">: AU Treaties web-site </w:t>
            </w:r>
            <w:hyperlink r:id="rId9" w:history="1">
              <w:r w:rsidRPr="00FE43C6">
                <w:rPr>
                  <w:rStyle w:val="Hyperlink"/>
                  <w:iCs/>
                  <w:sz w:val="18"/>
                  <w:szCs w:val="18"/>
                </w:rPr>
                <w:t>https://treaties.au.int/</w:t>
              </w:r>
            </w:hyperlink>
          </w:p>
          <w:p w14:paraId="4148DAFC" w14:textId="0A4E45E2" w:rsidR="00E65506" w:rsidRPr="00FE43C6" w:rsidRDefault="004763BB" w:rsidP="00FE43C6">
            <w:pPr>
              <w:rPr>
                <w:iCs/>
                <w:color w:val="000000"/>
                <w:sz w:val="18"/>
                <w:szCs w:val="18"/>
              </w:rPr>
            </w:pPr>
            <w:r w:rsidRPr="00FE43C6">
              <w:rPr>
                <w:b/>
                <w:iCs/>
                <w:color w:val="000000"/>
                <w:sz w:val="18"/>
                <w:szCs w:val="18"/>
              </w:rPr>
              <w:t>Frequency</w:t>
            </w:r>
            <w:r w:rsidRPr="00FE43C6">
              <w:rPr>
                <w:bCs/>
                <w:iCs/>
                <w:color w:val="000000"/>
                <w:sz w:val="18"/>
                <w:szCs w:val="18"/>
              </w:rPr>
              <w:t xml:space="preserve">: </w:t>
            </w:r>
            <w:r w:rsidR="00EE2B75" w:rsidRPr="00FE43C6">
              <w:rPr>
                <w:bCs/>
                <w:iCs/>
                <w:color w:val="000000"/>
                <w:sz w:val="18"/>
                <w:szCs w:val="18"/>
              </w:rPr>
              <w:t>Annually</w:t>
            </w:r>
          </w:p>
        </w:tc>
        <w:tc>
          <w:tcPr>
            <w:tcW w:w="551" w:type="pct"/>
            <w:vMerge w:val="restart"/>
            <w:tcBorders>
              <w:top w:val="single" w:sz="4" w:space="0" w:color="auto"/>
              <w:bottom w:val="single" w:sz="4" w:space="0" w:color="auto"/>
            </w:tcBorders>
          </w:tcPr>
          <w:p w14:paraId="57F01E5C" w14:textId="4DF3723B" w:rsidR="00E65506" w:rsidRPr="00FE43C6" w:rsidRDefault="004763BB" w:rsidP="00FE43C6">
            <w:pPr>
              <w:rPr>
                <w:iCs/>
                <w:color w:val="000000"/>
                <w:sz w:val="18"/>
                <w:szCs w:val="18"/>
              </w:rPr>
            </w:pPr>
            <w:r w:rsidRPr="00FE43C6">
              <w:rPr>
                <w:iCs/>
                <w:color w:val="000000"/>
                <w:sz w:val="18"/>
                <w:szCs w:val="18"/>
              </w:rPr>
              <w:t>AUC Office of the Legal Counsel; AUC Women, gender and Development Directorate</w:t>
            </w: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31C9A12A" w14:textId="77777777" w:rsidR="00E65506" w:rsidRPr="00FE43C6" w:rsidRDefault="00E65506" w:rsidP="00FE43C6">
            <w:pPr>
              <w:rPr>
                <w:b/>
                <w:color w:val="000000"/>
                <w:sz w:val="18"/>
                <w:szCs w:val="18"/>
              </w:rPr>
            </w:pPr>
            <w:r w:rsidRPr="00FE43C6">
              <w:rPr>
                <w:b/>
                <w:color w:val="000000"/>
                <w:sz w:val="18"/>
                <w:szCs w:val="18"/>
              </w:rPr>
              <w:t xml:space="preserve">Regular </w:t>
            </w:r>
          </w:p>
          <w:p w14:paraId="1F3897C2" w14:textId="77777777" w:rsidR="00E65506" w:rsidRPr="00FE43C6" w:rsidRDefault="00E65506" w:rsidP="00FE43C6">
            <w:pPr>
              <w:rPr>
                <w:b/>
                <w:color w:val="000000"/>
                <w:sz w:val="18"/>
                <w:szCs w:val="18"/>
              </w:rPr>
            </w:pPr>
            <w:r w:rsidRPr="00FE43C6">
              <w:rPr>
                <w:color w:val="000000"/>
                <w:sz w:val="18"/>
                <w:szCs w:val="18"/>
              </w:rPr>
              <w:t>2,000,000</w:t>
            </w:r>
          </w:p>
        </w:tc>
      </w:tr>
      <w:tr w:rsidR="00E65506" w:rsidRPr="00FE43C6" w14:paraId="190AEE0D"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24AA3298" w14:textId="77777777" w:rsidR="00E65506" w:rsidRPr="00FE43C6" w:rsidRDefault="00E65506" w:rsidP="00FE43C6">
            <w:pPr>
              <w:rPr>
                <w:iCs/>
                <w:color w:val="000000"/>
                <w:sz w:val="18"/>
                <w:szCs w:val="18"/>
              </w:rPr>
            </w:pPr>
          </w:p>
        </w:tc>
        <w:tc>
          <w:tcPr>
            <w:tcW w:w="509" w:type="pct"/>
            <w:vMerge/>
            <w:tcBorders>
              <w:top w:val="single" w:sz="4" w:space="0" w:color="auto"/>
              <w:bottom w:val="single" w:sz="4" w:space="0" w:color="auto"/>
            </w:tcBorders>
          </w:tcPr>
          <w:p w14:paraId="3063B21C" w14:textId="77777777" w:rsidR="00E65506" w:rsidRPr="00FE43C6" w:rsidRDefault="00E65506"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7BB49B2F" w14:textId="77777777" w:rsidR="00E65506" w:rsidRPr="00FE43C6" w:rsidRDefault="00E65506" w:rsidP="00FE43C6">
            <w:pPr>
              <w:rPr>
                <w:iCs/>
                <w:color w:val="000000"/>
                <w:sz w:val="18"/>
                <w:szCs w:val="18"/>
              </w:rPr>
            </w:pPr>
          </w:p>
        </w:tc>
        <w:tc>
          <w:tcPr>
            <w:tcW w:w="1559" w:type="pct"/>
            <w:vMerge/>
            <w:tcBorders>
              <w:bottom w:val="single" w:sz="4" w:space="0" w:color="auto"/>
            </w:tcBorders>
            <w:shd w:val="clear" w:color="auto" w:fill="auto"/>
          </w:tcPr>
          <w:p w14:paraId="3067E0D8" w14:textId="77777777" w:rsidR="00E65506" w:rsidRPr="00FE43C6" w:rsidRDefault="00E65506" w:rsidP="00FE43C6">
            <w:pPr>
              <w:rPr>
                <w:iCs/>
                <w:color w:val="000000"/>
                <w:sz w:val="18"/>
                <w:szCs w:val="18"/>
              </w:rPr>
            </w:pPr>
          </w:p>
        </w:tc>
        <w:tc>
          <w:tcPr>
            <w:tcW w:w="551" w:type="pct"/>
            <w:vMerge/>
            <w:tcBorders>
              <w:top w:val="single" w:sz="4" w:space="0" w:color="auto"/>
              <w:bottom w:val="single" w:sz="4" w:space="0" w:color="auto"/>
            </w:tcBorders>
          </w:tcPr>
          <w:p w14:paraId="5AB2510F" w14:textId="2305CBCB" w:rsidR="00E65506" w:rsidRPr="00FE43C6" w:rsidRDefault="00E65506" w:rsidP="00FE43C6">
            <w:pPr>
              <w:rPr>
                <w:iCs/>
                <w:color w:val="000000"/>
                <w:sz w:val="18"/>
                <w:szCs w:val="18"/>
              </w:rPr>
            </w:pP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05DC9760" w14:textId="77777777" w:rsidR="00E65506" w:rsidRPr="00FE43C6" w:rsidRDefault="00E65506" w:rsidP="00FE43C6">
            <w:pPr>
              <w:rPr>
                <w:b/>
                <w:color w:val="000000"/>
                <w:sz w:val="18"/>
                <w:szCs w:val="18"/>
              </w:rPr>
            </w:pPr>
            <w:r w:rsidRPr="00FE43C6">
              <w:rPr>
                <w:b/>
                <w:color w:val="000000"/>
                <w:sz w:val="18"/>
                <w:szCs w:val="18"/>
              </w:rPr>
              <w:t>Other</w:t>
            </w:r>
          </w:p>
          <w:p w14:paraId="7AA7F911" w14:textId="77777777" w:rsidR="00E65506" w:rsidRPr="00FE43C6" w:rsidRDefault="00E65506" w:rsidP="00FE43C6">
            <w:pPr>
              <w:rPr>
                <w:color w:val="000000"/>
                <w:sz w:val="18"/>
                <w:szCs w:val="18"/>
              </w:rPr>
            </w:pPr>
            <w:r w:rsidRPr="00FE43C6">
              <w:rPr>
                <w:color w:val="000000"/>
                <w:sz w:val="18"/>
                <w:szCs w:val="18"/>
              </w:rPr>
              <w:t>11,500,000</w:t>
            </w:r>
          </w:p>
        </w:tc>
      </w:tr>
      <w:tr w:rsidR="00E65506" w:rsidRPr="00FE43C6" w14:paraId="59D2CBA2"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35B195A" w14:textId="77777777" w:rsidR="00E65506" w:rsidRPr="00FE43C6" w:rsidRDefault="00E65506" w:rsidP="00FE43C6">
            <w:pPr>
              <w:rPr>
                <w:iCs/>
                <w:color w:val="000000"/>
                <w:sz w:val="18"/>
                <w:szCs w:val="18"/>
              </w:rPr>
            </w:pPr>
          </w:p>
        </w:tc>
        <w:tc>
          <w:tcPr>
            <w:tcW w:w="509" w:type="pct"/>
            <w:vMerge/>
            <w:tcBorders>
              <w:top w:val="single" w:sz="4" w:space="0" w:color="auto"/>
              <w:bottom w:val="single" w:sz="4" w:space="0" w:color="auto"/>
            </w:tcBorders>
          </w:tcPr>
          <w:p w14:paraId="68E8671D" w14:textId="77777777" w:rsidR="00E65506" w:rsidRPr="00FE43C6" w:rsidRDefault="00E65506"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36C8A013" w14:textId="77777777" w:rsidR="00E65506" w:rsidRPr="00FE43C6" w:rsidRDefault="00E65506" w:rsidP="00FE43C6">
            <w:pPr>
              <w:rPr>
                <w:iCs/>
                <w:color w:val="000000"/>
                <w:sz w:val="18"/>
                <w:szCs w:val="18"/>
              </w:rPr>
            </w:pPr>
            <w:r w:rsidRPr="00FE43C6">
              <w:rPr>
                <w:iCs/>
                <w:color w:val="000000"/>
                <w:sz w:val="18"/>
                <w:szCs w:val="18"/>
              </w:rPr>
              <w:t xml:space="preserve">Output 1.2: The AUC Peace and Security Commission (PSC) has strengthened operational capacity to identify conflict hotspots and undertake in-depth scenario planning </w:t>
            </w:r>
          </w:p>
          <w:p w14:paraId="49B1B8E4" w14:textId="77777777" w:rsidR="00E65506" w:rsidRPr="00FE43C6" w:rsidRDefault="00E65506" w:rsidP="00FE43C6">
            <w:pPr>
              <w:rPr>
                <w:iCs/>
                <w:color w:val="000000"/>
                <w:sz w:val="18"/>
                <w:szCs w:val="18"/>
              </w:rPr>
            </w:pPr>
          </w:p>
          <w:p w14:paraId="420EE150" w14:textId="77777777" w:rsidR="00E65506" w:rsidRPr="00FE43C6" w:rsidRDefault="00E65506" w:rsidP="00FE43C6">
            <w:pPr>
              <w:rPr>
                <w:iCs/>
                <w:color w:val="000000"/>
                <w:sz w:val="18"/>
                <w:szCs w:val="18"/>
              </w:rPr>
            </w:pPr>
            <w:r w:rsidRPr="00FE43C6">
              <w:rPr>
                <w:iCs/>
                <w:color w:val="000000"/>
                <w:sz w:val="18"/>
                <w:szCs w:val="18"/>
              </w:rPr>
              <w:t>Indicator 1.2.1: Number of identified conflict hotspots by AUC PSC</w:t>
            </w:r>
          </w:p>
          <w:p w14:paraId="4FE695C6" w14:textId="77777777" w:rsidR="00E65506" w:rsidRPr="00FE43C6" w:rsidRDefault="00E65506" w:rsidP="00FE43C6">
            <w:pPr>
              <w:rPr>
                <w:iCs/>
                <w:color w:val="000000"/>
                <w:sz w:val="18"/>
                <w:szCs w:val="18"/>
              </w:rPr>
            </w:pPr>
            <w:r w:rsidRPr="00FE43C6">
              <w:rPr>
                <w:iCs/>
                <w:color w:val="000000"/>
                <w:sz w:val="18"/>
                <w:szCs w:val="18"/>
              </w:rPr>
              <w:t>Baseline: 0</w:t>
            </w:r>
          </w:p>
          <w:p w14:paraId="5C0CB35B" w14:textId="77777777" w:rsidR="00E65506" w:rsidRPr="00FE43C6" w:rsidRDefault="00E65506" w:rsidP="00FE43C6">
            <w:pPr>
              <w:rPr>
                <w:iCs/>
                <w:color w:val="000000"/>
                <w:sz w:val="18"/>
                <w:szCs w:val="18"/>
              </w:rPr>
            </w:pPr>
            <w:r w:rsidRPr="00FE43C6">
              <w:rPr>
                <w:iCs/>
                <w:color w:val="000000"/>
                <w:sz w:val="18"/>
                <w:szCs w:val="18"/>
              </w:rPr>
              <w:t>Target: 16</w:t>
            </w:r>
          </w:p>
          <w:p w14:paraId="6E498F82" w14:textId="77777777" w:rsidR="00E65506" w:rsidRPr="00FE43C6" w:rsidRDefault="00E65506" w:rsidP="00FE43C6">
            <w:pPr>
              <w:rPr>
                <w:iCs/>
                <w:color w:val="000000"/>
                <w:sz w:val="18"/>
                <w:szCs w:val="18"/>
              </w:rPr>
            </w:pPr>
            <w:r w:rsidRPr="00FE43C6">
              <w:rPr>
                <w:iCs/>
                <w:color w:val="000000"/>
                <w:sz w:val="18"/>
                <w:szCs w:val="18"/>
              </w:rPr>
              <w:lastRenderedPageBreak/>
              <w:t>Data source: AUC PSC</w:t>
            </w:r>
          </w:p>
          <w:p w14:paraId="10A27CDE" w14:textId="77777777" w:rsidR="00E65506" w:rsidRPr="00FE43C6" w:rsidRDefault="00E65506" w:rsidP="00FE43C6">
            <w:pPr>
              <w:rPr>
                <w:iCs/>
                <w:color w:val="000000"/>
                <w:sz w:val="18"/>
                <w:szCs w:val="18"/>
              </w:rPr>
            </w:pPr>
            <w:r w:rsidRPr="00FE43C6">
              <w:rPr>
                <w:iCs/>
                <w:color w:val="000000"/>
                <w:sz w:val="18"/>
                <w:szCs w:val="18"/>
              </w:rPr>
              <w:t>Frequency: Annually</w:t>
            </w:r>
          </w:p>
          <w:p w14:paraId="56EAAED7" w14:textId="77777777" w:rsidR="004763BB" w:rsidRPr="00FE43C6" w:rsidRDefault="004763BB" w:rsidP="00FE43C6">
            <w:pPr>
              <w:rPr>
                <w:iCs/>
                <w:color w:val="000000"/>
                <w:sz w:val="18"/>
                <w:szCs w:val="18"/>
              </w:rPr>
            </w:pPr>
          </w:p>
          <w:p w14:paraId="7D814413" w14:textId="77777777" w:rsidR="004763BB" w:rsidRPr="00FE43C6" w:rsidRDefault="004763BB" w:rsidP="00FE43C6">
            <w:pPr>
              <w:rPr>
                <w:iCs/>
                <w:color w:val="000000"/>
                <w:sz w:val="18"/>
                <w:szCs w:val="18"/>
              </w:rPr>
            </w:pPr>
          </w:p>
          <w:p w14:paraId="17136C2F" w14:textId="044245ED" w:rsidR="004763BB" w:rsidRPr="00FE43C6" w:rsidRDefault="004763BB" w:rsidP="00FE43C6">
            <w:pPr>
              <w:rPr>
                <w:iCs/>
                <w:color w:val="000000"/>
                <w:sz w:val="18"/>
                <w:szCs w:val="18"/>
              </w:rPr>
            </w:pPr>
          </w:p>
        </w:tc>
        <w:tc>
          <w:tcPr>
            <w:tcW w:w="1559" w:type="pct"/>
            <w:vMerge w:val="restart"/>
            <w:tcBorders>
              <w:top w:val="single" w:sz="4" w:space="0" w:color="auto"/>
            </w:tcBorders>
            <w:shd w:val="clear" w:color="auto" w:fill="auto"/>
          </w:tcPr>
          <w:p w14:paraId="039996CE" w14:textId="42AE5920" w:rsidR="00E65506" w:rsidRPr="00FE43C6" w:rsidRDefault="004F132E" w:rsidP="00FE43C6">
            <w:pPr>
              <w:rPr>
                <w:iCs/>
                <w:color w:val="000000"/>
                <w:sz w:val="18"/>
                <w:szCs w:val="18"/>
              </w:rPr>
            </w:pPr>
            <w:r w:rsidRPr="00FE43C6">
              <w:rPr>
                <w:iCs/>
                <w:color w:val="000000"/>
                <w:sz w:val="18"/>
                <w:szCs w:val="18"/>
              </w:rPr>
              <w:lastRenderedPageBreak/>
              <w:t>Output better measured through Output 3.2 hence removed from Outcome 1</w:t>
            </w:r>
          </w:p>
        </w:tc>
        <w:tc>
          <w:tcPr>
            <w:tcW w:w="551" w:type="pct"/>
            <w:vMerge w:val="restart"/>
            <w:tcBorders>
              <w:top w:val="single" w:sz="4" w:space="0" w:color="auto"/>
              <w:bottom w:val="single" w:sz="4" w:space="0" w:color="auto"/>
            </w:tcBorders>
          </w:tcPr>
          <w:p w14:paraId="5F2A0796" w14:textId="1C299DDB" w:rsidR="00E65506" w:rsidRPr="00FE43C6" w:rsidRDefault="00E65506" w:rsidP="00FE43C6">
            <w:pPr>
              <w:rPr>
                <w:iCs/>
                <w:color w:val="000000"/>
                <w:sz w:val="18"/>
                <w:szCs w:val="18"/>
              </w:rPr>
            </w:pPr>
            <w:r w:rsidRPr="00FE43C6">
              <w:rPr>
                <w:iCs/>
                <w:color w:val="000000"/>
                <w:sz w:val="18"/>
                <w:szCs w:val="18"/>
              </w:rPr>
              <w:t>AUC Peace and Security Commission</w:t>
            </w: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6A71EE64" w14:textId="77777777" w:rsidR="00E65506" w:rsidRPr="00FE43C6" w:rsidRDefault="00E65506" w:rsidP="00FE43C6">
            <w:pPr>
              <w:rPr>
                <w:b/>
                <w:color w:val="000000"/>
                <w:sz w:val="18"/>
                <w:szCs w:val="18"/>
              </w:rPr>
            </w:pPr>
            <w:r w:rsidRPr="00FE43C6">
              <w:rPr>
                <w:b/>
                <w:color w:val="000000"/>
                <w:sz w:val="18"/>
                <w:szCs w:val="18"/>
              </w:rPr>
              <w:t xml:space="preserve">Regular </w:t>
            </w:r>
          </w:p>
          <w:p w14:paraId="2FD3578F" w14:textId="77777777" w:rsidR="00E65506" w:rsidRPr="00FE43C6" w:rsidRDefault="00E65506" w:rsidP="00FE43C6">
            <w:pPr>
              <w:rPr>
                <w:color w:val="000000"/>
                <w:sz w:val="18"/>
                <w:szCs w:val="18"/>
              </w:rPr>
            </w:pPr>
            <w:r w:rsidRPr="00FE43C6">
              <w:rPr>
                <w:color w:val="000000"/>
                <w:sz w:val="18"/>
                <w:szCs w:val="18"/>
              </w:rPr>
              <w:t>5,000,000</w:t>
            </w:r>
          </w:p>
        </w:tc>
      </w:tr>
      <w:tr w:rsidR="00E65506" w:rsidRPr="00FE43C6" w14:paraId="715044AE"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06DAF905" w14:textId="77777777" w:rsidR="00E65506" w:rsidRPr="00FE43C6" w:rsidRDefault="00E65506" w:rsidP="00FE43C6">
            <w:pPr>
              <w:rPr>
                <w:iCs/>
                <w:color w:val="000000"/>
                <w:sz w:val="18"/>
                <w:szCs w:val="18"/>
              </w:rPr>
            </w:pPr>
          </w:p>
        </w:tc>
        <w:tc>
          <w:tcPr>
            <w:tcW w:w="509" w:type="pct"/>
            <w:vMerge/>
            <w:tcBorders>
              <w:top w:val="single" w:sz="4" w:space="0" w:color="auto"/>
              <w:bottom w:val="single" w:sz="4" w:space="0" w:color="auto"/>
            </w:tcBorders>
          </w:tcPr>
          <w:p w14:paraId="198FEF43" w14:textId="77777777" w:rsidR="00E65506" w:rsidRPr="00FE43C6" w:rsidRDefault="00E65506"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41DAAAE4" w14:textId="77777777" w:rsidR="00E65506" w:rsidRPr="00FE43C6" w:rsidRDefault="00E65506" w:rsidP="00FE43C6">
            <w:pPr>
              <w:rPr>
                <w:iCs/>
                <w:color w:val="000000"/>
                <w:sz w:val="18"/>
                <w:szCs w:val="18"/>
              </w:rPr>
            </w:pPr>
          </w:p>
        </w:tc>
        <w:tc>
          <w:tcPr>
            <w:tcW w:w="1559" w:type="pct"/>
            <w:vMerge/>
            <w:tcBorders>
              <w:bottom w:val="single" w:sz="4" w:space="0" w:color="auto"/>
            </w:tcBorders>
            <w:shd w:val="clear" w:color="auto" w:fill="auto"/>
          </w:tcPr>
          <w:p w14:paraId="13271C27" w14:textId="77777777" w:rsidR="00E65506" w:rsidRPr="00FE43C6" w:rsidRDefault="00E65506" w:rsidP="00FE43C6">
            <w:pPr>
              <w:rPr>
                <w:iCs/>
                <w:color w:val="000000"/>
                <w:sz w:val="18"/>
                <w:szCs w:val="18"/>
              </w:rPr>
            </w:pPr>
          </w:p>
        </w:tc>
        <w:tc>
          <w:tcPr>
            <w:tcW w:w="551" w:type="pct"/>
            <w:vMerge/>
            <w:tcBorders>
              <w:top w:val="single" w:sz="4" w:space="0" w:color="auto"/>
              <w:bottom w:val="single" w:sz="4" w:space="0" w:color="auto"/>
            </w:tcBorders>
          </w:tcPr>
          <w:p w14:paraId="7CDAC697" w14:textId="363B11D0" w:rsidR="00E65506" w:rsidRPr="00FE43C6" w:rsidRDefault="00E65506" w:rsidP="00FE43C6">
            <w:pPr>
              <w:rPr>
                <w:iCs/>
                <w:color w:val="000000"/>
                <w:sz w:val="18"/>
                <w:szCs w:val="18"/>
              </w:rPr>
            </w:pP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70017FEB" w14:textId="77777777" w:rsidR="00E65506" w:rsidRPr="00FE43C6" w:rsidRDefault="00E65506" w:rsidP="00FE43C6">
            <w:pPr>
              <w:rPr>
                <w:b/>
                <w:color w:val="000000"/>
                <w:sz w:val="18"/>
                <w:szCs w:val="18"/>
              </w:rPr>
            </w:pPr>
            <w:r w:rsidRPr="00FE43C6">
              <w:rPr>
                <w:b/>
                <w:color w:val="000000"/>
                <w:sz w:val="18"/>
                <w:szCs w:val="18"/>
              </w:rPr>
              <w:t>Other</w:t>
            </w:r>
          </w:p>
          <w:p w14:paraId="04955E53" w14:textId="77777777" w:rsidR="00E65506" w:rsidRPr="00FE43C6" w:rsidRDefault="00E65506" w:rsidP="00FE43C6">
            <w:pPr>
              <w:rPr>
                <w:color w:val="000000"/>
                <w:sz w:val="18"/>
                <w:szCs w:val="18"/>
              </w:rPr>
            </w:pPr>
            <w:r w:rsidRPr="00FE43C6">
              <w:rPr>
                <w:color w:val="000000"/>
                <w:sz w:val="18"/>
                <w:szCs w:val="18"/>
              </w:rPr>
              <w:t>10,000,000</w:t>
            </w:r>
          </w:p>
        </w:tc>
      </w:tr>
      <w:tr w:rsidR="00E65506" w:rsidRPr="00FE43C6" w14:paraId="07FD287F"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2F67BFB2" w14:textId="77777777" w:rsidR="00E65506" w:rsidRPr="00FE43C6" w:rsidRDefault="00E65506" w:rsidP="00FE43C6">
            <w:pPr>
              <w:rPr>
                <w:iCs/>
                <w:color w:val="000000"/>
                <w:sz w:val="18"/>
                <w:szCs w:val="18"/>
              </w:rPr>
            </w:pPr>
          </w:p>
        </w:tc>
        <w:tc>
          <w:tcPr>
            <w:tcW w:w="509" w:type="pct"/>
            <w:vMerge/>
            <w:tcBorders>
              <w:top w:val="single" w:sz="4" w:space="0" w:color="auto"/>
              <w:bottom w:val="single" w:sz="4" w:space="0" w:color="auto"/>
            </w:tcBorders>
          </w:tcPr>
          <w:p w14:paraId="3A31EC80" w14:textId="77777777" w:rsidR="00E65506" w:rsidRPr="00FE43C6" w:rsidRDefault="00E65506"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284AC65D" w14:textId="5EA50ACB" w:rsidR="00E65506" w:rsidRPr="00FE43C6" w:rsidRDefault="00E65506" w:rsidP="00FE43C6">
            <w:pPr>
              <w:rPr>
                <w:iCs/>
                <w:color w:val="000000"/>
                <w:sz w:val="18"/>
                <w:szCs w:val="18"/>
              </w:rPr>
            </w:pPr>
            <w:r w:rsidRPr="00FE43C6">
              <w:rPr>
                <w:iCs/>
                <w:color w:val="000000"/>
                <w:sz w:val="18"/>
                <w:szCs w:val="18"/>
              </w:rPr>
              <w:t>Output 1.3: The AUC PSC, ECOWAS, IGAD, and LCBA have strengthened technical capacities to coordinate the continental and sub-regional PVE agenda</w:t>
            </w:r>
          </w:p>
          <w:p w14:paraId="57A8ABC9" w14:textId="77777777" w:rsidR="00E65506" w:rsidRPr="00FE43C6" w:rsidRDefault="00E65506" w:rsidP="00FE43C6">
            <w:pPr>
              <w:rPr>
                <w:iCs/>
                <w:color w:val="000000"/>
                <w:sz w:val="18"/>
                <w:szCs w:val="18"/>
              </w:rPr>
            </w:pPr>
          </w:p>
          <w:p w14:paraId="7CD31B3A" w14:textId="77777777" w:rsidR="00E65506" w:rsidRPr="00FE43C6" w:rsidRDefault="00E65506" w:rsidP="00FE43C6">
            <w:pPr>
              <w:rPr>
                <w:iCs/>
                <w:color w:val="000000"/>
                <w:sz w:val="18"/>
                <w:szCs w:val="18"/>
              </w:rPr>
            </w:pPr>
            <w:r w:rsidRPr="00FE43C6">
              <w:rPr>
                <w:iCs/>
                <w:color w:val="000000"/>
                <w:sz w:val="18"/>
                <w:szCs w:val="18"/>
              </w:rPr>
              <w:t>Indicator 1.3.1: Number of continental and sub-regional legal gender responsive frameworks on terrorism</w:t>
            </w:r>
          </w:p>
          <w:p w14:paraId="49C87EC6" w14:textId="77777777" w:rsidR="00E65506" w:rsidRPr="00FE43C6" w:rsidRDefault="00E65506" w:rsidP="00FE43C6">
            <w:pPr>
              <w:rPr>
                <w:iCs/>
                <w:color w:val="000000"/>
                <w:sz w:val="18"/>
                <w:szCs w:val="18"/>
              </w:rPr>
            </w:pPr>
            <w:r w:rsidRPr="00FE43C6">
              <w:rPr>
                <w:iCs/>
                <w:color w:val="000000"/>
                <w:sz w:val="18"/>
                <w:szCs w:val="18"/>
              </w:rPr>
              <w:t>Baseline: 1</w:t>
            </w:r>
          </w:p>
          <w:p w14:paraId="2BB451C4" w14:textId="77777777" w:rsidR="00E65506" w:rsidRPr="00FE43C6" w:rsidRDefault="00E65506" w:rsidP="00FE43C6">
            <w:pPr>
              <w:rPr>
                <w:iCs/>
                <w:color w:val="000000"/>
                <w:sz w:val="18"/>
                <w:szCs w:val="18"/>
              </w:rPr>
            </w:pPr>
            <w:r w:rsidRPr="00FE43C6">
              <w:rPr>
                <w:iCs/>
                <w:color w:val="000000"/>
                <w:sz w:val="18"/>
                <w:szCs w:val="18"/>
              </w:rPr>
              <w:t>Target: 13</w:t>
            </w:r>
          </w:p>
          <w:p w14:paraId="3FB18BE4" w14:textId="77777777" w:rsidR="00E65506" w:rsidRPr="00FE43C6" w:rsidRDefault="00E65506" w:rsidP="00FE43C6">
            <w:pPr>
              <w:rPr>
                <w:iCs/>
                <w:color w:val="000000"/>
                <w:sz w:val="18"/>
                <w:szCs w:val="18"/>
              </w:rPr>
            </w:pPr>
            <w:r w:rsidRPr="00FE43C6">
              <w:rPr>
                <w:iCs/>
                <w:color w:val="000000"/>
                <w:sz w:val="18"/>
                <w:szCs w:val="18"/>
              </w:rPr>
              <w:t>Data source: African Union, RECs</w:t>
            </w:r>
          </w:p>
          <w:p w14:paraId="195092CE" w14:textId="77777777" w:rsidR="00E65506" w:rsidRPr="00FE43C6" w:rsidRDefault="00E65506" w:rsidP="00FE43C6">
            <w:pPr>
              <w:rPr>
                <w:bCs/>
                <w:color w:val="000000"/>
                <w:sz w:val="18"/>
                <w:szCs w:val="18"/>
              </w:rPr>
            </w:pPr>
            <w:r w:rsidRPr="00FE43C6">
              <w:rPr>
                <w:iCs/>
                <w:color w:val="000000"/>
                <w:sz w:val="18"/>
                <w:szCs w:val="18"/>
              </w:rPr>
              <w:t>Frequency:</w:t>
            </w:r>
            <w:r w:rsidRPr="00FE43C6">
              <w:rPr>
                <w:bCs/>
                <w:color w:val="000000"/>
                <w:sz w:val="18"/>
                <w:szCs w:val="18"/>
              </w:rPr>
              <w:t xml:space="preserve"> Annually</w:t>
            </w:r>
          </w:p>
          <w:p w14:paraId="431CAEAB" w14:textId="77777777" w:rsidR="00E65506" w:rsidRPr="00FE43C6" w:rsidRDefault="00E65506" w:rsidP="00FE43C6">
            <w:pPr>
              <w:rPr>
                <w:bCs/>
                <w:color w:val="000000"/>
                <w:sz w:val="18"/>
                <w:szCs w:val="18"/>
              </w:rPr>
            </w:pPr>
          </w:p>
          <w:p w14:paraId="3E65BB0D" w14:textId="77777777" w:rsidR="00E65506" w:rsidRPr="00FE43C6" w:rsidRDefault="00E65506" w:rsidP="00FE43C6">
            <w:pPr>
              <w:pStyle w:val="Default"/>
              <w:rPr>
                <w:rFonts w:eastAsia="Times New Roman"/>
                <w:iCs/>
                <w:sz w:val="18"/>
                <w:szCs w:val="18"/>
                <w:lang w:val="en-GB"/>
              </w:rPr>
            </w:pPr>
            <w:r w:rsidRPr="00FE43C6">
              <w:rPr>
                <w:iCs/>
                <w:sz w:val="18"/>
                <w:szCs w:val="18"/>
                <w:lang w:val="en-GB"/>
              </w:rPr>
              <w:t xml:space="preserve">Indicator 1.3.2 </w:t>
            </w:r>
            <w:r w:rsidRPr="00FE43C6">
              <w:rPr>
                <w:rFonts w:eastAsia="Times New Roman"/>
                <w:iCs/>
                <w:sz w:val="18"/>
                <w:szCs w:val="18"/>
                <w:lang w:val="en-GB"/>
              </w:rPr>
              <w:t xml:space="preserve">Number of countries with national plans of action for PVE under implementation </w:t>
            </w:r>
          </w:p>
          <w:p w14:paraId="5FC5AEE6" w14:textId="77777777" w:rsidR="00E65506" w:rsidRPr="00FE43C6" w:rsidRDefault="00E65506" w:rsidP="00FE43C6">
            <w:pPr>
              <w:rPr>
                <w:iCs/>
                <w:color w:val="000000"/>
                <w:sz w:val="18"/>
                <w:szCs w:val="18"/>
              </w:rPr>
            </w:pPr>
            <w:r w:rsidRPr="00FE43C6">
              <w:rPr>
                <w:iCs/>
                <w:color w:val="000000"/>
                <w:sz w:val="18"/>
                <w:szCs w:val="18"/>
              </w:rPr>
              <w:t>Baseline: 1</w:t>
            </w:r>
          </w:p>
          <w:p w14:paraId="3DD38AD7" w14:textId="77777777" w:rsidR="00E65506" w:rsidRPr="00FE43C6" w:rsidRDefault="00E65506" w:rsidP="00FE43C6">
            <w:pPr>
              <w:rPr>
                <w:iCs/>
                <w:color w:val="000000"/>
                <w:sz w:val="18"/>
                <w:szCs w:val="18"/>
              </w:rPr>
            </w:pPr>
            <w:r w:rsidRPr="00FE43C6">
              <w:rPr>
                <w:iCs/>
                <w:color w:val="000000"/>
                <w:sz w:val="18"/>
                <w:szCs w:val="18"/>
              </w:rPr>
              <w:t>Target: 13</w:t>
            </w:r>
          </w:p>
          <w:p w14:paraId="77823969" w14:textId="77777777" w:rsidR="00E65506" w:rsidRPr="00FE43C6" w:rsidRDefault="00E65506" w:rsidP="00FE43C6">
            <w:pPr>
              <w:rPr>
                <w:iCs/>
                <w:color w:val="000000"/>
                <w:sz w:val="18"/>
                <w:szCs w:val="18"/>
              </w:rPr>
            </w:pPr>
            <w:r w:rsidRPr="00FE43C6">
              <w:rPr>
                <w:iCs/>
                <w:color w:val="000000"/>
                <w:sz w:val="18"/>
                <w:szCs w:val="18"/>
              </w:rPr>
              <w:t>Data source: African Union, RECs</w:t>
            </w:r>
          </w:p>
          <w:p w14:paraId="59E17325" w14:textId="77777777" w:rsidR="00E65506" w:rsidRPr="00FE43C6" w:rsidRDefault="00E65506" w:rsidP="00FE43C6">
            <w:pPr>
              <w:rPr>
                <w:bCs/>
                <w:sz w:val="18"/>
                <w:szCs w:val="18"/>
              </w:rPr>
            </w:pPr>
            <w:r w:rsidRPr="00FE43C6">
              <w:rPr>
                <w:iCs/>
                <w:color w:val="000000"/>
                <w:sz w:val="18"/>
                <w:szCs w:val="18"/>
              </w:rPr>
              <w:t>Frequency:</w:t>
            </w:r>
            <w:r w:rsidRPr="00FE43C6">
              <w:rPr>
                <w:bCs/>
                <w:color w:val="000000"/>
                <w:sz w:val="18"/>
                <w:szCs w:val="18"/>
              </w:rPr>
              <w:t xml:space="preserve"> Annually</w:t>
            </w:r>
          </w:p>
        </w:tc>
        <w:tc>
          <w:tcPr>
            <w:tcW w:w="1559" w:type="pct"/>
            <w:vMerge w:val="restart"/>
            <w:tcBorders>
              <w:top w:val="single" w:sz="4" w:space="0" w:color="auto"/>
            </w:tcBorders>
            <w:shd w:val="clear" w:color="auto" w:fill="auto"/>
          </w:tcPr>
          <w:p w14:paraId="0871AC5B" w14:textId="4185488E" w:rsidR="0021534C" w:rsidRPr="00FE43C6" w:rsidRDefault="0021534C" w:rsidP="00FE43C6">
            <w:pPr>
              <w:rPr>
                <w:iCs/>
                <w:color w:val="000000"/>
                <w:sz w:val="18"/>
                <w:szCs w:val="18"/>
              </w:rPr>
            </w:pPr>
            <w:r w:rsidRPr="00FE43C6">
              <w:rPr>
                <w:b/>
                <w:bCs/>
                <w:iCs/>
                <w:color w:val="000000"/>
                <w:sz w:val="18"/>
                <w:szCs w:val="18"/>
              </w:rPr>
              <w:t>Output</w:t>
            </w:r>
            <w:r w:rsidRPr="00FE43C6">
              <w:rPr>
                <w:iCs/>
                <w:color w:val="000000"/>
                <w:sz w:val="18"/>
                <w:szCs w:val="18"/>
              </w:rPr>
              <w:t> 1.3: The AUC PSC, ECOWAS, IGAD, and LCBA have strengthened technical capacities to coordinate the continental and sub-regional PVE agenda</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1.3.1: Number of continental and sub-regional legal gender responsive frameworks on terrorism</w:t>
            </w:r>
            <w:r w:rsidR="0007269F" w:rsidRPr="00FE43C6">
              <w:rPr>
                <w:iCs/>
                <w:color w:val="000000"/>
                <w:sz w:val="18"/>
                <w:szCs w:val="18"/>
              </w:rPr>
              <w:t>/PVE</w:t>
            </w:r>
            <w:r w:rsidRPr="00FE43C6">
              <w:rPr>
                <w:iCs/>
                <w:color w:val="000000"/>
                <w:sz w:val="18"/>
                <w:szCs w:val="18"/>
              </w:rPr>
              <w:br/>
            </w:r>
            <w:r w:rsidRPr="00FE43C6">
              <w:rPr>
                <w:b/>
                <w:bCs/>
                <w:iCs/>
                <w:color w:val="000000"/>
                <w:sz w:val="18"/>
                <w:szCs w:val="18"/>
              </w:rPr>
              <w:t>Baseline</w:t>
            </w:r>
            <w:r w:rsidRPr="00FE43C6">
              <w:rPr>
                <w:iCs/>
                <w:color w:val="000000"/>
                <w:sz w:val="18"/>
                <w:szCs w:val="18"/>
              </w:rPr>
              <w:t>: 1</w:t>
            </w:r>
            <w:r w:rsidRPr="00FE43C6">
              <w:rPr>
                <w:iCs/>
                <w:color w:val="000000"/>
                <w:sz w:val="18"/>
                <w:szCs w:val="18"/>
              </w:rPr>
              <w:br/>
            </w:r>
            <w:r w:rsidRPr="00FE43C6">
              <w:rPr>
                <w:b/>
                <w:bCs/>
                <w:iCs/>
                <w:color w:val="000000"/>
                <w:sz w:val="18"/>
                <w:szCs w:val="18"/>
              </w:rPr>
              <w:t>Target</w:t>
            </w:r>
            <w:r w:rsidRPr="00FE43C6">
              <w:rPr>
                <w:iCs/>
                <w:color w:val="000000"/>
                <w:sz w:val="18"/>
                <w:szCs w:val="18"/>
              </w:rPr>
              <w:t xml:space="preserve">: </w:t>
            </w:r>
            <w:r w:rsidR="0007269F" w:rsidRPr="00FE43C6">
              <w:rPr>
                <w:iCs/>
                <w:color w:val="000000"/>
                <w:sz w:val="18"/>
                <w:szCs w:val="18"/>
              </w:rPr>
              <w:t>4</w:t>
            </w:r>
            <w:r w:rsidRPr="00FE43C6">
              <w:rPr>
                <w:iCs/>
                <w:color w:val="000000"/>
                <w:sz w:val="18"/>
                <w:szCs w:val="18"/>
              </w:rPr>
              <w:br/>
            </w: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xml:space="preserve">: </w:t>
            </w:r>
            <w:r w:rsidR="0007269F" w:rsidRPr="00FE43C6">
              <w:rPr>
                <w:iCs/>
                <w:color w:val="000000"/>
                <w:sz w:val="18"/>
                <w:szCs w:val="18"/>
              </w:rPr>
              <w:t xml:space="preserve">PVE Regional project </w:t>
            </w:r>
            <w:r w:rsidRPr="00FE43C6">
              <w:rPr>
                <w:iCs/>
                <w:color w:val="000000"/>
                <w:sz w:val="18"/>
                <w:szCs w:val="18"/>
              </w:rPr>
              <w:br/>
              <w:t>Frequency: Annually</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1.3.2 Number of countries with national action plans for PVE under implementation</w:t>
            </w:r>
            <w:r w:rsidRPr="00FE43C6">
              <w:rPr>
                <w:iCs/>
                <w:color w:val="000000"/>
                <w:sz w:val="18"/>
                <w:szCs w:val="18"/>
              </w:rPr>
              <w:br/>
            </w:r>
            <w:r w:rsidRPr="00FE43C6">
              <w:rPr>
                <w:b/>
                <w:bCs/>
                <w:iCs/>
                <w:color w:val="000000"/>
                <w:sz w:val="18"/>
                <w:szCs w:val="18"/>
              </w:rPr>
              <w:t>Baseline</w:t>
            </w:r>
            <w:r w:rsidRPr="00FE43C6">
              <w:rPr>
                <w:iCs/>
                <w:color w:val="000000"/>
                <w:sz w:val="18"/>
                <w:szCs w:val="18"/>
              </w:rPr>
              <w:t>: 3</w:t>
            </w:r>
            <w:r w:rsidRPr="00FE43C6">
              <w:rPr>
                <w:iCs/>
                <w:color w:val="000000"/>
                <w:sz w:val="18"/>
                <w:szCs w:val="18"/>
              </w:rPr>
              <w:br/>
            </w:r>
            <w:r w:rsidRPr="00FE43C6">
              <w:rPr>
                <w:b/>
                <w:bCs/>
                <w:iCs/>
                <w:color w:val="000000"/>
                <w:sz w:val="18"/>
                <w:szCs w:val="18"/>
              </w:rPr>
              <w:t>Target</w:t>
            </w:r>
            <w:r w:rsidRPr="00FE43C6">
              <w:rPr>
                <w:iCs/>
                <w:color w:val="000000"/>
                <w:sz w:val="18"/>
                <w:szCs w:val="18"/>
              </w:rPr>
              <w:t>: 18</w:t>
            </w:r>
            <w:r w:rsidRPr="00FE43C6">
              <w:rPr>
                <w:iCs/>
                <w:color w:val="000000"/>
                <w:sz w:val="18"/>
                <w:szCs w:val="18"/>
              </w:rPr>
              <w:br/>
            </w: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xml:space="preserve">: </w:t>
            </w:r>
            <w:r w:rsidR="0007269F" w:rsidRPr="00FE43C6">
              <w:rPr>
                <w:iCs/>
                <w:color w:val="000000"/>
                <w:sz w:val="18"/>
                <w:szCs w:val="18"/>
              </w:rPr>
              <w:t>PVE Regional project, COs, national authorities</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p w14:paraId="7DF95137" w14:textId="7433F602" w:rsidR="00E65506" w:rsidRPr="00FE43C6" w:rsidRDefault="00E65506" w:rsidP="00FE43C6">
            <w:pPr>
              <w:rPr>
                <w:iCs/>
                <w:color w:val="000000"/>
                <w:sz w:val="18"/>
                <w:szCs w:val="18"/>
              </w:rPr>
            </w:pPr>
          </w:p>
        </w:tc>
        <w:tc>
          <w:tcPr>
            <w:tcW w:w="551" w:type="pct"/>
            <w:vMerge w:val="restart"/>
            <w:tcBorders>
              <w:top w:val="single" w:sz="4" w:space="0" w:color="auto"/>
              <w:bottom w:val="single" w:sz="4" w:space="0" w:color="auto"/>
            </w:tcBorders>
          </w:tcPr>
          <w:p w14:paraId="390B31FA" w14:textId="5E6FB180" w:rsidR="00E65506" w:rsidRPr="00FE43C6" w:rsidRDefault="00E65506" w:rsidP="00FE43C6">
            <w:pPr>
              <w:rPr>
                <w:iCs/>
                <w:color w:val="000000"/>
                <w:sz w:val="18"/>
                <w:szCs w:val="18"/>
              </w:rPr>
            </w:pPr>
            <w:r w:rsidRPr="00FE43C6">
              <w:rPr>
                <w:iCs/>
                <w:color w:val="000000"/>
                <w:sz w:val="18"/>
                <w:szCs w:val="18"/>
              </w:rPr>
              <w:t>AUC Peace and Security Commission; ECOWAS; IGAD, LCBA</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D890DFF" w14:textId="77777777" w:rsidR="00E65506" w:rsidRPr="00FE43C6" w:rsidRDefault="00E65506" w:rsidP="00FE43C6">
            <w:pPr>
              <w:rPr>
                <w:b/>
                <w:color w:val="000000"/>
                <w:sz w:val="18"/>
                <w:szCs w:val="18"/>
              </w:rPr>
            </w:pPr>
            <w:r w:rsidRPr="00FE43C6">
              <w:rPr>
                <w:b/>
                <w:color w:val="000000"/>
                <w:sz w:val="18"/>
                <w:szCs w:val="18"/>
              </w:rPr>
              <w:t xml:space="preserve">Regular </w:t>
            </w:r>
          </w:p>
          <w:p w14:paraId="0DEAE919" w14:textId="77777777" w:rsidR="00E65506" w:rsidRPr="00FE43C6" w:rsidRDefault="00E65506" w:rsidP="00FE43C6">
            <w:pPr>
              <w:rPr>
                <w:iCs/>
                <w:sz w:val="18"/>
                <w:szCs w:val="18"/>
              </w:rPr>
            </w:pPr>
            <w:r w:rsidRPr="00FE43C6">
              <w:rPr>
                <w:color w:val="000000"/>
                <w:sz w:val="18"/>
                <w:szCs w:val="18"/>
              </w:rPr>
              <w:t>1,000,000</w:t>
            </w:r>
          </w:p>
        </w:tc>
      </w:tr>
      <w:tr w:rsidR="00E65506" w:rsidRPr="00FE43C6" w14:paraId="0E4EE5C3"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16073D65" w14:textId="77777777" w:rsidR="00E65506" w:rsidRPr="00FE43C6" w:rsidRDefault="00E65506" w:rsidP="00FE43C6">
            <w:pPr>
              <w:rPr>
                <w:iCs/>
                <w:color w:val="000000"/>
                <w:sz w:val="18"/>
                <w:szCs w:val="18"/>
              </w:rPr>
            </w:pPr>
          </w:p>
        </w:tc>
        <w:tc>
          <w:tcPr>
            <w:tcW w:w="509" w:type="pct"/>
            <w:vMerge/>
            <w:tcBorders>
              <w:top w:val="single" w:sz="4" w:space="0" w:color="auto"/>
              <w:bottom w:val="single" w:sz="4" w:space="0" w:color="auto"/>
            </w:tcBorders>
          </w:tcPr>
          <w:p w14:paraId="2ECB1A71" w14:textId="77777777" w:rsidR="00E65506" w:rsidRPr="00FE43C6" w:rsidRDefault="00E65506"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40C23738" w14:textId="77777777" w:rsidR="00E65506" w:rsidRPr="00FE43C6" w:rsidRDefault="00E65506" w:rsidP="00FE43C6">
            <w:pPr>
              <w:rPr>
                <w:iCs/>
                <w:color w:val="000000"/>
                <w:sz w:val="18"/>
                <w:szCs w:val="18"/>
              </w:rPr>
            </w:pPr>
          </w:p>
        </w:tc>
        <w:tc>
          <w:tcPr>
            <w:tcW w:w="1559" w:type="pct"/>
            <w:vMerge/>
            <w:tcBorders>
              <w:bottom w:val="single" w:sz="4" w:space="0" w:color="auto"/>
            </w:tcBorders>
            <w:shd w:val="clear" w:color="auto" w:fill="auto"/>
          </w:tcPr>
          <w:p w14:paraId="00620946" w14:textId="77777777" w:rsidR="00E65506" w:rsidRPr="00FE43C6" w:rsidRDefault="00E65506" w:rsidP="00FE43C6">
            <w:pPr>
              <w:rPr>
                <w:iCs/>
                <w:color w:val="000000"/>
                <w:sz w:val="18"/>
                <w:szCs w:val="18"/>
              </w:rPr>
            </w:pPr>
          </w:p>
        </w:tc>
        <w:tc>
          <w:tcPr>
            <w:tcW w:w="551" w:type="pct"/>
            <w:vMerge/>
            <w:tcBorders>
              <w:top w:val="single" w:sz="4" w:space="0" w:color="auto"/>
              <w:bottom w:val="single" w:sz="4" w:space="0" w:color="auto"/>
            </w:tcBorders>
          </w:tcPr>
          <w:p w14:paraId="75CD34D5" w14:textId="60ADA363" w:rsidR="00E65506" w:rsidRPr="00FE43C6" w:rsidRDefault="00E65506"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C70D93F" w14:textId="77777777" w:rsidR="00E65506" w:rsidRPr="00FE43C6" w:rsidRDefault="00E65506" w:rsidP="00FE43C6">
            <w:pPr>
              <w:rPr>
                <w:b/>
                <w:color w:val="000000"/>
                <w:sz w:val="18"/>
                <w:szCs w:val="18"/>
              </w:rPr>
            </w:pPr>
            <w:r w:rsidRPr="00FE43C6">
              <w:rPr>
                <w:b/>
                <w:color w:val="000000"/>
                <w:sz w:val="18"/>
                <w:szCs w:val="18"/>
              </w:rPr>
              <w:t>Other</w:t>
            </w:r>
          </w:p>
          <w:p w14:paraId="704B281D" w14:textId="77777777" w:rsidR="00E65506" w:rsidRPr="00FE43C6" w:rsidRDefault="00E65506" w:rsidP="00FE43C6">
            <w:pPr>
              <w:rPr>
                <w:color w:val="000000"/>
                <w:sz w:val="18"/>
                <w:szCs w:val="18"/>
              </w:rPr>
            </w:pPr>
            <w:r w:rsidRPr="00FE43C6">
              <w:rPr>
                <w:color w:val="000000"/>
                <w:sz w:val="18"/>
                <w:szCs w:val="18"/>
              </w:rPr>
              <w:t>15,000,000</w:t>
            </w:r>
          </w:p>
        </w:tc>
      </w:tr>
      <w:tr w:rsidR="00D13059" w:rsidRPr="00FE43C6" w14:paraId="037AE2BF"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03D11BD2"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82500B0"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0E9818A9" w14:textId="77777777" w:rsidR="00D13059" w:rsidRPr="00FE43C6" w:rsidRDefault="00D13059" w:rsidP="00FE43C6">
            <w:pPr>
              <w:rPr>
                <w:iCs/>
                <w:color w:val="000000"/>
                <w:sz w:val="18"/>
                <w:szCs w:val="18"/>
              </w:rPr>
            </w:pPr>
            <w:r w:rsidRPr="00FE43C6">
              <w:rPr>
                <w:iCs/>
                <w:color w:val="000000"/>
                <w:sz w:val="18"/>
                <w:szCs w:val="18"/>
              </w:rPr>
              <w:t xml:space="preserve">Output 1.4: The AUC Trade and Industry Commission has adequate technical capacity to implement the African Union Mining Vision (AMV) </w:t>
            </w:r>
          </w:p>
          <w:p w14:paraId="7BF6D220" w14:textId="77777777" w:rsidR="00D13059" w:rsidRPr="00FE43C6" w:rsidRDefault="00D13059" w:rsidP="00FE43C6">
            <w:pPr>
              <w:rPr>
                <w:iCs/>
                <w:color w:val="000000"/>
                <w:sz w:val="18"/>
                <w:szCs w:val="18"/>
              </w:rPr>
            </w:pPr>
          </w:p>
          <w:p w14:paraId="46E80172" w14:textId="77777777" w:rsidR="00D13059" w:rsidRPr="00FE43C6" w:rsidRDefault="00D13059" w:rsidP="00FE43C6">
            <w:pPr>
              <w:rPr>
                <w:iCs/>
                <w:color w:val="000000"/>
                <w:sz w:val="18"/>
                <w:szCs w:val="18"/>
              </w:rPr>
            </w:pPr>
            <w:r w:rsidRPr="00FE43C6">
              <w:rPr>
                <w:iCs/>
                <w:color w:val="000000"/>
                <w:sz w:val="18"/>
                <w:szCs w:val="18"/>
              </w:rPr>
              <w:t>Indicator 1.4.1: Percentage of Member States with mining policies, gender responsive and inclusive of targeted groups, aligned with the AMV</w:t>
            </w:r>
          </w:p>
          <w:p w14:paraId="4D8C5AF0" w14:textId="77777777" w:rsidR="00D13059" w:rsidRPr="00FE43C6" w:rsidRDefault="00D13059" w:rsidP="00FE43C6">
            <w:pPr>
              <w:rPr>
                <w:iCs/>
                <w:color w:val="000000"/>
                <w:sz w:val="18"/>
                <w:szCs w:val="18"/>
              </w:rPr>
            </w:pPr>
            <w:r w:rsidRPr="00FE43C6">
              <w:rPr>
                <w:iCs/>
                <w:color w:val="000000"/>
                <w:sz w:val="18"/>
                <w:szCs w:val="18"/>
              </w:rPr>
              <w:t>Baseline: 16%</w:t>
            </w:r>
          </w:p>
          <w:p w14:paraId="1C8991F1" w14:textId="77777777" w:rsidR="00D13059" w:rsidRPr="00FE43C6" w:rsidRDefault="00D13059" w:rsidP="00FE43C6">
            <w:pPr>
              <w:rPr>
                <w:iCs/>
                <w:color w:val="000000"/>
                <w:sz w:val="18"/>
                <w:szCs w:val="18"/>
              </w:rPr>
            </w:pPr>
            <w:r w:rsidRPr="00FE43C6">
              <w:rPr>
                <w:iCs/>
                <w:color w:val="000000"/>
                <w:sz w:val="18"/>
                <w:szCs w:val="18"/>
              </w:rPr>
              <w:t>Target: 75%</w:t>
            </w:r>
          </w:p>
          <w:p w14:paraId="64B07B7A" w14:textId="77777777" w:rsidR="00D13059" w:rsidRPr="00FE43C6" w:rsidRDefault="00D13059" w:rsidP="00FE43C6">
            <w:pPr>
              <w:rPr>
                <w:iCs/>
                <w:color w:val="000000"/>
                <w:sz w:val="18"/>
                <w:szCs w:val="18"/>
              </w:rPr>
            </w:pPr>
            <w:r w:rsidRPr="00FE43C6">
              <w:rPr>
                <w:iCs/>
                <w:color w:val="000000"/>
                <w:sz w:val="18"/>
                <w:szCs w:val="18"/>
              </w:rPr>
              <w:t>Data source: AUC</w:t>
            </w:r>
          </w:p>
          <w:p w14:paraId="617DE89C" w14:textId="77777777" w:rsidR="00D13059" w:rsidRPr="00FE43C6" w:rsidRDefault="00D13059" w:rsidP="00FE43C6">
            <w:pPr>
              <w:rPr>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6CB0254E" w14:textId="14EA74A5" w:rsidR="00E358E3" w:rsidRPr="00FE43C6" w:rsidRDefault="00E358E3" w:rsidP="00FE43C6">
            <w:pPr>
              <w:rPr>
                <w:iCs/>
                <w:color w:val="000000"/>
                <w:sz w:val="18"/>
                <w:szCs w:val="18"/>
              </w:rPr>
            </w:pPr>
            <w:r w:rsidRPr="00FE43C6">
              <w:rPr>
                <w:b/>
                <w:bCs/>
                <w:iCs/>
                <w:color w:val="000000"/>
                <w:sz w:val="18"/>
                <w:szCs w:val="18"/>
              </w:rPr>
              <w:t>Output</w:t>
            </w:r>
            <w:r w:rsidRPr="00FE43C6">
              <w:rPr>
                <w:iCs/>
                <w:color w:val="000000"/>
                <w:sz w:val="18"/>
                <w:szCs w:val="18"/>
              </w:rPr>
              <w:t xml:space="preserve"> 1.4: The AUC Trade and Industry Commission has adequate technical capacity to implement the African Union Mining Vision (AMV)</w:t>
            </w:r>
          </w:p>
          <w:p w14:paraId="3C94097D" w14:textId="77777777" w:rsidR="00E358E3" w:rsidRPr="00FE43C6" w:rsidRDefault="00E358E3" w:rsidP="00FE43C6">
            <w:pPr>
              <w:rPr>
                <w:iCs/>
                <w:color w:val="000000"/>
                <w:sz w:val="18"/>
                <w:szCs w:val="18"/>
              </w:rPr>
            </w:pPr>
          </w:p>
          <w:p w14:paraId="163CC679" w14:textId="77777777" w:rsidR="00E358E3" w:rsidRPr="00FE43C6" w:rsidRDefault="00E358E3"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1.4.1: Percentage of Member States with gender responsive and inclusive mining policies,  aligned with the AMV</w:t>
            </w:r>
          </w:p>
          <w:p w14:paraId="3496BD11" w14:textId="77777777" w:rsidR="00E358E3" w:rsidRPr="00FE43C6" w:rsidRDefault="00E358E3" w:rsidP="00FE43C6">
            <w:pPr>
              <w:rPr>
                <w:iCs/>
                <w:color w:val="000000"/>
                <w:sz w:val="18"/>
                <w:szCs w:val="18"/>
              </w:rPr>
            </w:pPr>
            <w:r w:rsidRPr="00FE43C6">
              <w:rPr>
                <w:b/>
                <w:bCs/>
                <w:iCs/>
                <w:color w:val="000000"/>
                <w:sz w:val="18"/>
                <w:szCs w:val="18"/>
              </w:rPr>
              <w:t>Baseline</w:t>
            </w:r>
            <w:r w:rsidRPr="00FE43C6">
              <w:rPr>
                <w:iCs/>
                <w:color w:val="000000"/>
                <w:sz w:val="18"/>
                <w:szCs w:val="18"/>
              </w:rPr>
              <w:t>: 16%</w:t>
            </w:r>
          </w:p>
          <w:p w14:paraId="15DFF5FE" w14:textId="77777777" w:rsidR="00E358E3" w:rsidRPr="00FE43C6" w:rsidRDefault="00E358E3" w:rsidP="00FE43C6">
            <w:pPr>
              <w:rPr>
                <w:iCs/>
                <w:color w:val="000000"/>
                <w:sz w:val="18"/>
                <w:szCs w:val="18"/>
              </w:rPr>
            </w:pPr>
            <w:r w:rsidRPr="00FE43C6">
              <w:rPr>
                <w:b/>
                <w:bCs/>
                <w:iCs/>
                <w:color w:val="000000"/>
                <w:sz w:val="18"/>
                <w:szCs w:val="18"/>
              </w:rPr>
              <w:t>Target</w:t>
            </w:r>
            <w:r w:rsidRPr="00FE43C6">
              <w:rPr>
                <w:iCs/>
                <w:color w:val="000000"/>
                <w:sz w:val="18"/>
                <w:szCs w:val="18"/>
              </w:rPr>
              <w:t>: 75%</w:t>
            </w:r>
          </w:p>
          <w:p w14:paraId="4BECC952" w14:textId="5E7C2CD5" w:rsidR="00E358E3" w:rsidRPr="00FE43C6" w:rsidRDefault="00E358E3"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AUC</w:t>
            </w:r>
            <w:r w:rsidR="00AD00E5" w:rsidRPr="00FE43C6">
              <w:rPr>
                <w:iCs/>
                <w:color w:val="000000"/>
                <w:sz w:val="18"/>
                <w:szCs w:val="18"/>
              </w:rPr>
              <w:t>, Regional AMV Project</w:t>
            </w:r>
          </w:p>
          <w:p w14:paraId="4A512052" w14:textId="55F42388" w:rsidR="00D13059" w:rsidRPr="00FE43C6" w:rsidRDefault="00E358E3" w:rsidP="00FE43C6">
            <w:pPr>
              <w:rPr>
                <w:iCs/>
                <w:color w:val="000000"/>
                <w:sz w:val="18"/>
                <w:szCs w:val="18"/>
              </w:rPr>
            </w:pP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36519B17" w14:textId="4C0A8304" w:rsidR="00D13059" w:rsidRPr="00FE43C6" w:rsidRDefault="00D13059" w:rsidP="00FE43C6">
            <w:pPr>
              <w:rPr>
                <w:iCs/>
                <w:color w:val="000000"/>
                <w:sz w:val="18"/>
                <w:szCs w:val="18"/>
              </w:rPr>
            </w:pPr>
            <w:r w:rsidRPr="00FE43C6">
              <w:rPr>
                <w:iCs/>
                <w:color w:val="000000"/>
                <w:sz w:val="18"/>
                <w:szCs w:val="18"/>
              </w:rPr>
              <w:t>Trade and Industry Commission, RECs</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3B782D7" w14:textId="77777777" w:rsidR="00D13059" w:rsidRPr="00FE43C6" w:rsidRDefault="00D13059" w:rsidP="00FE43C6">
            <w:pPr>
              <w:rPr>
                <w:b/>
                <w:color w:val="000000"/>
                <w:sz w:val="18"/>
                <w:szCs w:val="18"/>
              </w:rPr>
            </w:pPr>
            <w:r w:rsidRPr="00FE43C6">
              <w:rPr>
                <w:b/>
                <w:color w:val="000000"/>
                <w:sz w:val="18"/>
                <w:szCs w:val="18"/>
              </w:rPr>
              <w:t xml:space="preserve">Regular </w:t>
            </w:r>
          </w:p>
          <w:p w14:paraId="622368DD" w14:textId="77777777" w:rsidR="00D13059" w:rsidRPr="00FE43C6" w:rsidRDefault="00D13059" w:rsidP="00FE43C6">
            <w:pPr>
              <w:rPr>
                <w:b/>
                <w:color w:val="000000"/>
                <w:sz w:val="18"/>
                <w:szCs w:val="18"/>
              </w:rPr>
            </w:pPr>
            <w:r w:rsidRPr="00FE43C6">
              <w:rPr>
                <w:color w:val="000000"/>
                <w:sz w:val="18"/>
                <w:szCs w:val="18"/>
              </w:rPr>
              <w:t>5,000,000</w:t>
            </w:r>
          </w:p>
        </w:tc>
      </w:tr>
      <w:tr w:rsidR="00D13059" w:rsidRPr="00FE43C6" w14:paraId="2A95E282"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1C59618D"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2C001F7D"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1BC4B9E8"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500983C9"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651CB54C" w14:textId="2551D949" w:rsidR="00D13059" w:rsidRPr="00FE43C6" w:rsidRDefault="00D13059"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19641168" w14:textId="77777777" w:rsidR="00D13059" w:rsidRPr="00FE43C6" w:rsidRDefault="00D13059" w:rsidP="00FE43C6">
            <w:pPr>
              <w:rPr>
                <w:b/>
                <w:color w:val="000000"/>
                <w:sz w:val="18"/>
                <w:szCs w:val="18"/>
              </w:rPr>
            </w:pPr>
            <w:r w:rsidRPr="00FE43C6">
              <w:rPr>
                <w:b/>
                <w:color w:val="000000"/>
                <w:sz w:val="18"/>
                <w:szCs w:val="18"/>
              </w:rPr>
              <w:t>Other</w:t>
            </w:r>
          </w:p>
          <w:p w14:paraId="2EFC92BB" w14:textId="77777777" w:rsidR="00D13059" w:rsidRPr="00FE43C6" w:rsidRDefault="00D13059" w:rsidP="00FE43C6">
            <w:pPr>
              <w:rPr>
                <w:color w:val="000000"/>
                <w:sz w:val="18"/>
                <w:szCs w:val="18"/>
              </w:rPr>
            </w:pPr>
            <w:r w:rsidRPr="00FE43C6">
              <w:rPr>
                <w:color w:val="000000"/>
                <w:sz w:val="18"/>
                <w:szCs w:val="18"/>
              </w:rPr>
              <w:t>10,000,000</w:t>
            </w:r>
          </w:p>
        </w:tc>
      </w:tr>
      <w:tr w:rsidR="00D13059" w:rsidRPr="00FE43C6" w14:paraId="6C34CC3E"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31F4F25" w14:textId="77777777" w:rsidR="00D13059" w:rsidRPr="00FE43C6" w:rsidRDefault="00D13059" w:rsidP="00FE43C6">
            <w:pPr>
              <w:rPr>
                <w:iCs/>
                <w:sz w:val="18"/>
                <w:szCs w:val="18"/>
              </w:rPr>
            </w:pPr>
          </w:p>
        </w:tc>
        <w:tc>
          <w:tcPr>
            <w:tcW w:w="509" w:type="pct"/>
            <w:vMerge/>
            <w:tcBorders>
              <w:top w:val="single" w:sz="4" w:space="0" w:color="auto"/>
              <w:bottom w:val="single" w:sz="4" w:space="0" w:color="auto"/>
            </w:tcBorders>
          </w:tcPr>
          <w:p w14:paraId="732C27F0" w14:textId="77777777" w:rsidR="00D13059" w:rsidRPr="00FE43C6" w:rsidRDefault="00D13059" w:rsidP="00FE43C6">
            <w:pPr>
              <w:pStyle w:val="ListParagraph"/>
              <w:ind w:left="360"/>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000518CE" w14:textId="77777777" w:rsidR="00D13059" w:rsidRPr="00FE43C6" w:rsidRDefault="00D13059" w:rsidP="00FE43C6">
            <w:pPr>
              <w:rPr>
                <w:iCs/>
                <w:color w:val="000000"/>
                <w:sz w:val="18"/>
                <w:szCs w:val="18"/>
              </w:rPr>
            </w:pPr>
            <w:r w:rsidRPr="00FE43C6">
              <w:rPr>
                <w:iCs/>
                <w:color w:val="000000"/>
                <w:sz w:val="18"/>
                <w:szCs w:val="18"/>
              </w:rPr>
              <w:t>Output 1.5: RECs and member states have the adequate technical capacities to implement the SDGs and Agenda 2063, and share knowledge on lessons learned that are gender responsive from the implementation of the continental and global development</w:t>
            </w:r>
          </w:p>
          <w:p w14:paraId="5E9538A1" w14:textId="77777777" w:rsidR="00D13059" w:rsidRPr="00FE43C6" w:rsidRDefault="00D13059" w:rsidP="00FE43C6">
            <w:pPr>
              <w:rPr>
                <w:iCs/>
                <w:color w:val="000000"/>
                <w:sz w:val="18"/>
                <w:szCs w:val="18"/>
              </w:rPr>
            </w:pPr>
          </w:p>
          <w:p w14:paraId="1DAA4F42" w14:textId="77777777" w:rsidR="00D13059" w:rsidRPr="00FE43C6" w:rsidRDefault="00D13059" w:rsidP="00FE43C6">
            <w:pPr>
              <w:rPr>
                <w:iCs/>
                <w:color w:val="000000"/>
                <w:sz w:val="18"/>
                <w:szCs w:val="18"/>
              </w:rPr>
            </w:pPr>
            <w:r w:rsidRPr="00FE43C6">
              <w:rPr>
                <w:iCs/>
                <w:color w:val="000000"/>
                <w:sz w:val="18"/>
                <w:szCs w:val="18"/>
              </w:rPr>
              <w:t>Indicator 1.5.1: Number of RBA countries and related partners utilizing SSC Platforms (SSMART</w:t>
            </w:r>
            <w:r w:rsidRPr="00FE43C6">
              <w:rPr>
                <w:rStyle w:val="FootnoteReference"/>
                <w:iCs/>
                <w:color w:val="000000"/>
                <w:sz w:val="18"/>
                <w:szCs w:val="18"/>
              </w:rPr>
              <w:footnoteReference w:id="3"/>
            </w:r>
            <w:r w:rsidRPr="00FE43C6">
              <w:rPr>
                <w:iCs/>
                <w:color w:val="000000"/>
                <w:sz w:val="18"/>
                <w:szCs w:val="18"/>
              </w:rPr>
              <w:t xml:space="preserve"> and the African Solutions Platform</w:t>
            </w:r>
            <w:r w:rsidRPr="00FE43C6">
              <w:rPr>
                <w:rStyle w:val="FootnoteReference"/>
                <w:iCs/>
                <w:color w:val="000000"/>
                <w:sz w:val="18"/>
                <w:szCs w:val="18"/>
              </w:rPr>
              <w:footnoteReference w:id="4"/>
            </w:r>
            <w:r w:rsidRPr="00FE43C6">
              <w:rPr>
                <w:iCs/>
                <w:color w:val="000000"/>
                <w:sz w:val="18"/>
                <w:szCs w:val="18"/>
              </w:rPr>
              <w:t>)</w:t>
            </w:r>
          </w:p>
          <w:p w14:paraId="29AF655A" w14:textId="77777777" w:rsidR="00D13059" w:rsidRPr="00FE43C6" w:rsidRDefault="00D13059" w:rsidP="00FE43C6">
            <w:pPr>
              <w:rPr>
                <w:iCs/>
                <w:color w:val="000000"/>
                <w:sz w:val="18"/>
                <w:szCs w:val="18"/>
              </w:rPr>
            </w:pPr>
            <w:r w:rsidRPr="00FE43C6">
              <w:rPr>
                <w:iCs/>
                <w:color w:val="000000"/>
                <w:sz w:val="18"/>
                <w:szCs w:val="18"/>
              </w:rPr>
              <w:t>Baseline: 0</w:t>
            </w:r>
          </w:p>
          <w:p w14:paraId="48D00762" w14:textId="77777777" w:rsidR="00D13059" w:rsidRPr="00FE43C6" w:rsidRDefault="00D13059" w:rsidP="00FE43C6">
            <w:pPr>
              <w:rPr>
                <w:iCs/>
                <w:color w:val="000000"/>
                <w:sz w:val="18"/>
                <w:szCs w:val="18"/>
              </w:rPr>
            </w:pPr>
            <w:r w:rsidRPr="00FE43C6">
              <w:rPr>
                <w:iCs/>
                <w:color w:val="000000"/>
                <w:sz w:val="18"/>
                <w:szCs w:val="18"/>
              </w:rPr>
              <w:t>Target: 5 a year</w:t>
            </w:r>
          </w:p>
          <w:p w14:paraId="6FB824B3" w14:textId="77777777" w:rsidR="00D13059" w:rsidRPr="00FE43C6" w:rsidRDefault="00D13059" w:rsidP="00FE43C6">
            <w:pPr>
              <w:rPr>
                <w:iCs/>
                <w:color w:val="000000"/>
                <w:sz w:val="18"/>
                <w:szCs w:val="18"/>
              </w:rPr>
            </w:pPr>
            <w:r w:rsidRPr="00FE43C6">
              <w:rPr>
                <w:iCs/>
                <w:color w:val="000000"/>
                <w:sz w:val="18"/>
                <w:szCs w:val="18"/>
              </w:rPr>
              <w:t>Data source: SSMART and Africa Solutions Platforms</w:t>
            </w:r>
          </w:p>
          <w:p w14:paraId="0664C8AA" w14:textId="77777777" w:rsidR="00D13059" w:rsidRPr="00FE43C6" w:rsidRDefault="00D13059" w:rsidP="00FE43C6">
            <w:pPr>
              <w:rPr>
                <w:iCs/>
                <w:color w:val="000000"/>
                <w:sz w:val="18"/>
                <w:szCs w:val="18"/>
              </w:rPr>
            </w:pPr>
            <w:r w:rsidRPr="00FE43C6">
              <w:rPr>
                <w:iCs/>
                <w:color w:val="000000"/>
                <w:sz w:val="18"/>
                <w:szCs w:val="18"/>
              </w:rPr>
              <w:t>Frequency: Annually</w:t>
            </w:r>
          </w:p>
          <w:p w14:paraId="6372C8F2" w14:textId="77777777" w:rsidR="00D13059" w:rsidRPr="00FE43C6" w:rsidRDefault="00D13059" w:rsidP="00FE43C6">
            <w:pPr>
              <w:rPr>
                <w:iCs/>
                <w:color w:val="000000"/>
                <w:sz w:val="18"/>
                <w:szCs w:val="18"/>
              </w:rPr>
            </w:pPr>
          </w:p>
          <w:p w14:paraId="4593C5AE" w14:textId="77777777" w:rsidR="00D13059" w:rsidRPr="00FE43C6" w:rsidRDefault="00D13059" w:rsidP="00FE43C6">
            <w:pPr>
              <w:rPr>
                <w:iCs/>
                <w:color w:val="000000"/>
                <w:sz w:val="18"/>
                <w:szCs w:val="18"/>
              </w:rPr>
            </w:pPr>
            <w:r w:rsidRPr="00FE43C6">
              <w:rPr>
                <w:iCs/>
                <w:color w:val="000000"/>
                <w:sz w:val="18"/>
                <w:szCs w:val="18"/>
              </w:rPr>
              <w:t>Indicative Indicator 1.5.2: Percentage of lessons learned shared in the SSC Platforms that are gender responsive</w:t>
            </w:r>
          </w:p>
          <w:p w14:paraId="51136EEA" w14:textId="77777777" w:rsidR="00D13059" w:rsidRPr="00FE43C6" w:rsidRDefault="00D13059" w:rsidP="00FE43C6">
            <w:pPr>
              <w:rPr>
                <w:iCs/>
                <w:color w:val="000000"/>
                <w:sz w:val="18"/>
                <w:szCs w:val="18"/>
              </w:rPr>
            </w:pPr>
            <w:r w:rsidRPr="00FE43C6">
              <w:rPr>
                <w:iCs/>
                <w:color w:val="000000"/>
                <w:sz w:val="18"/>
                <w:szCs w:val="18"/>
              </w:rPr>
              <w:t>Baseline: 10%</w:t>
            </w:r>
          </w:p>
          <w:p w14:paraId="7192E484" w14:textId="77777777" w:rsidR="00D13059" w:rsidRPr="00FE43C6" w:rsidRDefault="00D13059" w:rsidP="00FE43C6">
            <w:pPr>
              <w:rPr>
                <w:iCs/>
                <w:color w:val="000000"/>
                <w:sz w:val="18"/>
                <w:szCs w:val="18"/>
              </w:rPr>
            </w:pPr>
            <w:r w:rsidRPr="00FE43C6">
              <w:rPr>
                <w:iCs/>
                <w:color w:val="000000"/>
                <w:sz w:val="18"/>
                <w:szCs w:val="18"/>
              </w:rPr>
              <w:t>Target: 75%</w:t>
            </w:r>
          </w:p>
          <w:p w14:paraId="2B55902B" w14:textId="77777777" w:rsidR="00D13059" w:rsidRPr="00FE43C6" w:rsidRDefault="00D13059" w:rsidP="00FE43C6">
            <w:pPr>
              <w:rPr>
                <w:iCs/>
                <w:color w:val="000000"/>
                <w:sz w:val="18"/>
                <w:szCs w:val="18"/>
              </w:rPr>
            </w:pPr>
            <w:r w:rsidRPr="00FE43C6">
              <w:rPr>
                <w:iCs/>
                <w:color w:val="000000"/>
                <w:sz w:val="18"/>
                <w:szCs w:val="18"/>
              </w:rPr>
              <w:t>Data source: Africa Solutions Platforms</w:t>
            </w:r>
          </w:p>
          <w:p w14:paraId="0C8890F9" w14:textId="77777777" w:rsidR="00D13059" w:rsidRPr="00FE43C6" w:rsidRDefault="00D13059" w:rsidP="00FE43C6">
            <w:pPr>
              <w:rPr>
                <w:iCs/>
                <w:color w:val="000000"/>
                <w:sz w:val="18"/>
                <w:szCs w:val="18"/>
              </w:rPr>
            </w:pPr>
            <w:r w:rsidRPr="00FE43C6">
              <w:rPr>
                <w:iCs/>
                <w:color w:val="000000"/>
                <w:sz w:val="18"/>
                <w:szCs w:val="18"/>
              </w:rPr>
              <w:t>Frequency: Biannually</w:t>
            </w:r>
          </w:p>
        </w:tc>
        <w:tc>
          <w:tcPr>
            <w:tcW w:w="1559" w:type="pct"/>
            <w:vMerge w:val="restart"/>
            <w:tcBorders>
              <w:top w:val="single" w:sz="4" w:space="0" w:color="auto"/>
            </w:tcBorders>
            <w:shd w:val="clear" w:color="auto" w:fill="auto"/>
          </w:tcPr>
          <w:p w14:paraId="4F8F91EE" w14:textId="12487B58" w:rsidR="00D13059" w:rsidRPr="00FE43C6" w:rsidRDefault="005C5494" w:rsidP="00FE43C6">
            <w:pPr>
              <w:rPr>
                <w:iCs/>
                <w:color w:val="000000"/>
                <w:sz w:val="18"/>
                <w:szCs w:val="18"/>
              </w:rPr>
            </w:pPr>
            <w:r w:rsidRPr="00FE43C6">
              <w:rPr>
                <w:b/>
                <w:bCs/>
                <w:iCs/>
                <w:color w:val="000000"/>
                <w:sz w:val="18"/>
                <w:szCs w:val="18"/>
              </w:rPr>
              <w:t>Output</w:t>
            </w:r>
            <w:r w:rsidRPr="00FE43C6">
              <w:rPr>
                <w:iCs/>
                <w:color w:val="000000"/>
                <w:sz w:val="18"/>
                <w:szCs w:val="18"/>
              </w:rPr>
              <w:t xml:space="preserve"> 1.5: RECs and member states have the adequate technical capacities to implement and finance the SDGs and Agenda 2063, and share knowledge on lessons learned that are gender responsive</w:t>
            </w:r>
            <w:r w:rsidR="00D30D87" w:rsidRPr="00FE43C6">
              <w:rPr>
                <w:iCs/>
                <w:color w:val="000000"/>
                <w:sz w:val="18"/>
                <w:szCs w:val="18"/>
              </w:rPr>
              <w:br/>
            </w:r>
            <w:r w:rsidR="00D30D87" w:rsidRPr="00FE43C6">
              <w:rPr>
                <w:iCs/>
                <w:color w:val="000000"/>
                <w:sz w:val="18"/>
                <w:szCs w:val="18"/>
              </w:rPr>
              <w:br/>
            </w:r>
            <w:r w:rsidRPr="00FE43C6">
              <w:rPr>
                <w:b/>
                <w:bCs/>
                <w:iCs/>
                <w:color w:val="000000"/>
                <w:sz w:val="18"/>
                <w:szCs w:val="18"/>
              </w:rPr>
              <w:t>Indicator</w:t>
            </w:r>
            <w:r w:rsidRPr="00FE43C6">
              <w:rPr>
                <w:iCs/>
                <w:color w:val="000000"/>
                <w:sz w:val="18"/>
                <w:szCs w:val="18"/>
              </w:rPr>
              <w:t> 1.5.1: Number of SS Exchanges, based on solutions codified through SSC Platforms (SS Galaxy)</w:t>
            </w:r>
            <w:r w:rsidRPr="00FE43C6">
              <w:rPr>
                <w:iCs/>
                <w:color w:val="000000"/>
                <w:sz w:val="18"/>
                <w:szCs w:val="18"/>
              </w:rPr>
              <w:br/>
            </w:r>
            <w:r w:rsidRPr="00FE43C6">
              <w:rPr>
                <w:b/>
                <w:bCs/>
                <w:iCs/>
                <w:color w:val="000000"/>
                <w:sz w:val="18"/>
                <w:szCs w:val="18"/>
              </w:rPr>
              <w:t>Baseline</w:t>
            </w:r>
            <w:r w:rsidR="009869EB" w:rsidRPr="00FE43C6">
              <w:rPr>
                <w:b/>
                <w:bCs/>
                <w:iCs/>
                <w:color w:val="000000"/>
                <w:sz w:val="18"/>
                <w:szCs w:val="18"/>
              </w:rPr>
              <w:t xml:space="preserve"> (2017)</w:t>
            </w:r>
            <w:r w:rsidRPr="00FE43C6">
              <w:rPr>
                <w:iCs/>
                <w:color w:val="000000"/>
                <w:sz w:val="18"/>
                <w:szCs w:val="18"/>
              </w:rPr>
              <w:t xml:space="preserve">: 10 </w:t>
            </w:r>
            <w:r w:rsidRPr="00FE43C6">
              <w:rPr>
                <w:iCs/>
                <w:color w:val="000000"/>
                <w:sz w:val="18"/>
                <w:szCs w:val="18"/>
              </w:rPr>
              <w:br/>
            </w:r>
            <w:r w:rsidRPr="00FE43C6">
              <w:rPr>
                <w:b/>
                <w:bCs/>
                <w:iCs/>
                <w:color w:val="000000"/>
                <w:sz w:val="18"/>
                <w:szCs w:val="18"/>
              </w:rPr>
              <w:t>Target</w:t>
            </w:r>
            <w:r w:rsidR="009869EB" w:rsidRPr="00FE43C6">
              <w:rPr>
                <w:b/>
                <w:bCs/>
                <w:iCs/>
                <w:color w:val="000000"/>
                <w:sz w:val="18"/>
                <w:szCs w:val="18"/>
              </w:rPr>
              <w:t xml:space="preserve"> (2021)</w:t>
            </w:r>
            <w:r w:rsidRPr="00FE43C6">
              <w:rPr>
                <w:iCs/>
                <w:color w:val="000000"/>
                <w:sz w:val="18"/>
                <w:szCs w:val="18"/>
              </w:rPr>
              <w:t xml:space="preserve">: </w:t>
            </w:r>
            <w:r w:rsidR="00DC31FD" w:rsidRPr="00FE43C6">
              <w:rPr>
                <w:iCs/>
                <w:color w:val="000000"/>
                <w:sz w:val="18"/>
                <w:szCs w:val="18"/>
              </w:rPr>
              <w:t>5</w:t>
            </w:r>
            <w:r w:rsidRPr="00FE43C6">
              <w:rPr>
                <w:iCs/>
                <w:color w:val="000000"/>
                <w:sz w:val="18"/>
                <w:szCs w:val="18"/>
              </w:rPr>
              <w:t xml:space="preserve">0 </w:t>
            </w:r>
            <w:r w:rsidR="00DC31FD" w:rsidRPr="00FE43C6">
              <w:rPr>
                <w:iCs/>
                <w:color w:val="000000"/>
                <w:sz w:val="18"/>
                <w:szCs w:val="18"/>
              </w:rPr>
              <w:t>(10 per year)</w:t>
            </w:r>
            <w:r w:rsidRPr="00FE43C6">
              <w:rPr>
                <w:iCs/>
                <w:color w:val="000000"/>
                <w:sz w:val="18"/>
                <w:szCs w:val="18"/>
              </w:rPr>
              <w:br/>
            </w:r>
            <w:r w:rsidRPr="00FE43C6">
              <w:rPr>
                <w:b/>
                <w:bCs/>
                <w:iCs/>
                <w:color w:val="000000"/>
                <w:sz w:val="18"/>
                <w:szCs w:val="18"/>
              </w:rPr>
              <w:t>Data</w:t>
            </w:r>
            <w:r w:rsidRPr="00FE43C6">
              <w:rPr>
                <w:iCs/>
                <w:color w:val="000000"/>
                <w:sz w:val="18"/>
                <w:szCs w:val="18"/>
              </w:rPr>
              <w:t> </w:t>
            </w:r>
            <w:r w:rsidRPr="00FE43C6">
              <w:rPr>
                <w:b/>
                <w:bCs/>
                <w:iCs/>
                <w:color w:val="000000"/>
                <w:sz w:val="18"/>
                <w:szCs w:val="18"/>
              </w:rPr>
              <w:t>source</w:t>
            </w:r>
            <w:r w:rsidRPr="00FE43C6">
              <w:rPr>
                <w:iCs/>
                <w:color w:val="000000"/>
                <w:sz w:val="18"/>
                <w:szCs w:val="18"/>
              </w:rPr>
              <w:t>: SS Galaxy</w:t>
            </w:r>
            <w:r w:rsidR="001A65A8" w:rsidRPr="00FE43C6">
              <w:rPr>
                <w:iCs/>
                <w:color w:val="000000"/>
                <w:sz w:val="18"/>
                <w:szCs w:val="18"/>
              </w:rPr>
              <w:t xml:space="preserve">, </w:t>
            </w:r>
            <w:r w:rsidR="00B334B5" w:rsidRPr="00FE43C6">
              <w:rPr>
                <w:color w:val="000000"/>
                <w:sz w:val="18"/>
                <w:szCs w:val="18"/>
              </w:rPr>
              <w:t xml:space="preserve">ROAR, </w:t>
            </w:r>
            <w:r w:rsidR="006B18A3" w:rsidRPr="00FE43C6">
              <w:rPr>
                <w:color w:val="000000"/>
                <w:sz w:val="18"/>
                <w:szCs w:val="18"/>
              </w:rPr>
              <w:t>SDG Finance and SSC Team</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p w14:paraId="56E1E871" w14:textId="77777777" w:rsidR="005C5494" w:rsidRPr="00FE43C6" w:rsidRDefault="005C5494" w:rsidP="00FE43C6">
            <w:pPr>
              <w:rPr>
                <w:iCs/>
                <w:color w:val="000000"/>
                <w:sz w:val="18"/>
                <w:szCs w:val="18"/>
              </w:rPr>
            </w:pPr>
          </w:p>
          <w:p w14:paraId="792D1A39" w14:textId="642BE666" w:rsidR="005C5494" w:rsidRPr="00FE43C6" w:rsidRDefault="005C5494" w:rsidP="00FE43C6">
            <w:pPr>
              <w:rPr>
                <w:iCs/>
                <w:color w:val="000000"/>
                <w:sz w:val="18"/>
                <w:szCs w:val="18"/>
              </w:rPr>
            </w:pPr>
            <w:r w:rsidRPr="00FE43C6">
              <w:rPr>
                <w:b/>
                <w:bCs/>
                <w:iCs/>
                <w:color w:val="000000"/>
                <w:sz w:val="18"/>
                <w:szCs w:val="18"/>
              </w:rPr>
              <w:t>Indicator</w:t>
            </w:r>
            <w:r w:rsidRPr="00FE43C6">
              <w:rPr>
                <w:iCs/>
                <w:color w:val="000000"/>
                <w:sz w:val="18"/>
                <w:szCs w:val="18"/>
              </w:rPr>
              <w:t>  1.5.</w:t>
            </w:r>
            <w:r w:rsidR="006B18A3" w:rsidRPr="00FE43C6">
              <w:rPr>
                <w:iCs/>
                <w:color w:val="000000"/>
                <w:sz w:val="18"/>
                <w:szCs w:val="18"/>
              </w:rPr>
              <w:t>2</w:t>
            </w:r>
            <w:r w:rsidRPr="00FE43C6">
              <w:rPr>
                <w:iCs/>
                <w:color w:val="000000"/>
                <w:sz w:val="18"/>
                <w:szCs w:val="18"/>
              </w:rPr>
              <w:t xml:space="preserve"> Number of countries </w:t>
            </w:r>
            <w:r w:rsidR="009C5BF6" w:rsidRPr="00FE43C6">
              <w:rPr>
                <w:iCs/>
                <w:color w:val="000000"/>
                <w:sz w:val="18"/>
                <w:szCs w:val="18"/>
              </w:rPr>
              <w:t>where the Integrated National Financing Frameworks related initiatives (including Development Finance Assessments and SDG Finance Strategies) have been rolled out</w:t>
            </w:r>
          </w:p>
          <w:p w14:paraId="74756057" w14:textId="4274D3F5" w:rsidR="005C5494" w:rsidRPr="00FE43C6" w:rsidRDefault="005C5494" w:rsidP="00FE43C6">
            <w:pPr>
              <w:rPr>
                <w:b/>
                <w:bCs/>
                <w:iCs/>
                <w:color w:val="000000"/>
                <w:sz w:val="18"/>
                <w:szCs w:val="18"/>
              </w:rPr>
            </w:pPr>
            <w:r w:rsidRPr="00FE43C6">
              <w:rPr>
                <w:b/>
                <w:bCs/>
                <w:iCs/>
                <w:color w:val="000000"/>
                <w:sz w:val="18"/>
                <w:szCs w:val="18"/>
              </w:rPr>
              <w:t>Baseline (2017):</w:t>
            </w:r>
            <w:r w:rsidRPr="00FE43C6">
              <w:rPr>
                <w:iCs/>
                <w:color w:val="000000"/>
                <w:sz w:val="18"/>
                <w:szCs w:val="18"/>
              </w:rPr>
              <w:t xml:space="preserve"> </w:t>
            </w:r>
            <w:r w:rsidR="009C5BF6" w:rsidRPr="00FE43C6">
              <w:rPr>
                <w:iCs/>
                <w:color w:val="000000"/>
                <w:sz w:val="18"/>
                <w:szCs w:val="18"/>
              </w:rPr>
              <w:t>3 DFAs rolled out in RBA countries (Cameroon, Comoros and The Gambia)</w:t>
            </w:r>
            <w:r w:rsidRPr="00FE43C6">
              <w:rPr>
                <w:iCs/>
                <w:color w:val="000000"/>
                <w:sz w:val="18"/>
                <w:szCs w:val="18"/>
              </w:rPr>
              <w:br/>
            </w:r>
            <w:r w:rsidRPr="00FE43C6">
              <w:rPr>
                <w:b/>
                <w:bCs/>
                <w:iCs/>
                <w:color w:val="000000"/>
                <w:sz w:val="18"/>
                <w:szCs w:val="18"/>
              </w:rPr>
              <w:t xml:space="preserve">Target (2021): </w:t>
            </w:r>
            <w:r w:rsidR="009C5BF6" w:rsidRPr="00FE43C6">
              <w:rPr>
                <w:iCs/>
                <w:color w:val="000000"/>
                <w:sz w:val="18"/>
                <w:szCs w:val="18"/>
              </w:rPr>
              <w:t>20 DFAs rolled out in RBA countries and 30 INFF related initiatives</w:t>
            </w:r>
            <w:r w:rsidRPr="00FE43C6">
              <w:rPr>
                <w:iCs/>
                <w:color w:val="000000"/>
                <w:sz w:val="18"/>
                <w:szCs w:val="18"/>
              </w:rPr>
              <w:br/>
            </w:r>
            <w:r w:rsidRPr="00FE43C6">
              <w:rPr>
                <w:b/>
                <w:bCs/>
                <w:iCs/>
                <w:color w:val="000000"/>
                <w:sz w:val="18"/>
                <w:szCs w:val="18"/>
              </w:rPr>
              <w:t>Data</w:t>
            </w:r>
            <w:r w:rsidRPr="00FE43C6">
              <w:rPr>
                <w:iCs/>
                <w:color w:val="000000"/>
                <w:sz w:val="18"/>
                <w:szCs w:val="18"/>
              </w:rPr>
              <w:t> </w:t>
            </w:r>
            <w:r w:rsidRPr="00FE43C6">
              <w:rPr>
                <w:b/>
                <w:bCs/>
                <w:iCs/>
                <w:color w:val="000000"/>
                <w:sz w:val="18"/>
                <w:szCs w:val="18"/>
              </w:rPr>
              <w:t>Source</w:t>
            </w:r>
            <w:r w:rsidRPr="00FE43C6">
              <w:rPr>
                <w:iCs/>
                <w:color w:val="000000"/>
                <w:sz w:val="18"/>
                <w:szCs w:val="18"/>
              </w:rPr>
              <w:t xml:space="preserve">: </w:t>
            </w:r>
            <w:r w:rsidR="006B18A3" w:rsidRPr="00FE43C6">
              <w:rPr>
                <w:color w:val="000000"/>
                <w:sz w:val="18"/>
                <w:szCs w:val="18"/>
              </w:rPr>
              <w:t>SDG Finance and SSC Team</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6E2E61A4" w14:textId="18118DB0" w:rsidR="00D13059" w:rsidRPr="00FE43C6" w:rsidRDefault="00D13059" w:rsidP="00FE43C6">
            <w:pPr>
              <w:rPr>
                <w:iCs/>
                <w:color w:val="000000"/>
                <w:sz w:val="18"/>
                <w:szCs w:val="18"/>
              </w:rPr>
            </w:pPr>
            <w:r w:rsidRPr="00FE43C6">
              <w:rPr>
                <w:iCs/>
                <w:color w:val="000000"/>
                <w:sz w:val="18"/>
                <w:szCs w:val="18"/>
              </w:rPr>
              <w:t>AUC, RECs, Member States, UNDP country offices</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464D1D5" w14:textId="77777777" w:rsidR="00D13059" w:rsidRPr="00FE43C6" w:rsidRDefault="00D13059" w:rsidP="00FE43C6">
            <w:pPr>
              <w:rPr>
                <w:b/>
                <w:color w:val="000000"/>
                <w:sz w:val="18"/>
                <w:szCs w:val="18"/>
              </w:rPr>
            </w:pPr>
            <w:r w:rsidRPr="00FE43C6">
              <w:rPr>
                <w:b/>
                <w:color w:val="000000"/>
                <w:sz w:val="18"/>
                <w:szCs w:val="18"/>
              </w:rPr>
              <w:t xml:space="preserve">Regular </w:t>
            </w:r>
          </w:p>
          <w:p w14:paraId="2AD29898" w14:textId="77777777" w:rsidR="00D13059" w:rsidRPr="00FE43C6" w:rsidRDefault="00D13059" w:rsidP="00FE43C6">
            <w:pPr>
              <w:rPr>
                <w:b/>
                <w:color w:val="000000"/>
                <w:sz w:val="18"/>
                <w:szCs w:val="18"/>
              </w:rPr>
            </w:pPr>
            <w:r w:rsidRPr="00FE43C6">
              <w:rPr>
                <w:color w:val="000000"/>
                <w:sz w:val="18"/>
                <w:szCs w:val="18"/>
              </w:rPr>
              <w:t>3,300,000</w:t>
            </w:r>
          </w:p>
        </w:tc>
      </w:tr>
      <w:tr w:rsidR="00D13059" w:rsidRPr="00FE43C6" w14:paraId="35E7E7AB"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408C5C3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63BB516C"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242F7E18"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0997D505"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4D051ABC" w14:textId="55FDEDC7" w:rsidR="00D13059" w:rsidRPr="00FE43C6" w:rsidRDefault="00D13059"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7DF8B17" w14:textId="77777777" w:rsidR="00D13059" w:rsidRPr="00FE43C6" w:rsidRDefault="00D13059" w:rsidP="00FE43C6">
            <w:pPr>
              <w:rPr>
                <w:color w:val="000000"/>
                <w:sz w:val="18"/>
                <w:szCs w:val="18"/>
              </w:rPr>
            </w:pPr>
            <w:r w:rsidRPr="00FE43C6">
              <w:rPr>
                <w:b/>
                <w:color w:val="000000"/>
                <w:sz w:val="18"/>
                <w:szCs w:val="18"/>
              </w:rPr>
              <w:t xml:space="preserve">Other </w:t>
            </w:r>
            <w:r w:rsidRPr="00FE43C6">
              <w:rPr>
                <w:color w:val="000000"/>
                <w:sz w:val="18"/>
                <w:szCs w:val="18"/>
              </w:rPr>
              <w:t>6,000,000</w:t>
            </w:r>
          </w:p>
        </w:tc>
      </w:tr>
      <w:tr w:rsidR="00D13059" w:rsidRPr="00FE43C6" w14:paraId="06048E1A" w14:textId="77777777" w:rsidTr="00FE43C6">
        <w:trPr>
          <w:trHeight w:val="20"/>
        </w:trPr>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1CAF5DB2" w14:textId="77777777" w:rsidR="00D13059" w:rsidRPr="00FE43C6" w:rsidRDefault="00D13059" w:rsidP="00FE43C6">
            <w:pPr>
              <w:rPr>
                <w:iCs/>
                <w:sz w:val="18"/>
                <w:szCs w:val="18"/>
              </w:rPr>
            </w:pPr>
          </w:p>
        </w:tc>
        <w:tc>
          <w:tcPr>
            <w:tcW w:w="509" w:type="pct"/>
            <w:vMerge/>
            <w:tcBorders>
              <w:top w:val="single" w:sz="4" w:space="0" w:color="auto"/>
              <w:bottom w:val="single" w:sz="4" w:space="0" w:color="auto"/>
            </w:tcBorders>
          </w:tcPr>
          <w:p w14:paraId="0EAA2F96"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31F050A1" w14:textId="77777777" w:rsidR="00D13059" w:rsidRPr="00FE43C6" w:rsidRDefault="00D13059" w:rsidP="00FE43C6">
            <w:pPr>
              <w:rPr>
                <w:iCs/>
                <w:color w:val="000000"/>
                <w:sz w:val="18"/>
                <w:szCs w:val="18"/>
              </w:rPr>
            </w:pPr>
            <w:r w:rsidRPr="00FE43C6">
              <w:rPr>
                <w:iCs/>
                <w:color w:val="000000"/>
                <w:sz w:val="18"/>
                <w:szCs w:val="18"/>
              </w:rPr>
              <w:t xml:space="preserve">Output 1.6 AUC and RECs have the technical and operational capacities to promote an inclusive growth model in the continent </w:t>
            </w:r>
          </w:p>
          <w:p w14:paraId="6B5200BC" w14:textId="77777777" w:rsidR="00D13059" w:rsidRPr="00FE43C6" w:rsidRDefault="00D13059" w:rsidP="00FE43C6">
            <w:pPr>
              <w:rPr>
                <w:iCs/>
                <w:color w:val="000000"/>
                <w:sz w:val="18"/>
                <w:szCs w:val="18"/>
              </w:rPr>
            </w:pPr>
          </w:p>
          <w:p w14:paraId="43F31ABE" w14:textId="366D267C" w:rsidR="00D13059" w:rsidRPr="00FE43C6" w:rsidRDefault="00D13059" w:rsidP="00FE43C6">
            <w:pPr>
              <w:rPr>
                <w:iCs/>
                <w:color w:val="000000"/>
                <w:sz w:val="18"/>
                <w:szCs w:val="18"/>
              </w:rPr>
            </w:pPr>
            <w:r w:rsidRPr="00FE43C6">
              <w:rPr>
                <w:iCs/>
                <w:color w:val="000000"/>
                <w:sz w:val="18"/>
                <w:szCs w:val="18"/>
              </w:rPr>
              <w:t xml:space="preserve">Indicator 1.6.1: Extent (on a scale of 0-3) to which the Africa Inclusive Markets Excellence </w:t>
            </w:r>
            <w:proofErr w:type="spellStart"/>
            <w:r w:rsidRPr="00FE43C6">
              <w:rPr>
                <w:iCs/>
                <w:color w:val="000000"/>
                <w:sz w:val="18"/>
                <w:szCs w:val="18"/>
              </w:rPr>
              <w:t>Center</w:t>
            </w:r>
            <w:proofErr w:type="spellEnd"/>
            <w:r w:rsidRPr="00FE43C6">
              <w:rPr>
                <w:iCs/>
                <w:color w:val="000000"/>
                <w:sz w:val="18"/>
                <w:szCs w:val="18"/>
              </w:rPr>
              <w:t xml:space="preserve"> (AIMEC) engages with RECs and private sector organizations to accelerate and replicate businesses in Africa that are inclusive of the needs of women/youth/people with disabilities</w:t>
            </w:r>
          </w:p>
          <w:p w14:paraId="6055BAF8" w14:textId="60035C8A" w:rsidR="00D13059" w:rsidRPr="00FE43C6" w:rsidRDefault="00D13059" w:rsidP="00FE43C6">
            <w:pPr>
              <w:rPr>
                <w:iCs/>
                <w:color w:val="000000"/>
                <w:sz w:val="18"/>
                <w:szCs w:val="18"/>
              </w:rPr>
            </w:pPr>
          </w:p>
          <w:p w14:paraId="53F2B507" w14:textId="77777777" w:rsidR="00D13059" w:rsidRPr="00FE43C6" w:rsidRDefault="00D13059" w:rsidP="00FE43C6">
            <w:pPr>
              <w:rPr>
                <w:iCs/>
                <w:color w:val="000000"/>
                <w:sz w:val="18"/>
                <w:szCs w:val="18"/>
              </w:rPr>
            </w:pPr>
            <w:r w:rsidRPr="00FE43C6">
              <w:rPr>
                <w:iCs/>
                <w:color w:val="000000"/>
                <w:sz w:val="18"/>
                <w:szCs w:val="18"/>
              </w:rPr>
              <w:t>Baseline: 0</w:t>
            </w:r>
          </w:p>
          <w:p w14:paraId="2117ADD4" w14:textId="77777777" w:rsidR="00D13059" w:rsidRPr="00FE43C6" w:rsidRDefault="00D13059" w:rsidP="00FE43C6">
            <w:pPr>
              <w:rPr>
                <w:iCs/>
                <w:color w:val="000000"/>
                <w:sz w:val="18"/>
                <w:szCs w:val="18"/>
              </w:rPr>
            </w:pPr>
            <w:r w:rsidRPr="00FE43C6">
              <w:rPr>
                <w:iCs/>
                <w:color w:val="000000"/>
                <w:sz w:val="18"/>
                <w:szCs w:val="18"/>
              </w:rPr>
              <w:t>Target: 3</w:t>
            </w:r>
          </w:p>
          <w:p w14:paraId="24746127" w14:textId="7EFC08CE" w:rsidR="00D13059" w:rsidRPr="00FE43C6" w:rsidRDefault="00D13059" w:rsidP="00FE43C6">
            <w:pPr>
              <w:rPr>
                <w:iCs/>
                <w:color w:val="000000"/>
                <w:sz w:val="18"/>
                <w:szCs w:val="18"/>
              </w:rPr>
            </w:pPr>
            <w:r w:rsidRPr="00FE43C6">
              <w:rPr>
                <w:iCs/>
                <w:color w:val="000000"/>
                <w:sz w:val="18"/>
                <w:szCs w:val="18"/>
              </w:rPr>
              <w:t xml:space="preserve">Data source: AIMEC and REC </w:t>
            </w:r>
          </w:p>
          <w:p w14:paraId="1FBFE56B" w14:textId="677AA75F"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1ABBF464" w14:textId="77777777" w:rsidR="001C0CCB" w:rsidRPr="00FE43C6" w:rsidRDefault="001C0CCB" w:rsidP="00FE43C6">
            <w:pPr>
              <w:rPr>
                <w:iCs/>
                <w:color w:val="000000"/>
                <w:sz w:val="18"/>
                <w:szCs w:val="18"/>
              </w:rPr>
            </w:pPr>
            <w:r w:rsidRPr="00FE43C6">
              <w:rPr>
                <w:b/>
                <w:bCs/>
                <w:iCs/>
                <w:color w:val="000000"/>
                <w:sz w:val="18"/>
                <w:szCs w:val="18"/>
              </w:rPr>
              <w:t>Output</w:t>
            </w:r>
            <w:r w:rsidRPr="00FE43C6">
              <w:rPr>
                <w:iCs/>
                <w:color w:val="000000"/>
                <w:sz w:val="18"/>
                <w:szCs w:val="18"/>
              </w:rPr>
              <w:t xml:space="preserve"> 1.6 AUC and RECs have the technical and operational capacities to promote an inclusive growth model in the continent </w:t>
            </w:r>
          </w:p>
          <w:p w14:paraId="379B67F6" w14:textId="77777777" w:rsidR="001C0CCB" w:rsidRPr="00FE43C6" w:rsidRDefault="001C0CCB" w:rsidP="00FE43C6">
            <w:pPr>
              <w:rPr>
                <w:b/>
                <w:bCs/>
                <w:iCs/>
                <w:color w:val="000000"/>
                <w:sz w:val="18"/>
                <w:szCs w:val="18"/>
              </w:rPr>
            </w:pPr>
          </w:p>
          <w:p w14:paraId="5FF02038" w14:textId="77777777" w:rsidR="001C0CCB" w:rsidRPr="00FE43C6" w:rsidRDefault="001C0CCB" w:rsidP="00FE43C6">
            <w:pPr>
              <w:rPr>
                <w:iCs/>
                <w:color w:val="000000"/>
                <w:sz w:val="18"/>
                <w:szCs w:val="18"/>
              </w:rPr>
            </w:pPr>
            <w:r w:rsidRPr="00FE43C6">
              <w:rPr>
                <w:b/>
                <w:bCs/>
                <w:iCs/>
                <w:color w:val="000000"/>
                <w:sz w:val="18"/>
                <w:szCs w:val="18"/>
              </w:rPr>
              <w:t xml:space="preserve">Indicator </w:t>
            </w:r>
            <w:r w:rsidRPr="00FE43C6">
              <w:rPr>
                <w:iCs/>
                <w:color w:val="000000"/>
                <w:sz w:val="18"/>
                <w:szCs w:val="18"/>
              </w:rPr>
              <w:t xml:space="preserve">1.6.1: Agreement for hosting the Africa Inclusive Markets Excellence </w:t>
            </w:r>
            <w:proofErr w:type="spellStart"/>
            <w:r w:rsidRPr="00FE43C6">
              <w:rPr>
                <w:iCs/>
                <w:color w:val="000000"/>
                <w:sz w:val="18"/>
                <w:szCs w:val="18"/>
              </w:rPr>
              <w:t>Center</w:t>
            </w:r>
            <w:proofErr w:type="spellEnd"/>
            <w:r w:rsidRPr="00FE43C6">
              <w:rPr>
                <w:iCs/>
                <w:color w:val="000000"/>
                <w:sz w:val="18"/>
                <w:szCs w:val="18"/>
              </w:rPr>
              <w:t xml:space="preserve"> (AIMEC) is signed by one of the AU Member States</w:t>
            </w:r>
          </w:p>
          <w:p w14:paraId="1A10F065" w14:textId="77777777" w:rsidR="001C0CCB" w:rsidRPr="00FE43C6" w:rsidRDefault="001C0CCB"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no</w:t>
            </w:r>
          </w:p>
          <w:p w14:paraId="16E30353" w14:textId="77777777" w:rsidR="001C0CCB" w:rsidRPr="00FE43C6" w:rsidRDefault="001C0CCB"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yes</w:t>
            </w:r>
          </w:p>
          <w:p w14:paraId="1E033636" w14:textId="730A023A" w:rsidR="001C0CCB" w:rsidRPr="00FE43C6" w:rsidRDefault="001C0CCB"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xml:space="preserve">: </w:t>
            </w:r>
            <w:r w:rsidR="007D16B9" w:rsidRPr="00FE43C6">
              <w:rPr>
                <w:iCs/>
                <w:color w:val="000000"/>
                <w:sz w:val="18"/>
                <w:szCs w:val="18"/>
              </w:rPr>
              <w:t>Regional Private Sector Unit, AIMEC</w:t>
            </w:r>
          </w:p>
          <w:p w14:paraId="7C436BC9" w14:textId="77777777" w:rsidR="001C0CCB" w:rsidRPr="00FE43C6" w:rsidRDefault="001C0CCB" w:rsidP="00FE43C6">
            <w:pPr>
              <w:rPr>
                <w:iCs/>
                <w:color w:val="000000"/>
                <w:sz w:val="18"/>
                <w:szCs w:val="18"/>
              </w:rPr>
            </w:pPr>
            <w:r w:rsidRPr="00FE43C6">
              <w:rPr>
                <w:b/>
                <w:bCs/>
                <w:iCs/>
                <w:color w:val="000000"/>
                <w:sz w:val="18"/>
                <w:szCs w:val="18"/>
              </w:rPr>
              <w:t>Frequency</w:t>
            </w:r>
            <w:r w:rsidRPr="00FE43C6">
              <w:rPr>
                <w:iCs/>
                <w:color w:val="000000"/>
                <w:sz w:val="18"/>
                <w:szCs w:val="18"/>
              </w:rPr>
              <w:t>: Annually</w:t>
            </w:r>
          </w:p>
          <w:p w14:paraId="7B361F63" w14:textId="5761DC7D" w:rsidR="00D13059" w:rsidRPr="00FE43C6" w:rsidRDefault="00D13059" w:rsidP="00FE43C6">
            <w:pPr>
              <w:rPr>
                <w:iCs/>
                <w:color w:val="000000"/>
                <w:sz w:val="18"/>
                <w:szCs w:val="18"/>
              </w:rPr>
            </w:pPr>
          </w:p>
        </w:tc>
        <w:tc>
          <w:tcPr>
            <w:tcW w:w="551" w:type="pct"/>
            <w:vMerge w:val="restart"/>
            <w:tcBorders>
              <w:top w:val="single" w:sz="4" w:space="0" w:color="auto"/>
              <w:bottom w:val="single" w:sz="4" w:space="0" w:color="auto"/>
            </w:tcBorders>
          </w:tcPr>
          <w:p w14:paraId="1FD101F4" w14:textId="20D3DF9C" w:rsidR="00D13059" w:rsidRPr="00FE43C6" w:rsidRDefault="00D13059" w:rsidP="00FE43C6">
            <w:pPr>
              <w:rPr>
                <w:iCs/>
                <w:color w:val="000000"/>
                <w:sz w:val="18"/>
                <w:szCs w:val="18"/>
              </w:rPr>
            </w:pPr>
            <w:r w:rsidRPr="00FE43C6">
              <w:rPr>
                <w:iCs/>
                <w:color w:val="000000"/>
                <w:sz w:val="18"/>
                <w:szCs w:val="18"/>
              </w:rPr>
              <w:t>Economic Affairs Commission of the AUC, RECs, private sector organizations, UNDP country offices</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3044BD71" w14:textId="77777777" w:rsidR="00D13059" w:rsidRPr="00FE43C6" w:rsidRDefault="00D13059" w:rsidP="00FE43C6">
            <w:pPr>
              <w:rPr>
                <w:b/>
                <w:color w:val="000000"/>
                <w:sz w:val="18"/>
                <w:szCs w:val="18"/>
              </w:rPr>
            </w:pPr>
            <w:r w:rsidRPr="00FE43C6">
              <w:rPr>
                <w:b/>
                <w:color w:val="000000"/>
                <w:sz w:val="18"/>
                <w:szCs w:val="18"/>
              </w:rPr>
              <w:t xml:space="preserve">Regular </w:t>
            </w:r>
          </w:p>
          <w:p w14:paraId="58245CAF" w14:textId="77777777" w:rsidR="00D13059" w:rsidRPr="00FE43C6" w:rsidRDefault="00D13059" w:rsidP="00FE43C6">
            <w:pPr>
              <w:rPr>
                <w:b/>
                <w:color w:val="000000"/>
                <w:sz w:val="18"/>
                <w:szCs w:val="18"/>
              </w:rPr>
            </w:pPr>
            <w:r w:rsidRPr="00FE43C6">
              <w:rPr>
                <w:color w:val="000000"/>
                <w:sz w:val="18"/>
                <w:szCs w:val="18"/>
              </w:rPr>
              <w:t>8,000,000</w:t>
            </w:r>
          </w:p>
        </w:tc>
      </w:tr>
      <w:tr w:rsidR="00D13059" w:rsidRPr="00FE43C6" w14:paraId="415451E9"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7CC3DD4"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716CEBAB"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7A99F07C"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67FF47AE"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7EABBE81" w14:textId="665F1040"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1DB845A3" w14:textId="77777777" w:rsidR="00D13059" w:rsidRPr="00FE43C6" w:rsidRDefault="00D13059" w:rsidP="00FE43C6">
            <w:pPr>
              <w:rPr>
                <w:b/>
                <w:color w:val="000000"/>
                <w:sz w:val="18"/>
                <w:szCs w:val="18"/>
              </w:rPr>
            </w:pPr>
          </w:p>
        </w:tc>
      </w:tr>
      <w:tr w:rsidR="00D13059" w:rsidRPr="00FE43C6" w14:paraId="51C61935"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AD72D5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BF41AD6"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2EB63340" w14:textId="77777777" w:rsidR="00D13059" w:rsidRPr="00FE43C6" w:rsidRDefault="00D13059" w:rsidP="00FE43C6">
            <w:pPr>
              <w:rPr>
                <w:iCs/>
                <w:color w:val="000000"/>
                <w:sz w:val="18"/>
                <w:szCs w:val="18"/>
              </w:rPr>
            </w:pPr>
            <w:r w:rsidRPr="00FE43C6">
              <w:rPr>
                <w:iCs/>
                <w:color w:val="000000"/>
                <w:sz w:val="18"/>
                <w:szCs w:val="18"/>
              </w:rPr>
              <w:t xml:space="preserve">Output 1.7 IGAD has strengthened technical capacities to develop gender sensitive and inclusive early-warning systems on droughts, floods and rangelands and pasture, and develop strategic actions to address these issues </w:t>
            </w:r>
          </w:p>
          <w:p w14:paraId="1ED8D7DF" w14:textId="77777777" w:rsidR="00D13059" w:rsidRPr="00FE43C6" w:rsidRDefault="00D13059" w:rsidP="00FE43C6">
            <w:pPr>
              <w:rPr>
                <w:iCs/>
                <w:color w:val="000000"/>
                <w:sz w:val="18"/>
                <w:szCs w:val="18"/>
              </w:rPr>
            </w:pPr>
          </w:p>
          <w:p w14:paraId="7FDE53A2" w14:textId="77777777" w:rsidR="00D13059" w:rsidRPr="00FE43C6" w:rsidRDefault="00D13059" w:rsidP="00FE43C6">
            <w:pPr>
              <w:rPr>
                <w:iCs/>
                <w:color w:val="000000"/>
                <w:sz w:val="18"/>
                <w:szCs w:val="18"/>
              </w:rPr>
            </w:pPr>
            <w:r w:rsidRPr="00FE43C6">
              <w:rPr>
                <w:iCs/>
                <w:color w:val="000000"/>
                <w:sz w:val="18"/>
                <w:szCs w:val="18"/>
              </w:rPr>
              <w:t>Indicator 1.7.1: Percentage of early-warning systems on droughts, floods and rangelands and pasture developed by IGAD that are gender sensitive</w:t>
            </w:r>
          </w:p>
          <w:p w14:paraId="0F3B74F3" w14:textId="77777777" w:rsidR="00D13059" w:rsidRPr="00FE43C6" w:rsidRDefault="00D13059" w:rsidP="00FE43C6">
            <w:pPr>
              <w:rPr>
                <w:iCs/>
                <w:color w:val="000000"/>
                <w:sz w:val="18"/>
                <w:szCs w:val="18"/>
              </w:rPr>
            </w:pPr>
            <w:r w:rsidRPr="00FE43C6">
              <w:rPr>
                <w:iCs/>
                <w:color w:val="000000"/>
                <w:sz w:val="18"/>
                <w:szCs w:val="18"/>
              </w:rPr>
              <w:t>Baseline: 0%</w:t>
            </w:r>
          </w:p>
          <w:p w14:paraId="770254EF" w14:textId="77777777" w:rsidR="00D13059" w:rsidRPr="00FE43C6" w:rsidRDefault="00D13059" w:rsidP="00FE43C6">
            <w:pPr>
              <w:rPr>
                <w:iCs/>
                <w:color w:val="000000"/>
                <w:sz w:val="18"/>
                <w:szCs w:val="18"/>
              </w:rPr>
            </w:pPr>
            <w:r w:rsidRPr="00FE43C6">
              <w:rPr>
                <w:iCs/>
                <w:color w:val="000000"/>
                <w:sz w:val="18"/>
                <w:szCs w:val="18"/>
              </w:rPr>
              <w:t>Target: 75%</w:t>
            </w:r>
          </w:p>
          <w:p w14:paraId="2F8139AE" w14:textId="77777777" w:rsidR="00D13059" w:rsidRPr="00FE43C6" w:rsidRDefault="00D13059" w:rsidP="00FE43C6">
            <w:pPr>
              <w:rPr>
                <w:iCs/>
                <w:color w:val="000000"/>
                <w:sz w:val="18"/>
                <w:szCs w:val="18"/>
              </w:rPr>
            </w:pPr>
            <w:r w:rsidRPr="00FE43C6">
              <w:rPr>
                <w:iCs/>
                <w:color w:val="000000"/>
                <w:sz w:val="18"/>
                <w:szCs w:val="18"/>
              </w:rPr>
              <w:t xml:space="preserve">Data source: IGAD </w:t>
            </w:r>
          </w:p>
          <w:p w14:paraId="0B8E8E92"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7536F9A8" w14:textId="77777777"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 xml:space="preserve">Output 1.7 </w:t>
            </w:r>
            <w:r w:rsidRPr="00FE43C6">
              <w:rPr>
                <w:rFonts w:ascii="Times" w:hAnsi="Times" w:cstheme="minorHAnsi"/>
                <w:sz w:val="18"/>
                <w:szCs w:val="18"/>
              </w:rPr>
              <w:t>RECs have strengthened technical capacities to implement risk-informed development and achieve of the Sendai Framework objectives</w:t>
            </w:r>
          </w:p>
          <w:p w14:paraId="27C6E3FE" w14:textId="77777777" w:rsidR="001D4E19" w:rsidRPr="00FE43C6" w:rsidRDefault="001D4E19" w:rsidP="00FE43C6">
            <w:pPr>
              <w:rPr>
                <w:rFonts w:ascii="Times" w:hAnsi="Times" w:cstheme="minorHAnsi"/>
                <w:sz w:val="18"/>
                <w:szCs w:val="18"/>
              </w:rPr>
            </w:pPr>
            <w:r w:rsidRPr="00FE43C6">
              <w:rPr>
                <w:rFonts w:ascii="Times" w:hAnsi="Times" w:cstheme="minorHAnsi"/>
                <w:sz w:val="18"/>
                <w:szCs w:val="18"/>
              </w:rPr>
              <w:t> </w:t>
            </w:r>
          </w:p>
          <w:p w14:paraId="14253E80" w14:textId="68CD6A25"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Indicator 1.7.</w:t>
            </w:r>
            <w:r w:rsidR="003F7C41" w:rsidRPr="00FE43C6">
              <w:rPr>
                <w:rFonts w:ascii="Times" w:hAnsi="Times" w:cstheme="minorHAnsi"/>
                <w:b/>
                <w:bCs/>
                <w:sz w:val="18"/>
                <w:szCs w:val="18"/>
              </w:rPr>
              <w:t>1:</w:t>
            </w:r>
            <w:r w:rsidRPr="00FE43C6">
              <w:rPr>
                <w:rFonts w:ascii="Times" w:hAnsi="Times" w:cstheme="minorHAnsi"/>
                <w:sz w:val="18"/>
                <w:szCs w:val="18"/>
              </w:rPr>
              <w:t xml:space="preserve"> Number of RECs and their member states with capacities for preparedness for disasters through post-disaster needs assessments</w:t>
            </w:r>
          </w:p>
          <w:p w14:paraId="73DB62F4" w14:textId="7FBBA341"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Baseline</w:t>
            </w:r>
            <w:r w:rsidR="0030017F" w:rsidRPr="00FE43C6">
              <w:rPr>
                <w:rFonts w:ascii="Times" w:hAnsi="Times" w:cstheme="minorHAnsi"/>
                <w:b/>
                <w:bCs/>
                <w:sz w:val="18"/>
                <w:szCs w:val="18"/>
              </w:rPr>
              <w:t xml:space="preserve"> </w:t>
            </w:r>
            <w:r w:rsidR="0030017F" w:rsidRPr="00FE43C6">
              <w:rPr>
                <w:rFonts w:ascii="Times" w:hAnsi="Times" w:cstheme="minorHAnsi"/>
                <w:sz w:val="18"/>
                <w:szCs w:val="18"/>
              </w:rPr>
              <w:t>(2017)</w:t>
            </w:r>
            <w:r w:rsidRPr="00FE43C6">
              <w:rPr>
                <w:rFonts w:ascii="Times" w:hAnsi="Times" w:cstheme="minorHAnsi"/>
                <w:sz w:val="18"/>
                <w:szCs w:val="18"/>
              </w:rPr>
              <w:t xml:space="preserve">: 1 </w:t>
            </w:r>
            <w:r w:rsidR="00B94C7B" w:rsidRPr="00FE43C6">
              <w:rPr>
                <w:rFonts w:ascii="Times" w:hAnsi="Times" w:cstheme="minorHAnsi"/>
                <w:sz w:val="18"/>
                <w:szCs w:val="18"/>
              </w:rPr>
              <w:t xml:space="preserve">REC </w:t>
            </w:r>
          </w:p>
          <w:p w14:paraId="42701C28" w14:textId="4FE35739"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Target</w:t>
            </w:r>
            <w:r w:rsidR="0030017F" w:rsidRPr="00FE43C6">
              <w:rPr>
                <w:rFonts w:ascii="Times" w:hAnsi="Times" w:cstheme="minorHAnsi"/>
                <w:b/>
                <w:bCs/>
                <w:sz w:val="18"/>
                <w:szCs w:val="18"/>
              </w:rPr>
              <w:t xml:space="preserve"> (</w:t>
            </w:r>
            <w:r w:rsidR="0030017F" w:rsidRPr="00FE43C6">
              <w:rPr>
                <w:rFonts w:ascii="Times" w:hAnsi="Times" w:cstheme="minorHAnsi"/>
                <w:sz w:val="18"/>
                <w:szCs w:val="18"/>
              </w:rPr>
              <w:t>2021)</w:t>
            </w:r>
            <w:r w:rsidRPr="00FE43C6">
              <w:rPr>
                <w:rFonts w:ascii="Times" w:hAnsi="Times" w:cstheme="minorHAnsi"/>
                <w:sz w:val="18"/>
                <w:szCs w:val="18"/>
              </w:rPr>
              <w:t xml:space="preserve"> : 3 RECs and 20 member states</w:t>
            </w:r>
          </w:p>
          <w:p w14:paraId="5F95FDD2" w14:textId="6B7E30FA" w:rsidR="003F7C41" w:rsidRPr="00FE43C6" w:rsidRDefault="003F7C41" w:rsidP="00FE43C6">
            <w:pPr>
              <w:rPr>
                <w:rFonts w:ascii="Times" w:hAnsi="Times" w:cstheme="minorHAnsi"/>
                <w:sz w:val="18"/>
                <w:szCs w:val="18"/>
              </w:rPr>
            </w:pPr>
            <w:r w:rsidRPr="00FE43C6">
              <w:rPr>
                <w:rFonts w:ascii="Times" w:hAnsi="Times" w:cstheme="minorHAnsi"/>
                <w:b/>
                <w:bCs/>
                <w:sz w:val="18"/>
                <w:szCs w:val="18"/>
              </w:rPr>
              <w:t>Data source</w:t>
            </w:r>
            <w:r w:rsidRPr="00FE43C6">
              <w:rPr>
                <w:rFonts w:ascii="Times" w:hAnsi="Times" w:cstheme="minorHAnsi"/>
                <w:sz w:val="18"/>
                <w:szCs w:val="18"/>
              </w:rPr>
              <w:t>: Regional DRR Team</w:t>
            </w:r>
          </w:p>
          <w:p w14:paraId="6329D0D8" w14:textId="213E02E4" w:rsidR="003F7C41" w:rsidRPr="00FE43C6" w:rsidRDefault="003F7C41" w:rsidP="00FE43C6">
            <w:pPr>
              <w:rPr>
                <w:rFonts w:ascii="Times" w:hAnsi="Times" w:cstheme="minorHAnsi"/>
                <w:sz w:val="18"/>
                <w:szCs w:val="18"/>
              </w:rPr>
            </w:pPr>
            <w:r w:rsidRPr="00FE43C6">
              <w:rPr>
                <w:rFonts w:ascii="Times" w:hAnsi="Times" w:cstheme="minorHAnsi"/>
                <w:b/>
                <w:bCs/>
                <w:sz w:val="18"/>
                <w:szCs w:val="18"/>
              </w:rPr>
              <w:t>Frequency</w:t>
            </w:r>
            <w:r w:rsidRPr="00FE43C6">
              <w:rPr>
                <w:rFonts w:ascii="Times" w:hAnsi="Times" w:cstheme="minorHAnsi"/>
                <w:sz w:val="18"/>
                <w:szCs w:val="18"/>
              </w:rPr>
              <w:t>: Annual</w:t>
            </w:r>
          </w:p>
          <w:p w14:paraId="61F50B90" w14:textId="77777777" w:rsidR="001D4E19" w:rsidRPr="00FE43C6" w:rsidRDefault="001D4E19" w:rsidP="00FE43C6">
            <w:pPr>
              <w:rPr>
                <w:rFonts w:ascii="Times" w:hAnsi="Times" w:cstheme="minorHAnsi"/>
                <w:sz w:val="18"/>
                <w:szCs w:val="18"/>
              </w:rPr>
            </w:pPr>
            <w:r w:rsidRPr="00FE43C6">
              <w:rPr>
                <w:rFonts w:ascii="Times" w:hAnsi="Times" w:cstheme="minorHAnsi"/>
                <w:sz w:val="18"/>
                <w:szCs w:val="18"/>
              </w:rPr>
              <w:t> </w:t>
            </w:r>
          </w:p>
          <w:p w14:paraId="10C975C5" w14:textId="04BC8913"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Indicator 1.7.</w:t>
            </w:r>
            <w:r w:rsidR="003F7C41" w:rsidRPr="00FE43C6">
              <w:rPr>
                <w:rFonts w:ascii="Times" w:hAnsi="Times" w:cstheme="minorHAnsi"/>
                <w:b/>
                <w:bCs/>
                <w:sz w:val="18"/>
                <w:szCs w:val="18"/>
              </w:rPr>
              <w:t>2:</w:t>
            </w:r>
            <w:r w:rsidRPr="00FE43C6">
              <w:rPr>
                <w:rFonts w:ascii="Times" w:hAnsi="Times" w:cstheme="minorHAnsi"/>
                <w:sz w:val="18"/>
                <w:szCs w:val="18"/>
              </w:rPr>
              <w:t xml:space="preserve"> </w:t>
            </w:r>
            <w:r w:rsidR="004F2148" w:rsidRPr="00FE43C6">
              <w:rPr>
                <w:rFonts w:ascii="Times" w:hAnsi="Times" w:cstheme="minorHAnsi"/>
                <w:sz w:val="18"/>
                <w:szCs w:val="18"/>
              </w:rPr>
              <w:t>N</w:t>
            </w:r>
            <w:r w:rsidRPr="00FE43C6">
              <w:rPr>
                <w:rFonts w:ascii="Times" w:hAnsi="Times" w:cstheme="minorHAnsi"/>
                <w:sz w:val="18"/>
                <w:szCs w:val="18"/>
              </w:rPr>
              <w:t xml:space="preserve">umber of </w:t>
            </w:r>
            <w:r w:rsidR="004F2148" w:rsidRPr="00FE43C6">
              <w:rPr>
                <w:rFonts w:ascii="Times" w:hAnsi="Times" w:cstheme="minorHAnsi"/>
                <w:sz w:val="18"/>
                <w:szCs w:val="18"/>
              </w:rPr>
              <w:t>Member States</w:t>
            </w:r>
            <w:r w:rsidRPr="00FE43C6">
              <w:rPr>
                <w:rFonts w:ascii="Times" w:hAnsi="Times" w:cstheme="minorHAnsi"/>
                <w:sz w:val="18"/>
                <w:szCs w:val="18"/>
              </w:rPr>
              <w:t xml:space="preserve"> supported in achieving the first target of Sendai Framework (Target E)</w:t>
            </w:r>
          </w:p>
          <w:p w14:paraId="1BB7D3F8" w14:textId="5852C6AD" w:rsidR="001D4E19" w:rsidRPr="00FE43C6" w:rsidRDefault="001D4E19" w:rsidP="00FE43C6">
            <w:pPr>
              <w:rPr>
                <w:rFonts w:ascii="Times" w:hAnsi="Times" w:cstheme="minorHAnsi"/>
                <w:sz w:val="18"/>
                <w:szCs w:val="18"/>
              </w:rPr>
            </w:pPr>
            <w:r w:rsidRPr="00FE43C6">
              <w:rPr>
                <w:rFonts w:ascii="Times" w:hAnsi="Times" w:cstheme="minorHAnsi"/>
                <w:b/>
                <w:bCs/>
                <w:sz w:val="18"/>
                <w:szCs w:val="18"/>
              </w:rPr>
              <w:t>Baseline</w:t>
            </w:r>
            <w:r w:rsidR="0030017F" w:rsidRPr="00FE43C6">
              <w:rPr>
                <w:rFonts w:ascii="Times" w:hAnsi="Times" w:cstheme="minorHAnsi"/>
                <w:b/>
                <w:bCs/>
                <w:sz w:val="18"/>
                <w:szCs w:val="18"/>
              </w:rPr>
              <w:t xml:space="preserve"> </w:t>
            </w:r>
            <w:r w:rsidR="0030017F" w:rsidRPr="00FE43C6">
              <w:rPr>
                <w:rFonts w:ascii="Times" w:hAnsi="Times" w:cstheme="minorHAnsi"/>
                <w:sz w:val="18"/>
                <w:szCs w:val="18"/>
              </w:rPr>
              <w:t>(2016):</w:t>
            </w:r>
            <w:r w:rsidRPr="00FE43C6">
              <w:rPr>
                <w:rFonts w:ascii="Times" w:hAnsi="Times" w:cstheme="minorHAnsi"/>
                <w:sz w:val="18"/>
                <w:szCs w:val="18"/>
              </w:rPr>
              <w:t xml:space="preserve"> </w:t>
            </w:r>
            <w:r w:rsidR="0030017F" w:rsidRPr="00FE43C6">
              <w:rPr>
                <w:rFonts w:ascii="Times" w:hAnsi="Times" w:cstheme="minorHAnsi"/>
                <w:sz w:val="18"/>
                <w:szCs w:val="18"/>
              </w:rPr>
              <w:t>0</w:t>
            </w:r>
          </w:p>
          <w:p w14:paraId="1B2EDAA8" w14:textId="77777777" w:rsidR="00A941DD" w:rsidRPr="00FE43C6" w:rsidRDefault="001D4E19" w:rsidP="00FE43C6">
            <w:pPr>
              <w:rPr>
                <w:rFonts w:ascii="Times" w:hAnsi="Times" w:cstheme="minorHAnsi"/>
                <w:sz w:val="18"/>
                <w:szCs w:val="18"/>
              </w:rPr>
            </w:pPr>
            <w:r w:rsidRPr="00FE43C6">
              <w:rPr>
                <w:rFonts w:ascii="Times" w:hAnsi="Times" w:cstheme="minorHAnsi"/>
                <w:b/>
                <w:bCs/>
                <w:sz w:val="18"/>
                <w:szCs w:val="18"/>
              </w:rPr>
              <w:t>Target</w:t>
            </w:r>
            <w:r w:rsidR="0030017F" w:rsidRPr="00FE43C6">
              <w:rPr>
                <w:rFonts w:ascii="Times" w:hAnsi="Times" w:cstheme="minorHAnsi"/>
                <w:b/>
                <w:bCs/>
                <w:sz w:val="18"/>
                <w:szCs w:val="18"/>
              </w:rPr>
              <w:t xml:space="preserve"> </w:t>
            </w:r>
            <w:r w:rsidR="0030017F" w:rsidRPr="00FE43C6">
              <w:rPr>
                <w:rFonts w:ascii="Times" w:hAnsi="Times" w:cstheme="minorHAnsi"/>
                <w:sz w:val="18"/>
                <w:szCs w:val="18"/>
              </w:rPr>
              <w:t>(2021)</w:t>
            </w:r>
            <w:r w:rsidR="002D6EA6" w:rsidRPr="00FE43C6">
              <w:rPr>
                <w:rFonts w:ascii="Times" w:hAnsi="Times" w:cstheme="minorHAnsi"/>
                <w:sz w:val="18"/>
                <w:szCs w:val="18"/>
              </w:rPr>
              <w:t>:</w:t>
            </w:r>
            <w:r w:rsidRPr="00FE43C6">
              <w:rPr>
                <w:rFonts w:ascii="Times" w:hAnsi="Times" w:cstheme="minorHAnsi"/>
                <w:sz w:val="18"/>
                <w:szCs w:val="18"/>
              </w:rPr>
              <w:t xml:space="preserve"> </w:t>
            </w:r>
            <w:r w:rsidR="0030017F" w:rsidRPr="00FE43C6">
              <w:rPr>
                <w:rFonts w:ascii="Times" w:hAnsi="Times" w:cstheme="minorHAnsi"/>
                <w:sz w:val="18"/>
                <w:szCs w:val="18"/>
              </w:rPr>
              <w:t>15</w:t>
            </w:r>
          </w:p>
          <w:p w14:paraId="6F8721CA" w14:textId="77777777" w:rsidR="003F7C41" w:rsidRPr="00FE43C6" w:rsidRDefault="003F7C41" w:rsidP="00FE43C6">
            <w:pPr>
              <w:rPr>
                <w:rFonts w:ascii="Times" w:hAnsi="Times" w:cstheme="minorHAnsi"/>
                <w:sz w:val="18"/>
                <w:szCs w:val="18"/>
              </w:rPr>
            </w:pPr>
            <w:r w:rsidRPr="00FE43C6">
              <w:rPr>
                <w:rFonts w:ascii="Times" w:hAnsi="Times" w:cstheme="minorHAnsi"/>
                <w:b/>
                <w:bCs/>
                <w:sz w:val="18"/>
                <w:szCs w:val="18"/>
              </w:rPr>
              <w:t>Data source</w:t>
            </w:r>
            <w:r w:rsidRPr="00FE43C6">
              <w:rPr>
                <w:rFonts w:ascii="Times" w:hAnsi="Times" w:cstheme="minorHAnsi"/>
                <w:sz w:val="18"/>
                <w:szCs w:val="18"/>
              </w:rPr>
              <w:t>: Regional DRR Team</w:t>
            </w:r>
          </w:p>
          <w:p w14:paraId="2759C8B2" w14:textId="77777777" w:rsidR="003F7C41" w:rsidRPr="00FE43C6" w:rsidRDefault="003F7C41" w:rsidP="00FE43C6">
            <w:pPr>
              <w:rPr>
                <w:rFonts w:ascii="Times" w:hAnsi="Times" w:cstheme="minorHAnsi"/>
                <w:sz w:val="18"/>
                <w:szCs w:val="18"/>
              </w:rPr>
            </w:pPr>
            <w:r w:rsidRPr="00FE43C6">
              <w:rPr>
                <w:rFonts w:ascii="Times" w:hAnsi="Times" w:cstheme="minorHAnsi"/>
                <w:b/>
                <w:bCs/>
                <w:sz w:val="18"/>
                <w:szCs w:val="18"/>
              </w:rPr>
              <w:t>Frequency</w:t>
            </w:r>
            <w:r w:rsidRPr="00FE43C6">
              <w:rPr>
                <w:rFonts w:ascii="Times" w:hAnsi="Times" w:cstheme="minorHAnsi"/>
                <w:sz w:val="18"/>
                <w:szCs w:val="18"/>
              </w:rPr>
              <w:t>: Annual</w:t>
            </w:r>
          </w:p>
          <w:p w14:paraId="3C1001D7" w14:textId="77777777" w:rsidR="00BE252F" w:rsidRPr="00FE43C6" w:rsidRDefault="00BE252F" w:rsidP="00FE43C6">
            <w:pPr>
              <w:rPr>
                <w:rFonts w:ascii="Times" w:hAnsi="Times" w:cstheme="minorHAnsi"/>
                <w:sz w:val="18"/>
                <w:szCs w:val="18"/>
              </w:rPr>
            </w:pPr>
          </w:p>
          <w:p w14:paraId="4D2357A4" w14:textId="071F88E0" w:rsidR="00BE252F" w:rsidRPr="00FE43C6" w:rsidRDefault="00BE252F" w:rsidP="00FE43C6">
            <w:pPr>
              <w:rPr>
                <w:rFonts w:ascii="Times" w:hAnsi="Times" w:cstheme="minorHAnsi"/>
                <w:sz w:val="18"/>
                <w:szCs w:val="18"/>
              </w:rPr>
            </w:pPr>
            <w:r w:rsidRPr="00FE43C6">
              <w:rPr>
                <w:rFonts w:ascii="Times" w:hAnsi="Times" w:cstheme="minorHAnsi"/>
                <w:b/>
                <w:bCs/>
                <w:sz w:val="18"/>
                <w:szCs w:val="18"/>
              </w:rPr>
              <w:t xml:space="preserve">Indicator 1.7.3: </w:t>
            </w:r>
            <w:r w:rsidRPr="00FE43C6">
              <w:rPr>
                <w:rFonts w:ascii="Times" w:hAnsi="Times" w:cstheme="minorHAnsi"/>
                <w:sz w:val="18"/>
                <w:szCs w:val="18"/>
              </w:rPr>
              <w:t>Number of RECs with context-specific regional strategies for risk informed development and resilience building</w:t>
            </w:r>
          </w:p>
          <w:p w14:paraId="5FE613CE" w14:textId="77777777" w:rsidR="00BE252F" w:rsidRPr="00FE43C6" w:rsidRDefault="00BE252F" w:rsidP="00FE43C6">
            <w:pPr>
              <w:rPr>
                <w:rFonts w:ascii="Times" w:hAnsi="Times" w:cstheme="minorHAnsi"/>
                <w:sz w:val="18"/>
                <w:szCs w:val="18"/>
              </w:rPr>
            </w:pPr>
            <w:r w:rsidRPr="00FE43C6">
              <w:rPr>
                <w:rFonts w:ascii="Times" w:hAnsi="Times" w:cstheme="minorHAnsi"/>
                <w:b/>
                <w:bCs/>
                <w:sz w:val="18"/>
                <w:szCs w:val="18"/>
              </w:rPr>
              <w:t>Baseline</w:t>
            </w:r>
            <w:r w:rsidRPr="00FE43C6">
              <w:rPr>
                <w:rFonts w:ascii="Times" w:hAnsi="Times" w:cstheme="minorHAnsi"/>
                <w:sz w:val="18"/>
                <w:szCs w:val="18"/>
              </w:rPr>
              <w:t xml:space="preserve"> (2017): 1</w:t>
            </w:r>
          </w:p>
          <w:p w14:paraId="1892AEE3" w14:textId="77777777" w:rsidR="00BE252F" w:rsidRPr="00FE43C6" w:rsidRDefault="00BE252F" w:rsidP="00FE43C6">
            <w:pPr>
              <w:rPr>
                <w:rFonts w:ascii="Times" w:hAnsi="Times" w:cstheme="minorHAnsi"/>
                <w:sz w:val="18"/>
                <w:szCs w:val="18"/>
              </w:rPr>
            </w:pPr>
            <w:r w:rsidRPr="00FE43C6">
              <w:rPr>
                <w:rFonts w:ascii="Times" w:hAnsi="Times" w:cstheme="minorHAnsi"/>
                <w:b/>
                <w:bCs/>
                <w:sz w:val="18"/>
                <w:szCs w:val="18"/>
              </w:rPr>
              <w:t>Target</w:t>
            </w:r>
            <w:r w:rsidRPr="00FE43C6">
              <w:rPr>
                <w:rFonts w:ascii="Times" w:hAnsi="Times" w:cstheme="minorHAnsi"/>
                <w:sz w:val="18"/>
                <w:szCs w:val="18"/>
              </w:rPr>
              <w:t xml:space="preserve"> (2021): 3</w:t>
            </w:r>
          </w:p>
          <w:p w14:paraId="5BAA094F" w14:textId="5FD29E03" w:rsidR="00BE252F" w:rsidRPr="00FE43C6" w:rsidRDefault="00BE252F" w:rsidP="00FE43C6">
            <w:pPr>
              <w:rPr>
                <w:rFonts w:ascii="Times" w:hAnsi="Times" w:cstheme="minorHAnsi"/>
                <w:sz w:val="18"/>
                <w:szCs w:val="18"/>
              </w:rPr>
            </w:pPr>
            <w:r w:rsidRPr="00FE43C6">
              <w:rPr>
                <w:rFonts w:ascii="Times" w:hAnsi="Times" w:cstheme="minorHAnsi"/>
                <w:b/>
                <w:bCs/>
                <w:sz w:val="18"/>
                <w:szCs w:val="18"/>
              </w:rPr>
              <w:t>Data source</w:t>
            </w:r>
            <w:r w:rsidRPr="00FE43C6">
              <w:rPr>
                <w:rFonts w:ascii="Times" w:hAnsi="Times" w:cstheme="minorHAnsi"/>
                <w:sz w:val="18"/>
                <w:szCs w:val="18"/>
              </w:rPr>
              <w:t>: RECs</w:t>
            </w:r>
          </w:p>
        </w:tc>
        <w:tc>
          <w:tcPr>
            <w:tcW w:w="551" w:type="pct"/>
            <w:vMerge w:val="restart"/>
            <w:tcBorders>
              <w:top w:val="single" w:sz="4" w:space="0" w:color="auto"/>
              <w:bottom w:val="single" w:sz="4" w:space="0" w:color="auto"/>
            </w:tcBorders>
          </w:tcPr>
          <w:p w14:paraId="77004004" w14:textId="476DD5A6" w:rsidR="00D13059" w:rsidRPr="00FE43C6" w:rsidRDefault="00D13059" w:rsidP="00FE43C6">
            <w:pPr>
              <w:rPr>
                <w:iCs/>
                <w:color w:val="000000"/>
                <w:sz w:val="18"/>
                <w:szCs w:val="18"/>
              </w:rPr>
            </w:pPr>
            <w:r w:rsidRPr="00FE43C6">
              <w:rPr>
                <w:iCs/>
                <w:color w:val="000000"/>
                <w:sz w:val="18"/>
                <w:szCs w:val="18"/>
              </w:rPr>
              <w:t xml:space="preserve">IGAD Climate Prediction and Adaptation </w:t>
            </w:r>
            <w:proofErr w:type="spellStart"/>
            <w:r w:rsidRPr="00FE43C6">
              <w:rPr>
                <w:iCs/>
                <w:color w:val="000000"/>
                <w:sz w:val="18"/>
                <w:szCs w:val="18"/>
              </w:rPr>
              <w:t>Center</w:t>
            </w:r>
            <w:proofErr w:type="spellEnd"/>
            <w:r w:rsidRPr="00FE43C6">
              <w:rPr>
                <w:iCs/>
                <w:color w:val="000000"/>
                <w:sz w:val="18"/>
                <w:szCs w:val="18"/>
              </w:rPr>
              <w:t>, IGAD Peace and Security Team</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FA4D682" w14:textId="77777777" w:rsidR="00D13059" w:rsidRPr="00FE43C6" w:rsidRDefault="00D13059" w:rsidP="00FE43C6">
            <w:pPr>
              <w:rPr>
                <w:b/>
                <w:color w:val="000000"/>
                <w:sz w:val="18"/>
                <w:szCs w:val="18"/>
              </w:rPr>
            </w:pPr>
            <w:r w:rsidRPr="00FE43C6">
              <w:rPr>
                <w:b/>
                <w:color w:val="000000"/>
                <w:sz w:val="18"/>
                <w:szCs w:val="18"/>
              </w:rPr>
              <w:t xml:space="preserve">Regular </w:t>
            </w:r>
            <w:r w:rsidRPr="00FE43C6">
              <w:rPr>
                <w:color w:val="000000"/>
                <w:sz w:val="18"/>
                <w:szCs w:val="18"/>
              </w:rPr>
              <w:t>6,000,000</w:t>
            </w:r>
          </w:p>
        </w:tc>
      </w:tr>
      <w:tr w:rsidR="00D13059" w:rsidRPr="00FE43C6" w14:paraId="7B976091"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37C1FA3E"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27A9FD42"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3F65938F"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5892BBF2"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36DAB2D6" w14:textId="25340AE5" w:rsidR="00D13059" w:rsidRPr="00FE43C6" w:rsidRDefault="00D13059"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7F0B8611" w14:textId="77777777" w:rsidR="00D13059" w:rsidRPr="00FE43C6" w:rsidRDefault="00D13059" w:rsidP="00FE43C6">
            <w:pPr>
              <w:rPr>
                <w:b/>
                <w:color w:val="000000"/>
                <w:sz w:val="18"/>
                <w:szCs w:val="18"/>
              </w:rPr>
            </w:pPr>
            <w:r w:rsidRPr="00FE43C6">
              <w:rPr>
                <w:b/>
                <w:color w:val="000000"/>
                <w:sz w:val="18"/>
                <w:szCs w:val="18"/>
              </w:rPr>
              <w:t>Other</w:t>
            </w:r>
          </w:p>
          <w:p w14:paraId="78234191" w14:textId="77777777" w:rsidR="00D13059" w:rsidRPr="00FE43C6" w:rsidRDefault="00D13059" w:rsidP="00FE43C6">
            <w:pPr>
              <w:rPr>
                <w:color w:val="000000"/>
                <w:sz w:val="18"/>
                <w:szCs w:val="18"/>
              </w:rPr>
            </w:pPr>
            <w:r w:rsidRPr="00FE43C6">
              <w:rPr>
                <w:color w:val="000000"/>
                <w:sz w:val="18"/>
                <w:szCs w:val="18"/>
              </w:rPr>
              <w:t xml:space="preserve">3,000,000 </w:t>
            </w:r>
          </w:p>
        </w:tc>
      </w:tr>
      <w:tr w:rsidR="00D13059" w:rsidRPr="00FE43C6" w14:paraId="55714CF2"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960957B"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95384CD"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641A5C5A" w14:textId="77777777" w:rsidR="00D13059" w:rsidRPr="00FE43C6" w:rsidRDefault="00D13059" w:rsidP="00FE43C6">
            <w:pPr>
              <w:rPr>
                <w:iCs/>
                <w:color w:val="000000"/>
                <w:sz w:val="18"/>
                <w:szCs w:val="18"/>
              </w:rPr>
            </w:pPr>
            <w:r w:rsidRPr="00FE43C6">
              <w:rPr>
                <w:iCs/>
                <w:color w:val="000000"/>
                <w:sz w:val="18"/>
                <w:szCs w:val="18"/>
              </w:rPr>
              <w:t>Output 1.8 IGAD has acquired the technical capacity to develop and implement a gender, youth, and people with disabilities sensitive regional framework on the development-humanitarian nexus in the Horn of Africa</w:t>
            </w:r>
          </w:p>
          <w:p w14:paraId="6255C528" w14:textId="77777777" w:rsidR="00D13059" w:rsidRPr="00FE43C6" w:rsidRDefault="00D13059" w:rsidP="00FE43C6">
            <w:pPr>
              <w:rPr>
                <w:iCs/>
                <w:color w:val="000000"/>
                <w:sz w:val="18"/>
                <w:szCs w:val="18"/>
              </w:rPr>
            </w:pPr>
          </w:p>
          <w:p w14:paraId="0F796EEB" w14:textId="77777777" w:rsidR="00D13059" w:rsidRPr="00FE43C6" w:rsidRDefault="00D13059" w:rsidP="00FE43C6">
            <w:pPr>
              <w:rPr>
                <w:iCs/>
                <w:color w:val="000000"/>
                <w:sz w:val="18"/>
                <w:szCs w:val="18"/>
              </w:rPr>
            </w:pPr>
            <w:r w:rsidRPr="00FE43C6">
              <w:rPr>
                <w:iCs/>
                <w:color w:val="000000"/>
                <w:sz w:val="18"/>
                <w:szCs w:val="18"/>
              </w:rPr>
              <w:t>Indicator 1.8.1: Percentage of actions included in the IGAD regional framework that are being implemented that are gender youth or people with disabilities responsive</w:t>
            </w:r>
            <w:r w:rsidRPr="00FE43C6" w:rsidDel="00F5670C">
              <w:rPr>
                <w:iCs/>
                <w:color w:val="000000"/>
                <w:sz w:val="18"/>
                <w:szCs w:val="18"/>
              </w:rPr>
              <w:t xml:space="preserve"> </w:t>
            </w:r>
          </w:p>
          <w:p w14:paraId="40A0E99D" w14:textId="77777777" w:rsidR="00D13059" w:rsidRPr="00FE43C6" w:rsidRDefault="00D13059" w:rsidP="00FE43C6">
            <w:pPr>
              <w:rPr>
                <w:iCs/>
                <w:color w:val="000000"/>
                <w:sz w:val="18"/>
                <w:szCs w:val="18"/>
              </w:rPr>
            </w:pPr>
            <w:r w:rsidRPr="00FE43C6">
              <w:rPr>
                <w:iCs/>
                <w:color w:val="000000"/>
                <w:sz w:val="18"/>
                <w:szCs w:val="18"/>
              </w:rPr>
              <w:t>Baseline: 0%</w:t>
            </w:r>
          </w:p>
          <w:p w14:paraId="782F075F" w14:textId="77777777" w:rsidR="00D13059" w:rsidRPr="00FE43C6" w:rsidRDefault="00D13059" w:rsidP="00FE43C6">
            <w:pPr>
              <w:rPr>
                <w:iCs/>
                <w:color w:val="000000"/>
                <w:sz w:val="18"/>
                <w:szCs w:val="18"/>
              </w:rPr>
            </w:pPr>
            <w:r w:rsidRPr="00FE43C6">
              <w:rPr>
                <w:iCs/>
                <w:color w:val="000000"/>
                <w:sz w:val="18"/>
                <w:szCs w:val="18"/>
              </w:rPr>
              <w:t>Target: 75%</w:t>
            </w:r>
          </w:p>
          <w:p w14:paraId="3F3AB176" w14:textId="77777777" w:rsidR="00D13059" w:rsidRPr="00FE43C6" w:rsidRDefault="00D13059" w:rsidP="00FE43C6">
            <w:pPr>
              <w:rPr>
                <w:iCs/>
                <w:color w:val="000000"/>
                <w:sz w:val="18"/>
                <w:szCs w:val="18"/>
              </w:rPr>
            </w:pPr>
            <w:r w:rsidRPr="00FE43C6">
              <w:rPr>
                <w:iCs/>
                <w:color w:val="000000"/>
                <w:sz w:val="18"/>
                <w:szCs w:val="18"/>
              </w:rPr>
              <w:t>Data source: IGAD</w:t>
            </w:r>
          </w:p>
          <w:p w14:paraId="49B6CFB6"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7C7660E1" w14:textId="77777777" w:rsidR="007E45C3" w:rsidRPr="00FE43C6" w:rsidRDefault="007E45C3" w:rsidP="00FE43C6">
            <w:pPr>
              <w:rPr>
                <w:b/>
                <w:bCs/>
                <w:iCs/>
                <w:color w:val="000000"/>
                <w:sz w:val="18"/>
                <w:szCs w:val="18"/>
              </w:rPr>
            </w:pPr>
            <w:r w:rsidRPr="00FE43C6">
              <w:rPr>
                <w:b/>
                <w:bCs/>
                <w:iCs/>
                <w:color w:val="000000"/>
                <w:sz w:val="18"/>
                <w:szCs w:val="18"/>
              </w:rPr>
              <w:t xml:space="preserve">Output 1.8 </w:t>
            </w:r>
            <w:r w:rsidRPr="00FE43C6">
              <w:rPr>
                <w:iCs/>
                <w:color w:val="000000"/>
                <w:sz w:val="18"/>
                <w:szCs w:val="18"/>
              </w:rPr>
              <w:t>Technical capacities of IGAD strengthened to develop and implement a gender and youth sensitive regional framework on the development-humanitarian nexus in the Horn of Africa</w:t>
            </w:r>
          </w:p>
          <w:p w14:paraId="646F995D" w14:textId="71E4B720" w:rsidR="007E45C3" w:rsidRPr="00FE43C6" w:rsidRDefault="007E45C3" w:rsidP="00FE43C6">
            <w:pPr>
              <w:rPr>
                <w:iCs/>
                <w:color w:val="000000"/>
                <w:sz w:val="18"/>
                <w:szCs w:val="18"/>
                <w:lang w:val="en-US"/>
              </w:rPr>
            </w:pPr>
            <w:r w:rsidRPr="00FE43C6">
              <w:rPr>
                <w:b/>
                <w:bCs/>
                <w:iCs/>
                <w:color w:val="000000"/>
                <w:sz w:val="18"/>
                <w:szCs w:val="18"/>
                <w:lang w:val="en-US"/>
              </w:rPr>
              <w:br/>
              <w:t>Indicator</w:t>
            </w:r>
            <w:r w:rsidRPr="00FE43C6">
              <w:rPr>
                <w:iCs/>
                <w:color w:val="000000"/>
                <w:sz w:val="18"/>
                <w:szCs w:val="18"/>
                <w:lang w:val="en-US"/>
              </w:rPr>
              <w:t xml:space="preserve"> 1.8.1: Number of knowledge products on the development-humanitarian nexus in the Horn of Africa created by IGAD with UNDP support </w:t>
            </w:r>
            <w:r w:rsidRPr="00FE43C6">
              <w:rPr>
                <w:iCs/>
                <w:color w:val="000000"/>
                <w:sz w:val="18"/>
                <w:szCs w:val="18"/>
                <w:lang w:val="en-US"/>
              </w:rPr>
              <w:br/>
            </w:r>
            <w:r w:rsidRPr="00FE43C6">
              <w:rPr>
                <w:b/>
                <w:bCs/>
                <w:iCs/>
                <w:color w:val="000000"/>
                <w:sz w:val="18"/>
                <w:szCs w:val="18"/>
                <w:lang w:val="en-US"/>
              </w:rPr>
              <w:t>Baseline</w:t>
            </w:r>
            <w:r w:rsidRPr="00FE43C6">
              <w:rPr>
                <w:iCs/>
                <w:color w:val="000000"/>
                <w:sz w:val="18"/>
                <w:szCs w:val="18"/>
                <w:lang w:val="en-US"/>
              </w:rPr>
              <w:t xml:space="preserve"> (2017): </w:t>
            </w:r>
            <w:r w:rsidR="00132E22" w:rsidRPr="00FE43C6">
              <w:rPr>
                <w:iCs/>
                <w:color w:val="000000"/>
                <w:sz w:val="18"/>
                <w:szCs w:val="18"/>
                <w:lang w:val="en-US"/>
              </w:rPr>
              <w:t>0</w:t>
            </w:r>
          </w:p>
          <w:p w14:paraId="4B33CFDE" w14:textId="7419AC2A" w:rsidR="00D13059" w:rsidRPr="00FE43C6" w:rsidRDefault="007E45C3" w:rsidP="00FE43C6">
            <w:pPr>
              <w:rPr>
                <w:iCs/>
                <w:color w:val="000000"/>
                <w:sz w:val="18"/>
                <w:szCs w:val="18"/>
                <w:lang w:val="en-US"/>
              </w:rPr>
            </w:pPr>
            <w:r w:rsidRPr="00FE43C6">
              <w:rPr>
                <w:b/>
                <w:bCs/>
                <w:iCs/>
                <w:color w:val="000000"/>
                <w:sz w:val="18"/>
                <w:szCs w:val="18"/>
                <w:lang w:val="en-US"/>
              </w:rPr>
              <w:t>Target</w:t>
            </w:r>
            <w:r w:rsidRPr="00FE43C6">
              <w:rPr>
                <w:iCs/>
                <w:color w:val="000000"/>
                <w:sz w:val="18"/>
                <w:szCs w:val="18"/>
                <w:lang w:val="en-US"/>
              </w:rPr>
              <w:t xml:space="preserve"> (2021): </w:t>
            </w:r>
            <w:r w:rsidR="00132E22" w:rsidRPr="00FE43C6">
              <w:rPr>
                <w:iCs/>
                <w:color w:val="000000"/>
                <w:sz w:val="18"/>
                <w:szCs w:val="18"/>
                <w:lang w:val="en-US"/>
              </w:rPr>
              <w:t>5</w:t>
            </w:r>
            <w:r w:rsidRPr="00FE43C6">
              <w:rPr>
                <w:iCs/>
                <w:color w:val="000000"/>
                <w:sz w:val="18"/>
                <w:szCs w:val="18"/>
                <w:lang w:val="en-US"/>
              </w:rPr>
              <w:br/>
            </w:r>
            <w:r w:rsidRPr="00FE43C6">
              <w:rPr>
                <w:b/>
                <w:bCs/>
                <w:iCs/>
                <w:color w:val="000000"/>
                <w:sz w:val="18"/>
                <w:szCs w:val="18"/>
                <w:lang w:val="en-US"/>
              </w:rPr>
              <w:t>Data</w:t>
            </w:r>
            <w:r w:rsidRPr="00FE43C6">
              <w:rPr>
                <w:iCs/>
                <w:color w:val="000000"/>
                <w:sz w:val="18"/>
                <w:szCs w:val="18"/>
                <w:lang w:val="en-US"/>
              </w:rPr>
              <w:t xml:space="preserve"> </w:t>
            </w:r>
            <w:r w:rsidRPr="00FE43C6">
              <w:rPr>
                <w:b/>
                <w:bCs/>
                <w:iCs/>
                <w:color w:val="000000"/>
                <w:sz w:val="18"/>
                <w:szCs w:val="18"/>
                <w:lang w:val="en-US"/>
              </w:rPr>
              <w:t>source</w:t>
            </w:r>
            <w:r w:rsidRPr="00FE43C6">
              <w:rPr>
                <w:iCs/>
                <w:color w:val="000000"/>
                <w:sz w:val="18"/>
                <w:szCs w:val="18"/>
                <w:lang w:val="en-US"/>
              </w:rPr>
              <w:t>: SECCCI Regional Project reports</w:t>
            </w:r>
            <w:r w:rsidRPr="00FE43C6">
              <w:rPr>
                <w:iCs/>
                <w:color w:val="000000"/>
                <w:sz w:val="18"/>
                <w:szCs w:val="18"/>
                <w:lang w:val="en-US"/>
              </w:rPr>
              <w:br/>
            </w:r>
            <w:r w:rsidRPr="00FE43C6">
              <w:rPr>
                <w:b/>
                <w:bCs/>
                <w:iCs/>
                <w:color w:val="000000"/>
                <w:sz w:val="18"/>
                <w:szCs w:val="18"/>
                <w:lang w:val="en-US"/>
              </w:rPr>
              <w:t>Frequency</w:t>
            </w:r>
            <w:r w:rsidRPr="00FE43C6">
              <w:rPr>
                <w:iCs/>
                <w:color w:val="000000"/>
                <w:sz w:val="18"/>
                <w:szCs w:val="18"/>
                <w:lang w:val="en-US"/>
              </w:rPr>
              <w:t>: Annually</w:t>
            </w:r>
            <w:r w:rsidRPr="00FE43C6">
              <w:rPr>
                <w:iCs/>
                <w:color w:val="000000"/>
                <w:sz w:val="18"/>
                <w:szCs w:val="18"/>
                <w:lang w:val="en-US"/>
              </w:rPr>
              <w:br/>
            </w:r>
            <w:r w:rsidRPr="00FE43C6">
              <w:rPr>
                <w:iCs/>
                <w:color w:val="000000"/>
                <w:sz w:val="18"/>
                <w:szCs w:val="18"/>
                <w:lang w:val="en-US"/>
              </w:rPr>
              <w:br/>
            </w:r>
            <w:r w:rsidRPr="00FE43C6">
              <w:rPr>
                <w:b/>
                <w:bCs/>
                <w:iCs/>
                <w:color w:val="000000"/>
                <w:sz w:val="18"/>
                <w:szCs w:val="18"/>
                <w:lang w:val="en-US"/>
              </w:rPr>
              <w:t>Indicator</w:t>
            </w:r>
            <w:r w:rsidRPr="00FE43C6">
              <w:rPr>
                <w:iCs/>
                <w:color w:val="000000"/>
                <w:sz w:val="18"/>
                <w:szCs w:val="18"/>
                <w:lang w:val="en-US"/>
              </w:rPr>
              <w:t xml:space="preserve"> 1.8.2 Number of people benefitting from cross-border development initiatives implemented by IGAD with the support of UNDP in the </w:t>
            </w:r>
            <w:proofErr w:type="spellStart"/>
            <w:r w:rsidRPr="00FE43C6">
              <w:rPr>
                <w:iCs/>
                <w:color w:val="000000"/>
                <w:sz w:val="18"/>
                <w:szCs w:val="18"/>
                <w:lang w:val="en-US"/>
              </w:rPr>
              <w:t>HoA</w:t>
            </w:r>
            <w:proofErr w:type="spellEnd"/>
            <w:r w:rsidRPr="00FE43C6">
              <w:rPr>
                <w:iCs/>
                <w:color w:val="000000"/>
                <w:sz w:val="18"/>
                <w:szCs w:val="18"/>
                <w:lang w:val="en-US"/>
              </w:rPr>
              <w:t xml:space="preserve"> (disaggregated by men and women)</w:t>
            </w:r>
            <w:r w:rsidRPr="00FE43C6">
              <w:rPr>
                <w:iCs/>
                <w:color w:val="000000"/>
                <w:sz w:val="18"/>
                <w:szCs w:val="18"/>
                <w:lang w:val="en-US"/>
              </w:rPr>
              <w:br/>
            </w:r>
            <w:r w:rsidRPr="00FE43C6">
              <w:rPr>
                <w:b/>
                <w:bCs/>
                <w:iCs/>
                <w:color w:val="000000"/>
                <w:sz w:val="18"/>
                <w:szCs w:val="18"/>
                <w:lang w:val="en-US"/>
              </w:rPr>
              <w:t>Baseline</w:t>
            </w:r>
            <w:r w:rsidRPr="00FE43C6">
              <w:rPr>
                <w:iCs/>
                <w:color w:val="000000"/>
                <w:sz w:val="18"/>
                <w:szCs w:val="18"/>
                <w:lang w:val="en-US"/>
              </w:rPr>
              <w:t xml:space="preserve"> (2017): total: 0 </w:t>
            </w:r>
            <w:r w:rsidRPr="00FE43C6">
              <w:rPr>
                <w:iCs/>
                <w:color w:val="000000"/>
                <w:sz w:val="18"/>
                <w:szCs w:val="18"/>
                <w:lang w:val="en-US"/>
              </w:rPr>
              <w:br/>
            </w:r>
            <w:r w:rsidRPr="00FE43C6">
              <w:rPr>
                <w:b/>
                <w:bCs/>
                <w:iCs/>
                <w:color w:val="000000"/>
                <w:sz w:val="18"/>
                <w:szCs w:val="18"/>
                <w:lang w:val="en-US"/>
              </w:rPr>
              <w:t>Target</w:t>
            </w:r>
            <w:r w:rsidRPr="00FE43C6">
              <w:rPr>
                <w:iCs/>
                <w:color w:val="000000"/>
                <w:sz w:val="18"/>
                <w:szCs w:val="18"/>
                <w:lang w:val="en-US"/>
              </w:rPr>
              <w:t xml:space="preserve"> (2021): total: 450 a) 50 women b) </w:t>
            </w:r>
            <w:r w:rsidR="00132E22" w:rsidRPr="00FE43C6">
              <w:rPr>
                <w:iCs/>
                <w:color w:val="000000"/>
                <w:sz w:val="18"/>
                <w:szCs w:val="18"/>
                <w:lang w:val="en-US"/>
              </w:rPr>
              <w:t>400</w:t>
            </w:r>
            <w:r w:rsidRPr="00FE43C6">
              <w:rPr>
                <w:iCs/>
                <w:color w:val="000000"/>
                <w:sz w:val="18"/>
                <w:szCs w:val="18"/>
                <w:lang w:val="en-US"/>
              </w:rPr>
              <w:t xml:space="preserve"> men</w:t>
            </w:r>
            <w:r w:rsidRPr="00FE43C6">
              <w:rPr>
                <w:iCs/>
                <w:color w:val="000000"/>
                <w:sz w:val="18"/>
                <w:szCs w:val="18"/>
                <w:lang w:val="en-US"/>
              </w:rPr>
              <w:br/>
            </w:r>
            <w:r w:rsidRPr="00FE43C6">
              <w:rPr>
                <w:b/>
                <w:bCs/>
                <w:iCs/>
                <w:color w:val="000000"/>
                <w:sz w:val="18"/>
                <w:szCs w:val="18"/>
                <w:lang w:val="en-US"/>
              </w:rPr>
              <w:t>Data</w:t>
            </w:r>
            <w:r w:rsidRPr="00FE43C6">
              <w:rPr>
                <w:iCs/>
                <w:color w:val="000000"/>
                <w:sz w:val="18"/>
                <w:szCs w:val="18"/>
                <w:lang w:val="en-US"/>
              </w:rPr>
              <w:t xml:space="preserve"> </w:t>
            </w:r>
            <w:r w:rsidRPr="00FE43C6">
              <w:rPr>
                <w:b/>
                <w:bCs/>
                <w:iCs/>
                <w:color w:val="000000"/>
                <w:sz w:val="18"/>
                <w:szCs w:val="18"/>
                <w:lang w:val="en-US"/>
              </w:rPr>
              <w:t>source</w:t>
            </w:r>
            <w:r w:rsidRPr="00FE43C6">
              <w:rPr>
                <w:iCs/>
                <w:color w:val="000000"/>
                <w:sz w:val="18"/>
                <w:szCs w:val="18"/>
                <w:lang w:val="en-US"/>
              </w:rPr>
              <w:t>: SECCCI Regional Project reports</w:t>
            </w:r>
          </w:p>
          <w:p w14:paraId="2CB82116" w14:textId="10A3F0C6" w:rsidR="007E45C3" w:rsidRPr="00FE43C6" w:rsidRDefault="007E45C3" w:rsidP="00FE43C6">
            <w:pPr>
              <w:rPr>
                <w:b/>
                <w:bCs/>
                <w:iCs/>
                <w:color w:val="000000"/>
                <w:sz w:val="18"/>
                <w:szCs w:val="18"/>
                <w:lang w:val="en-US"/>
              </w:rPr>
            </w:pPr>
            <w:r w:rsidRPr="00FE43C6">
              <w:rPr>
                <w:b/>
                <w:bCs/>
                <w:iCs/>
                <w:color w:val="000000"/>
                <w:sz w:val="18"/>
                <w:szCs w:val="18"/>
                <w:lang w:val="en-US"/>
              </w:rPr>
              <w:t>Frequency</w:t>
            </w:r>
            <w:r w:rsidRPr="00FE43C6">
              <w:rPr>
                <w:iCs/>
                <w:color w:val="000000"/>
                <w:sz w:val="18"/>
                <w:szCs w:val="18"/>
                <w:lang w:val="en-US"/>
              </w:rPr>
              <w:t>: Annually</w:t>
            </w:r>
          </w:p>
        </w:tc>
        <w:tc>
          <w:tcPr>
            <w:tcW w:w="551" w:type="pct"/>
            <w:vMerge w:val="restart"/>
            <w:tcBorders>
              <w:top w:val="single" w:sz="4" w:space="0" w:color="auto"/>
              <w:bottom w:val="single" w:sz="4" w:space="0" w:color="auto"/>
            </w:tcBorders>
          </w:tcPr>
          <w:p w14:paraId="054B5CC7" w14:textId="320FB6E3" w:rsidR="00D13059" w:rsidRPr="00FE43C6" w:rsidRDefault="00D13059" w:rsidP="00FE43C6">
            <w:pPr>
              <w:rPr>
                <w:iCs/>
                <w:color w:val="000000"/>
                <w:sz w:val="18"/>
                <w:szCs w:val="18"/>
              </w:rPr>
            </w:pPr>
            <w:r w:rsidRPr="00FE43C6">
              <w:rPr>
                <w:iCs/>
                <w:color w:val="000000"/>
                <w:sz w:val="18"/>
                <w:szCs w:val="18"/>
              </w:rPr>
              <w:t>UNDP, IGAD</w:t>
            </w:r>
          </w:p>
        </w:tc>
        <w:tc>
          <w:tcPr>
            <w:tcW w:w="504" w:type="pct"/>
            <w:tcBorders>
              <w:top w:val="single" w:sz="4" w:space="0" w:color="auto"/>
              <w:left w:val="single" w:sz="4" w:space="0" w:color="auto"/>
              <w:right w:val="single" w:sz="4" w:space="0" w:color="auto"/>
            </w:tcBorders>
            <w:tcMar>
              <w:top w:w="15" w:type="dxa"/>
              <w:left w:w="108" w:type="dxa"/>
              <w:bottom w:w="0" w:type="dxa"/>
              <w:right w:w="108" w:type="dxa"/>
            </w:tcMar>
          </w:tcPr>
          <w:p w14:paraId="3732E1BC" w14:textId="77777777" w:rsidR="00D13059" w:rsidRPr="00FE43C6" w:rsidRDefault="00D13059" w:rsidP="00FE43C6">
            <w:pPr>
              <w:rPr>
                <w:b/>
                <w:color w:val="000000"/>
                <w:sz w:val="18"/>
                <w:szCs w:val="18"/>
              </w:rPr>
            </w:pPr>
            <w:r w:rsidRPr="00FE43C6">
              <w:rPr>
                <w:b/>
                <w:color w:val="000000"/>
                <w:sz w:val="18"/>
                <w:szCs w:val="18"/>
              </w:rPr>
              <w:t xml:space="preserve">Regular </w:t>
            </w:r>
          </w:p>
          <w:p w14:paraId="360ABFEA" w14:textId="77777777" w:rsidR="00D13059" w:rsidRPr="00FE43C6" w:rsidRDefault="00D13059" w:rsidP="00FE43C6">
            <w:pPr>
              <w:rPr>
                <w:color w:val="000000"/>
                <w:sz w:val="18"/>
                <w:szCs w:val="18"/>
              </w:rPr>
            </w:pPr>
            <w:r w:rsidRPr="00FE43C6">
              <w:rPr>
                <w:color w:val="000000"/>
                <w:sz w:val="18"/>
                <w:szCs w:val="18"/>
              </w:rPr>
              <w:t>7,390,000</w:t>
            </w:r>
          </w:p>
        </w:tc>
      </w:tr>
      <w:tr w:rsidR="00D13059" w:rsidRPr="00FE43C6" w14:paraId="02A64381"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6A1D10E"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8DDEA91"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347C867B"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7E6C1A18"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283FF34D" w14:textId="2EDA0E87" w:rsidR="00D13059" w:rsidRPr="00FE43C6" w:rsidRDefault="00D13059"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3865A9EA" w14:textId="77777777" w:rsidR="00D13059" w:rsidRPr="00FE43C6" w:rsidRDefault="00D13059" w:rsidP="00FE43C6">
            <w:pPr>
              <w:rPr>
                <w:b/>
                <w:color w:val="000000"/>
                <w:sz w:val="18"/>
                <w:szCs w:val="18"/>
              </w:rPr>
            </w:pPr>
            <w:r w:rsidRPr="00FE43C6">
              <w:rPr>
                <w:b/>
                <w:color w:val="000000"/>
                <w:sz w:val="18"/>
                <w:szCs w:val="18"/>
              </w:rPr>
              <w:t xml:space="preserve">Other </w:t>
            </w:r>
          </w:p>
          <w:p w14:paraId="2F3440CA" w14:textId="77777777" w:rsidR="00D13059" w:rsidRPr="00FE43C6" w:rsidRDefault="00D13059" w:rsidP="00FE43C6">
            <w:pPr>
              <w:rPr>
                <w:color w:val="000000"/>
                <w:sz w:val="18"/>
                <w:szCs w:val="18"/>
              </w:rPr>
            </w:pPr>
            <w:r w:rsidRPr="00FE43C6">
              <w:rPr>
                <w:color w:val="000000"/>
                <w:sz w:val="18"/>
                <w:szCs w:val="18"/>
              </w:rPr>
              <w:t>6,000,000</w:t>
            </w:r>
          </w:p>
        </w:tc>
      </w:tr>
      <w:tr w:rsidR="00DF5225" w:rsidRPr="00FE43C6" w14:paraId="4180CBB1" w14:textId="77777777" w:rsidTr="00DF5225">
        <w:tc>
          <w:tcPr>
            <w:tcW w:w="4496" w:type="pct"/>
            <w:gridSpan w:val="6"/>
            <w:tcBorders>
              <w:left w:val="single" w:sz="4" w:space="0" w:color="auto"/>
              <w:bottom w:val="single" w:sz="4" w:space="0" w:color="auto"/>
            </w:tcBorders>
          </w:tcPr>
          <w:p w14:paraId="3F784F3B" w14:textId="14320EBF" w:rsidR="00DF5225" w:rsidRPr="00FE43C6" w:rsidRDefault="00DF5225" w:rsidP="00FE43C6">
            <w:pPr>
              <w:jc w:val="right"/>
              <w:rPr>
                <w:b/>
                <w:iCs/>
                <w:color w:val="000000"/>
                <w:sz w:val="18"/>
                <w:szCs w:val="18"/>
              </w:rPr>
            </w:pPr>
            <w:r w:rsidRPr="00FE43C6">
              <w:rPr>
                <w:b/>
                <w:iCs/>
                <w:color w:val="000000"/>
                <w:sz w:val="18"/>
                <w:szCs w:val="18"/>
              </w:rPr>
              <w:t>SUBTOTAL FOR OUTCOME 1</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5845A17" w14:textId="77777777" w:rsidR="00DF5225" w:rsidRPr="00FE43C6" w:rsidRDefault="00DF5225" w:rsidP="00FE43C6">
            <w:pPr>
              <w:rPr>
                <w:color w:val="000000"/>
                <w:sz w:val="18"/>
                <w:szCs w:val="18"/>
              </w:rPr>
            </w:pPr>
            <w:r w:rsidRPr="00FE43C6">
              <w:rPr>
                <w:color w:val="000000"/>
                <w:sz w:val="18"/>
                <w:szCs w:val="18"/>
              </w:rPr>
              <w:t>99,190,000</w:t>
            </w:r>
          </w:p>
        </w:tc>
      </w:tr>
      <w:tr w:rsidR="00DF5225" w:rsidRPr="00FE43C6" w14:paraId="4BB241D3" w14:textId="77777777" w:rsidTr="00DF5225">
        <w:tc>
          <w:tcPr>
            <w:tcW w:w="5000" w:type="pct"/>
            <w:gridSpan w:val="7"/>
            <w:tcBorders>
              <w:top w:val="single" w:sz="4" w:space="0" w:color="auto"/>
              <w:left w:val="single" w:sz="4" w:space="0" w:color="auto"/>
              <w:bottom w:val="single" w:sz="4" w:space="0" w:color="auto"/>
              <w:right w:val="single" w:sz="4" w:space="0" w:color="auto"/>
            </w:tcBorders>
          </w:tcPr>
          <w:p w14:paraId="05132D01" w14:textId="5D503456" w:rsidR="00DF5225" w:rsidRPr="00FE43C6" w:rsidRDefault="00DF5225" w:rsidP="00FE43C6">
            <w:pPr>
              <w:rPr>
                <w:sz w:val="18"/>
                <w:szCs w:val="18"/>
              </w:rPr>
            </w:pPr>
            <w:r w:rsidRPr="00FE43C6">
              <w:rPr>
                <w:b/>
                <w:bCs/>
                <w:sz w:val="18"/>
                <w:szCs w:val="18"/>
              </w:rPr>
              <w:t xml:space="preserve">Related SDG: </w:t>
            </w:r>
            <w:r w:rsidRPr="00FE43C6">
              <w:rPr>
                <w:bCs/>
                <w:iCs/>
                <w:sz w:val="18"/>
                <w:szCs w:val="18"/>
              </w:rPr>
              <w:t>Goal 10</w:t>
            </w:r>
            <w:r w:rsidRPr="00FE43C6">
              <w:rPr>
                <w:bCs/>
                <w:sz w:val="18"/>
                <w:szCs w:val="18"/>
              </w:rPr>
              <w:t xml:space="preserve"> </w:t>
            </w:r>
          </w:p>
        </w:tc>
      </w:tr>
      <w:tr w:rsidR="00DF5225" w:rsidRPr="00FE43C6" w14:paraId="1CB2ECD1" w14:textId="77777777" w:rsidTr="00DF5225">
        <w:tc>
          <w:tcPr>
            <w:tcW w:w="5000" w:type="pct"/>
            <w:gridSpan w:val="7"/>
            <w:tcBorders>
              <w:top w:val="single" w:sz="4" w:space="0" w:color="auto"/>
              <w:left w:val="single" w:sz="4" w:space="0" w:color="auto"/>
              <w:bottom w:val="single" w:sz="4" w:space="0" w:color="auto"/>
              <w:right w:val="single" w:sz="4" w:space="0" w:color="auto"/>
            </w:tcBorders>
          </w:tcPr>
          <w:p w14:paraId="109419EA" w14:textId="0BB7B599" w:rsidR="00DF5225" w:rsidRPr="00FE43C6" w:rsidRDefault="00DF5225" w:rsidP="00FE43C6">
            <w:pPr>
              <w:rPr>
                <w:color w:val="000000"/>
                <w:sz w:val="18"/>
                <w:szCs w:val="18"/>
              </w:rPr>
            </w:pPr>
            <w:r w:rsidRPr="00FE43C6">
              <w:rPr>
                <w:b/>
                <w:bCs/>
                <w:color w:val="000000"/>
                <w:sz w:val="18"/>
                <w:szCs w:val="18"/>
              </w:rPr>
              <w:t>REGIONAL PROGRAMME OUTCOME 2:</w:t>
            </w:r>
            <w:r w:rsidRPr="00FE43C6">
              <w:rPr>
                <w:color w:val="000000"/>
                <w:sz w:val="18"/>
                <w:szCs w:val="18"/>
              </w:rPr>
              <w:t xml:space="preserve"> </w:t>
            </w:r>
            <w:r w:rsidRPr="00FE43C6">
              <w:rPr>
                <w:sz w:val="18"/>
                <w:szCs w:val="18"/>
              </w:rPr>
              <w:t xml:space="preserve">Regional growth is inclusive, sustainable, with reduced economic inequalities, and characterised by </w:t>
            </w:r>
            <w:r w:rsidRPr="00FE43C6">
              <w:rPr>
                <w:color w:val="000000"/>
                <w:sz w:val="18"/>
                <w:szCs w:val="18"/>
              </w:rPr>
              <w:t>structural transformation</w:t>
            </w:r>
          </w:p>
        </w:tc>
      </w:tr>
      <w:tr w:rsidR="00DF5225" w:rsidRPr="00FE43C6" w14:paraId="3B4C9306" w14:textId="77777777" w:rsidTr="00DF5225">
        <w:tc>
          <w:tcPr>
            <w:tcW w:w="5000" w:type="pct"/>
            <w:gridSpan w:val="7"/>
            <w:tcBorders>
              <w:top w:val="single" w:sz="4" w:space="0" w:color="auto"/>
              <w:left w:val="single" w:sz="4" w:space="0" w:color="auto"/>
              <w:bottom w:val="single" w:sz="4" w:space="0" w:color="auto"/>
              <w:right w:val="single" w:sz="4" w:space="0" w:color="auto"/>
            </w:tcBorders>
          </w:tcPr>
          <w:p w14:paraId="1733DA5B" w14:textId="2020A6FC" w:rsidR="00DF5225" w:rsidRPr="00FE43C6" w:rsidRDefault="00DF5225" w:rsidP="00FE43C6">
            <w:pPr>
              <w:rPr>
                <w:b/>
                <w:bCs/>
                <w:color w:val="000000"/>
                <w:sz w:val="18"/>
                <w:szCs w:val="18"/>
              </w:rPr>
            </w:pPr>
            <w:r w:rsidRPr="00FE43C6">
              <w:rPr>
                <w:b/>
                <w:bCs/>
                <w:color w:val="000000"/>
                <w:sz w:val="18"/>
                <w:szCs w:val="18"/>
              </w:rPr>
              <w:t xml:space="preserve">RELATED Strategic Plan OUTCOME (2018-2021): </w:t>
            </w:r>
            <w:r w:rsidRPr="00FE43C6">
              <w:rPr>
                <w:sz w:val="18"/>
                <w:szCs w:val="18"/>
              </w:rPr>
              <w:t>Accelerate structural transformations for sustainable development (Strategic Plan Outcome 2)</w:t>
            </w:r>
          </w:p>
        </w:tc>
      </w:tr>
      <w:tr w:rsidR="00D13059" w:rsidRPr="00FE43C6" w14:paraId="7D692A72" w14:textId="77777777" w:rsidTr="00FE43C6">
        <w:tc>
          <w:tcPr>
            <w:tcW w:w="712"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03B12F57" w14:textId="77777777" w:rsidR="00D13059" w:rsidRPr="00FE43C6" w:rsidRDefault="00D13059" w:rsidP="00FE43C6">
            <w:pPr>
              <w:rPr>
                <w:iCs/>
                <w:sz w:val="18"/>
                <w:szCs w:val="18"/>
                <w:u w:val="single"/>
              </w:rPr>
            </w:pPr>
            <w:bookmarkStart w:id="0" w:name="_Hlk496186644"/>
            <w:r w:rsidRPr="00FE43C6">
              <w:rPr>
                <w:iCs/>
                <w:sz w:val="18"/>
                <w:szCs w:val="18"/>
              </w:rPr>
              <w:t xml:space="preserve">Indicator: Proportion of population covered by social protection floors/systems, by sex, distinguishing children, unemployed people, older people, people with disabilities, pregnant women, </w:t>
            </w:r>
            <w:proofErr w:type="spellStart"/>
            <w:r w:rsidRPr="00FE43C6">
              <w:rPr>
                <w:iCs/>
                <w:sz w:val="18"/>
                <w:szCs w:val="18"/>
              </w:rPr>
              <w:t>newborns</w:t>
            </w:r>
            <w:proofErr w:type="spellEnd"/>
            <w:r w:rsidRPr="00FE43C6">
              <w:rPr>
                <w:iCs/>
                <w:sz w:val="18"/>
                <w:szCs w:val="18"/>
              </w:rPr>
              <w:t xml:space="preserve">, work-injury victims and the poor and the vulnerable </w:t>
            </w:r>
            <w:r w:rsidRPr="00FE43C6">
              <w:rPr>
                <w:b/>
                <w:bCs/>
                <w:color w:val="000000"/>
                <w:sz w:val="18"/>
                <w:szCs w:val="18"/>
              </w:rPr>
              <w:br/>
            </w:r>
            <w:r w:rsidRPr="00FE43C6">
              <w:rPr>
                <w:iCs/>
                <w:sz w:val="18"/>
                <w:szCs w:val="18"/>
              </w:rPr>
              <w:t>Baseline: TBC</w:t>
            </w:r>
            <w:r w:rsidRPr="00FE43C6">
              <w:rPr>
                <w:bCs/>
                <w:color w:val="000000"/>
                <w:sz w:val="18"/>
                <w:szCs w:val="18"/>
              </w:rPr>
              <w:br/>
              <w:t>Target:</w:t>
            </w:r>
            <w:r w:rsidRPr="00FE43C6">
              <w:rPr>
                <w:iCs/>
                <w:sz w:val="18"/>
                <w:szCs w:val="18"/>
              </w:rPr>
              <w:t xml:space="preserve"> TBC</w:t>
            </w:r>
          </w:p>
          <w:p w14:paraId="3F71CE22" w14:textId="77777777" w:rsidR="00D13059" w:rsidRPr="00FE43C6" w:rsidRDefault="00D13059" w:rsidP="00FE43C6">
            <w:pPr>
              <w:rPr>
                <w:iCs/>
                <w:sz w:val="18"/>
                <w:szCs w:val="18"/>
                <w:u w:val="single"/>
              </w:rPr>
            </w:pPr>
          </w:p>
          <w:p w14:paraId="176C38E2" w14:textId="77777777" w:rsidR="00D13059" w:rsidRPr="00FE43C6" w:rsidRDefault="00D13059" w:rsidP="00FE43C6">
            <w:pPr>
              <w:rPr>
                <w:iCs/>
                <w:sz w:val="18"/>
                <w:szCs w:val="18"/>
              </w:rPr>
            </w:pPr>
          </w:p>
          <w:p w14:paraId="2DCEE648" w14:textId="77777777" w:rsidR="00D13059" w:rsidRPr="00FE43C6" w:rsidRDefault="00D13059" w:rsidP="00FE43C6">
            <w:pPr>
              <w:rPr>
                <w:sz w:val="18"/>
                <w:szCs w:val="18"/>
              </w:rPr>
            </w:pPr>
            <w:r w:rsidRPr="00FE43C6">
              <w:rPr>
                <w:iCs/>
                <w:sz w:val="18"/>
                <w:szCs w:val="18"/>
              </w:rPr>
              <w:t xml:space="preserve">Indicator: </w:t>
            </w:r>
            <w:r w:rsidRPr="00FE43C6">
              <w:rPr>
                <w:sz w:val="18"/>
                <w:szCs w:val="18"/>
              </w:rPr>
              <w:t>Proportion of women in managerial positions in RECs</w:t>
            </w:r>
          </w:p>
          <w:p w14:paraId="75652A20" w14:textId="77777777" w:rsidR="00D13059" w:rsidRPr="00FE43C6" w:rsidRDefault="00D13059" w:rsidP="00FE43C6">
            <w:pPr>
              <w:rPr>
                <w:iCs/>
                <w:sz w:val="18"/>
                <w:szCs w:val="18"/>
              </w:rPr>
            </w:pPr>
            <w:r w:rsidRPr="00FE43C6">
              <w:rPr>
                <w:iCs/>
                <w:sz w:val="18"/>
                <w:szCs w:val="18"/>
              </w:rPr>
              <w:t>Baseline: TBC</w:t>
            </w:r>
            <w:r w:rsidRPr="00FE43C6">
              <w:rPr>
                <w:bCs/>
                <w:color w:val="000000"/>
                <w:sz w:val="18"/>
                <w:szCs w:val="18"/>
              </w:rPr>
              <w:br/>
              <w:t>Target:</w:t>
            </w:r>
            <w:r w:rsidRPr="00FE43C6">
              <w:rPr>
                <w:iCs/>
                <w:sz w:val="18"/>
                <w:szCs w:val="18"/>
              </w:rPr>
              <w:t xml:space="preserve"> TBC</w:t>
            </w:r>
          </w:p>
          <w:p w14:paraId="450E02E3" w14:textId="77777777" w:rsidR="00D13059" w:rsidRPr="00FE43C6" w:rsidRDefault="00D13059" w:rsidP="00FE43C6">
            <w:pPr>
              <w:rPr>
                <w:iCs/>
                <w:sz w:val="18"/>
                <w:szCs w:val="18"/>
              </w:rPr>
            </w:pPr>
          </w:p>
          <w:p w14:paraId="4591A2A5" w14:textId="77777777" w:rsidR="00D13059" w:rsidRPr="00FE43C6" w:rsidRDefault="00D13059" w:rsidP="00FE43C6">
            <w:pPr>
              <w:rPr>
                <w:iCs/>
                <w:sz w:val="18"/>
                <w:szCs w:val="18"/>
              </w:rPr>
            </w:pPr>
          </w:p>
          <w:p w14:paraId="7F196828" w14:textId="77777777" w:rsidR="00D13059" w:rsidRPr="00FE43C6" w:rsidRDefault="00D13059" w:rsidP="00FE43C6">
            <w:pPr>
              <w:rPr>
                <w:iCs/>
                <w:sz w:val="18"/>
                <w:szCs w:val="18"/>
              </w:rPr>
            </w:pPr>
            <w:r w:rsidRPr="00FE43C6">
              <w:rPr>
                <w:iCs/>
                <w:sz w:val="18"/>
                <w:szCs w:val="18"/>
              </w:rPr>
              <w:t>Indicator: Proportion of population who believe decision-making is inclusive and responsive, by sex, age, disability and population group</w:t>
            </w:r>
          </w:p>
          <w:p w14:paraId="0CBDCD08" w14:textId="77777777" w:rsidR="00D13059" w:rsidRPr="00FE43C6" w:rsidRDefault="00D13059" w:rsidP="00FE43C6">
            <w:pPr>
              <w:rPr>
                <w:iCs/>
                <w:sz w:val="18"/>
                <w:szCs w:val="18"/>
              </w:rPr>
            </w:pPr>
            <w:r w:rsidRPr="00FE43C6">
              <w:rPr>
                <w:iCs/>
                <w:sz w:val="18"/>
                <w:szCs w:val="18"/>
              </w:rPr>
              <w:t>Baseline: TBC</w:t>
            </w:r>
            <w:r w:rsidRPr="00FE43C6">
              <w:rPr>
                <w:bCs/>
                <w:color w:val="000000"/>
                <w:sz w:val="18"/>
                <w:szCs w:val="18"/>
              </w:rPr>
              <w:br/>
              <w:t>Target:</w:t>
            </w:r>
            <w:r w:rsidRPr="00FE43C6">
              <w:rPr>
                <w:iCs/>
                <w:sz w:val="18"/>
                <w:szCs w:val="18"/>
              </w:rPr>
              <w:t xml:space="preserve"> TBC</w:t>
            </w:r>
          </w:p>
          <w:p w14:paraId="686F612E" w14:textId="77777777" w:rsidR="00D13059" w:rsidRPr="00FE43C6" w:rsidRDefault="00D13059" w:rsidP="00FE43C6">
            <w:pPr>
              <w:rPr>
                <w:iCs/>
                <w:sz w:val="18"/>
                <w:szCs w:val="18"/>
              </w:rPr>
            </w:pPr>
          </w:p>
          <w:p w14:paraId="13F0012C" w14:textId="77777777" w:rsidR="00D13059" w:rsidRPr="00FE43C6" w:rsidRDefault="00D13059" w:rsidP="00FE43C6">
            <w:pPr>
              <w:rPr>
                <w:iCs/>
                <w:sz w:val="18"/>
                <w:szCs w:val="18"/>
              </w:rPr>
            </w:pPr>
          </w:p>
          <w:p w14:paraId="7969B831" w14:textId="77777777" w:rsidR="00D13059" w:rsidRPr="00FE43C6" w:rsidRDefault="00D13059" w:rsidP="00FE43C6">
            <w:pPr>
              <w:rPr>
                <w:iCs/>
                <w:sz w:val="18"/>
                <w:szCs w:val="18"/>
              </w:rPr>
            </w:pPr>
            <w:r w:rsidRPr="00FE43C6">
              <w:rPr>
                <w:iCs/>
                <w:sz w:val="18"/>
                <w:szCs w:val="18"/>
              </w:rPr>
              <w:t>Indicator: Number of countries that have communicated the establishment or operationalization of an integrated policy/strategy/plan which increases their ability to adapt to the adverse impacts of climate change, and foster climate resilience and low greenhouse gas emissions development in a manner that does not threaten food production</w:t>
            </w:r>
          </w:p>
          <w:p w14:paraId="67CC2D61" w14:textId="77777777" w:rsidR="00D13059" w:rsidRPr="00FE43C6" w:rsidRDefault="00D13059" w:rsidP="00FE43C6">
            <w:pPr>
              <w:rPr>
                <w:iCs/>
                <w:sz w:val="18"/>
                <w:szCs w:val="18"/>
              </w:rPr>
            </w:pPr>
            <w:r w:rsidRPr="00FE43C6">
              <w:rPr>
                <w:iCs/>
                <w:sz w:val="18"/>
                <w:szCs w:val="18"/>
              </w:rPr>
              <w:t>Baseline: TBC</w:t>
            </w:r>
            <w:r w:rsidRPr="00FE43C6">
              <w:rPr>
                <w:bCs/>
                <w:color w:val="000000"/>
                <w:sz w:val="18"/>
                <w:szCs w:val="18"/>
              </w:rPr>
              <w:br/>
              <w:t>Target:</w:t>
            </w:r>
            <w:r w:rsidRPr="00FE43C6">
              <w:rPr>
                <w:iCs/>
                <w:sz w:val="18"/>
                <w:szCs w:val="18"/>
              </w:rPr>
              <w:t xml:space="preserve"> TBC</w:t>
            </w:r>
          </w:p>
          <w:p w14:paraId="1EF5CC90" w14:textId="77777777" w:rsidR="00D13059" w:rsidRPr="00FE43C6" w:rsidRDefault="00D13059" w:rsidP="00FE43C6">
            <w:pPr>
              <w:rPr>
                <w:iCs/>
                <w:sz w:val="18"/>
                <w:szCs w:val="18"/>
              </w:rPr>
            </w:pPr>
          </w:p>
          <w:p w14:paraId="56B5807C" w14:textId="77777777" w:rsidR="00D13059" w:rsidRPr="00FE43C6" w:rsidRDefault="00D13059" w:rsidP="00FE43C6">
            <w:pPr>
              <w:rPr>
                <w:bCs/>
                <w:color w:val="000000"/>
                <w:sz w:val="18"/>
                <w:szCs w:val="18"/>
              </w:rPr>
            </w:pPr>
          </w:p>
          <w:p w14:paraId="1590A9E8" w14:textId="77777777" w:rsidR="00D13059" w:rsidRPr="00FE43C6" w:rsidRDefault="00D13059" w:rsidP="00FE43C6">
            <w:pPr>
              <w:rPr>
                <w:iCs/>
                <w:color w:val="000000"/>
                <w:sz w:val="18"/>
                <w:szCs w:val="18"/>
              </w:rPr>
            </w:pPr>
            <w:r w:rsidRPr="00FE43C6">
              <w:rPr>
                <w:iCs/>
                <w:color w:val="000000"/>
                <w:sz w:val="18"/>
                <w:szCs w:val="18"/>
              </w:rPr>
              <w:t xml:space="preserve">Frequency of collection: Biennial </w:t>
            </w:r>
          </w:p>
          <w:p w14:paraId="69D2F7CE" w14:textId="77777777" w:rsidR="00D13059" w:rsidRPr="00FE43C6" w:rsidRDefault="00D13059" w:rsidP="00FE43C6">
            <w:pPr>
              <w:rPr>
                <w:iCs/>
                <w:color w:val="000000"/>
                <w:sz w:val="18"/>
                <w:szCs w:val="18"/>
              </w:rPr>
            </w:pPr>
            <w:r w:rsidRPr="00FE43C6">
              <w:rPr>
                <w:iCs/>
                <w:color w:val="000000"/>
                <w:sz w:val="18"/>
                <w:szCs w:val="18"/>
              </w:rPr>
              <w:t>Responsibility: Regional programme team</w:t>
            </w:r>
          </w:p>
          <w:p w14:paraId="5D798176" w14:textId="77777777" w:rsidR="00D13059" w:rsidRPr="00FE43C6" w:rsidRDefault="00D13059" w:rsidP="00FE43C6">
            <w:pPr>
              <w:rPr>
                <w:iCs/>
                <w:color w:val="000000"/>
                <w:sz w:val="18"/>
                <w:szCs w:val="18"/>
              </w:rPr>
            </w:pPr>
          </w:p>
          <w:p w14:paraId="19686DBA" w14:textId="77777777" w:rsidR="00D13059" w:rsidRPr="00FE43C6" w:rsidRDefault="00D13059" w:rsidP="00FE43C6">
            <w:pPr>
              <w:rPr>
                <w:iCs/>
                <w:color w:val="000000"/>
                <w:sz w:val="18"/>
                <w:szCs w:val="18"/>
              </w:rPr>
            </w:pPr>
            <w:r w:rsidRPr="00FE43C6">
              <w:rPr>
                <w:iCs/>
                <w:color w:val="000000"/>
                <w:sz w:val="18"/>
                <w:szCs w:val="18"/>
              </w:rPr>
              <w:t xml:space="preserve">Note: Baselines and targets will be updated based on final Strategic Plan/IRRF </w:t>
            </w:r>
          </w:p>
          <w:p w14:paraId="0C0EFC87" w14:textId="77777777" w:rsidR="00D13059" w:rsidRPr="00FE43C6" w:rsidRDefault="00D13059" w:rsidP="00FE43C6">
            <w:pPr>
              <w:rPr>
                <w:bCs/>
                <w:color w:val="000000"/>
                <w:sz w:val="18"/>
                <w:szCs w:val="18"/>
              </w:rPr>
            </w:pPr>
          </w:p>
        </w:tc>
        <w:tc>
          <w:tcPr>
            <w:tcW w:w="509" w:type="pct"/>
            <w:vMerge w:val="restart"/>
            <w:tcBorders>
              <w:top w:val="single" w:sz="4" w:space="0" w:color="auto"/>
              <w:bottom w:val="single" w:sz="4" w:space="0" w:color="auto"/>
            </w:tcBorders>
          </w:tcPr>
          <w:p w14:paraId="7E474404" w14:textId="07984185" w:rsidR="003D4E33" w:rsidRPr="00FE43C6" w:rsidRDefault="003D4E33" w:rsidP="00FE43C6">
            <w:pPr>
              <w:rPr>
                <w:iCs/>
                <w:color w:val="000000"/>
                <w:sz w:val="18"/>
                <w:szCs w:val="18"/>
              </w:rPr>
            </w:pPr>
            <w:r w:rsidRPr="00FE43C6">
              <w:rPr>
                <w:b/>
                <w:bCs/>
                <w:iCs/>
                <w:color w:val="000000"/>
                <w:sz w:val="18"/>
                <w:szCs w:val="18"/>
              </w:rPr>
              <w:t>Indicator 2.</w:t>
            </w:r>
            <w:bookmarkStart w:id="1" w:name="_GoBack"/>
            <w:r w:rsidRPr="00FE43C6">
              <w:rPr>
                <w:b/>
                <w:bCs/>
                <w:iCs/>
                <w:color w:val="000000"/>
                <w:sz w:val="18"/>
                <w:szCs w:val="18"/>
              </w:rPr>
              <w:t>1</w:t>
            </w:r>
            <w:bookmarkEnd w:id="1"/>
            <w:r w:rsidRPr="00FE43C6">
              <w:rPr>
                <w:b/>
                <w:bCs/>
                <w:iCs/>
                <w:color w:val="000000"/>
                <w:sz w:val="18"/>
                <w:szCs w:val="18"/>
              </w:rPr>
              <w:t xml:space="preserve">: </w:t>
            </w:r>
            <w:r w:rsidRPr="00FE43C6">
              <w:rPr>
                <w:iCs/>
                <w:color w:val="000000"/>
                <w:sz w:val="18"/>
                <w:szCs w:val="18"/>
              </w:rPr>
              <w:t>Proportion of women in managerial positions (in Africa) (SDG indicator 5.5.2)</w:t>
            </w:r>
          </w:p>
          <w:p w14:paraId="0F094378" w14:textId="78730229" w:rsidR="003D4E33" w:rsidRPr="00FE43C6" w:rsidRDefault="003D4E33" w:rsidP="00FE43C6">
            <w:pPr>
              <w:rPr>
                <w:iCs/>
                <w:color w:val="000000"/>
                <w:sz w:val="18"/>
                <w:szCs w:val="18"/>
              </w:rPr>
            </w:pPr>
            <w:r w:rsidRPr="00FE43C6">
              <w:rPr>
                <w:b/>
                <w:bCs/>
                <w:iCs/>
                <w:color w:val="000000"/>
                <w:sz w:val="18"/>
                <w:szCs w:val="18"/>
              </w:rPr>
              <w:t>Baseline</w:t>
            </w:r>
            <w:r w:rsidRPr="00FE43C6">
              <w:rPr>
                <w:iCs/>
                <w:color w:val="000000"/>
                <w:sz w:val="18"/>
                <w:szCs w:val="18"/>
              </w:rPr>
              <w:t>: (2017): 20.9%</w:t>
            </w:r>
          </w:p>
          <w:p w14:paraId="716E095D" w14:textId="77777777" w:rsidR="003D4E33" w:rsidRPr="00FE43C6" w:rsidRDefault="003D4E33" w:rsidP="00FE43C6">
            <w:pPr>
              <w:rPr>
                <w:iCs/>
                <w:color w:val="000000"/>
                <w:sz w:val="18"/>
                <w:szCs w:val="18"/>
              </w:rPr>
            </w:pPr>
            <w:r w:rsidRPr="00FE43C6">
              <w:rPr>
                <w:b/>
                <w:bCs/>
                <w:iCs/>
                <w:color w:val="000000"/>
                <w:sz w:val="18"/>
                <w:szCs w:val="18"/>
              </w:rPr>
              <w:t>Target</w:t>
            </w:r>
            <w:r w:rsidRPr="00FE43C6">
              <w:rPr>
                <w:iCs/>
                <w:color w:val="000000"/>
                <w:sz w:val="18"/>
                <w:szCs w:val="18"/>
              </w:rPr>
              <w:t>: (2021): 21%</w:t>
            </w:r>
          </w:p>
          <w:p w14:paraId="75320C44" w14:textId="7B016EC3" w:rsidR="003D4E33" w:rsidRPr="00FE43C6" w:rsidRDefault="003D4E33" w:rsidP="00FE43C6">
            <w:pPr>
              <w:rPr>
                <w:iCs/>
                <w:color w:val="000000"/>
                <w:sz w:val="18"/>
                <w:szCs w:val="18"/>
              </w:rPr>
            </w:pPr>
            <w:r w:rsidRPr="00FE43C6">
              <w:rPr>
                <w:b/>
                <w:bCs/>
                <w:iCs/>
                <w:color w:val="000000"/>
                <w:sz w:val="18"/>
                <w:szCs w:val="18"/>
              </w:rPr>
              <w:t>Data Source</w:t>
            </w:r>
            <w:r w:rsidRPr="00FE43C6">
              <w:rPr>
                <w:iCs/>
                <w:color w:val="000000"/>
                <w:sz w:val="18"/>
                <w:szCs w:val="18"/>
              </w:rPr>
              <w:t xml:space="preserve">: ILO </w:t>
            </w:r>
          </w:p>
          <w:p w14:paraId="1C0D7CA6" w14:textId="77777777" w:rsidR="003D4E33" w:rsidRPr="00FE43C6" w:rsidRDefault="001C0A70" w:rsidP="00FE43C6">
            <w:pPr>
              <w:rPr>
                <w:b/>
                <w:bCs/>
                <w:iCs/>
                <w:color w:val="000000"/>
                <w:sz w:val="18"/>
                <w:szCs w:val="18"/>
              </w:rPr>
            </w:pPr>
            <w:hyperlink r:id="rId10" w:history="1">
              <w:r w:rsidR="003D4E33" w:rsidRPr="00FE43C6">
                <w:rPr>
                  <w:rStyle w:val="Hyperlink"/>
                  <w:iCs/>
                  <w:sz w:val="18"/>
                  <w:szCs w:val="18"/>
                </w:rPr>
                <w:t>https://www.ilo.org/ilostat-files/Documents/Excel/MBI_532_EN.xlsx</w:t>
              </w:r>
            </w:hyperlink>
            <w:r w:rsidR="003D4E33" w:rsidRPr="00FE43C6">
              <w:rPr>
                <w:b/>
                <w:bCs/>
                <w:iCs/>
                <w:color w:val="000000"/>
                <w:sz w:val="18"/>
                <w:szCs w:val="18"/>
              </w:rPr>
              <w:t xml:space="preserve"> </w:t>
            </w:r>
          </w:p>
          <w:p w14:paraId="4AB209A5" w14:textId="77777777" w:rsidR="00D13059" w:rsidRPr="00FE43C6" w:rsidRDefault="00D13059" w:rsidP="00FE43C6">
            <w:pPr>
              <w:rPr>
                <w:b/>
                <w:bCs/>
                <w:color w:val="000000"/>
                <w:sz w:val="18"/>
                <w:szCs w:val="18"/>
              </w:rPr>
            </w:pPr>
          </w:p>
          <w:p w14:paraId="2B28EC7D" w14:textId="6E1FDEA2" w:rsidR="003D4E33" w:rsidRPr="00FE43C6" w:rsidRDefault="003D4E33"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2.2: Unemployment rate (in Africa):</w:t>
            </w:r>
          </w:p>
          <w:p w14:paraId="5C054050" w14:textId="77777777" w:rsidR="003D4E33" w:rsidRPr="00FE43C6" w:rsidRDefault="003D4E33" w:rsidP="00FE43C6">
            <w:pPr>
              <w:rPr>
                <w:iCs/>
                <w:color w:val="000000"/>
                <w:sz w:val="18"/>
                <w:szCs w:val="18"/>
              </w:rPr>
            </w:pPr>
            <w:r w:rsidRPr="00FE43C6">
              <w:rPr>
                <w:iCs/>
                <w:color w:val="000000"/>
                <w:sz w:val="18"/>
                <w:szCs w:val="18"/>
              </w:rPr>
              <w:t>a1) women, age 15-24</w:t>
            </w:r>
          </w:p>
          <w:p w14:paraId="50813326" w14:textId="77777777" w:rsidR="003D4E33" w:rsidRPr="00FE43C6" w:rsidRDefault="003D4E33" w:rsidP="00FE43C6">
            <w:pPr>
              <w:rPr>
                <w:iCs/>
                <w:color w:val="000000"/>
                <w:sz w:val="18"/>
                <w:szCs w:val="18"/>
              </w:rPr>
            </w:pPr>
            <w:r w:rsidRPr="00FE43C6">
              <w:rPr>
                <w:iCs/>
                <w:color w:val="000000"/>
                <w:sz w:val="18"/>
                <w:szCs w:val="18"/>
              </w:rPr>
              <w:t>a2) women, age 25+</w:t>
            </w:r>
          </w:p>
          <w:p w14:paraId="07941CD6" w14:textId="77777777" w:rsidR="003D4E33" w:rsidRPr="00FE43C6" w:rsidRDefault="003D4E33" w:rsidP="00FE43C6">
            <w:pPr>
              <w:rPr>
                <w:iCs/>
                <w:color w:val="000000"/>
                <w:sz w:val="18"/>
                <w:szCs w:val="18"/>
              </w:rPr>
            </w:pPr>
            <w:r w:rsidRPr="00FE43C6">
              <w:rPr>
                <w:iCs/>
                <w:color w:val="000000"/>
                <w:sz w:val="18"/>
                <w:szCs w:val="18"/>
              </w:rPr>
              <w:t>b1) men, age 15-24</w:t>
            </w:r>
          </w:p>
          <w:p w14:paraId="58230406" w14:textId="77777777" w:rsidR="003D4E33" w:rsidRPr="00FE43C6" w:rsidRDefault="003D4E33" w:rsidP="00FE43C6">
            <w:pPr>
              <w:rPr>
                <w:iCs/>
                <w:color w:val="000000"/>
                <w:sz w:val="18"/>
                <w:szCs w:val="18"/>
              </w:rPr>
            </w:pPr>
            <w:r w:rsidRPr="00FE43C6">
              <w:rPr>
                <w:iCs/>
                <w:color w:val="000000"/>
                <w:sz w:val="18"/>
                <w:szCs w:val="18"/>
              </w:rPr>
              <w:t>b2) men, age 25+</w:t>
            </w:r>
          </w:p>
          <w:p w14:paraId="525E428E" w14:textId="77777777" w:rsidR="003D4E33" w:rsidRPr="00FE43C6" w:rsidRDefault="003D4E33"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w:t>
            </w:r>
          </w:p>
          <w:p w14:paraId="052C1C67" w14:textId="77777777" w:rsidR="003D4E33" w:rsidRPr="00FE43C6" w:rsidRDefault="003D4E33" w:rsidP="00FE43C6">
            <w:pPr>
              <w:rPr>
                <w:iCs/>
                <w:color w:val="000000"/>
                <w:sz w:val="18"/>
                <w:szCs w:val="18"/>
              </w:rPr>
            </w:pPr>
            <w:r w:rsidRPr="00FE43C6">
              <w:rPr>
                <w:iCs/>
                <w:color w:val="000000"/>
                <w:sz w:val="18"/>
                <w:szCs w:val="18"/>
              </w:rPr>
              <w:t>a1) 7.7%</w:t>
            </w:r>
          </w:p>
          <w:p w14:paraId="084A5498" w14:textId="77777777" w:rsidR="003D4E33" w:rsidRPr="00FE43C6" w:rsidRDefault="003D4E33" w:rsidP="00FE43C6">
            <w:pPr>
              <w:rPr>
                <w:iCs/>
                <w:color w:val="000000"/>
                <w:sz w:val="18"/>
                <w:szCs w:val="18"/>
              </w:rPr>
            </w:pPr>
            <w:r w:rsidRPr="00FE43C6">
              <w:rPr>
                <w:iCs/>
                <w:color w:val="000000"/>
                <w:sz w:val="18"/>
                <w:szCs w:val="18"/>
              </w:rPr>
              <w:t>a2) 11.6%</w:t>
            </w:r>
          </w:p>
          <w:p w14:paraId="269BEF09" w14:textId="77777777" w:rsidR="003D4E33" w:rsidRPr="00FE43C6" w:rsidRDefault="003D4E33" w:rsidP="00FE43C6">
            <w:pPr>
              <w:rPr>
                <w:iCs/>
                <w:color w:val="000000"/>
                <w:sz w:val="18"/>
                <w:szCs w:val="18"/>
              </w:rPr>
            </w:pPr>
            <w:r w:rsidRPr="00FE43C6">
              <w:rPr>
                <w:iCs/>
                <w:color w:val="000000"/>
                <w:sz w:val="18"/>
                <w:szCs w:val="18"/>
              </w:rPr>
              <w:t>b1) 5%</w:t>
            </w:r>
          </w:p>
          <w:p w14:paraId="472DFF5D" w14:textId="77777777" w:rsidR="003D4E33" w:rsidRPr="00FE43C6" w:rsidRDefault="003D4E33" w:rsidP="00FE43C6">
            <w:pPr>
              <w:rPr>
                <w:iCs/>
                <w:color w:val="000000"/>
                <w:sz w:val="18"/>
                <w:szCs w:val="18"/>
              </w:rPr>
            </w:pPr>
            <w:r w:rsidRPr="00FE43C6">
              <w:rPr>
                <w:iCs/>
                <w:color w:val="000000"/>
                <w:sz w:val="18"/>
                <w:szCs w:val="18"/>
              </w:rPr>
              <w:t>b2) 10.8%</w:t>
            </w:r>
          </w:p>
          <w:p w14:paraId="4AAA7D7C" w14:textId="77777777" w:rsidR="003D4E33" w:rsidRPr="00FE43C6" w:rsidRDefault="003D4E33"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w:t>
            </w:r>
          </w:p>
          <w:p w14:paraId="099CCAB4" w14:textId="77777777" w:rsidR="003D4E33" w:rsidRPr="00FE43C6" w:rsidRDefault="003D4E33" w:rsidP="00FE43C6">
            <w:pPr>
              <w:rPr>
                <w:iCs/>
                <w:color w:val="000000"/>
                <w:sz w:val="18"/>
                <w:szCs w:val="18"/>
              </w:rPr>
            </w:pPr>
            <w:r w:rsidRPr="00FE43C6">
              <w:rPr>
                <w:iCs/>
                <w:color w:val="000000"/>
                <w:sz w:val="18"/>
                <w:szCs w:val="18"/>
              </w:rPr>
              <w:t>a1) ≤ 7.6%</w:t>
            </w:r>
          </w:p>
          <w:p w14:paraId="5F1907E5" w14:textId="77777777" w:rsidR="003D4E33" w:rsidRPr="00FE43C6" w:rsidRDefault="003D4E33" w:rsidP="00FE43C6">
            <w:pPr>
              <w:rPr>
                <w:iCs/>
                <w:color w:val="000000"/>
                <w:sz w:val="18"/>
                <w:szCs w:val="18"/>
              </w:rPr>
            </w:pPr>
            <w:r w:rsidRPr="00FE43C6">
              <w:rPr>
                <w:iCs/>
                <w:color w:val="000000"/>
                <w:sz w:val="18"/>
                <w:szCs w:val="18"/>
              </w:rPr>
              <w:t>a2) ≤ 11.4%</w:t>
            </w:r>
          </w:p>
          <w:p w14:paraId="5E50D859" w14:textId="77777777" w:rsidR="003D4E33" w:rsidRPr="00FE43C6" w:rsidRDefault="003D4E33" w:rsidP="00FE43C6">
            <w:pPr>
              <w:rPr>
                <w:iCs/>
                <w:color w:val="000000"/>
                <w:sz w:val="18"/>
                <w:szCs w:val="18"/>
              </w:rPr>
            </w:pPr>
            <w:r w:rsidRPr="00FE43C6">
              <w:rPr>
                <w:iCs/>
                <w:color w:val="000000"/>
                <w:sz w:val="18"/>
                <w:szCs w:val="18"/>
              </w:rPr>
              <w:t>b1) ≤ 5%</w:t>
            </w:r>
          </w:p>
          <w:p w14:paraId="6EE1631D" w14:textId="21FFE5F7" w:rsidR="003D4E33" w:rsidRPr="00FE43C6" w:rsidRDefault="003D4E33" w:rsidP="00FE43C6">
            <w:pPr>
              <w:rPr>
                <w:iCs/>
                <w:color w:val="000000"/>
                <w:sz w:val="18"/>
                <w:szCs w:val="18"/>
              </w:rPr>
            </w:pPr>
            <w:r w:rsidRPr="00FE43C6">
              <w:rPr>
                <w:iCs/>
                <w:color w:val="000000"/>
                <w:sz w:val="18"/>
                <w:szCs w:val="18"/>
              </w:rPr>
              <w:t>b2) ≤ 10.6%</w:t>
            </w:r>
          </w:p>
          <w:p w14:paraId="57A440FA" w14:textId="77777777" w:rsidR="003D4E33" w:rsidRPr="00FE43C6" w:rsidRDefault="003D4E33" w:rsidP="00FE43C6">
            <w:pPr>
              <w:rPr>
                <w:iCs/>
                <w:color w:val="000000"/>
                <w:sz w:val="18"/>
                <w:szCs w:val="18"/>
              </w:rPr>
            </w:pPr>
            <w:r w:rsidRPr="00FE43C6">
              <w:rPr>
                <w:b/>
                <w:bCs/>
                <w:iCs/>
                <w:color w:val="000000"/>
                <w:sz w:val="18"/>
                <w:szCs w:val="18"/>
              </w:rPr>
              <w:t>Data Source</w:t>
            </w:r>
            <w:r w:rsidRPr="00FE43C6">
              <w:rPr>
                <w:iCs/>
                <w:color w:val="000000"/>
                <w:sz w:val="18"/>
                <w:szCs w:val="18"/>
              </w:rPr>
              <w:t>:</w:t>
            </w:r>
          </w:p>
          <w:p w14:paraId="1CB66A60" w14:textId="77777777" w:rsidR="003D4E33" w:rsidRPr="00FE43C6" w:rsidRDefault="003D4E33" w:rsidP="00FE43C6">
            <w:pPr>
              <w:rPr>
                <w:color w:val="000000"/>
                <w:sz w:val="18"/>
                <w:szCs w:val="18"/>
              </w:rPr>
            </w:pPr>
            <w:r w:rsidRPr="00FE43C6">
              <w:rPr>
                <w:iCs/>
                <w:color w:val="000000"/>
                <w:sz w:val="18"/>
                <w:szCs w:val="18"/>
              </w:rPr>
              <w:t xml:space="preserve">ILO </w:t>
            </w:r>
            <w:hyperlink r:id="rId11" w:history="1">
              <w:r w:rsidRPr="00FE43C6">
                <w:rPr>
                  <w:rStyle w:val="Hyperlink"/>
                  <w:iCs/>
                  <w:sz w:val="18"/>
                  <w:szCs w:val="18"/>
                </w:rPr>
                <w:t>https://ilostat.ilo.org/topics/unemployment-and-labour-underutilization/</w:t>
              </w:r>
            </w:hyperlink>
          </w:p>
          <w:p w14:paraId="47BBDA57" w14:textId="77777777" w:rsidR="003D4E33" w:rsidRPr="00FE43C6" w:rsidRDefault="003D4E33" w:rsidP="00FE43C6">
            <w:pPr>
              <w:rPr>
                <w:color w:val="000000"/>
                <w:sz w:val="18"/>
                <w:szCs w:val="18"/>
              </w:rPr>
            </w:pPr>
          </w:p>
          <w:p w14:paraId="1557F397" w14:textId="4863DD67" w:rsidR="003D4E33" w:rsidRPr="00FE43C6" w:rsidRDefault="003D4E33"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2.3: Youth NEET (Not in Employment, education or training) Rate (in Africa)</w:t>
            </w:r>
          </w:p>
          <w:p w14:paraId="6A28B182" w14:textId="77777777" w:rsidR="003D4E33" w:rsidRPr="00FE43C6" w:rsidRDefault="003D4E33"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w:t>
            </w:r>
          </w:p>
          <w:p w14:paraId="362EB745" w14:textId="77777777" w:rsidR="003D4E33" w:rsidRPr="00FE43C6" w:rsidRDefault="003D4E33" w:rsidP="00FE43C6">
            <w:pPr>
              <w:rPr>
                <w:iCs/>
                <w:color w:val="000000"/>
                <w:sz w:val="18"/>
                <w:szCs w:val="18"/>
              </w:rPr>
            </w:pPr>
            <w:r w:rsidRPr="00FE43C6">
              <w:rPr>
                <w:iCs/>
                <w:color w:val="000000"/>
                <w:sz w:val="18"/>
                <w:szCs w:val="18"/>
              </w:rPr>
              <w:t>a) total: 20.7%</w:t>
            </w:r>
          </w:p>
          <w:p w14:paraId="3939B340" w14:textId="77777777" w:rsidR="003D4E33" w:rsidRPr="00FE43C6" w:rsidRDefault="003D4E33" w:rsidP="00FE43C6">
            <w:pPr>
              <w:rPr>
                <w:iCs/>
                <w:color w:val="000000"/>
                <w:sz w:val="18"/>
                <w:szCs w:val="18"/>
              </w:rPr>
            </w:pPr>
            <w:r w:rsidRPr="00FE43C6">
              <w:rPr>
                <w:iCs/>
                <w:color w:val="000000"/>
                <w:sz w:val="18"/>
                <w:szCs w:val="18"/>
              </w:rPr>
              <w:t>b) female: 25.7%</w:t>
            </w:r>
          </w:p>
          <w:p w14:paraId="759E6847" w14:textId="77777777" w:rsidR="003D4E33" w:rsidRPr="00FE43C6" w:rsidRDefault="003D4E33" w:rsidP="00FE43C6">
            <w:pPr>
              <w:rPr>
                <w:iCs/>
                <w:color w:val="000000"/>
                <w:sz w:val="18"/>
                <w:szCs w:val="18"/>
              </w:rPr>
            </w:pPr>
            <w:r w:rsidRPr="00FE43C6">
              <w:rPr>
                <w:iCs/>
                <w:color w:val="000000"/>
                <w:sz w:val="18"/>
                <w:szCs w:val="18"/>
              </w:rPr>
              <w:t>c) male: 15.7%</w:t>
            </w:r>
          </w:p>
          <w:p w14:paraId="59135750" w14:textId="77777777" w:rsidR="003D4E33" w:rsidRPr="00FE43C6" w:rsidRDefault="003D4E33"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w:t>
            </w:r>
          </w:p>
          <w:p w14:paraId="56098B14" w14:textId="77777777" w:rsidR="003D4E33" w:rsidRPr="00FE43C6" w:rsidRDefault="003D4E33" w:rsidP="00FE43C6">
            <w:pPr>
              <w:rPr>
                <w:iCs/>
                <w:color w:val="000000"/>
                <w:sz w:val="18"/>
                <w:szCs w:val="18"/>
              </w:rPr>
            </w:pPr>
            <w:r w:rsidRPr="00FE43C6">
              <w:rPr>
                <w:iCs/>
                <w:color w:val="000000"/>
                <w:sz w:val="18"/>
                <w:szCs w:val="18"/>
              </w:rPr>
              <w:t xml:space="preserve">a) total: ≤ 20% </w:t>
            </w:r>
          </w:p>
          <w:p w14:paraId="47295123" w14:textId="77777777" w:rsidR="003D4E33" w:rsidRPr="00FE43C6" w:rsidRDefault="003D4E33" w:rsidP="00FE43C6">
            <w:pPr>
              <w:rPr>
                <w:iCs/>
                <w:color w:val="000000"/>
                <w:sz w:val="18"/>
                <w:szCs w:val="18"/>
              </w:rPr>
            </w:pPr>
            <w:r w:rsidRPr="00FE43C6">
              <w:rPr>
                <w:iCs/>
                <w:color w:val="000000"/>
                <w:sz w:val="18"/>
                <w:szCs w:val="18"/>
              </w:rPr>
              <w:t xml:space="preserve">b)female: ≤ 25% </w:t>
            </w:r>
          </w:p>
          <w:p w14:paraId="171A8183" w14:textId="77777777" w:rsidR="003D4E33" w:rsidRPr="00FE43C6" w:rsidRDefault="003D4E33" w:rsidP="00FE43C6">
            <w:pPr>
              <w:rPr>
                <w:iCs/>
                <w:color w:val="000000"/>
                <w:sz w:val="18"/>
                <w:szCs w:val="18"/>
              </w:rPr>
            </w:pPr>
            <w:r w:rsidRPr="00FE43C6">
              <w:rPr>
                <w:iCs/>
                <w:color w:val="000000"/>
                <w:sz w:val="18"/>
                <w:szCs w:val="18"/>
              </w:rPr>
              <w:t xml:space="preserve">c) male: ≤ 15% </w:t>
            </w:r>
          </w:p>
          <w:p w14:paraId="6AFC6273" w14:textId="77777777" w:rsidR="003D4E33" w:rsidRPr="00FE43C6" w:rsidRDefault="003D4E33" w:rsidP="00FE43C6">
            <w:pPr>
              <w:rPr>
                <w:b/>
                <w:bCs/>
                <w:color w:val="000000"/>
                <w:sz w:val="18"/>
                <w:szCs w:val="18"/>
              </w:rPr>
            </w:pPr>
          </w:p>
          <w:p w14:paraId="6F59D78D" w14:textId="6C1C1241" w:rsidR="003D4E33" w:rsidRPr="00FE43C6" w:rsidRDefault="003D4E33" w:rsidP="00FE43C6">
            <w:pPr>
              <w:rPr>
                <w:b/>
                <w:bCs/>
                <w:iCs/>
                <w:color w:val="000000"/>
                <w:sz w:val="18"/>
                <w:szCs w:val="18"/>
              </w:rPr>
            </w:pPr>
            <w:r w:rsidRPr="00FE43C6">
              <w:rPr>
                <w:b/>
                <w:bCs/>
                <w:iCs/>
                <w:color w:val="000000"/>
                <w:sz w:val="18"/>
                <w:szCs w:val="18"/>
              </w:rPr>
              <w:t xml:space="preserve">Data Source: </w:t>
            </w:r>
            <w:r w:rsidRPr="00FE43C6">
              <w:rPr>
                <w:iCs/>
                <w:color w:val="000000"/>
                <w:sz w:val="18"/>
                <w:szCs w:val="18"/>
              </w:rPr>
              <w:t>ILO</w:t>
            </w:r>
            <w:r w:rsidRPr="00FE43C6">
              <w:rPr>
                <w:b/>
                <w:bCs/>
                <w:iCs/>
                <w:color w:val="000000"/>
                <w:sz w:val="18"/>
                <w:szCs w:val="18"/>
              </w:rPr>
              <w:t xml:space="preserve"> </w:t>
            </w:r>
            <w:hyperlink r:id="rId12" w:history="1">
              <w:r w:rsidRPr="00FE43C6">
                <w:rPr>
                  <w:rStyle w:val="Hyperlink"/>
                  <w:iCs/>
                  <w:sz w:val="18"/>
                  <w:szCs w:val="18"/>
                </w:rPr>
                <w:t>https://www.ilo.org/ilostat-files/Documents/Excel/MBI_536_EN.xlsx</w:t>
              </w:r>
            </w:hyperlink>
          </w:p>
          <w:p w14:paraId="31294B24" w14:textId="77777777" w:rsidR="003D4E33" w:rsidRPr="00FE43C6" w:rsidRDefault="003D4E33" w:rsidP="00FE43C6">
            <w:pPr>
              <w:rPr>
                <w:b/>
                <w:bCs/>
                <w:color w:val="000000"/>
                <w:sz w:val="18"/>
                <w:szCs w:val="18"/>
              </w:rPr>
            </w:pPr>
          </w:p>
          <w:p w14:paraId="183482B7" w14:textId="77777777" w:rsidR="003D4E33" w:rsidRPr="00FE43C6" w:rsidRDefault="003D4E33" w:rsidP="00FE43C6">
            <w:pPr>
              <w:rPr>
                <w:iCs/>
                <w:color w:val="000000"/>
                <w:sz w:val="18"/>
                <w:szCs w:val="18"/>
              </w:rPr>
            </w:pPr>
            <w:r w:rsidRPr="00FE43C6">
              <w:rPr>
                <w:b/>
                <w:bCs/>
                <w:iCs/>
                <w:color w:val="000000"/>
                <w:sz w:val="18"/>
                <w:szCs w:val="18"/>
              </w:rPr>
              <w:t>Frequency of collection:</w:t>
            </w:r>
            <w:r w:rsidRPr="00FE43C6">
              <w:rPr>
                <w:iCs/>
                <w:color w:val="000000"/>
                <w:sz w:val="18"/>
                <w:szCs w:val="18"/>
              </w:rPr>
              <w:t xml:space="preserve"> Biennial</w:t>
            </w:r>
          </w:p>
          <w:p w14:paraId="318769C4" w14:textId="77777777" w:rsidR="003D4E33" w:rsidRPr="00FE43C6" w:rsidRDefault="003D4E33" w:rsidP="00FE43C6">
            <w:pPr>
              <w:rPr>
                <w:iCs/>
                <w:color w:val="000000"/>
                <w:sz w:val="18"/>
                <w:szCs w:val="18"/>
              </w:rPr>
            </w:pPr>
            <w:r w:rsidRPr="00FE43C6">
              <w:rPr>
                <w:iCs/>
                <w:color w:val="000000"/>
                <w:sz w:val="18"/>
                <w:szCs w:val="18"/>
              </w:rPr>
              <w:t xml:space="preserve"> </w:t>
            </w:r>
          </w:p>
          <w:p w14:paraId="6DCC2D90" w14:textId="4785007B" w:rsidR="003D4E33" w:rsidRPr="00FE43C6" w:rsidRDefault="003D4E33" w:rsidP="00FE43C6">
            <w:pPr>
              <w:rPr>
                <w:b/>
                <w:bCs/>
                <w:iCs/>
                <w:color w:val="000000"/>
                <w:sz w:val="18"/>
                <w:szCs w:val="18"/>
              </w:rPr>
            </w:pPr>
            <w:r w:rsidRPr="00FE43C6">
              <w:rPr>
                <w:b/>
                <w:bCs/>
                <w:iCs/>
                <w:color w:val="000000"/>
                <w:sz w:val="18"/>
                <w:szCs w:val="18"/>
              </w:rPr>
              <w:t>Responsibility</w:t>
            </w:r>
            <w:r w:rsidRPr="00FE43C6">
              <w:rPr>
                <w:iCs/>
                <w:color w:val="000000"/>
                <w:sz w:val="18"/>
                <w:szCs w:val="18"/>
              </w:rPr>
              <w:t>: Regional Programme Team</w:t>
            </w: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4CFCE87F" w14:textId="77777777" w:rsidR="00D13059" w:rsidRPr="00FE43C6" w:rsidRDefault="00D13059" w:rsidP="00FE43C6">
            <w:pPr>
              <w:rPr>
                <w:iCs/>
                <w:color w:val="000000"/>
                <w:sz w:val="18"/>
                <w:szCs w:val="18"/>
              </w:rPr>
            </w:pPr>
            <w:r w:rsidRPr="00FE43C6">
              <w:rPr>
                <w:iCs/>
                <w:color w:val="000000"/>
                <w:sz w:val="18"/>
                <w:szCs w:val="18"/>
              </w:rPr>
              <w:t>Output 2.1: AUC, RECs and member states are enabled to design, implement, monitor and coordinate delivery of social protection to those excluded or marginalized</w:t>
            </w:r>
          </w:p>
          <w:p w14:paraId="1D701B4B" w14:textId="77777777" w:rsidR="00D13059" w:rsidRPr="00FE43C6" w:rsidRDefault="00D13059" w:rsidP="00FE43C6">
            <w:pPr>
              <w:rPr>
                <w:iCs/>
                <w:color w:val="000000"/>
                <w:sz w:val="18"/>
                <w:szCs w:val="18"/>
              </w:rPr>
            </w:pPr>
          </w:p>
          <w:p w14:paraId="70D3C6D6" w14:textId="77777777" w:rsidR="00D13059" w:rsidRPr="00FE43C6" w:rsidRDefault="00D13059" w:rsidP="00FE43C6">
            <w:pPr>
              <w:rPr>
                <w:iCs/>
                <w:color w:val="000000"/>
                <w:sz w:val="18"/>
                <w:szCs w:val="18"/>
              </w:rPr>
            </w:pPr>
            <w:r w:rsidRPr="00FE43C6">
              <w:rPr>
                <w:iCs/>
                <w:color w:val="000000"/>
                <w:sz w:val="18"/>
                <w:szCs w:val="18"/>
              </w:rPr>
              <w:t>Indicator 2.1.1: Number of countries with policy measures and institutional capacities in place to increase access to social protection schemes, disaggregated by sex and target group</w:t>
            </w:r>
          </w:p>
          <w:p w14:paraId="07800199" w14:textId="77777777" w:rsidR="00D13059" w:rsidRPr="00FE43C6" w:rsidRDefault="00D13059" w:rsidP="00FE43C6">
            <w:pPr>
              <w:rPr>
                <w:iCs/>
                <w:color w:val="000000"/>
                <w:sz w:val="18"/>
                <w:szCs w:val="18"/>
              </w:rPr>
            </w:pPr>
            <w:r w:rsidRPr="00FE43C6">
              <w:rPr>
                <w:iCs/>
                <w:color w:val="000000"/>
                <w:sz w:val="18"/>
                <w:szCs w:val="18"/>
              </w:rPr>
              <w:t>Baseline: 0</w:t>
            </w:r>
          </w:p>
          <w:p w14:paraId="54C9F5D1" w14:textId="77777777" w:rsidR="00D13059" w:rsidRPr="00FE43C6" w:rsidRDefault="00D13059" w:rsidP="00FE43C6">
            <w:pPr>
              <w:rPr>
                <w:iCs/>
                <w:color w:val="000000"/>
                <w:sz w:val="18"/>
                <w:szCs w:val="18"/>
              </w:rPr>
            </w:pPr>
            <w:r w:rsidRPr="00FE43C6">
              <w:rPr>
                <w:iCs/>
                <w:color w:val="000000"/>
                <w:sz w:val="18"/>
                <w:szCs w:val="18"/>
              </w:rPr>
              <w:t>Target: 15</w:t>
            </w:r>
          </w:p>
          <w:p w14:paraId="62E82558" w14:textId="77777777" w:rsidR="00D13059" w:rsidRPr="00FE43C6" w:rsidRDefault="00D13059" w:rsidP="00FE43C6">
            <w:pPr>
              <w:rPr>
                <w:iCs/>
                <w:color w:val="000000"/>
                <w:sz w:val="18"/>
                <w:szCs w:val="18"/>
              </w:rPr>
            </w:pPr>
            <w:r w:rsidRPr="00FE43C6">
              <w:rPr>
                <w:iCs/>
                <w:color w:val="000000"/>
                <w:sz w:val="18"/>
                <w:szCs w:val="18"/>
              </w:rPr>
              <w:t xml:space="preserve">Data source: African Union and RECs </w:t>
            </w:r>
          </w:p>
          <w:p w14:paraId="7EED99AD" w14:textId="77777777" w:rsidR="00D13059" w:rsidRPr="00FE43C6" w:rsidRDefault="00D13059" w:rsidP="00FE43C6">
            <w:pPr>
              <w:rPr>
                <w:b/>
                <w:bCs/>
                <w:color w:val="000000"/>
                <w:sz w:val="18"/>
                <w:szCs w:val="18"/>
              </w:rPr>
            </w:pPr>
            <w:r w:rsidRPr="00FE43C6">
              <w:rPr>
                <w:iCs/>
                <w:color w:val="000000"/>
                <w:sz w:val="18"/>
                <w:szCs w:val="18"/>
              </w:rPr>
              <w:t>Frequency: Biannually</w:t>
            </w:r>
          </w:p>
        </w:tc>
        <w:tc>
          <w:tcPr>
            <w:tcW w:w="1559" w:type="pct"/>
            <w:vMerge w:val="restart"/>
            <w:tcBorders>
              <w:top w:val="single" w:sz="4" w:space="0" w:color="auto"/>
            </w:tcBorders>
            <w:shd w:val="clear" w:color="auto" w:fill="auto"/>
          </w:tcPr>
          <w:p w14:paraId="250FF141" w14:textId="77777777" w:rsidR="00D30D87" w:rsidRPr="00FE43C6" w:rsidRDefault="00D30D87" w:rsidP="00FE43C6">
            <w:pPr>
              <w:rPr>
                <w:iCs/>
                <w:color w:val="000000"/>
                <w:sz w:val="18"/>
                <w:szCs w:val="18"/>
              </w:rPr>
            </w:pPr>
            <w:r w:rsidRPr="00FE43C6">
              <w:rPr>
                <w:b/>
                <w:bCs/>
                <w:iCs/>
                <w:color w:val="000000"/>
                <w:sz w:val="18"/>
                <w:szCs w:val="18"/>
              </w:rPr>
              <w:t>Output 2.1:</w:t>
            </w:r>
            <w:r w:rsidRPr="00FE43C6">
              <w:rPr>
                <w:iCs/>
                <w:color w:val="000000"/>
                <w:sz w:val="18"/>
                <w:szCs w:val="18"/>
              </w:rPr>
              <w:t> AUC, RECs and member states are enabled to design, implement, monitor and coordinate delivery of social protection to those excluded or marginalized </w:t>
            </w:r>
          </w:p>
          <w:p w14:paraId="6FA71876" w14:textId="77777777" w:rsidR="00D30D87" w:rsidRPr="00FE43C6" w:rsidRDefault="00D30D87" w:rsidP="00FE43C6">
            <w:pPr>
              <w:rPr>
                <w:iCs/>
                <w:color w:val="000000"/>
                <w:sz w:val="18"/>
                <w:szCs w:val="18"/>
              </w:rPr>
            </w:pPr>
          </w:p>
          <w:p w14:paraId="78625C80" w14:textId="36B8CDE4" w:rsidR="00D30D87" w:rsidRPr="00FE43C6" w:rsidRDefault="00D30D87" w:rsidP="00FE43C6">
            <w:pPr>
              <w:rPr>
                <w:iCs/>
                <w:color w:val="000000"/>
                <w:sz w:val="18"/>
                <w:szCs w:val="18"/>
              </w:rPr>
            </w:pPr>
            <w:r w:rsidRPr="00FE43C6">
              <w:rPr>
                <w:b/>
                <w:bCs/>
                <w:iCs/>
                <w:color w:val="000000"/>
                <w:sz w:val="18"/>
                <w:szCs w:val="18"/>
              </w:rPr>
              <w:t>Indicator 2.1.1</w:t>
            </w:r>
            <w:r w:rsidRPr="00FE43C6">
              <w:rPr>
                <w:iCs/>
                <w:color w:val="000000"/>
                <w:sz w:val="18"/>
                <w:szCs w:val="18"/>
              </w:rPr>
              <w:t xml:space="preserve">: Publicly available </w:t>
            </w:r>
            <w:r w:rsidR="004F3110" w:rsidRPr="00FE43C6">
              <w:rPr>
                <w:iCs/>
                <w:color w:val="000000"/>
                <w:sz w:val="18"/>
                <w:szCs w:val="18"/>
              </w:rPr>
              <w:t>knowledge</w:t>
            </w:r>
            <w:r w:rsidRPr="00FE43C6">
              <w:rPr>
                <w:iCs/>
                <w:color w:val="000000"/>
                <w:sz w:val="18"/>
                <w:szCs w:val="18"/>
              </w:rPr>
              <w:t xml:space="preserve"> </w:t>
            </w:r>
            <w:r w:rsidR="004F3110" w:rsidRPr="00FE43C6">
              <w:rPr>
                <w:iCs/>
                <w:color w:val="000000"/>
                <w:sz w:val="18"/>
                <w:szCs w:val="18"/>
              </w:rPr>
              <w:t xml:space="preserve">products </w:t>
            </w:r>
            <w:r w:rsidRPr="00FE43C6">
              <w:rPr>
                <w:iCs/>
                <w:color w:val="000000"/>
                <w:sz w:val="18"/>
                <w:szCs w:val="18"/>
              </w:rPr>
              <w:t>pertaining to all AU Member States on:</w:t>
            </w:r>
          </w:p>
          <w:p w14:paraId="3FF07A87" w14:textId="77777777" w:rsidR="004F3110" w:rsidRPr="00FE43C6" w:rsidRDefault="00D30D87" w:rsidP="00FE43C6">
            <w:pPr>
              <w:rPr>
                <w:iCs/>
                <w:color w:val="000000"/>
                <w:sz w:val="18"/>
                <w:szCs w:val="18"/>
              </w:rPr>
            </w:pPr>
            <w:r w:rsidRPr="00FE43C6">
              <w:rPr>
                <w:iCs/>
                <w:color w:val="000000"/>
                <w:sz w:val="18"/>
                <w:szCs w:val="18"/>
              </w:rPr>
              <w:t>a) Social assistance demand (y/n)</w:t>
            </w:r>
            <w:r w:rsidRPr="00FE43C6">
              <w:rPr>
                <w:iCs/>
                <w:color w:val="000000"/>
                <w:sz w:val="18"/>
                <w:szCs w:val="18"/>
              </w:rPr>
              <w:br/>
              <w:t>b) Social assistance policies and programmes (y/n)</w:t>
            </w:r>
            <w:r w:rsidRPr="00FE43C6">
              <w:rPr>
                <w:iCs/>
                <w:color w:val="000000"/>
                <w:sz w:val="18"/>
                <w:szCs w:val="18"/>
              </w:rPr>
              <w:br/>
              <w:t>c) social assistance legal frameworks (y/n)</w:t>
            </w:r>
            <w:r w:rsidRPr="00FE43C6">
              <w:rPr>
                <w:iCs/>
                <w:color w:val="000000"/>
                <w:sz w:val="18"/>
                <w:szCs w:val="18"/>
              </w:rPr>
              <w:br/>
              <w:t>d) social assistance finance (y/n)</w:t>
            </w:r>
            <w:r w:rsidRPr="00FE43C6">
              <w:rPr>
                <w:iCs/>
                <w:color w:val="000000"/>
                <w:sz w:val="18"/>
                <w:szCs w:val="18"/>
              </w:rPr>
              <w:br/>
              <w:t>e) social assistance institutionalization and governance (y/n)</w:t>
            </w:r>
          </w:p>
          <w:p w14:paraId="4BB151C0" w14:textId="2ABAC6E7" w:rsidR="00D13059" w:rsidRPr="00FE43C6" w:rsidRDefault="004F3110" w:rsidP="00FE43C6">
            <w:pPr>
              <w:rPr>
                <w:iCs/>
                <w:color w:val="000000"/>
                <w:sz w:val="18"/>
                <w:szCs w:val="18"/>
              </w:rPr>
            </w:pPr>
            <w:r w:rsidRPr="00FE43C6">
              <w:rPr>
                <w:iCs/>
                <w:color w:val="000000"/>
                <w:sz w:val="18"/>
                <w:szCs w:val="18"/>
              </w:rPr>
              <w:t>f) informality in social assistance (y/n)</w:t>
            </w:r>
            <w:r w:rsidR="00D30D87" w:rsidRPr="00FE43C6">
              <w:rPr>
                <w:iCs/>
                <w:color w:val="000000"/>
                <w:sz w:val="18"/>
                <w:szCs w:val="18"/>
              </w:rPr>
              <w:br/>
            </w:r>
            <w:r w:rsidR="00D30D87" w:rsidRPr="00FE43C6">
              <w:rPr>
                <w:b/>
                <w:bCs/>
                <w:iCs/>
                <w:color w:val="000000"/>
                <w:sz w:val="18"/>
                <w:szCs w:val="18"/>
              </w:rPr>
              <w:t>Baseline</w:t>
            </w:r>
            <w:r w:rsidR="00D30D87" w:rsidRPr="00FE43C6">
              <w:rPr>
                <w:iCs/>
                <w:color w:val="000000"/>
                <w:sz w:val="18"/>
                <w:szCs w:val="18"/>
              </w:rPr>
              <w:t>: a-</w:t>
            </w:r>
            <w:r w:rsidRPr="00FE43C6">
              <w:rPr>
                <w:iCs/>
                <w:color w:val="000000"/>
                <w:sz w:val="18"/>
                <w:szCs w:val="18"/>
              </w:rPr>
              <w:t>f</w:t>
            </w:r>
            <w:r w:rsidR="00D30D87" w:rsidRPr="00FE43C6">
              <w:rPr>
                <w:iCs/>
                <w:color w:val="000000"/>
                <w:sz w:val="18"/>
                <w:szCs w:val="18"/>
              </w:rPr>
              <w:t>) no</w:t>
            </w:r>
            <w:r w:rsidR="00D30D87" w:rsidRPr="00FE43C6">
              <w:rPr>
                <w:iCs/>
                <w:color w:val="000000"/>
                <w:sz w:val="18"/>
                <w:szCs w:val="18"/>
              </w:rPr>
              <w:br/>
            </w:r>
            <w:r w:rsidR="00D30D87" w:rsidRPr="00FE43C6">
              <w:rPr>
                <w:b/>
                <w:bCs/>
                <w:iCs/>
                <w:color w:val="000000"/>
                <w:sz w:val="18"/>
                <w:szCs w:val="18"/>
              </w:rPr>
              <w:t>Target</w:t>
            </w:r>
            <w:r w:rsidR="00D30D87" w:rsidRPr="00FE43C6">
              <w:rPr>
                <w:iCs/>
                <w:color w:val="000000"/>
                <w:sz w:val="18"/>
                <w:szCs w:val="18"/>
              </w:rPr>
              <w:t>: a-</w:t>
            </w:r>
            <w:r w:rsidRPr="00FE43C6">
              <w:rPr>
                <w:iCs/>
                <w:color w:val="000000"/>
                <w:sz w:val="18"/>
                <w:szCs w:val="18"/>
              </w:rPr>
              <w:t>f</w:t>
            </w:r>
            <w:r w:rsidR="00D30D87" w:rsidRPr="00FE43C6">
              <w:rPr>
                <w:iCs/>
                <w:color w:val="000000"/>
                <w:sz w:val="18"/>
                <w:szCs w:val="18"/>
              </w:rPr>
              <w:t>) yes</w:t>
            </w:r>
            <w:r w:rsidR="00D30D87" w:rsidRPr="00FE43C6">
              <w:rPr>
                <w:iCs/>
                <w:color w:val="000000"/>
                <w:sz w:val="18"/>
                <w:szCs w:val="18"/>
              </w:rPr>
              <w:br/>
            </w:r>
            <w:r w:rsidR="00D30D87" w:rsidRPr="00FE43C6">
              <w:rPr>
                <w:b/>
                <w:bCs/>
                <w:iCs/>
                <w:color w:val="000000"/>
                <w:sz w:val="18"/>
                <w:szCs w:val="18"/>
              </w:rPr>
              <w:t>Data</w:t>
            </w:r>
            <w:r w:rsidR="00D30D87" w:rsidRPr="00FE43C6">
              <w:rPr>
                <w:iCs/>
                <w:color w:val="000000"/>
                <w:sz w:val="18"/>
                <w:szCs w:val="18"/>
              </w:rPr>
              <w:t> </w:t>
            </w:r>
            <w:r w:rsidR="00D30D87" w:rsidRPr="00FE43C6">
              <w:rPr>
                <w:b/>
                <w:bCs/>
                <w:iCs/>
                <w:color w:val="000000"/>
                <w:sz w:val="18"/>
                <w:szCs w:val="18"/>
              </w:rPr>
              <w:t>Source</w:t>
            </w:r>
            <w:r w:rsidR="00D30D87" w:rsidRPr="00FE43C6">
              <w:rPr>
                <w:iCs/>
                <w:color w:val="000000"/>
                <w:sz w:val="18"/>
                <w:szCs w:val="18"/>
              </w:rPr>
              <w:t>: SP4SD Regional Project</w:t>
            </w:r>
            <w:r w:rsidR="00352F49" w:rsidRPr="00FE43C6">
              <w:rPr>
                <w:iCs/>
                <w:color w:val="000000"/>
                <w:sz w:val="18"/>
                <w:szCs w:val="18"/>
              </w:rPr>
              <w:t xml:space="preserve">, </w:t>
            </w:r>
            <w:hyperlink r:id="rId13" w:history="1">
              <w:r w:rsidR="00352F49" w:rsidRPr="00FE43C6">
                <w:rPr>
                  <w:rStyle w:val="Hyperlink"/>
                  <w:iCs/>
                  <w:sz w:val="18"/>
                  <w:szCs w:val="18"/>
                </w:rPr>
                <w:t>https://social-assistance.africa.undp.org/</w:t>
              </w:r>
            </w:hyperlink>
            <w:r w:rsidR="00352F49" w:rsidRPr="00FE43C6">
              <w:rPr>
                <w:iCs/>
                <w:color w:val="000000"/>
                <w:sz w:val="18"/>
                <w:szCs w:val="18"/>
              </w:rPr>
              <w:t xml:space="preserve"> </w:t>
            </w:r>
            <w:r w:rsidR="00F77AD1" w:rsidRPr="00FE43C6">
              <w:rPr>
                <w:iCs/>
                <w:color w:val="000000"/>
                <w:sz w:val="18"/>
                <w:szCs w:val="18"/>
              </w:rPr>
              <w:t xml:space="preserve"> </w:t>
            </w:r>
            <w:r w:rsidR="00D30D87" w:rsidRPr="00FE43C6">
              <w:rPr>
                <w:iCs/>
                <w:color w:val="000000"/>
                <w:sz w:val="18"/>
                <w:szCs w:val="18"/>
              </w:rPr>
              <w:br/>
            </w:r>
            <w:r w:rsidR="00D30D87" w:rsidRPr="00FE43C6">
              <w:rPr>
                <w:b/>
                <w:bCs/>
                <w:iCs/>
                <w:color w:val="000000"/>
                <w:sz w:val="18"/>
                <w:szCs w:val="18"/>
              </w:rPr>
              <w:t>Frequency</w:t>
            </w:r>
            <w:r w:rsidR="00D30D87" w:rsidRPr="00FE43C6">
              <w:rPr>
                <w:iCs/>
                <w:color w:val="000000"/>
                <w:sz w:val="18"/>
                <w:szCs w:val="18"/>
              </w:rPr>
              <w:t>: Annually</w:t>
            </w:r>
            <w:r w:rsidR="00D30D87" w:rsidRPr="00FE43C6">
              <w:rPr>
                <w:iCs/>
                <w:color w:val="000000"/>
                <w:sz w:val="18"/>
                <w:szCs w:val="18"/>
              </w:rPr>
              <w:br/>
            </w:r>
            <w:r w:rsidR="00D30D87" w:rsidRPr="00FE43C6">
              <w:rPr>
                <w:iCs/>
                <w:color w:val="000000"/>
                <w:sz w:val="18"/>
                <w:szCs w:val="18"/>
              </w:rPr>
              <w:br/>
            </w:r>
            <w:r w:rsidR="00D30D87" w:rsidRPr="00FE43C6">
              <w:rPr>
                <w:b/>
                <w:bCs/>
                <w:iCs/>
                <w:color w:val="000000"/>
                <w:sz w:val="18"/>
                <w:szCs w:val="18"/>
              </w:rPr>
              <w:t>Indicator 2.1.2:</w:t>
            </w:r>
            <w:r w:rsidR="00D30D87" w:rsidRPr="00FE43C6">
              <w:rPr>
                <w:iCs/>
                <w:color w:val="000000"/>
                <w:sz w:val="18"/>
                <w:szCs w:val="18"/>
              </w:rPr>
              <w:t> Number of countries with enhanced governance framework for social protection (e.g. new or reformed policies/laws; budgetary frameworks)</w:t>
            </w:r>
            <w:r w:rsidR="00D30D87" w:rsidRPr="00FE43C6">
              <w:rPr>
                <w:iCs/>
                <w:color w:val="000000"/>
                <w:sz w:val="18"/>
                <w:szCs w:val="18"/>
              </w:rPr>
              <w:br/>
            </w:r>
            <w:r w:rsidR="00D30D87" w:rsidRPr="00FE43C6">
              <w:rPr>
                <w:b/>
                <w:bCs/>
                <w:iCs/>
                <w:color w:val="000000"/>
                <w:sz w:val="18"/>
                <w:szCs w:val="18"/>
              </w:rPr>
              <w:t>Baseline</w:t>
            </w:r>
            <w:r w:rsidR="00D46930" w:rsidRPr="00FE43C6">
              <w:rPr>
                <w:b/>
                <w:bCs/>
                <w:iCs/>
                <w:color w:val="000000"/>
                <w:sz w:val="18"/>
                <w:szCs w:val="18"/>
              </w:rPr>
              <w:t xml:space="preserve"> </w:t>
            </w:r>
            <w:r w:rsidR="00D46930" w:rsidRPr="00FE43C6">
              <w:rPr>
                <w:iCs/>
                <w:color w:val="000000"/>
                <w:sz w:val="18"/>
                <w:szCs w:val="18"/>
              </w:rPr>
              <w:t>(2017)</w:t>
            </w:r>
            <w:r w:rsidR="00D30D87" w:rsidRPr="00FE43C6">
              <w:rPr>
                <w:iCs/>
                <w:color w:val="000000"/>
                <w:sz w:val="18"/>
                <w:szCs w:val="18"/>
              </w:rPr>
              <w:t>: 0</w:t>
            </w:r>
            <w:r w:rsidR="00D30D87" w:rsidRPr="00FE43C6">
              <w:rPr>
                <w:iCs/>
                <w:color w:val="000000"/>
                <w:sz w:val="18"/>
                <w:szCs w:val="18"/>
              </w:rPr>
              <w:br/>
            </w:r>
            <w:r w:rsidR="00D30D87" w:rsidRPr="00FE43C6">
              <w:rPr>
                <w:b/>
                <w:bCs/>
                <w:iCs/>
                <w:color w:val="000000"/>
                <w:sz w:val="18"/>
                <w:szCs w:val="18"/>
              </w:rPr>
              <w:t>Target</w:t>
            </w:r>
            <w:r w:rsidR="00D46930" w:rsidRPr="00FE43C6">
              <w:rPr>
                <w:b/>
                <w:bCs/>
                <w:iCs/>
                <w:color w:val="000000"/>
                <w:sz w:val="18"/>
                <w:szCs w:val="18"/>
              </w:rPr>
              <w:t xml:space="preserve"> </w:t>
            </w:r>
            <w:r w:rsidR="00D46930" w:rsidRPr="00FE43C6">
              <w:rPr>
                <w:iCs/>
                <w:color w:val="000000"/>
                <w:sz w:val="18"/>
                <w:szCs w:val="18"/>
              </w:rPr>
              <w:t>(2021)</w:t>
            </w:r>
            <w:r w:rsidR="00D30D87" w:rsidRPr="00FE43C6">
              <w:rPr>
                <w:iCs/>
                <w:color w:val="000000"/>
                <w:sz w:val="18"/>
                <w:szCs w:val="18"/>
              </w:rPr>
              <w:t>: 15</w:t>
            </w:r>
            <w:r w:rsidR="00D30D87" w:rsidRPr="00FE43C6">
              <w:rPr>
                <w:iCs/>
                <w:color w:val="000000"/>
                <w:sz w:val="18"/>
                <w:szCs w:val="18"/>
              </w:rPr>
              <w:br/>
            </w:r>
            <w:r w:rsidR="00D30D87" w:rsidRPr="00FE43C6">
              <w:rPr>
                <w:b/>
                <w:bCs/>
                <w:iCs/>
                <w:color w:val="000000"/>
                <w:sz w:val="18"/>
                <w:szCs w:val="18"/>
              </w:rPr>
              <w:t>Data</w:t>
            </w:r>
            <w:r w:rsidR="00D30D87" w:rsidRPr="00FE43C6">
              <w:rPr>
                <w:iCs/>
                <w:color w:val="000000"/>
                <w:sz w:val="18"/>
                <w:szCs w:val="18"/>
              </w:rPr>
              <w:t> </w:t>
            </w:r>
            <w:r w:rsidR="00D30D87" w:rsidRPr="00FE43C6">
              <w:rPr>
                <w:b/>
                <w:bCs/>
                <w:iCs/>
                <w:color w:val="000000"/>
                <w:sz w:val="18"/>
                <w:szCs w:val="18"/>
              </w:rPr>
              <w:t>Source</w:t>
            </w:r>
            <w:r w:rsidR="00D30D87" w:rsidRPr="00FE43C6">
              <w:rPr>
                <w:iCs/>
                <w:color w:val="000000"/>
                <w:sz w:val="18"/>
                <w:szCs w:val="18"/>
              </w:rPr>
              <w:t xml:space="preserve">: SP4SD Regional Project/Government documents and </w:t>
            </w:r>
            <w:r w:rsidR="00F77AD1" w:rsidRPr="00FE43C6">
              <w:rPr>
                <w:iCs/>
                <w:color w:val="000000"/>
                <w:sz w:val="18"/>
                <w:szCs w:val="18"/>
              </w:rPr>
              <w:t>UNDP COs</w:t>
            </w:r>
            <w:r w:rsidR="00D30D87" w:rsidRPr="00FE43C6">
              <w:rPr>
                <w:iCs/>
                <w:color w:val="000000"/>
                <w:sz w:val="18"/>
                <w:szCs w:val="18"/>
              </w:rPr>
              <w:t xml:space="preserve"> </w:t>
            </w:r>
            <w:r w:rsidR="00D30D87" w:rsidRPr="00FE43C6">
              <w:rPr>
                <w:iCs/>
                <w:color w:val="000000"/>
                <w:sz w:val="18"/>
                <w:szCs w:val="18"/>
              </w:rPr>
              <w:br/>
            </w:r>
            <w:r w:rsidR="00D30D87" w:rsidRPr="00FE43C6">
              <w:rPr>
                <w:b/>
                <w:bCs/>
                <w:iCs/>
                <w:color w:val="000000"/>
                <w:sz w:val="18"/>
                <w:szCs w:val="18"/>
              </w:rPr>
              <w:t>Frequency</w:t>
            </w:r>
            <w:r w:rsidR="00D30D87" w:rsidRPr="00FE43C6">
              <w:rPr>
                <w:iCs/>
                <w:color w:val="000000"/>
                <w:sz w:val="18"/>
                <w:szCs w:val="18"/>
              </w:rPr>
              <w:t>: Annually</w:t>
            </w:r>
          </w:p>
        </w:tc>
        <w:tc>
          <w:tcPr>
            <w:tcW w:w="551" w:type="pct"/>
            <w:vMerge w:val="restart"/>
            <w:tcBorders>
              <w:top w:val="single" w:sz="4" w:space="0" w:color="auto"/>
              <w:bottom w:val="single" w:sz="4" w:space="0" w:color="auto"/>
            </w:tcBorders>
          </w:tcPr>
          <w:p w14:paraId="7C2D7396" w14:textId="2B67E462" w:rsidR="00D13059" w:rsidRPr="00FE43C6" w:rsidRDefault="00D13059" w:rsidP="00FE43C6">
            <w:pPr>
              <w:rPr>
                <w:iCs/>
                <w:color w:val="000000"/>
                <w:sz w:val="18"/>
                <w:szCs w:val="18"/>
              </w:rPr>
            </w:pPr>
            <w:r w:rsidRPr="00FE43C6">
              <w:rPr>
                <w:iCs/>
                <w:color w:val="000000"/>
                <w:sz w:val="18"/>
                <w:szCs w:val="18"/>
              </w:rPr>
              <w:t xml:space="preserve">AUC, RECs, ILO, UNICEF, UNECA </w:t>
            </w:r>
          </w:p>
        </w:tc>
        <w:tc>
          <w:tcPr>
            <w:tcW w:w="504" w:type="pct"/>
            <w:tcBorders>
              <w:top w:val="single" w:sz="4" w:space="0" w:color="auto"/>
              <w:bottom w:val="nil"/>
              <w:right w:val="single" w:sz="4" w:space="0" w:color="auto"/>
            </w:tcBorders>
            <w:tcMar>
              <w:top w:w="15" w:type="dxa"/>
              <w:left w:w="108" w:type="dxa"/>
              <w:bottom w:w="0" w:type="dxa"/>
              <w:right w:w="108" w:type="dxa"/>
            </w:tcMar>
          </w:tcPr>
          <w:p w14:paraId="76B83780" w14:textId="77777777" w:rsidR="00D13059" w:rsidRPr="00FE43C6" w:rsidRDefault="00D13059" w:rsidP="00FE43C6">
            <w:pPr>
              <w:rPr>
                <w:b/>
                <w:color w:val="000000"/>
                <w:sz w:val="18"/>
                <w:szCs w:val="18"/>
              </w:rPr>
            </w:pPr>
            <w:r w:rsidRPr="00FE43C6">
              <w:rPr>
                <w:b/>
                <w:color w:val="000000"/>
                <w:sz w:val="18"/>
                <w:szCs w:val="18"/>
              </w:rPr>
              <w:t>Regular</w:t>
            </w:r>
          </w:p>
          <w:p w14:paraId="14362D01" w14:textId="77777777" w:rsidR="00D13059" w:rsidRPr="00FE43C6" w:rsidRDefault="00D13059" w:rsidP="00FE43C6">
            <w:pPr>
              <w:rPr>
                <w:b/>
                <w:color w:val="000000"/>
                <w:sz w:val="18"/>
                <w:szCs w:val="18"/>
              </w:rPr>
            </w:pPr>
            <w:r w:rsidRPr="00FE43C6">
              <w:rPr>
                <w:color w:val="000000"/>
                <w:sz w:val="18"/>
                <w:szCs w:val="18"/>
              </w:rPr>
              <w:t>7,000,000</w:t>
            </w:r>
          </w:p>
        </w:tc>
      </w:tr>
      <w:tr w:rsidR="00D13059" w:rsidRPr="00FE43C6" w14:paraId="564863AF"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468E4243"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5A90DF14"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02CADAD6"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6F79D0A7"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3B39EBAE" w14:textId="6C9A1DE5" w:rsidR="00D13059" w:rsidRPr="00FE43C6" w:rsidRDefault="00D13059" w:rsidP="00FE43C6">
            <w:pPr>
              <w:rPr>
                <w:iCs/>
                <w:color w:val="000000"/>
                <w:sz w:val="18"/>
                <w:szCs w:val="18"/>
              </w:rPr>
            </w:pPr>
          </w:p>
        </w:tc>
        <w:tc>
          <w:tcPr>
            <w:tcW w:w="504" w:type="pct"/>
            <w:tcBorders>
              <w:top w:val="nil"/>
              <w:bottom w:val="single" w:sz="4" w:space="0" w:color="auto"/>
              <w:right w:val="single" w:sz="4" w:space="0" w:color="auto"/>
            </w:tcBorders>
            <w:tcMar>
              <w:top w:w="15" w:type="dxa"/>
              <w:left w:w="108" w:type="dxa"/>
              <w:bottom w:w="0" w:type="dxa"/>
              <w:right w:w="108" w:type="dxa"/>
            </w:tcMar>
          </w:tcPr>
          <w:p w14:paraId="381344EF" w14:textId="77777777" w:rsidR="00D13059" w:rsidRPr="00FE43C6" w:rsidRDefault="00D13059" w:rsidP="00FE43C6">
            <w:pPr>
              <w:rPr>
                <w:b/>
                <w:color w:val="000000"/>
                <w:sz w:val="18"/>
                <w:szCs w:val="18"/>
              </w:rPr>
            </w:pPr>
          </w:p>
        </w:tc>
      </w:tr>
      <w:bookmarkEnd w:id="0"/>
      <w:tr w:rsidR="00D13059" w:rsidRPr="00FE43C6" w14:paraId="3336B62C"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322508C4"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51CE1906"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6AA2E281" w14:textId="77777777" w:rsidR="00D13059" w:rsidRPr="00FE43C6" w:rsidRDefault="00D13059" w:rsidP="00FE43C6">
            <w:pPr>
              <w:rPr>
                <w:iCs/>
                <w:color w:val="000000"/>
                <w:sz w:val="18"/>
                <w:szCs w:val="18"/>
              </w:rPr>
            </w:pPr>
            <w:r w:rsidRPr="00FE43C6">
              <w:rPr>
                <w:iCs/>
                <w:color w:val="000000"/>
                <w:sz w:val="18"/>
                <w:szCs w:val="18"/>
              </w:rPr>
              <w:t>Output 2.2: The African Union and RECs are enabled to develop regional economic policies, inclusive of women, youth and people with disabilities building on the AMV</w:t>
            </w:r>
          </w:p>
          <w:p w14:paraId="05D85B37" w14:textId="77777777" w:rsidR="00D13059" w:rsidRPr="00FE43C6" w:rsidRDefault="00D13059" w:rsidP="00FE43C6">
            <w:pPr>
              <w:rPr>
                <w:iCs/>
                <w:color w:val="000000"/>
                <w:sz w:val="18"/>
                <w:szCs w:val="18"/>
                <w:lang w:val="en"/>
              </w:rPr>
            </w:pPr>
          </w:p>
          <w:p w14:paraId="582FF31E" w14:textId="77777777" w:rsidR="00D13059" w:rsidRPr="00FE43C6" w:rsidRDefault="00D13059" w:rsidP="00FE43C6">
            <w:pPr>
              <w:rPr>
                <w:iCs/>
                <w:color w:val="000000"/>
                <w:sz w:val="18"/>
                <w:szCs w:val="18"/>
              </w:rPr>
            </w:pPr>
            <w:r w:rsidRPr="00FE43C6">
              <w:rPr>
                <w:iCs/>
                <w:color w:val="000000"/>
                <w:sz w:val="18"/>
                <w:szCs w:val="18"/>
              </w:rPr>
              <w:t>Indicative Indicator 2.2.1: Percentage of newly developed economic policies that are gender, youth and PWDs inclusive</w:t>
            </w:r>
          </w:p>
          <w:p w14:paraId="428EB132" w14:textId="77777777" w:rsidR="00D13059" w:rsidRPr="00FE43C6" w:rsidRDefault="00D13059" w:rsidP="00FE43C6">
            <w:pPr>
              <w:rPr>
                <w:iCs/>
                <w:color w:val="000000"/>
                <w:sz w:val="18"/>
                <w:szCs w:val="18"/>
              </w:rPr>
            </w:pPr>
            <w:r w:rsidRPr="00FE43C6">
              <w:rPr>
                <w:iCs/>
                <w:color w:val="000000"/>
                <w:sz w:val="18"/>
                <w:szCs w:val="18"/>
              </w:rPr>
              <w:t xml:space="preserve">Baseline: 0% </w:t>
            </w:r>
          </w:p>
          <w:p w14:paraId="7730A932" w14:textId="77777777" w:rsidR="00D13059" w:rsidRPr="00FE43C6" w:rsidRDefault="00D13059" w:rsidP="00FE43C6">
            <w:pPr>
              <w:rPr>
                <w:iCs/>
                <w:color w:val="000000"/>
                <w:sz w:val="18"/>
                <w:szCs w:val="18"/>
              </w:rPr>
            </w:pPr>
            <w:r w:rsidRPr="00FE43C6">
              <w:rPr>
                <w:iCs/>
                <w:color w:val="000000"/>
                <w:sz w:val="18"/>
                <w:szCs w:val="18"/>
              </w:rPr>
              <w:t>Target: 75%</w:t>
            </w:r>
          </w:p>
          <w:p w14:paraId="20D7E1CC" w14:textId="77777777" w:rsidR="00D13059" w:rsidRPr="00FE43C6" w:rsidRDefault="00D13059" w:rsidP="00FE43C6">
            <w:pPr>
              <w:rPr>
                <w:iCs/>
                <w:color w:val="000000"/>
                <w:sz w:val="18"/>
                <w:szCs w:val="18"/>
              </w:rPr>
            </w:pPr>
            <w:r w:rsidRPr="00FE43C6">
              <w:rPr>
                <w:iCs/>
                <w:color w:val="000000"/>
                <w:sz w:val="18"/>
                <w:szCs w:val="18"/>
              </w:rPr>
              <w:t>Data source: African Union and RECs</w:t>
            </w:r>
          </w:p>
          <w:p w14:paraId="14FE01B0"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3D59B156" w14:textId="42773CEC" w:rsidR="00D13059" w:rsidRPr="00FE43C6" w:rsidRDefault="003C7F77" w:rsidP="00FE43C6">
            <w:pPr>
              <w:rPr>
                <w:iCs/>
                <w:color w:val="000000"/>
                <w:sz w:val="18"/>
                <w:szCs w:val="18"/>
              </w:rPr>
            </w:pPr>
            <w:r w:rsidRPr="00FE43C6">
              <w:rPr>
                <w:iCs/>
                <w:color w:val="000000"/>
                <w:sz w:val="18"/>
                <w:szCs w:val="18"/>
              </w:rPr>
              <w:t>Output removed as it is captured under Output 1.4</w:t>
            </w:r>
          </w:p>
        </w:tc>
        <w:tc>
          <w:tcPr>
            <w:tcW w:w="551" w:type="pct"/>
            <w:vMerge w:val="restart"/>
            <w:tcBorders>
              <w:top w:val="single" w:sz="4" w:space="0" w:color="auto"/>
              <w:bottom w:val="single" w:sz="4" w:space="0" w:color="auto"/>
            </w:tcBorders>
          </w:tcPr>
          <w:p w14:paraId="6F9387B7" w14:textId="2F467740" w:rsidR="00D13059" w:rsidRPr="00FE43C6" w:rsidRDefault="00D13059" w:rsidP="00FE43C6">
            <w:pPr>
              <w:rPr>
                <w:iCs/>
                <w:color w:val="000000"/>
                <w:sz w:val="18"/>
                <w:szCs w:val="18"/>
              </w:rPr>
            </w:pPr>
            <w:r w:rsidRPr="00FE43C6">
              <w:rPr>
                <w:iCs/>
                <w:color w:val="000000"/>
                <w:sz w:val="18"/>
                <w:szCs w:val="18"/>
              </w:rPr>
              <w:t>AUC, RECs, Member States, UNDP country offices</w:t>
            </w: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09CA5BF7" w14:textId="77777777" w:rsidR="00D13059" w:rsidRPr="00FE43C6" w:rsidRDefault="00D13059" w:rsidP="00FE43C6">
            <w:pPr>
              <w:rPr>
                <w:b/>
                <w:color w:val="000000"/>
                <w:sz w:val="18"/>
                <w:szCs w:val="18"/>
              </w:rPr>
            </w:pPr>
            <w:r w:rsidRPr="00FE43C6">
              <w:rPr>
                <w:b/>
                <w:color w:val="000000"/>
                <w:sz w:val="18"/>
                <w:szCs w:val="18"/>
              </w:rPr>
              <w:t xml:space="preserve">Regular </w:t>
            </w:r>
            <w:r w:rsidRPr="00FE43C6">
              <w:rPr>
                <w:color w:val="000000"/>
                <w:sz w:val="18"/>
                <w:szCs w:val="18"/>
              </w:rPr>
              <w:t>2,000,000</w:t>
            </w:r>
          </w:p>
        </w:tc>
      </w:tr>
      <w:tr w:rsidR="00D13059" w:rsidRPr="00FE43C6" w14:paraId="4CFE3D35"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4F78C9A"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7D9C8E3"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38FC773E"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34B39A48"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48776A01" w14:textId="34F4F6FA" w:rsidR="00D13059" w:rsidRPr="00FE43C6" w:rsidRDefault="00D13059" w:rsidP="00FE43C6">
            <w:pPr>
              <w:rPr>
                <w:iCs/>
                <w:color w:val="000000"/>
                <w:sz w:val="18"/>
                <w:szCs w:val="18"/>
              </w:rPr>
            </w:pPr>
          </w:p>
        </w:tc>
        <w:tc>
          <w:tcPr>
            <w:tcW w:w="504" w:type="pct"/>
            <w:tcBorders>
              <w:top w:val="single" w:sz="4" w:space="0" w:color="auto"/>
              <w:bottom w:val="single" w:sz="4" w:space="0" w:color="auto"/>
              <w:right w:val="single" w:sz="4" w:space="0" w:color="auto"/>
            </w:tcBorders>
            <w:tcMar>
              <w:top w:w="15" w:type="dxa"/>
              <w:left w:w="108" w:type="dxa"/>
              <w:bottom w:w="0" w:type="dxa"/>
              <w:right w:w="108" w:type="dxa"/>
            </w:tcMar>
          </w:tcPr>
          <w:p w14:paraId="282A7218" w14:textId="77777777" w:rsidR="00D13059" w:rsidRPr="00FE43C6" w:rsidRDefault="00D13059" w:rsidP="00FE43C6">
            <w:pPr>
              <w:rPr>
                <w:b/>
                <w:color w:val="000000"/>
                <w:sz w:val="18"/>
                <w:szCs w:val="18"/>
              </w:rPr>
            </w:pPr>
            <w:r w:rsidRPr="00FE43C6">
              <w:rPr>
                <w:b/>
                <w:color w:val="000000"/>
                <w:sz w:val="18"/>
                <w:szCs w:val="18"/>
              </w:rPr>
              <w:t>Other</w:t>
            </w:r>
          </w:p>
          <w:p w14:paraId="7F67D25D" w14:textId="77777777" w:rsidR="00D13059" w:rsidRPr="00FE43C6" w:rsidRDefault="00D13059" w:rsidP="00FE43C6">
            <w:pPr>
              <w:rPr>
                <w:color w:val="000000"/>
                <w:sz w:val="18"/>
                <w:szCs w:val="18"/>
              </w:rPr>
            </w:pPr>
            <w:r w:rsidRPr="00FE43C6">
              <w:rPr>
                <w:color w:val="000000"/>
                <w:sz w:val="18"/>
                <w:szCs w:val="18"/>
              </w:rPr>
              <w:t>10,000,000</w:t>
            </w:r>
          </w:p>
        </w:tc>
      </w:tr>
      <w:tr w:rsidR="00D13059" w:rsidRPr="00FE43C6" w14:paraId="0ACCD662"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07F0B2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4DC668F"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0657520C" w14:textId="77777777" w:rsidR="00D13059" w:rsidRPr="00FE43C6" w:rsidRDefault="00D13059" w:rsidP="00FE43C6">
            <w:pPr>
              <w:rPr>
                <w:iCs/>
                <w:color w:val="000000"/>
                <w:sz w:val="18"/>
                <w:szCs w:val="18"/>
              </w:rPr>
            </w:pPr>
            <w:r w:rsidRPr="00FE43C6">
              <w:rPr>
                <w:iCs/>
                <w:color w:val="000000"/>
                <w:sz w:val="18"/>
                <w:szCs w:val="18"/>
              </w:rPr>
              <w:t>Output 2.3: RECs and the Africa’s Group of Negotiators (AGN) have strengthened technical capacities to promote the implementation of the Paris Agreement</w:t>
            </w:r>
          </w:p>
          <w:p w14:paraId="5EF33E85" w14:textId="77777777" w:rsidR="00D13059" w:rsidRPr="00FE43C6" w:rsidRDefault="00D13059" w:rsidP="00FE43C6">
            <w:pPr>
              <w:rPr>
                <w:iCs/>
                <w:color w:val="000000"/>
                <w:sz w:val="18"/>
                <w:szCs w:val="18"/>
              </w:rPr>
            </w:pPr>
          </w:p>
          <w:p w14:paraId="34B25BF1" w14:textId="77777777" w:rsidR="00D13059" w:rsidRPr="00FE43C6" w:rsidRDefault="00D13059" w:rsidP="00FE43C6">
            <w:pPr>
              <w:rPr>
                <w:iCs/>
                <w:color w:val="000000"/>
                <w:sz w:val="18"/>
                <w:szCs w:val="18"/>
              </w:rPr>
            </w:pPr>
            <w:r w:rsidRPr="00FE43C6">
              <w:rPr>
                <w:iCs/>
                <w:color w:val="000000"/>
                <w:sz w:val="18"/>
                <w:szCs w:val="18"/>
              </w:rPr>
              <w:t xml:space="preserve">Indicator 2.3.1: Number of regional policies and strategic actions using the Africa Adaptation Initiative (AAI) </w:t>
            </w:r>
          </w:p>
          <w:p w14:paraId="397E0E68" w14:textId="77777777" w:rsidR="00D13059" w:rsidRPr="00FE43C6" w:rsidRDefault="00D13059" w:rsidP="00FE43C6">
            <w:pPr>
              <w:rPr>
                <w:iCs/>
                <w:color w:val="000000"/>
                <w:sz w:val="18"/>
                <w:szCs w:val="18"/>
              </w:rPr>
            </w:pPr>
            <w:r w:rsidRPr="00FE43C6">
              <w:rPr>
                <w:iCs/>
                <w:color w:val="000000"/>
                <w:sz w:val="18"/>
                <w:szCs w:val="18"/>
              </w:rPr>
              <w:t xml:space="preserve">Baseline: </w:t>
            </w:r>
            <w:r w:rsidRPr="00FE43C6">
              <w:rPr>
                <w:iCs/>
                <w:sz w:val="18"/>
                <w:szCs w:val="18"/>
              </w:rPr>
              <w:t>TBC</w:t>
            </w:r>
          </w:p>
          <w:p w14:paraId="33FB8E2A" w14:textId="77777777" w:rsidR="00D13059" w:rsidRPr="00FE43C6" w:rsidRDefault="00D13059" w:rsidP="00FE43C6">
            <w:pPr>
              <w:rPr>
                <w:iCs/>
                <w:color w:val="000000"/>
                <w:sz w:val="18"/>
                <w:szCs w:val="18"/>
              </w:rPr>
            </w:pPr>
            <w:r w:rsidRPr="00FE43C6">
              <w:rPr>
                <w:iCs/>
                <w:color w:val="000000"/>
                <w:sz w:val="18"/>
                <w:szCs w:val="18"/>
              </w:rPr>
              <w:t xml:space="preserve">Target: </w:t>
            </w:r>
            <w:r w:rsidRPr="00FE43C6">
              <w:rPr>
                <w:iCs/>
                <w:sz w:val="18"/>
                <w:szCs w:val="18"/>
              </w:rPr>
              <w:t>TBC</w:t>
            </w:r>
          </w:p>
          <w:p w14:paraId="5489A7B1" w14:textId="77777777" w:rsidR="00D13059" w:rsidRPr="00FE43C6" w:rsidRDefault="00D13059" w:rsidP="00FE43C6">
            <w:pPr>
              <w:rPr>
                <w:iCs/>
                <w:color w:val="000000"/>
                <w:sz w:val="18"/>
                <w:szCs w:val="18"/>
              </w:rPr>
            </w:pPr>
            <w:r w:rsidRPr="00FE43C6">
              <w:rPr>
                <w:iCs/>
                <w:color w:val="000000"/>
                <w:sz w:val="18"/>
                <w:szCs w:val="18"/>
              </w:rPr>
              <w:t>Data source: RECs and AGN</w:t>
            </w:r>
          </w:p>
          <w:p w14:paraId="3FF30140" w14:textId="77777777" w:rsidR="00D13059" w:rsidRPr="00FE43C6" w:rsidRDefault="00D13059" w:rsidP="00FE43C6">
            <w:pPr>
              <w:rPr>
                <w:i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379DBAF2" w14:textId="77777777" w:rsidR="00D2266F" w:rsidRPr="00FE43C6" w:rsidRDefault="00D2266F" w:rsidP="00FE43C6">
            <w:pPr>
              <w:rPr>
                <w:iCs/>
                <w:color w:val="000000"/>
                <w:sz w:val="18"/>
                <w:szCs w:val="18"/>
              </w:rPr>
            </w:pPr>
            <w:r w:rsidRPr="00FE43C6">
              <w:rPr>
                <w:b/>
                <w:bCs/>
                <w:iCs/>
                <w:color w:val="000000"/>
                <w:sz w:val="18"/>
                <w:szCs w:val="18"/>
              </w:rPr>
              <w:t>Output</w:t>
            </w:r>
            <w:r w:rsidRPr="00FE43C6">
              <w:rPr>
                <w:iCs/>
                <w:color w:val="000000"/>
                <w:sz w:val="18"/>
                <w:szCs w:val="18"/>
              </w:rPr>
              <w:t xml:space="preserve"> 2.3: RECs and the Africa’s Group of Negotiators (AGN) have strengthened technical capacities to promote the implementation of the Paris Agreement</w:t>
            </w:r>
          </w:p>
          <w:p w14:paraId="3919A4BD" w14:textId="77777777" w:rsidR="00D2266F" w:rsidRPr="00FE43C6" w:rsidRDefault="00D2266F" w:rsidP="00FE43C6">
            <w:pPr>
              <w:rPr>
                <w:iCs/>
                <w:color w:val="000000"/>
                <w:sz w:val="18"/>
                <w:szCs w:val="18"/>
              </w:rPr>
            </w:pPr>
          </w:p>
          <w:p w14:paraId="3EEA71D2" w14:textId="7259C483" w:rsidR="00E11E68" w:rsidRPr="00FE43C6" w:rsidRDefault="00E11E68" w:rsidP="00FE43C6">
            <w:pPr>
              <w:rPr>
                <w:b/>
                <w:bCs/>
                <w:color w:val="000000"/>
                <w:sz w:val="18"/>
                <w:szCs w:val="18"/>
              </w:rPr>
            </w:pPr>
            <w:r w:rsidRPr="00FE43C6">
              <w:rPr>
                <w:b/>
                <w:bCs/>
                <w:color w:val="000000"/>
                <w:sz w:val="18"/>
                <w:szCs w:val="18"/>
              </w:rPr>
              <w:t xml:space="preserve">Indicator 2.3.1: </w:t>
            </w:r>
            <w:r w:rsidR="00E54203" w:rsidRPr="00FE43C6">
              <w:rPr>
                <w:color w:val="000000"/>
                <w:sz w:val="18"/>
                <w:szCs w:val="18"/>
              </w:rPr>
              <w:t>Number</w:t>
            </w:r>
            <w:r w:rsidR="00CC0C10" w:rsidRPr="00FE43C6">
              <w:rPr>
                <w:color w:val="000000"/>
                <w:sz w:val="18"/>
                <w:szCs w:val="18"/>
              </w:rPr>
              <w:t xml:space="preserve"> of climate actions undertaken by RECs and member states </w:t>
            </w:r>
            <w:r w:rsidRPr="00FE43C6">
              <w:rPr>
                <w:color w:val="000000"/>
                <w:sz w:val="18"/>
                <w:szCs w:val="18"/>
              </w:rPr>
              <w:t>to facilitate the integration of  climate change in public budget and finance</w:t>
            </w:r>
          </w:p>
          <w:p w14:paraId="31A37CF5" w14:textId="77777777" w:rsidR="00E11E68" w:rsidRPr="00FE43C6" w:rsidRDefault="00E11E68" w:rsidP="00FE43C6">
            <w:pPr>
              <w:rPr>
                <w:b/>
                <w:bCs/>
                <w:iCs/>
                <w:color w:val="000000"/>
                <w:sz w:val="18"/>
                <w:szCs w:val="18"/>
              </w:rPr>
            </w:pPr>
          </w:p>
          <w:p w14:paraId="35513A7C" w14:textId="3EFE021A" w:rsidR="00D2266F" w:rsidRPr="00FE43C6" w:rsidRDefault="00D2266F" w:rsidP="00FE43C6">
            <w:pPr>
              <w:rPr>
                <w:iCs/>
                <w:color w:val="000000"/>
                <w:sz w:val="18"/>
                <w:szCs w:val="18"/>
              </w:rPr>
            </w:pPr>
            <w:r w:rsidRPr="00FE43C6">
              <w:rPr>
                <w:b/>
                <w:bCs/>
                <w:iCs/>
                <w:color w:val="000000"/>
                <w:sz w:val="18"/>
                <w:szCs w:val="18"/>
              </w:rPr>
              <w:t>Baseline</w:t>
            </w:r>
            <w:r w:rsidRPr="00FE43C6">
              <w:rPr>
                <w:iCs/>
                <w:color w:val="000000"/>
                <w:sz w:val="18"/>
                <w:szCs w:val="18"/>
              </w:rPr>
              <w:t>: 0</w:t>
            </w:r>
          </w:p>
          <w:p w14:paraId="083D6491" w14:textId="77777777" w:rsidR="00D2266F" w:rsidRPr="00FE43C6" w:rsidRDefault="00D2266F" w:rsidP="00FE43C6">
            <w:pPr>
              <w:rPr>
                <w:iCs/>
                <w:color w:val="000000"/>
                <w:sz w:val="18"/>
                <w:szCs w:val="18"/>
              </w:rPr>
            </w:pPr>
            <w:r w:rsidRPr="00FE43C6">
              <w:rPr>
                <w:b/>
                <w:bCs/>
                <w:iCs/>
                <w:color w:val="000000"/>
                <w:sz w:val="18"/>
                <w:szCs w:val="18"/>
              </w:rPr>
              <w:t>Target</w:t>
            </w:r>
            <w:r w:rsidRPr="00FE43C6">
              <w:rPr>
                <w:iCs/>
                <w:color w:val="000000"/>
                <w:sz w:val="18"/>
                <w:szCs w:val="18"/>
              </w:rPr>
              <w:t>: 4</w:t>
            </w:r>
          </w:p>
          <w:p w14:paraId="3647C706" w14:textId="77777777" w:rsidR="00D2266F" w:rsidRPr="00FE43C6" w:rsidRDefault="00D2266F"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Climate Change Project reports</w:t>
            </w:r>
          </w:p>
          <w:p w14:paraId="7AAAFB6E" w14:textId="77777777" w:rsidR="00D2266F" w:rsidRPr="00FE43C6" w:rsidRDefault="00D2266F" w:rsidP="00FE43C6">
            <w:pPr>
              <w:rPr>
                <w:iCs/>
                <w:color w:val="000000"/>
                <w:sz w:val="18"/>
                <w:szCs w:val="18"/>
              </w:rPr>
            </w:pPr>
            <w:r w:rsidRPr="00FE43C6">
              <w:rPr>
                <w:b/>
                <w:bCs/>
                <w:iCs/>
                <w:color w:val="000000"/>
                <w:sz w:val="18"/>
                <w:szCs w:val="18"/>
              </w:rPr>
              <w:t>Frequency</w:t>
            </w:r>
            <w:r w:rsidRPr="00FE43C6">
              <w:rPr>
                <w:iCs/>
                <w:color w:val="000000"/>
                <w:sz w:val="18"/>
                <w:szCs w:val="18"/>
              </w:rPr>
              <w:t>: Annually</w:t>
            </w:r>
          </w:p>
          <w:p w14:paraId="0C7CAB64" w14:textId="77777777" w:rsidR="00D2266F" w:rsidRPr="00FE43C6" w:rsidRDefault="00D2266F" w:rsidP="00FE43C6">
            <w:pPr>
              <w:rPr>
                <w:iCs/>
                <w:color w:val="000000"/>
                <w:sz w:val="18"/>
                <w:szCs w:val="18"/>
              </w:rPr>
            </w:pPr>
          </w:p>
          <w:p w14:paraId="25C7DBB2" w14:textId="35547D55" w:rsidR="00D2266F" w:rsidRPr="00FE43C6" w:rsidRDefault="00D2266F"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2.3.2: Number of country-level climate change financing frameworks </w:t>
            </w:r>
            <w:r w:rsidR="00CC0C10" w:rsidRPr="00FE43C6">
              <w:rPr>
                <w:iCs/>
                <w:color w:val="000000"/>
                <w:sz w:val="18"/>
                <w:szCs w:val="18"/>
              </w:rPr>
              <w:t>initiated</w:t>
            </w:r>
          </w:p>
          <w:p w14:paraId="7F43F043" w14:textId="77777777" w:rsidR="00D2266F" w:rsidRPr="00FE43C6" w:rsidRDefault="00D2266F" w:rsidP="00FE43C6">
            <w:pPr>
              <w:rPr>
                <w:iCs/>
                <w:color w:val="000000"/>
                <w:sz w:val="18"/>
                <w:szCs w:val="18"/>
              </w:rPr>
            </w:pPr>
            <w:r w:rsidRPr="00FE43C6">
              <w:rPr>
                <w:b/>
                <w:bCs/>
                <w:iCs/>
                <w:color w:val="000000"/>
                <w:sz w:val="18"/>
                <w:szCs w:val="18"/>
              </w:rPr>
              <w:t>Baseline</w:t>
            </w:r>
            <w:r w:rsidRPr="00FE43C6">
              <w:rPr>
                <w:iCs/>
                <w:color w:val="000000"/>
                <w:sz w:val="18"/>
                <w:szCs w:val="18"/>
              </w:rPr>
              <w:t>: 0</w:t>
            </w:r>
          </w:p>
          <w:p w14:paraId="6C6527CF" w14:textId="77777777" w:rsidR="00D2266F" w:rsidRPr="00FE43C6" w:rsidRDefault="00D2266F" w:rsidP="00FE43C6">
            <w:pPr>
              <w:rPr>
                <w:iCs/>
                <w:color w:val="000000"/>
                <w:sz w:val="18"/>
                <w:szCs w:val="18"/>
              </w:rPr>
            </w:pPr>
            <w:r w:rsidRPr="00FE43C6">
              <w:rPr>
                <w:b/>
                <w:bCs/>
                <w:iCs/>
                <w:color w:val="000000"/>
                <w:sz w:val="18"/>
                <w:szCs w:val="18"/>
              </w:rPr>
              <w:t>Target</w:t>
            </w:r>
            <w:r w:rsidRPr="00FE43C6">
              <w:rPr>
                <w:iCs/>
                <w:color w:val="000000"/>
                <w:sz w:val="18"/>
                <w:szCs w:val="18"/>
              </w:rPr>
              <w:t>: 4</w:t>
            </w:r>
          </w:p>
          <w:p w14:paraId="7FB51892" w14:textId="77777777" w:rsidR="00D2266F" w:rsidRPr="00FE43C6" w:rsidRDefault="00D2266F"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Climate Change Project reports</w:t>
            </w:r>
          </w:p>
          <w:p w14:paraId="5121F24E" w14:textId="57C44AE3" w:rsidR="00D13059" w:rsidRPr="00FE43C6" w:rsidRDefault="00D2266F" w:rsidP="00FE43C6">
            <w:pPr>
              <w:rPr>
                <w:iCs/>
                <w:color w:val="000000"/>
                <w:sz w:val="18"/>
                <w:szCs w:val="18"/>
              </w:rPr>
            </w:pP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6883C6D2" w14:textId="69327E3E" w:rsidR="00D13059" w:rsidRPr="00FE43C6" w:rsidRDefault="00D13059" w:rsidP="00FE43C6">
            <w:pPr>
              <w:rPr>
                <w:iCs/>
                <w:color w:val="000000"/>
                <w:sz w:val="18"/>
                <w:szCs w:val="18"/>
              </w:rPr>
            </w:pPr>
            <w:r w:rsidRPr="00FE43C6">
              <w:rPr>
                <w:iCs/>
                <w:color w:val="000000"/>
                <w:sz w:val="18"/>
                <w:szCs w:val="18"/>
              </w:rPr>
              <w:t>AUC, RECs, African Group of Negotiators, Committee of African Heads of States and Government on Climate Change</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226F4693" w14:textId="77777777" w:rsidR="00D13059" w:rsidRPr="00FE43C6" w:rsidRDefault="00D13059" w:rsidP="00FE43C6">
            <w:pPr>
              <w:rPr>
                <w:b/>
                <w:color w:val="000000"/>
                <w:sz w:val="18"/>
                <w:szCs w:val="18"/>
              </w:rPr>
            </w:pPr>
            <w:r w:rsidRPr="00FE43C6">
              <w:rPr>
                <w:b/>
                <w:color w:val="000000"/>
                <w:sz w:val="18"/>
                <w:szCs w:val="18"/>
              </w:rPr>
              <w:t>Regular</w:t>
            </w:r>
          </w:p>
          <w:p w14:paraId="21F3388A" w14:textId="77777777" w:rsidR="00D13059" w:rsidRPr="00FE43C6" w:rsidRDefault="00D13059" w:rsidP="00FE43C6">
            <w:pPr>
              <w:rPr>
                <w:iCs/>
                <w:sz w:val="18"/>
                <w:szCs w:val="18"/>
              </w:rPr>
            </w:pPr>
            <w:r w:rsidRPr="00FE43C6">
              <w:rPr>
                <w:color w:val="000000"/>
                <w:sz w:val="18"/>
                <w:szCs w:val="18"/>
              </w:rPr>
              <w:t>4,000,000</w:t>
            </w:r>
          </w:p>
        </w:tc>
      </w:tr>
      <w:tr w:rsidR="00D13059" w:rsidRPr="00FE43C6" w14:paraId="5226C50B"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6F4935AE"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669D4A5F"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3B3B0996"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6907114D"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62EB889F" w14:textId="1E5975C0" w:rsidR="00D13059" w:rsidRPr="00FE43C6" w:rsidRDefault="00D13059" w:rsidP="00FE43C6">
            <w:pPr>
              <w:rPr>
                <w:iCs/>
                <w:color w:val="000000"/>
                <w:sz w:val="18"/>
                <w:szCs w:val="18"/>
              </w:rPr>
            </w:pP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00E52065" w14:textId="77777777" w:rsidR="00D13059" w:rsidRPr="00FE43C6" w:rsidRDefault="00D13059" w:rsidP="00FE43C6">
            <w:pPr>
              <w:rPr>
                <w:b/>
                <w:color w:val="000000"/>
                <w:sz w:val="18"/>
                <w:szCs w:val="18"/>
              </w:rPr>
            </w:pPr>
            <w:r w:rsidRPr="00FE43C6">
              <w:rPr>
                <w:b/>
                <w:color w:val="000000"/>
                <w:sz w:val="18"/>
                <w:szCs w:val="18"/>
              </w:rPr>
              <w:t>Other</w:t>
            </w:r>
          </w:p>
          <w:p w14:paraId="711873FE" w14:textId="77777777" w:rsidR="00D13059" w:rsidRPr="00FE43C6" w:rsidRDefault="00D13059" w:rsidP="00FE43C6">
            <w:pPr>
              <w:rPr>
                <w:color w:val="000000"/>
                <w:sz w:val="18"/>
                <w:szCs w:val="18"/>
              </w:rPr>
            </w:pPr>
            <w:r w:rsidRPr="00FE43C6">
              <w:rPr>
                <w:color w:val="000000"/>
                <w:sz w:val="18"/>
                <w:szCs w:val="18"/>
              </w:rPr>
              <w:t>6,000,000</w:t>
            </w:r>
          </w:p>
        </w:tc>
      </w:tr>
      <w:tr w:rsidR="00D13059" w:rsidRPr="00FE43C6" w14:paraId="2B4CADA5"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3462206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3829884"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3421CC28" w14:textId="77777777" w:rsidR="00D13059" w:rsidRPr="00FE43C6" w:rsidRDefault="00D13059" w:rsidP="00FE43C6">
            <w:pPr>
              <w:rPr>
                <w:iCs/>
                <w:color w:val="000000"/>
                <w:sz w:val="18"/>
                <w:szCs w:val="18"/>
              </w:rPr>
            </w:pPr>
            <w:r w:rsidRPr="00FE43C6">
              <w:rPr>
                <w:iCs/>
                <w:color w:val="000000"/>
                <w:sz w:val="18"/>
                <w:szCs w:val="18"/>
              </w:rPr>
              <w:t xml:space="preserve">Output 2.4: The AUC, the African Volunteer Corps, and </w:t>
            </w:r>
            <w:proofErr w:type="spellStart"/>
            <w:r w:rsidRPr="00FE43C6">
              <w:rPr>
                <w:iCs/>
                <w:color w:val="000000"/>
                <w:sz w:val="18"/>
                <w:szCs w:val="18"/>
              </w:rPr>
              <w:t>YouthConnekt</w:t>
            </w:r>
            <w:proofErr w:type="spellEnd"/>
            <w:r w:rsidRPr="00FE43C6">
              <w:rPr>
                <w:iCs/>
                <w:color w:val="000000"/>
                <w:sz w:val="18"/>
                <w:szCs w:val="18"/>
              </w:rPr>
              <w:t xml:space="preserve"> Africa initiative have enhanced operational and technical capacities to increase youth participation in political and economic development initiatives.</w:t>
            </w:r>
          </w:p>
          <w:p w14:paraId="0FA1E9F5" w14:textId="77777777" w:rsidR="00D13059" w:rsidRPr="00FE43C6" w:rsidRDefault="00D13059" w:rsidP="00FE43C6">
            <w:pPr>
              <w:rPr>
                <w:iCs/>
                <w:color w:val="000000"/>
                <w:sz w:val="18"/>
                <w:szCs w:val="18"/>
              </w:rPr>
            </w:pPr>
          </w:p>
          <w:p w14:paraId="51992429" w14:textId="77777777" w:rsidR="00D13059" w:rsidRPr="00FE43C6" w:rsidRDefault="00D13059" w:rsidP="00FE43C6">
            <w:pPr>
              <w:rPr>
                <w:iCs/>
                <w:color w:val="000000"/>
                <w:sz w:val="18"/>
                <w:szCs w:val="18"/>
              </w:rPr>
            </w:pPr>
            <w:r w:rsidRPr="00FE43C6">
              <w:rPr>
                <w:iCs/>
                <w:color w:val="000000"/>
                <w:sz w:val="18"/>
                <w:szCs w:val="18"/>
              </w:rPr>
              <w:t>Indicator 2.4.1: Percentage of youth (women/men) in decision-making bodies, including the African Union, RECs, governments and regional and national parliaments</w:t>
            </w:r>
          </w:p>
          <w:p w14:paraId="7B0D0FA9" w14:textId="77777777" w:rsidR="00D13059" w:rsidRPr="00FE43C6" w:rsidRDefault="00D13059" w:rsidP="00FE43C6">
            <w:pPr>
              <w:rPr>
                <w:iCs/>
                <w:color w:val="000000"/>
                <w:sz w:val="18"/>
                <w:szCs w:val="18"/>
              </w:rPr>
            </w:pPr>
            <w:r w:rsidRPr="00FE43C6">
              <w:rPr>
                <w:iCs/>
                <w:color w:val="000000"/>
                <w:sz w:val="18"/>
                <w:szCs w:val="18"/>
              </w:rPr>
              <w:t xml:space="preserve">Baseline: </w:t>
            </w:r>
            <w:r w:rsidRPr="00FE43C6">
              <w:rPr>
                <w:iCs/>
                <w:sz w:val="18"/>
                <w:szCs w:val="18"/>
              </w:rPr>
              <w:t>TBC</w:t>
            </w:r>
          </w:p>
          <w:p w14:paraId="3F1EAD45" w14:textId="77777777" w:rsidR="00D13059" w:rsidRPr="00FE43C6" w:rsidRDefault="00D13059" w:rsidP="00FE43C6">
            <w:pPr>
              <w:rPr>
                <w:iCs/>
                <w:color w:val="000000"/>
                <w:sz w:val="18"/>
                <w:szCs w:val="18"/>
              </w:rPr>
            </w:pPr>
            <w:r w:rsidRPr="00FE43C6">
              <w:rPr>
                <w:iCs/>
                <w:color w:val="000000"/>
                <w:sz w:val="18"/>
                <w:szCs w:val="18"/>
              </w:rPr>
              <w:t>Target: 40%</w:t>
            </w:r>
          </w:p>
          <w:p w14:paraId="16EA190B" w14:textId="77777777" w:rsidR="00D13059" w:rsidRPr="00FE43C6" w:rsidRDefault="00D13059" w:rsidP="00FE43C6">
            <w:pPr>
              <w:rPr>
                <w:iCs/>
                <w:color w:val="000000"/>
                <w:sz w:val="18"/>
                <w:szCs w:val="18"/>
              </w:rPr>
            </w:pPr>
            <w:r w:rsidRPr="00FE43C6">
              <w:rPr>
                <w:iCs/>
                <w:color w:val="000000"/>
                <w:sz w:val="18"/>
                <w:szCs w:val="18"/>
              </w:rPr>
              <w:t xml:space="preserve">Data source: African Union, </w:t>
            </w:r>
            <w:proofErr w:type="spellStart"/>
            <w:r w:rsidRPr="00FE43C6">
              <w:rPr>
                <w:iCs/>
                <w:color w:val="000000"/>
                <w:sz w:val="18"/>
                <w:szCs w:val="18"/>
              </w:rPr>
              <w:t>YouthConnekt</w:t>
            </w:r>
            <w:proofErr w:type="spellEnd"/>
            <w:r w:rsidRPr="00FE43C6">
              <w:rPr>
                <w:iCs/>
                <w:color w:val="000000"/>
                <w:sz w:val="18"/>
                <w:szCs w:val="18"/>
              </w:rPr>
              <w:t xml:space="preserve"> Africa</w:t>
            </w:r>
          </w:p>
          <w:p w14:paraId="2DCF80D5"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3586F6B2" w14:textId="259B9F8E" w:rsidR="00014C15" w:rsidRPr="00FE43C6" w:rsidRDefault="00014C15" w:rsidP="00FE43C6">
            <w:pPr>
              <w:rPr>
                <w:iCs/>
                <w:color w:val="000000"/>
                <w:sz w:val="18"/>
                <w:szCs w:val="18"/>
              </w:rPr>
            </w:pPr>
            <w:r w:rsidRPr="00FE43C6">
              <w:rPr>
                <w:b/>
                <w:bCs/>
                <w:iCs/>
                <w:color w:val="000000"/>
                <w:sz w:val="18"/>
                <w:szCs w:val="18"/>
              </w:rPr>
              <w:t>Output</w:t>
            </w:r>
            <w:r w:rsidRPr="00FE43C6">
              <w:rPr>
                <w:iCs/>
                <w:color w:val="000000"/>
                <w:sz w:val="18"/>
                <w:szCs w:val="18"/>
              </w:rPr>
              <w:t xml:space="preserve"> 2.4: The </w:t>
            </w:r>
            <w:r w:rsidR="00A2676E" w:rsidRPr="00FE43C6">
              <w:rPr>
                <w:iCs/>
                <w:color w:val="000000"/>
                <w:sz w:val="18"/>
                <w:szCs w:val="18"/>
              </w:rPr>
              <w:t xml:space="preserve">operational and technical capacities of the </w:t>
            </w:r>
            <w:r w:rsidRPr="00FE43C6">
              <w:rPr>
                <w:iCs/>
                <w:color w:val="000000"/>
                <w:sz w:val="18"/>
                <w:szCs w:val="18"/>
              </w:rPr>
              <w:t xml:space="preserve">AUC and </w:t>
            </w:r>
            <w:proofErr w:type="spellStart"/>
            <w:r w:rsidRPr="00FE43C6">
              <w:rPr>
                <w:iCs/>
                <w:color w:val="000000"/>
                <w:sz w:val="18"/>
                <w:szCs w:val="18"/>
              </w:rPr>
              <w:t>YouthConnekt</w:t>
            </w:r>
            <w:proofErr w:type="spellEnd"/>
            <w:r w:rsidRPr="00FE43C6">
              <w:rPr>
                <w:iCs/>
                <w:color w:val="000000"/>
                <w:sz w:val="18"/>
                <w:szCs w:val="18"/>
              </w:rPr>
              <w:t xml:space="preserve"> Africa initiative </w:t>
            </w:r>
            <w:r w:rsidR="00A2676E" w:rsidRPr="00FE43C6">
              <w:rPr>
                <w:iCs/>
                <w:color w:val="000000"/>
                <w:sz w:val="18"/>
                <w:szCs w:val="18"/>
              </w:rPr>
              <w:t>are</w:t>
            </w:r>
            <w:r w:rsidRPr="00FE43C6">
              <w:rPr>
                <w:iCs/>
                <w:color w:val="000000"/>
                <w:sz w:val="18"/>
                <w:szCs w:val="18"/>
              </w:rPr>
              <w:t xml:space="preserve"> enhanced to increase youth participation in political and economic development initiatives</w:t>
            </w:r>
            <w:r w:rsidRPr="00FE43C6">
              <w:rPr>
                <w:iCs/>
                <w:color w:val="000000"/>
                <w:sz w:val="18"/>
                <w:szCs w:val="18"/>
              </w:rPr>
              <w:br/>
            </w:r>
          </w:p>
          <w:p w14:paraId="15B2E10F" w14:textId="77777777" w:rsidR="00014C15" w:rsidRPr="00FE43C6" w:rsidRDefault="00014C15"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2.4.1: Number of AUC Member States implementing the </w:t>
            </w:r>
            <w:proofErr w:type="spellStart"/>
            <w:r w:rsidRPr="00FE43C6">
              <w:rPr>
                <w:iCs/>
                <w:color w:val="000000"/>
                <w:sz w:val="18"/>
                <w:szCs w:val="18"/>
              </w:rPr>
              <w:t>YouthConnekt</w:t>
            </w:r>
            <w:proofErr w:type="spellEnd"/>
            <w:r w:rsidRPr="00FE43C6">
              <w:rPr>
                <w:iCs/>
                <w:color w:val="000000"/>
                <w:sz w:val="18"/>
                <w:szCs w:val="18"/>
              </w:rPr>
              <w:t xml:space="preserve"> initiative programs aimed at increasing youth participation in political and economic development </w:t>
            </w:r>
          </w:p>
          <w:p w14:paraId="0A70C07D" w14:textId="77777777" w:rsidR="00014C15" w:rsidRPr="00FE43C6" w:rsidRDefault="00014C15"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5</w:t>
            </w:r>
          </w:p>
          <w:p w14:paraId="22952C31" w14:textId="1119151D" w:rsidR="00014C15" w:rsidRPr="00FE43C6" w:rsidRDefault="00014C15"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w:t>
            </w:r>
            <w:r w:rsidR="003D2E3C" w:rsidRPr="00FE43C6">
              <w:rPr>
                <w:iCs/>
                <w:color w:val="000000"/>
                <w:sz w:val="18"/>
                <w:szCs w:val="18"/>
              </w:rPr>
              <w:t>2</w:t>
            </w:r>
            <w:r w:rsidRPr="00FE43C6">
              <w:rPr>
                <w:iCs/>
                <w:color w:val="000000"/>
                <w:sz w:val="18"/>
                <w:szCs w:val="18"/>
              </w:rPr>
              <w:t>8</w:t>
            </w:r>
          </w:p>
          <w:p w14:paraId="4FCD10CB" w14:textId="7CE78504" w:rsidR="00014C15" w:rsidRPr="00FE43C6" w:rsidRDefault="00014C15"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xml:space="preserve">: </w:t>
            </w:r>
            <w:proofErr w:type="spellStart"/>
            <w:r w:rsidRPr="00FE43C6">
              <w:rPr>
                <w:iCs/>
                <w:color w:val="000000"/>
                <w:sz w:val="18"/>
                <w:szCs w:val="18"/>
              </w:rPr>
              <w:t>YouthConnekt</w:t>
            </w:r>
            <w:proofErr w:type="spellEnd"/>
            <w:r w:rsidRPr="00FE43C6">
              <w:rPr>
                <w:iCs/>
                <w:color w:val="000000"/>
                <w:sz w:val="18"/>
                <w:szCs w:val="18"/>
              </w:rPr>
              <w:t xml:space="preserve"> Africa Regional Project</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p w14:paraId="73093CBC" w14:textId="398C1175" w:rsidR="00D13059" w:rsidRPr="00FE43C6" w:rsidRDefault="00014C15" w:rsidP="00FE43C6">
            <w:pPr>
              <w:rPr>
                <w:b/>
                <w:bCs/>
                <w:iCs/>
                <w:color w:val="000000"/>
                <w:sz w:val="18"/>
                <w:szCs w:val="18"/>
              </w:rPr>
            </w:pPr>
            <w:r w:rsidRPr="00FE43C6">
              <w:rPr>
                <w:b/>
                <w:bCs/>
                <w:iCs/>
                <w:color w:val="000000"/>
                <w:sz w:val="18"/>
                <w:szCs w:val="18"/>
              </w:rPr>
              <w:br/>
              <w:t>Indicator</w:t>
            </w:r>
            <w:r w:rsidRPr="00FE43C6">
              <w:rPr>
                <w:iCs/>
                <w:color w:val="000000"/>
                <w:sz w:val="18"/>
                <w:szCs w:val="18"/>
              </w:rPr>
              <w:t xml:space="preserve"> 2.4.2: Number of SMEs facilitated to access innovative finance </w:t>
            </w:r>
            <w:r w:rsidRPr="00FE43C6">
              <w:rPr>
                <w:iCs/>
                <w:color w:val="000000"/>
                <w:sz w:val="18"/>
                <w:szCs w:val="18"/>
              </w:rPr>
              <w:br/>
            </w:r>
            <w:r w:rsidRPr="00FE43C6">
              <w:rPr>
                <w:b/>
                <w:bCs/>
                <w:iCs/>
                <w:color w:val="000000"/>
                <w:sz w:val="18"/>
                <w:szCs w:val="18"/>
              </w:rPr>
              <w:t>Baseline</w:t>
            </w:r>
            <w:r w:rsidRPr="00FE43C6">
              <w:rPr>
                <w:iCs/>
                <w:color w:val="000000"/>
                <w:sz w:val="18"/>
                <w:szCs w:val="18"/>
              </w:rPr>
              <w:t xml:space="preserve"> (2017): 60</w:t>
            </w:r>
            <w:r w:rsidRPr="00FE43C6">
              <w:rPr>
                <w:iCs/>
                <w:color w:val="000000"/>
                <w:sz w:val="18"/>
                <w:szCs w:val="18"/>
              </w:rPr>
              <w:br/>
            </w:r>
            <w:r w:rsidRPr="00FE43C6">
              <w:rPr>
                <w:b/>
                <w:bCs/>
                <w:iCs/>
                <w:color w:val="000000"/>
                <w:sz w:val="18"/>
                <w:szCs w:val="18"/>
              </w:rPr>
              <w:t>Target</w:t>
            </w:r>
            <w:r w:rsidRPr="00FE43C6">
              <w:rPr>
                <w:iCs/>
                <w:color w:val="000000"/>
                <w:sz w:val="18"/>
                <w:szCs w:val="18"/>
              </w:rPr>
              <w:t xml:space="preserve"> (2021): 10,000</w:t>
            </w:r>
            <w:r w:rsidRPr="00FE43C6">
              <w:rPr>
                <w:iCs/>
                <w:color w:val="000000"/>
                <w:sz w:val="18"/>
                <w:szCs w:val="18"/>
              </w:rPr>
              <w:br/>
            </w: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xml:space="preserve">: </w:t>
            </w:r>
            <w:proofErr w:type="spellStart"/>
            <w:r w:rsidRPr="00FE43C6">
              <w:rPr>
                <w:iCs/>
                <w:color w:val="000000"/>
                <w:sz w:val="18"/>
                <w:szCs w:val="18"/>
              </w:rPr>
              <w:t>YouthConnekt</w:t>
            </w:r>
            <w:proofErr w:type="spellEnd"/>
            <w:r w:rsidRPr="00FE43C6">
              <w:rPr>
                <w:iCs/>
                <w:color w:val="000000"/>
                <w:sz w:val="18"/>
                <w:szCs w:val="18"/>
              </w:rPr>
              <w:t xml:space="preserve"> Africa Regional Project </w:t>
            </w:r>
            <w:r w:rsidR="000A7DA8" w:rsidRPr="00FE43C6">
              <w:rPr>
                <w:iCs/>
                <w:color w:val="000000"/>
                <w:sz w:val="18"/>
                <w:szCs w:val="18"/>
              </w:rPr>
              <w:t>\</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0C8E29F3" w14:textId="4F2FACE9" w:rsidR="00D13059" w:rsidRPr="00FE43C6" w:rsidRDefault="00D13059" w:rsidP="00FE43C6">
            <w:pPr>
              <w:rPr>
                <w:iCs/>
                <w:color w:val="000000"/>
                <w:sz w:val="18"/>
                <w:szCs w:val="18"/>
              </w:rPr>
            </w:pPr>
            <w:r w:rsidRPr="00FE43C6">
              <w:rPr>
                <w:iCs/>
                <w:color w:val="000000"/>
                <w:sz w:val="18"/>
                <w:szCs w:val="18"/>
              </w:rPr>
              <w:t>AUC, RECs, regional and national parliaments, young entrepreneurs (</w:t>
            </w:r>
            <w:r w:rsidRPr="00FE43C6">
              <w:rPr>
                <w:iCs/>
                <w:sz w:val="18"/>
                <w:szCs w:val="18"/>
              </w:rPr>
              <w:t>TBC</w:t>
            </w:r>
            <w:r w:rsidRPr="00FE43C6">
              <w:rPr>
                <w:iCs/>
                <w:color w:val="000000"/>
                <w:sz w:val="18"/>
                <w:szCs w:val="18"/>
              </w:rPr>
              <w:t>), investors (</w:t>
            </w:r>
            <w:r w:rsidRPr="00FE43C6">
              <w:rPr>
                <w:iCs/>
                <w:sz w:val="18"/>
                <w:szCs w:val="18"/>
              </w:rPr>
              <w:t>TBC</w:t>
            </w:r>
            <w:r w:rsidRPr="00FE43C6">
              <w:rPr>
                <w:iCs/>
                <w:color w:val="000000"/>
                <w:sz w:val="18"/>
                <w:szCs w:val="18"/>
              </w:rPr>
              <w:t xml:space="preserve">), UNDP country offices, CSOs </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44EBF617" w14:textId="77777777" w:rsidR="00D13059" w:rsidRPr="00FE43C6" w:rsidRDefault="00D13059" w:rsidP="00FE43C6">
            <w:pPr>
              <w:rPr>
                <w:b/>
                <w:color w:val="000000"/>
                <w:sz w:val="18"/>
                <w:szCs w:val="18"/>
              </w:rPr>
            </w:pPr>
            <w:r w:rsidRPr="00FE43C6">
              <w:rPr>
                <w:b/>
                <w:color w:val="000000"/>
                <w:sz w:val="18"/>
                <w:szCs w:val="18"/>
              </w:rPr>
              <w:t xml:space="preserve">Regular </w:t>
            </w:r>
            <w:r w:rsidRPr="00FE43C6">
              <w:rPr>
                <w:color w:val="000000"/>
                <w:sz w:val="18"/>
                <w:szCs w:val="18"/>
              </w:rPr>
              <w:t>4,000,000</w:t>
            </w:r>
          </w:p>
        </w:tc>
      </w:tr>
      <w:tr w:rsidR="00D13059" w:rsidRPr="00FE43C6" w14:paraId="124CCE3D"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37AE4BE3"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4A21F1A"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4A9007E7"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7B770BB2"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128C127F" w14:textId="446BED2F"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22AE42FE" w14:textId="77777777" w:rsidR="00D13059" w:rsidRPr="00FE43C6" w:rsidRDefault="00D13059" w:rsidP="00FE43C6">
            <w:pPr>
              <w:rPr>
                <w:b/>
                <w:color w:val="000000"/>
                <w:sz w:val="18"/>
                <w:szCs w:val="18"/>
              </w:rPr>
            </w:pPr>
          </w:p>
        </w:tc>
      </w:tr>
      <w:tr w:rsidR="00D13059" w:rsidRPr="00FE43C6" w14:paraId="71661A0E"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2790A3F9"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72EF4891"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60BFDCF5" w14:textId="77777777" w:rsidR="00D13059" w:rsidRPr="00FE43C6" w:rsidRDefault="00D13059" w:rsidP="00FE43C6">
            <w:pPr>
              <w:rPr>
                <w:iCs/>
                <w:color w:val="000000"/>
                <w:sz w:val="18"/>
                <w:szCs w:val="18"/>
              </w:rPr>
            </w:pPr>
            <w:r w:rsidRPr="00FE43C6">
              <w:rPr>
                <w:iCs/>
                <w:color w:val="000000"/>
                <w:sz w:val="18"/>
                <w:szCs w:val="18"/>
              </w:rPr>
              <w:t>Output 2.5: The African Union, RECs and Member States have enhanced technical capacities to promote gender equality</w:t>
            </w:r>
          </w:p>
          <w:p w14:paraId="3B8C8DA1" w14:textId="77777777" w:rsidR="00D13059" w:rsidRPr="00FE43C6" w:rsidRDefault="00D13059" w:rsidP="00FE43C6">
            <w:pPr>
              <w:rPr>
                <w:iCs/>
                <w:color w:val="000000"/>
                <w:sz w:val="18"/>
                <w:szCs w:val="18"/>
              </w:rPr>
            </w:pPr>
          </w:p>
          <w:p w14:paraId="1A221F2D" w14:textId="77777777" w:rsidR="00D13059" w:rsidRPr="00FE43C6" w:rsidRDefault="00D13059" w:rsidP="00FE43C6">
            <w:pPr>
              <w:rPr>
                <w:iCs/>
                <w:color w:val="000000"/>
                <w:sz w:val="18"/>
                <w:szCs w:val="18"/>
              </w:rPr>
            </w:pPr>
            <w:r w:rsidRPr="00FE43C6">
              <w:rPr>
                <w:iCs/>
                <w:color w:val="000000"/>
                <w:sz w:val="18"/>
                <w:szCs w:val="18"/>
              </w:rPr>
              <w:t>Indicator 2.5.1: Number of newly adopted regional and sub-regional legal, policy and institutional reforms to remove structural barriers to women’s empowerment</w:t>
            </w:r>
          </w:p>
          <w:p w14:paraId="2A12B1FA" w14:textId="77777777" w:rsidR="00D13059" w:rsidRPr="00FE43C6" w:rsidRDefault="00D13059" w:rsidP="00FE43C6">
            <w:pPr>
              <w:rPr>
                <w:iCs/>
                <w:color w:val="000000"/>
                <w:sz w:val="18"/>
                <w:szCs w:val="18"/>
              </w:rPr>
            </w:pPr>
            <w:r w:rsidRPr="00FE43C6">
              <w:rPr>
                <w:iCs/>
                <w:color w:val="000000"/>
                <w:sz w:val="18"/>
                <w:szCs w:val="18"/>
              </w:rPr>
              <w:t>Baseline: 0</w:t>
            </w:r>
          </w:p>
          <w:p w14:paraId="2A42993D" w14:textId="77777777" w:rsidR="00D13059" w:rsidRPr="00FE43C6" w:rsidRDefault="00D13059" w:rsidP="00FE43C6">
            <w:pPr>
              <w:rPr>
                <w:iCs/>
                <w:color w:val="000000"/>
                <w:sz w:val="18"/>
                <w:szCs w:val="18"/>
              </w:rPr>
            </w:pPr>
            <w:r w:rsidRPr="00FE43C6">
              <w:rPr>
                <w:iCs/>
                <w:color w:val="000000"/>
                <w:sz w:val="18"/>
                <w:szCs w:val="18"/>
              </w:rPr>
              <w:t>Target: 3</w:t>
            </w:r>
          </w:p>
          <w:p w14:paraId="57FD95B2" w14:textId="77777777" w:rsidR="00D13059" w:rsidRPr="00FE43C6" w:rsidRDefault="00D13059" w:rsidP="00FE43C6">
            <w:pPr>
              <w:rPr>
                <w:iCs/>
                <w:color w:val="000000"/>
                <w:sz w:val="18"/>
                <w:szCs w:val="18"/>
              </w:rPr>
            </w:pPr>
            <w:r w:rsidRPr="00FE43C6">
              <w:rPr>
                <w:iCs/>
                <w:color w:val="000000"/>
                <w:sz w:val="18"/>
                <w:szCs w:val="18"/>
              </w:rPr>
              <w:t>Data source: African Union and RECs</w:t>
            </w:r>
          </w:p>
          <w:p w14:paraId="3664B404" w14:textId="77777777" w:rsidR="00D13059" w:rsidRPr="00FE43C6" w:rsidRDefault="00D13059" w:rsidP="00FE43C6">
            <w:pPr>
              <w:rPr>
                <w:iCs/>
                <w:color w:val="000000"/>
                <w:sz w:val="18"/>
                <w:szCs w:val="18"/>
              </w:rPr>
            </w:pPr>
            <w:r w:rsidRPr="00FE43C6">
              <w:rPr>
                <w:iCs/>
                <w:color w:val="000000"/>
                <w:sz w:val="18"/>
                <w:szCs w:val="18"/>
              </w:rPr>
              <w:t>Frequency: Annually</w:t>
            </w:r>
          </w:p>
          <w:p w14:paraId="505ADBF0" w14:textId="77777777" w:rsidR="00D13059" w:rsidRPr="00FE43C6" w:rsidRDefault="00D13059" w:rsidP="00FE43C6">
            <w:pPr>
              <w:rPr>
                <w:b/>
                <w:bCs/>
                <w:color w:val="000000"/>
                <w:sz w:val="18"/>
                <w:szCs w:val="18"/>
              </w:rPr>
            </w:pPr>
          </w:p>
          <w:p w14:paraId="48B461E6" w14:textId="77777777" w:rsidR="00D13059" w:rsidRPr="00FE43C6" w:rsidRDefault="00D13059" w:rsidP="00FE43C6">
            <w:pPr>
              <w:rPr>
                <w:bCs/>
                <w:color w:val="000000"/>
                <w:sz w:val="18"/>
                <w:szCs w:val="18"/>
              </w:rPr>
            </w:pPr>
            <w:r w:rsidRPr="00FE43C6">
              <w:rPr>
                <w:iCs/>
                <w:color w:val="000000"/>
                <w:sz w:val="18"/>
                <w:szCs w:val="18"/>
              </w:rPr>
              <w:t xml:space="preserve">Indicator 2.5.2: </w:t>
            </w:r>
            <w:r w:rsidRPr="00FE43C6">
              <w:rPr>
                <w:bCs/>
                <w:color w:val="000000"/>
                <w:sz w:val="18"/>
                <w:szCs w:val="18"/>
              </w:rPr>
              <w:t xml:space="preserve">Proportion of African Union, RECs and Member States with systems to track and make public allocations for gender equality and women empowerment </w:t>
            </w:r>
          </w:p>
          <w:p w14:paraId="4B1C9AFB" w14:textId="77777777" w:rsidR="00D13059" w:rsidRPr="00FE43C6" w:rsidRDefault="00D13059" w:rsidP="00FE43C6">
            <w:pPr>
              <w:rPr>
                <w:iCs/>
                <w:color w:val="000000"/>
                <w:sz w:val="18"/>
                <w:szCs w:val="18"/>
              </w:rPr>
            </w:pPr>
            <w:r w:rsidRPr="00FE43C6">
              <w:rPr>
                <w:iCs/>
                <w:color w:val="000000"/>
                <w:sz w:val="18"/>
                <w:szCs w:val="18"/>
              </w:rPr>
              <w:t>Baseline: TBC</w:t>
            </w:r>
          </w:p>
          <w:p w14:paraId="237274A3" w14:textId="77777777" w:rsidR="00D13059" w:rsidRPr="00FE43C6" w:rsidRDefault="00D13059" w:rsidP="00FE43C6">
            <w:pPr>
              <w:rPr>
                <w:iCs/>
                <w:color w:val="000000"/>
                <w:sz w:val="18"/>
                <w:szCs w:val="18"/>
              </w:rPr>
            </w:pPr>
            <w:r w:rsidRPr="00FE43C6">
              <w:rPr>
                <w:iCs/>
                <w:color w:val="000000"/>
                <w:sz w:val="18"/>
                <w:szCs w:val="18"/>
              </w:rPr>
              <w:t>Target: 75%</w:t>
            </w:r>
          </w:p>
          <w:p w14:paraId="78F168CE" w14:textId="77777777" w:rsidR="00D13059" w:rsidRPr="00FE43C6" w:rsidRDefault="00D13059" w:rsidP="00FE43C6">
            <w:pPr>
              <w:rPr>
                <w:iCs/>
                <w:color w:val="000000"/>
                <w:sz w:val="18"/>
                <w:szCs w:val="18"/>
              </w:rPr>
            </w:pPr>
            <w:r w:rsidRPr="00FE43C6">
              <w:rPr>
                <w:iCs/>
                <w:color w:val="000000"/>
                <w:sz w:val="18"/>
                <w:szCs w:val="18"/>
              </w:rPr>
              <w:t xml:space="preserve">Data source: African Union, </w:t>
            </w:r>
            <w:proofErr w:type="spellStart"/>
            <w:r w:rsidRPr="00FE43C6">
              <w:rPr>
                <w:iCs/>
                <w:color w:val="000000"/>
                <w:sz w:val="18"/>
                <w:szCs w:val="18"/>
              </w:rPr>
              <w:t>YouthConnekt</w:t>
            </w:r>
            <w:proofErr w:type="spellEnd"/>
            <w:r w:rsidRPr="00FE43C6">
              <w:rPr>
                <w:iCs/>
                <w:color w:val="000000"/>
                <w:sz w:val="18"/>
                <w:szCs w:val="18"/>
              </w:rPr>
              <w:t xml:space="preserve"> Africa</w:t>
            </w:r>
          </w:p>
          <w:p w14:paraId="604E8DA3" w14:textId="77777777" w:rsidR="00D13059" w:rsidRPr="00FE43C6" w:rsidRDefault="00D13059" w:rsidP="00FE43C6">
            <w:pPr>
              <w:rPr>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65E9C7A1" w14:textId="1EE1E729" w:rsidR="00D13059" w:rsidRPr="00FE43C6" w:rsidRDefault="00D30D87" w:rsidP="00FE43C6">
            <w:pPr>
              <w:rPr>
                <w:iCs/>
                <w:color w:val="000000"/>
                <w:sz w:val="18"/>
                <w:szCs w:val="18"/>
              </w:rPr>
            </w:pPr>
            <w:r w:rsidRPr="00FE43C6">
              <w:rPr>
                <w:b/>
                <w:bCs/>
                <w:iCs/>
                <w:color w:val="000000"/>
                <w:sz w:val="18"/>
                <w:szCs w:val="18"/>
              </w:rPr>
              <w:t>Output</w:t>
            </w:r>
            <w:r w:rsidRPr="00FE43C6">
              <w:rPr>
                <w:iCs/>
                <w:color w:val="000000"/>
                <w:sz w:val="18"/>
                <w:szCs w:val="18"/>
              </w:rPr>
              <w:t> 2.5: The African Union, RECs and Member States have enhanced technical capacities to promote gender equality</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2.5.</w:t>
            </w:r>
            <w:r w:rsidR="007A724F" w:rsidRPr="00FE43C6">
              <w:rPr>
                <w:iCs/>
                <w:color w:val="000000"/>
                <w:sz w:val="18"/>
                <w:szCs w:val="18"/>
              </w:rPr>
              <w:t>1</w:t>
            </w:r>
            <w:r w:rsidRPr="00FE43C6">
              <w:rPr>
                <w:iCs/>
                <w:color w:val="000000"/>
                <w:sz w:val="18"/>
                <w:szCs w:val="18"/>
              </w:rPr>
              <w:t>: Number of newly adopted regional</w:t>
            </w:r>
            <w:r w:rsidR="007A724F" w:rsidRPr="00FE43C6">
              <w:rPr>
                <w:iCs/>
                <w:color w:val="000000"/>
                <w:sz w:val="18"/>
                <w:szCs w:val="18"/>
              </w:rPr>
              <w:t>/</w:t>
            </w:r>
            <w:r w:rsidRPr="00FE43C6">
              <w:rPr>
                <w:iCs/>
                <w:color w:val="000000"/>
                <w:sz w:val="18"/>
                <w:szCs w:val="18"/>
              </w:rPr>
              <w:t>sub-regional legal, policy and institutional reforms to remove structural barriers to women’s empowerment</w:t>
            </w:r>
            <w:r w:rsidRPr="00FE43C6">
              <w:rPr>
                <w:iCs/>
                <w:color w:val="000000"/>
                <w:sz w:val="18"/>
                <w:szCs w:val="18"/>
              </w:rPr>
              <w:br/>
            </w:r>
            <w:r w:rsidR="007A724F" w:rsidRPr="00FE43C6">
              <w:rPr>
                <w:b/>
                <w:bCs/>
                <w:iCs/>
                <w:color w:val="000000"/>
                <w:sz w:val="18"/>
                <w:szCs w:val="18"/>
              </w:rPr>
              <w:t>Baselines (2017): </w:t>
            </w:r>
            <w:r w:rsidR="00C04DDC" w:rsidRPr="00FE43C6">
              <w:rPr>
                <w:b/>
                <w:bCs/>
                <w:iCs/>
                <w:color w:val="000000"/>
                <w:sz w:val="18"/>
                <w:szCs w:val="18"/>
              </w:rPr>
              <w:t>0</w:t>
            </w:r>
            <w:r w:rsidR="007A724F" w:rsidRPr="00FE43C6">
              <w:rPr>
                <w:iCs/>
                <w:color w:val="000000"/>
                <w:sz w:val="18"/>
                <w:szCs w:val="18"/>
              </w:rPr>
              <w:br/>
            </w:r>
            <w:r w:rsidR="007A724F" w:rsidRPr="00FE43C6">
              <w:rPr>
                <w:b/>
                <w:bCs/>
                <w:iCs/>
                <w:color w:val="000000"/>
                <w:sz w:val="18"/>
                <w:szCs w:val="18"/>
              </w:rPr>
              <w:t>Targets (2021): </w:t>
            </w:r>
            <w:r w:rsidR="00C04DDC" w:rsidRPr="00FE43C6">
              <w:rPr>
                <w:b/>
                <w:bCs/>
                <w:iCs/>
                <w:color w:val="000000"/>
                <w:sz w:val="18"/>
                <w:szCs w:val="18"/>
              </w:rPr>
              <w:t>3</w:t>
            </w:r>
            <w:r w:rsidRPr="00FE43C6">
              <w:rPr>
                <w:iCs/>
                <w:color w:val="000000"/>
                <w:sz w:val="18"/>
                <w:szCs w:val="18"/>
              </w:rPr>
              <w:br/>
            </w:r>
            <w:r w:rsidRPr="00FE43C6">
              <w:rPr>
                <w:b/>
                <w:bCs/>
                <w:iCs/>
                <w:color w:val="000000"/>
                <w:sz w:val="18"/>
                <w:szCs w:val="18"/>
              </w:rPr>
              <w:t>Data source</w:t>
            </w:r>
            <w:r w:rsidRPr="00FE43C6">
              <w:rPr>
                <w:iCs/>
                <w:color w:val="000000"/>
                <w:sz w:val="18"/>
                <w:szCs w:val="18"/>
              </w:rPr>
              <w:t>: GEWE Regional project reports</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2.5.</w:t>
            </w:r>
            <w:r w:rsidR="007A724F" w:rsidRPr="00FE43C6">
              <w:rPr>
                <w:iCs/>
                <w:color w:val="000000"/>
                <w:sz w:val="18"/>
                <w:szCs w:val="18"/>
              </w:rPr>
              <w:t>2</w:t>
            </w:r>
            <w:r w:rsidRPr="00FE43C6">
              <w:rPr>
                <w:iCs/>
                <w:color w:val="000000"/>
                <w:sz w:val="18"/>
                <w:szCs w:val="18"/>
              </w:rPr>
              <w:t xml:space="preserve"> Number of member states that have adopted and implemented gender responsive Public Financial Management (PFM)</w:t>
            </w:r>
            <w:r w:rsidRPr="00FE43C6">
              <w:rPr>
                <w:iCs/>
                <w:color w:val="000000"/>
                <w:sz w:val="18"/>
                <w:szCs w:val="18"/>
              </w:rPr>
              <w:br/>
            </w:r>
            <w:r w:rsidRPr="00FE43C6">
              <w:rPr>
                <w:b/>
                <w:bCs/>
                <w:iCs/>
                <w:color w:val="000000"/>
                <w:sz w:val="18"/>
                <w:szCs w:val="18"/>
              </w:rPr>
              <w:t>Baseline</w:t>
            </w:r>
            <w:r w:rsidR="007A724F" w:rsidRPr="00FE43C6">
              <w:rPr>
                <w:iCs/>
                <w:color w:val="000000"/>
                <w:sz w:val="18"/>
                <w:szCs w:val="18"/>
              </w:rPr>
              <w:t xml:space="preserve"> (2017)</w:t>
            </w:r>
            <w:r w:rsidRPr="00FE43C6">
              <w:rPr>
                <w:iCs/>
                <w:color w:val="000000"/>
                <w:sz w:val="18"/>
                <w:szCs w:val="18"/>
              </w:rPr>
              <w:t>: 15</w:t>
            </w:r>
            <w:r w:rsidRPr="00FE43C6">
              <w:rPr>
                <w:iCs/>
                <w:color w:val="000000"/>
                <w:sz w:val="18"/>
                <w:szCs w:val="18"/>
              </w:rPr>
              <w:br/>
            </w:r>
            <w:r w:rsidRPr="00FE43C6">
              <w:rPr>
                <w:b/>
                <w:bCs/>
                <w:iCs/>
                <w:color w:val="000000"/>
                <w:sz w:val="18"/>
                <w:szCs w:val="18"/>
              </w:rPr>
              <w:t>Target</w:t>
            </w:r>
            <w:r w:rsidR="007A724F" w:rsidRPr="00FE43C6">
              <w:rPr>
                <w:iCs/>
                <w:color w:val="000000"/>
                <w:sz w:val="18"/>
                <w:szCs w:val="18"/>
              </w:rPr>
              <w:t xml:space="preserve"> (2021):</w:t>
            </w:r>
            <w:r w:rsidRPr="00FE43C6">
              <w:rPr>
                <w:iCs/>
                <w:color w:val="000000"/>
                <w:sz w:val="18"/>
                <w:szCs w:val="18"/>
              </w:rPr>
              <w:t xml:space="preserve"> 30</w:t>
            </w:r>
            <w:r w:rsidRPr="00FE43C6">
              <w:rPr>
                <w:iCs/>
                <w:color w:val="000000"/>
                <w:sz w:val="18"/>
                <w:szCs w:val="18"/>
              </w:rPr>
              <w:br/>
            </w: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GEWE Regional project reports</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r w:rsidRPr="00FE43C6">
              <w:rPr>
                <w:iCs/>
                <w:color w:val="000000"/>
                <w:sz w:val="18"/>
                <w:szCs w:val="18"/>
              </w:rPr>
              <w:br/>
            </w:r>
          </w:p>
        </w:tc>
        <w:tc>
          <w:tcPr>
            <w:tcW w:w="551" w:type="pct"/>
            <w:vMerge w:val="restart"/>
            <w:tcBorders>
              <w:top w:val="single" w:sz="4" w:space="0" w:color="auto"/>
              <w:bottom w:val="single" w:sz="4" w:space="0" w:color="auto"/>
            </w:tcBorders>
          </w:tcPr>
          <w:p w14:paraId="409C8825" w14:textId="2108B3E3" w:rsidR="00D13059" w:rsidRPr="00FE43C6" w:rsidRDefault="00D13059" w:rsidP="00FE43C6">
            <w:pPr>
              <w:rPr>
                <w:iCs/>
                <w:color w:val="000000"/>
                <w:sz w:val="18"/>
                <w:szCs w:val="18"/>
              </w:rPr>
            </w:pPr>
            <w:r w:rsidRPr="00FE43C6">
              <w:rPr>
                <w:iCs/>
                <w:color w:val="000000"/>
                <w:sz w:val="18"/>
                <w:szCs w:val="18"/>
              </w:rPr>
              <w:t>African Union, RECs, Member States, CSOs</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501FDCCA" w14:textId="77777777" w:rsidR="00D13059" w:rsidRPr="00FE43C6" w:rsidRDefault="00D13059" w:rsidP="00FE43C6">
            <w:pPr>
              <w:rPr>
                <w:b/>
                <w:color w:val="000000"/>
                <w:sz w:val="18"/>
                <w:szCs w:val="18"/>
              </w:rPr>
            </w:pPr>
            <w:r w:rsidRPr="00FE43C6">
              <w:rPr>
                <w:b/>
                <w:color w:val="000000"/>
                <w:sz w:val="18"/>
                <w:szCs w:val="18"/>
              </w:rPr>
              <w:t xml:space="preserve">Regular </w:t>
            </w:r>
            <w:r w:rsidRPr="00FE43C6">
              <w:rPr>
                <w:color w:val="000000"/>
                <w:sz w:val="18"/>
                <w:szCs w:val="18"/>
              </w:rPr>
              <w:t>4,000,000</w:t>
            </w:r>
          </w:p>
        </w:tc>
      </w:tr>
      <w:tr w:rsidR="00D13059" w:rsidRPr="00FE43C6" w14:paraId="0C24C97E"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50281C5"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7C3957FA"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3EF103F0"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0F0A606B"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3F30DA3D" w14:textId="549C6638"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50313E03" w14:textId="77777777" w:rsidR="00D13059" w:rsidRPr="00FE43C6" w:rsidRDefault="00D13059" w:rsidP="00FE43C6">
            <w:pPr>
              <w:rPr>
                <w:b/>
                <w:color w:val="000000"/>
                <w:sz w:val="18"/>
                <w:szCs w:val="18"/>
              </w:rPr>
            </w:pPr>
          </w:p>
        </w:tc>
      </w:tr>
      <w:tr w:rsidR="00D13059" w:rsidRPr="00FE43C6" w14:paraId="330EF17B"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A52966D"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4D61C184"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3A49D0C7" w14:textId="77777777" w:rsidR="00D13059" w:rsidRPr="00FE43C6" w:rsidRDefault="00D13059" w:rsidP="00FE43C6">
            <w:pPr>
              <w:rPr>
                <w:iCs/>
                <w:color w:val="000000"/>
                <w:sz w:val="18"/>
                <w:szCs w:val="18"/>
              </w:rPr>
            </w:pPr>
            <w:r w:rsidRPr="00FE43C6">
              <w:rPr>
                <w:iCs/>
                <w:color w:val="000000"/>
                <w:sz w:val="18"/>
                <w:szCs w:val="18"/>
              </w:rPr>
              <w:t xml:space="preserve">Output 2.6: Member States are enabled to deliver on Nationally Determined Contributions (NDC) commitments and encourage public-private investment in renewable energy </w:t>
            </w:r>
          </w:p>
          <w:p w14:paraId="3CDB2461" w14:textId="77777777" w:rsidR="00D13059" w:rsidRPr="00FE43C6" w:rsidRDefault="00D13059" w:rsidP="00FE43C6">
            <w:pPr>
              <w:rPr>
                <w:iCs/>
                <w:color w:val="000000"/>
                <w:sz w:val="18"/>
                <w:szCs w:val="18"/>
              </w:rPr>
            </w:pPr>
          </w:p>
          <w:p w14:paraId="3E0F7F05" w14:textId="77777777" w:rsidR="00D13059" w:rsidRPr="00FE43C6" w:rsidRDefault="00D13059" w:rsidP="00FE43C6">
            <w:pPr>
              <w:rPr>
                <w:iCs/>
                <w:color w:val="000000"/>
                <w:sz w:val="18"/>
                <w:szCs w:val="18"/>
              </w:rPr>
            </w:pPr>
            <w:r w:rsidRPr="00FE43C6">
              <w:rPr>
                <w:iCs/>
                <w:color w:val="000000"/>
                <w:sz w:val="18"/>
                <w:szCs w:val="18"/>
              </w:rPr>
              <w:t xml:space="preserve">Indicator 2.6.1: Number of relevant actors using the Africa Sustainable Energy De-Risking Facility (A-SEDF) </w:t>
            </w:r>
          </w:p>
          <w:p w14:paraId="7388BE3A" w14:textId="77777777" w:rsidR="00D13059" w:rsidRPr="00FE43C6" w:rsidRDefault="00D13059" w:rsidP="00FE43C6">
            <w:pPr>
              <w:rPr>
                <w:iCs/>
                <w:color w:val="000000"/>
                <w:sz w:val="18"/>
                <w:szCs w:val="18"/>
              </w:rPr>
            </w:pPr>
            <w:r w:rsidRPr="00FE43C6">
              <w:rPr>
                <w:iCs/>
                <w:color w:val="000000"/>
                <w:sz w:val="18"/>
                <w:szCs w:val="18"/>
              </w:rPr>
              <w:t>Baseline: 0</w:t>
            </w:r>
          </w:p>
          <w:p w14:paraId="5FF6A7FC" w14:textId="77777777" w:rsidR="00D13059" w:rsidRPr="00FE43C6" w:rsidRDefault="00D13059" w:rsidP="00FE43C6">
            <w:pPr>
              <w:rPr>
                <w:iCs/>
                <w:color w:val="000000"/>
                <w:sz w:val="18"/>
                <w:szCs w:val="18"/>
              </w:rPr>
            </w:pPr>
            <w:r w:rsidRPr="00FE43C6">
              <w:rPr>
                <w:iCs/>
                <w:color w:val="000000"/>
                <w:sz w:val="18"/>
                <w:szCs w:val="18"/>
              </w:rPr>
              <w:t>Target: TBC</w:t>
            </w:r>
          </w:p>
          <w:p w14:paraId="14976490" w14:textId="77777777" w:rsidR="00D13059" w:rsidRPr="00FE43C6" w:rsidRDefault="00D13059" w:rsidP="00FE43C6">
            <w:pPr>
              <w:rPr>
                <w:iCs/>
                <w:color w:val="000000"/>
                <w:sz w:val="18"/>
                <w:szCs w:val="18"/>
              </w:rPr>
            </w:pPr>
            <w:r w:rsidRPr="00FE43C6">
              <w:rPr>
                <w:iCs/>
                <w:color w:val="000000"/>
                <w:sz w:val="18"/>
                <w:szCs w:val="18"/>
              </w:rPr>
              <w:t>Data source: A-SEDF</w:t>
            </w:r>
          </w:p>
          <w:p w14:paraId="0EF99F03"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356C3F78" w14:textId="77777777" w:rsidR="006853C9" w:rsidRPr="00FE43C6" w:rsidRDefault="006853C9" w:rsidP="00FE43C6">
            <w:pPr>
              <w:rPr>
                <w:iCs/>
                <w:color w:val="000000"/>
                <w:sz w:val="18"/>
                <w:szCs w:val="18"/>
              </w:rPr>
            </w:pPr>
            <w:r w:rsidRPr="00FE43C6">
              <w:rPr>
                <w:b/>
                <w:bCs/>
                <w:iCs/>
                <w:color w:val="000000"/>
                <w:sz w:val="18"/>
                <w:szCs w:val="18"/>
              </w:rPr>
              <w:t>Output</w:t>
            </w:r>
            <w:r w:rsidRPr="00FE43C6">
              <w:rPr>
                <w:iCs/>
                <w:color w:val="000000"/>
                <w:sz w:val="18"/>
                <w:szCs w:val="18"/>
              </w:rPr>
              <w:t xml:space="preserve"> 2.6: Member States are enabled to deliver on Nationally Determined Contributions (NDC) commitments and encourage public-private investment in renewable energy </w:t>
            </w:r>
          </w:p>
          <w:p w14:paraId="355657D9" w14:textId="77777777" w:rsidR="00B761B4" w:rsidRPr="00FE43C6" w:rsidRDefault="00B761B4" w:rsidP="00FE43C6">
            <w:pPr>
              <w:rPr>
                <w:iCs/>
                <w:color w:val="000000"/>
                <w:sz w:val="18"/>
                <w:szCs w:val="18"/>
              </w:rPr>
            </w:pPr>
          </w:p>
          <w:p w14:paraId="221F1B5F" w14:textId="554EEFBB" w:rsidR="00B34189" w:rsidRPr="00FE43C6" w:rsidRDefault="007726AF"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2.6.1: </w:t>
            </w:r>
            <w:r w:rsidR="00B34189" w:rsidRPr="00FE43C6">
              <w:rPr>
                <w:iCs/>
                <w:color w:val="000000"/>
                <w:sz w:val="18"/>
                <w:szCs w:val="18"/>
              </w:rPr>
              <w:t>Number of member states that have enhanced strategies to attract investments for the renewable energy sector</w:t>
            </w:r>
          </w:p>
          <w:p w14:paraId="0D080342" w14:textId="6FF3ED95" w:rsidR="00B34189" w:rsidRPr="00FE43C6" w:rsidRDefault="00C07613"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0</w:t>
            </w:r>
          </w:p>
          <w:p w14:paraId="48496821" w14:textId="50565DB3" w:rsidR="00C07613" w:rsidRPr="00FE43C6" w:rsidRDefault="00C07613"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w:t>
            </w:r>
            <w:r w:rsidR="007726AF" w:rsidRPr="00FE43C6">
              <w:rPr>
                <w:iCs/>
                <w:color w:val="000000"/>
                <w:sz w:val="18"/>
                <w:szCs w:val="18"/>
              </w:rPr>
              <w:t>10</w:t>
            </w:r>
          </w:p>
          <w:p w14:paraId="1C558860" w14:textId="1A7B9BC5" w:rsidR="009E5C58" w:rsidRPr="00FE43C6" w:rsidRDefault="009E5C58"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 xml:space="preserve">source: </w:t>
            </w:r>
            <w:r w:rsidR="004B5885" w:rsidRPr="00FE43C6">
              <w:rPr>
                <w:iCs/>
                <w:color w:val="000000"/>
                <w:sz w:val="18"/>
                <w:szCs w:val="18"/>
              </w:rPr>
              <w:t>Regional Energy Team</w:t>
            </w:r>
          </w:p>
          <w:p w14:paraId="4F7DBF41" w14:textId="58A2C542" w:rsidR="009E5C58" w:rsidRPr="00FE43C6" w:rsidRDefault="009E5C58" w:rsidP="00FE43C6">
            <w:pPr>
              <w:rPr>
                <w:iCs/>
                <w:color w:val="000000"/>
                <w:sz w:val="18"/>
                <w:szCs w:val="18"/>
              </w:rPr>
            </w:pP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1956007F" w14:textId="1C2195D5" w:rsidR="00D13059" w:rsidRPr="00FE43C6" w:rsidRDefault="00D13059" w:rsidP="00FE43C6">
            <w:pPr>
              <w:rPr>
                <w:iCs/>
                <w:color w:val="000000"/>
                <w:sz w:val="18"/>
                <w:szCs w:val="18"/>
              </w:rPr>
            </w:pPr>
            <w:r w:rsidRPr="00FE43C6">
              <w:rPr>
                <w:iCs/>
                <w:color w:val="000000"/>
                <w:sz w:val="18"/>
                <w:szCs w:val="18"/>
              </w:rPr>
              <w:t>AUC, Member States</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135DC9C7" w14:textId="77777777" w:rsidR="00D13059" w:rsidRPr="00FE43C6" w:rsidRDefault="00D13059" w:rsidP="00FE43C6">
            <w:pPr>
              <w:rPr>
                <w:b/>
                <w:color w:val="000000"/>
                <w:sz w:val="18"/>
                <w:szCs w:val="18"/>
              </w:rPr>
            </w:pPr>
            <w:r w:rsidRPr="00FE43C6">
              <w:rPr>
                <w:b/>
                <w:color w:val="000000"/>
                <w:sz w:val="18"/>
                <w:szCs w:val="18"/>
              </w:rPr>
              <w:t xml:space="preserve">Regular </w:t>
            </w:r>
          </w:p>
          <w:p w14:paraId="10128F45" w14:textId="77777777" w:rsidR="00D13059" w:rsidRPr="00FE43C6" w:rsidRDefault="00D13059" w:rsidP="00FE43C6">
            <w:pPr>
              <w:rPr>
                <w:color w:val="000000"/>
                <w:sz w:val="18"/>
                <w:szCs w:val="18"/>
              </w:rPr>
            </w:pPr>
            <w:r w:rsidRPr="00FE43C6">
              <w:rPr>
                <w:color w:val="000000"/>
                <w:sz w:val="18"/>
                <w:szCs w:val="18"/>
              </w:rPr>
              <w:t>5,000,000</w:t>
            </w:r>
          </w:p>
        </w:tc>
      </w:tr>
      <w:tr w:rsidR="00D13059" w:rsidRPr="00FE43C6" w14:paraId="6B7AA1B1"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F52C3FD"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535A59E"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761F56AB"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0F668FB3"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2B4CC7C6" w14:textId="261F0744"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3B98AEE7" w14:textId="77777777" w:rsidR="00D13059" w:rsidRPr="00FE43C6" w:rsidRDefault="00D13059" w:rsidP="00FE43C6">
            <w:pPr>
              <w:rPr>
                <w:b/>
                <w:color w:val="000000"/>
                <w:sz w:val="18"/>
                <w:szCs w:val="18"/>
              </w:rPr>
            </w:pPr>
            <w:r w:rsidRPr="00FE43C6">
              <w:rPr>
                <w:b/>
                <w:color w:val="000000"/>
                <w:sz w:val="18"/>
                <w:szCs w:val="18"/>
              </w:rPr>
              <w:t xml:space="preserve"> </w:t>
            </w:r>
          </w:p>
        </w:tc>
      </w:tr>
      <w:tr w:rsidR="00D13059" w:rsidRPr="00FE43C6" w14:paraId="5E8DD29B"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A99F1F8"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5EE49BDF" w14:textId="77777777" w:rsidR="00D13059" w:rsidRPr="00FE43C6" w:rsidRDefault="00D13059" w:rsidP="00FE43C6">
            <w:pPr>
              <w:rPr>
                <w:iCs/>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033C9F9E" w14:textId="77777777" w:rsidR="00D13059" w:rsidRPr="00FE43C6" w:rsidRDefault="00D13059" w:rsidP="00FE43C6">
            <w:pPr>
              <w:rPr>
                <w:iCs/>
                <w:color w:val="000000"/>
                <w:sz w:val="18"/>
                <w:szCs w:val="18"/>
              </w:rPr>
            </w:pPr>
            <w:r w:rsidRPr="00FE43C6">
              <w:rPr>
                <w:iCs/>
                <w:color w:val="000000"/>
                <w:sz w:val="18"/>
                <w:szCs w:val="18"/>
              </w:rPr>
              <w:t>Output 2.7: African Union and RECs are enabled to support regional value-chains to implement the multi-country Agrobusiness Supplier Development Programme, the Global Environment Facility (GEF), and the Africa Impact Investment Action Plan</w:t>
            </w:r>
          </w:p>
          <w:p w14:paraId="47C42F90" w14:textId="77777777" w:rsidR="00D13059" w:rsidRPr="00FE43C6" w:rsidRDefault="00D13059" w:rsidP="00FE43C6">
            <w:pPr>
              <w:rPr>
                <w:iCs/>
                <w:color w:val="000000"/>
                <w:sz w:val="18"/>
                <w:szCs w:val="18"/>
              </w:rPr>
            </w:pPr>
          </w:p>
          <w:p w14:paraId="4C6185E0" w14:textId="77777777" w:rsidR="00D13059" w:rsidRPr="00FE43C6" w:rsidRDefault="00D13059" w:rsidP="00FE43C6">
            <w:pPr>
              <w:rPr>
                <w:iCs/>
                <w:color w:val="000000"/>
                <w:sz w:val="18"/>
                <w:szCs w:val="18"/>
              </w:rPr>
            </w:pPr>
            <w:r w:rsidRPr="00FE43C6">
              <w:rPr>
                <w:iCs/>
                <w:color w:val="000000"/>
                <w:sz w:val="18"/>
                <w:szCs w:val="18"/>
              </w:rPr>
              <w:t>Indicator 2.7.1: Number of regional initiatives referencing the multi-country Agrobusiness Supplier Development Programme, the Global Environment Facility (GEF), and the Africa Impact Investment Action Plan</w:t>
            </w:r>
          </w:p>
          <w:p w14:paraId="5459B5B2" w14:textId="77777777" w:rsidR="00D13059" w:rsidRPr="00FE43C6" w:rsidRDefault="00D13059" w:rsidP="00FE43C6">
            <w:pPr>
              <w:rPr>
                <w:iCs/>
                <w:color w:val="000000"/>
                <w:sz w:val="18"/>
                <w:szCs w:val="18"/>
              </w:rPr>
            </w:pPr>
            <w:r w:rsidRPr="00FE43C6">
              <w:rPr>
                <w:iCs/>
                <w:color w:val="000000"/>
                <w:sz w:val="18"/>
                <w:szCs w:val="18"/>
              </w:rPr>
              <w:t>Baseline: 0</w:t>
            </w:r>
          </w:p>
          <w:p w14:paraId="109C46E8" w14:textId="77777777" w:rsidR="00D13059" w:rsidRPr="00FE43C6" w:rsidRDefault="00D13059" w:rsidP="00FE43C6">
            <w:pPr>
              <w:rPr>
                <w:iCs/>
                <w:color w:val="000000"/>
                <w:sz w:val="18"/>
                <w:szCs w:val="18"/>
              </w:rPr>
            </w:pPr>
            <w:r w:rsidRPr="00FE43C6">
              <w:rPr>
                <w:iCs/>
                <w:color w:val="000000"/>
                <w:sz w:val="18"/>
                <w:szCs w:val="18"/>
              </w:rPr>
              <w:t>Target: 5</w:t>
            </w:r>
          </w:p>
          <w:p w14:paraId="5658F292" w14:textId="77777777" w:rsidR="00D13059" w:rsidRPr="00FE43C6" w:rsidRDefault="00D13059" w:rsidP="00FE43C6">
            <w:pPr>
              <w:rPr>
                <w:iCs/>
                <w:color w:val="000000"/>
                <w:sz w:val="18"/>
                <w:szCs w:val="18"/>
              </w:rPr>
            </w:pPr>
            <w:r w:rsidRPr="00FE43C6">
              <w:rPr>
                <w:iCs/>
                <w:color w:val="000000"/>
                <w:sz w:val="18"/>
                <w:szCs w:val="18"/>
              </w:rPr>
              <w:t>Data source: RECs</w:t>
            </w:r>
          </w:p>
          <w:p w14:paraId="2D5E9F09"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41159298" w14:textId="3B6A4955" w:rsidR="007D16B9" w:rsidRPr="00FE43C6" w:rsidRDefault="007D16B9" w:rsidP="00FE43C6">
            <w:pPr>
              <w:rPr>
                <w:iCs/>
                <w:color w:val="000000"/>
                <w:sz w:val="18"/>
                <w:szCs w:val="18"/>
              </w:rPr>
            </w:pPr>
            <w:r w:rsidRPr="00FE43C6">
              <w:rPr>
                <w:b/>
                <w:bCs/>
                <w:iCs/>
                <w:color w:val="000000"/>
                <w:sz w:val="18"/>
                <w:szCs w:val="18"/>
              </w:rPr>
              <w:t>Output</w:t>
            </w:r>
            <w:r w:rsidRPr="00FE43C6">
              <w:rPr>
                <w:iCs/>
                <w:color w:val="000000"/>
                <w:sz w:val="18"/>
                <w:szCs w:val="18"/>
              </w:rPr>
              <w:t> 2.7: Member States are enabled to foster regional value-chains and advance private sector inclusive development</w:t>
            </w:r>
            <w:r w:rsidRPr="00FE43C6">
              <w:rPr>
                <w:iCs/>
                <w:color w:val="000000"/>
                <w:sz w:val="18"/>
                <w:szCs w:val="18"/>
              </w:rPr>
              <w:br/>
            </w:r>
          </w:p>
          <w:p w14:paraId="56FE9D45" w14:textId="77777777" w:rsidR="007D16B9" w:rsidRPr="00FE43C6" w:rsidRDefault="007D16B9" w:rsidP="00FE43C6">
            <w:pPr>
              <w:rPr>
                <w:iCs/>
                <w:color w:val="000000"/>
                <w:sz w:val="18"/>
                <w:szCs w:val="18"/>
              </w:rPr>
            </w:pPr>
            <w:r w:rsidRPr="00FE43C6">
              <w:rPr>
                <w:b/>
                <w:bCs/>
                <w:iCs/>
                <w:color w:val="000000"/>
                <w:sz w:val="18"/>
                <w:szCs w:val="18"/>
              </w:rPr>
              <w:t>Indicator</w:t>
            </w:r>
            <w:r w:rsidRPr="00FE43C6">
              <w:rPr>
                <w:iCs/>
                <w:color w:val="000000"/>
                <w:sz w:val="18"/>
                <w:szCs w:val="18"/>
              </w:rPr>
              <w:t> 2.7.1: Number of regional initiatives referencing the multi-country Agribusiness Supplier Development Programme (ASDP), Sustainability and Resilient Food Value Chains (GEF-IAP) Programme, and the Africa Impact Investment Action Plan</w:t>
            </w:r>
            <w:r w:rsidRPr="00FE43C6">
              <w:rPr>
                <w:iCs/>
                <w:color w:val="000000"/>
                <w:sz w:val="18"/>
                <w:szCs w:val="18"/>
              </w:rPr>
              <w:br/>
            </w:r>
            <w:r w:rsidRPr="00FE43C6">
              <w:rPr>
                <w:b/>
                <w:bCs/>
                <w:iCs/>
                <w:color w:val="000000"/>
                <w:sz w:val="18"/>
                <w:szCs w:val="18"/>
              </w:rPr>
              <w:t>Baseline</w:t>
            </w:r>
            <w:r w:rsidRPr="00FE43C6">
              <w:rPr>
                <w:iCs/>
                <w:color w:val="000000"/>
                <w:sz w:val="18"/>
                <w:szCs w:val="18"/>
              </w:rPr>
              <w:t xml:space="preserve"> (2017): 0</w:t>
            </w:r>
            <w:r w:rsidRPr="00FE43C6">
              <w:rPr>
                <w:iCs/>
                <w:color w:val="000000"/>
                <w:sz w:val="18"/>
                <w:szCs w:val="18"/>
              </w:rPr>
              <w:br/>
            </w:r>
            <w:r w:rsidRPr="00FE43C6">
              <w:rPr>
                <w:b/>
                <w:bCs/>
                <w:iCs/>
                <w:color w:val="000000"/>
                <w:sz w:val="18"/>
                <w:szCs w:val="18"/>
              </w:rPr>
              <w:t>Target</w:t>
            </w:r>
            <w:r w:rsidRPr="00FE43C6">
              <w:rPr>
                <w:iCs/>
                <w:color w:val="000000"/>
                <w:sz w:val="18"/>
                <w:szCs w:val="18"/>
              </w:rPr>
              <w:t xml:space="preserve"> (2021): 5</w:t>
            </w:r>
            <w:r w:rsidRPr="00FE43C6">
              <w:rPr>
                <w:iCs/>
                <w:color w:val="000000"/>
                <w:sz w:val="18"/>
                <w:szCs w:val="18"/>
              </w:rPr>
              <w:br/>
            </w: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Private Sector Unit</w:t>
            </w:r>
            <w:r w:rsidRPr="00FE43C6" w:rsidDel="00AC7CDF">
              <w:rPr>
                <w:iCs/>
                <w:color w:val="000000"/>
                <w:sz w:val="18"/>
                <w:szCs w:val="18"/>
              </w:rPr>
              <w:t xml:space="preserve"> </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p w14:paraId="00E44DB1" w14:textId="77777777" w:rsidR="007D16B9" w:rsidRPr="00FE43C6" w:rsidRDefault="007D16B9" w:rsidP="00FE43C6">
            <w:pPr>
              <w:rPr>
                <w:iCs/>
                <w:color w:val="000000"/>
                <w:sz w:val="18"/>
                <w:szCs w:val="18"/>
              </w:rPr>
            </w:pPr>
          </w:p>
          <w:p w14:paraId="518528CF" w14:textId="77777777" w:rsidR="007D16B9" w:rsidRPr="00FE43C6" w:rsidRDefault="007D16B9"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2.7.2: Number of Member States that established and implemented the a) Agrobusiness Supplier Development Programme and b) Inclusive Business Ecosystem Initiative (IBEI)</w:t>
            </w:r>
          </w:p>
          <w:p w14:paraId="7C7B7F2A" w14:textId="209CDDFE" w:rsidR="007D16B9" w:rsidRPr="00FE43C6" w:rsidRDefault="007D16B9"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a) 0; ; b) </w:t>
            </w:r>
            <w:r w:rsidR="00D731F3" w:rsidRPr="00FE43C6">
              <w:rPr>
                <w:iCs/>
                <w:color w:val="000000"/>
                <w:sz w:val="18"/>
                <w:szCs w:val="18"/>
              </w:rPr>
              <w:t>0</w:t>
            </w:r>
            <w:r w:rsidRPr="00FE43C6">
              <w:rPr>
                <w:iCs/>
                <w:color w:val="000000"/>
                <w:sz w:val="18"/>
                <w:szCs w:val="18"/>
              </w:rPr>
              <w:t xml:space="preserve">; </w:t>
            </w:r>
          </w:p>
          <w:p w14:paraId="28CA5E21" w14:textId="77777777" w:rsidR="007D16B9" w:rsidRPr="00FE43C6" w:rsidRDefault="007D16B9" w:rsidP="00FE43C6">
            <w:pPr>
              <w:rPr>
                <w:iCs/>
                <w:color w:val="000000"/>
                <w:sz w:val="18"/>
                <w:szCs w:val="18"/>
              </w:rPr>
            </w:pPr>
            <w:r w:rsidRPr="00FE43C6">
              <w:rPr>
                <w:b/>
                <w:bCs/>
                <w:iCs/>
                <w:color w:val="000000"/>
                <w:sz w:val="18"/>
                <w:szCs w:val="18"/>
              </w:rPr>
              <w:t>Targets</w:t>
            </w:r>
            <w:r w:rsidRPr="00FE43C6">
              <w:rPr>
                <w:iCs/>
                <w:color w:val="000000"/>
                <w:sz w:val="18"/>
                <w:szCs w:val="18"/>
              </w:rPr>
              <w:t xml:space="preserve"> (2021): a) 2 b) 3  </w:t>
            </w:r>
          </w:p>
          <w:p w14:paraId="7689D2CE" w14:textId="293350DE" w:rsidR="007D16B9" w:rsidRPr="00FE43C6" w:rsidRDefault="007D16B9"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Private Sector Unit</w:t>
            </w:r>
            <w:r w:rsidRPr="00FE43C6" w:rsidDel="00AC7CDF">
              <w:rPr>
                <w:iCs/>
                <w:color w:val="000000"/>
                <w:sz w:val="18"/>
                <w:szCs w:val="18"/>
              </w:rPr>
              <w:t xml:space="preserve"> </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p w14:paraId="30B22858" w14:textId="77777777" w:rsidR="007D16B9" w:rsidRPr="00FE43C6" w:rsidRDefault="007D16B9" w:rsidP="00FE43C6">
            <w:pPr>
              <w:rPr>
                <w:iCs/>
                <w:color w:val="000000"/>
                <w:sz w:val="18"/>
                <w:szCs w:val="18"/>
              </w:rPr>
            </w:pPr>
          </w:p>
          <w:p w14:paraId="2069193B" w14:textId="77777777" w:rsidR="007D16B9" w:rsidRPr="00FE43C6" w:rsidRDefault="007D16B9" w:rsidP="00FE43C6">
            <w:pPr>
              <w:rPr>
                <w:iCs/>
                <w:color w:val="000000"/>
                <w:sz w:val="18"/>
                <w:szCs w:val="18"/>
              </w:rPr>
            </w:pPr>
            <w:r w:rsidRPr="00FE43C6">
              <w:rPr>
                <w:b/>
                <w:bCs/>
                <w:iCs/>
                <w:color w:val="000000"/>
                <w:sz w:val="18"/>
                <w:szCs w:val="18"/>
              </w:rPr>
              <w:t>Indicator2</w:t>
            </w:r>
            <w:r w:rsidRPr="00FE43C6">
              <w:rPr>
                <w:iCs/>
                <w:color w:val="000000"/>
                <w:sz w:val="18"/>
                <w:szCs w:val="18"/>
              </w:rPr>
              <w:t xml:space="preserve">.7.3: Established </w:t>
            </w:r>
            <w:proofErr w:type="spellStart"/>
            <w:r w:rsidRPr="00FE43C6">
              <w:rPr>
                <w:iCs/>
                <w:color w:val="000000"/>
                <w:sz w:val="18"/>
                <w:szCs w:val="18"/>
              </w:rPr>
              <w:t>Impact@Africa</w:t>
            </w:r>
            <w:proofErr w:type="spellEnd"/>
            <w:r w:rsidRPr="00FE43C6">
              <w:rPr>
                <w:iCs/>
                <w:color w:val="000000"/>
                <w:sz w:val="18"/>
                <w:szCs w:val="18"/>
              </w:rPr>
              <w:t xml:space="preserve"> Network to implement the Africa Impact Investment Action Plan</w:t>
            </w:r>
          </w:p>
          <w:p w14:paraId="7AF9B197" w14:textId="77777777" w:rsidR="007D16B9" w:rsidRPr="00FE43C6" w:rsidRDefault="007D16B9"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no</w:t>
            </w:r>
          </w:p>
          <w:p w14:paraId="581EE0CB" w14:textId="391B91A4" w:rsidR="007D16B9" w:rsidRPr="00FE43C6" w:rsidRDefault="007D16B9"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yes</w:t>
            </w:r>
          </w:p>
          <w:p w14:paraId="71AF1C23" w14:textId="6AC67D36" w:rsidR="007D16B9" w:rsidRPr="00FE43C6" w:rsidRDefault="007D16B9" w:rsidP="00FE43C6">
            <w:pPr>
              <w:rPr>
                <w:iCs/>
                <w:color w:val="000000"/>
                <w:sz w:val="18"/>
                <w:szCs w:val="18"/>
                <w:lang w:val="en-US"/>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Private Sector Unit</w:t>
            </w:r>
            <w:r w:rsidRPr="00FE43C6" w:rsidDel="00AC7CDF">
              <w:rPr>
                <w:iCs/>
                <w:color w:val="000000"/>
                <w:sz w:val="18"/>
                <w:szCs w:val="18"/>
              </w:rPr>
              <w:t xml:space="preserve"> </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r w:rsidR="00EB40BE" w:rsidRPr="00FE43C6">
              <w:rPr>
                <w:iCs/>
                <w:color w:val="000000"/>
                <w:sz w:val="18"/>
                <w:szCs w:val="18"/>
              </w:rPr>
              <w:t xml:space="preserve"> </w:t>
            </w:r>
          </w:p>
          <w:p w14:paraId="33A2BE2A" w14:textId="77777777" w:rsidR="007D16B9" w:rsidRPr="00FE43C6" w:rsidRDefault="007D16B9" w:rsidP="00FE43C6">
            <w:pPr>
              <w:rPr>
                <w:iCs/>
                <w:color w:val="000000"/>
                <w:sz w:val="18"/>
                <w:szCs w:val="18"/>
              </w:rPr>
            </w:pPr>
          </w:p>
          <w:p w14:paraId="056612C0" w14:textId="77777777" w:rsidR="007D16B9" w:rsidRPr="00FE43C6" w:rsidRDefault="007D16B9"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2.7.4: Number of project promoters that receive catalytic grants through the Global Environment Facility (GEF-IAP)</w:t>
            </w:r>
          </w:p>
          <w:p w14:paraId="37E9F9C9" w14:textId="77777777" w:rsidR="007D16B9" w:rsidRPr="00FE43C6" w:rsidRDefault="007D16B9"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(2017): 0</w:t>
            </w:r>
          </w:p>
          <w:p w14:paraId="6BC26AFB" w14:textId="77777777" w:rsidR="00D13059" w:rsidRPr="00FE43C6" w:rsidRDefault="007D16B9"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3</w:t>
            </w:r>
          </w:p>
          <w:p w14:paraId="5A08528A" w14:textId="1C8F1B6B" w:rsidR="007D16B9" w:rsidRPr="00FE43C6" w:rsidRDefault="007D16B9" w:rsidP="00FE43C6">
            <w:pPr>
              <w:rPr>
                <w:iCs/>
                <w:color w:val="000000"/>
                <w:sz w:val="18"/>
                <w:szCs w:val="18"/>
              </w:rPr>
            </w:pPr>
            <w:r w:rsidRPr="00FE43C6">
              <w:rPr>
                <w:b/>
                <w:bCs/>
                <w:iCs/>
                <w:color w:val="000000"/>
                <w:sz w:val="18"/>
                <w:szCs w:val="18"/>
              </w:rPr>
              <w:t>Data</w:t>
            </w:r>
            <w:r w:rsidRPr="00FE43C6">
              <w:rPr>
                <w:iCs/>
                <w:color w:val="000000"/>
                <w:sz w:val="18"/>
                <w:szCs w:val="18"/>
              </w:rPr>
              <w:t xml:space="preserve"> </w:t>
            </w:r>
            <w:r w:rsidRPr="00FE43C6">
              <w:rPr>
                <w:b/>
                <w:bCs/>
                <w:iCs/>
                <w:color w:val="000000"/>
                <w:sz w:val="18"/>
                <w:szCs w:val="18"/>
              </w:rPr>
              <w:t>source</w:t>
            </w:r>
            <w:r w:rsidRPr="00FE43C6">
              <w:rPr>
                <w:iCs/>
                <w:color w:val="000000"/>
                <w:sz w:val="18"/>
                <w:szCs w:val="18"/>
              </w:rPr>
              <w:t>: Regional Private Sector Unit</w:t>
            </w:r>
            <w:r w:rsidRPr="00FE43C6" w:rsidDel="00AC7CDF">
              <w:rPr>
                <w:iCs/>
                <w:color w:val="000000"/>
                <w:sz w:val="18"/>
                <w:szCs w:val="18"/>
              </w:rPr>
              <w:t xml:space="preserve"> </w:t>
            </w:r>
            <w:r w:rsidRPr="00FE43C6">
              <w:rPr>
                <w:iCs/>
                <w:color w:val="000000"/>
                <w:sz w:val="18"/>
                <w:szCs w:val="18"/>
              </w:rPr>
              <w:br/>
            </w:r>
            <w:r w:rsidRPr="00FE43C6">
              <w:rPr>
                <w:b/>
                <w:bCs/>
                <w:iCs/>
                <w:color w:val="000000"/>
                <w:sz w:val="18"/>
                <w:szCs w:val="18"/>
              </w:rPr>
              <w:t>Frequency</w:t>
            </w:r>
            <w:r w:rsidRPr="00FE43C6">
              <w:rPr>
                <w:iCs/>
                <w:color w:val="000000"/>
                <w:sz w:val="18"/>
                <w:szCs w:val="18"/>
              </w:rPr>
              <w:t>: Annually</w:t>
            </w:r>
          </w:p>
        </w:tc>
        <w:tc>
          <w:tcPr>
            <w:tcW w:w="551" w:type="pct"/>
            <w:vMerge w:val="restart"/>
            <w:tcBorders>
              <w:top w:val="single" w:sz="4" w:space="0" w:color="auto"/>
              <w:bottom w:val="single" w:sz="4" w:space="0" w:color="auto"/>
            </w:tcBorders>
          </w:tcPr>
          <w:p w14:paraId="2207E780" w14:textId="6CA39141" w:rsidR="00D13059" w:rsidRPr="00FE43C6" w:rsidRDefault="00D13059" w:rsidP="00FE43C6">
            <w:pPr>
              <w:rPr>
                <w:iCs/>
                <w:color w:val="000000"/>
                <w:sz w:val="18"/>
                <w:szCs w:val="18"/>
              </w:rPr>
            </w:pPr>
            <w:r w:rsidRPr="00FE43C6">
              <w:rPr>
                <w:iCs/>
                <w:color w:val="000000"/>
                <w:sz w:val="18"/>
                <w:szCs w:val="18"/>
              </w:rPr>
              <w:t xml:space="preserve">African Union, RECs, Alliance for a Green Revolution, African, Caribbean and Pacific Group of States, private sector entities (TBC) </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2448DB10" w14:textId="77777777" w:rsidR="00D13059" w:rsidRPr="00FE43C6" w:rsidRDefault="00D13059" w:rsidP="00FE43C6">
            <w:pPr>
              <w:rPr>
                <w:b/>
                <w:color w:val="000000"/>
                <w:sz w:val="18"/>
                <w:szCs w:val="18"/>
              </w:rPr>
            </w:pPr>
            <w:r w:rsidRPr="00FE43C6">
              <w:rPr>
                <w:b/>
                <w:color w:val="000000"/>
                <w:sz w:val="18"/>
                <w:szCs w:val="18"/>
              </w:rPr>
              <w:t xml:space="preserve">Other </w:t>
            </w:r>
          </w:p>
          <w:p w14:paraId="1A08CC2E" w14:textId="77777777" w:rsidR="00D13059" w:rsidRPr="00FE43C6" w:rsidRDefault="00D13059" w:rsidP="00FE43C6">
            <w:pPr>
              <w:rPr>
                <w:b/>
                <w:color w:val="000000"/>
                <w:sz w:val="18"/>
                <w:szCs w:val="18"/>
              </w:rPr>
            </w:pPr>
            <w:r w:rsidRPr="00FE43C6">
              <w:rPr>
                <w:color w:val="000000"/>
                <w:sz w:val="18"/>
                <w:szCs w:val="18"/>
              </w:rPr>
              <w:t>24,000,000</w:t>
            </w:r>
          </w:p>
        </w:tc>
      </w:tr>
      <w:tr w:rsidR="00D13059" w:rsidRPr="00FE43C6" w14:paraId="46A0C5F8"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01D5729B"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749A662B"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624E72DD"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73209344"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769960C6" w14:textId="0C534F94"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7522799F" w14:textId="77777777" w:rsidR="00D13059" w:rsidRPr="00FE43C6" w:rsidRDefault="00D13059" w:rsidP="00FE43C6">
            <w:pPr>
              <w:rPr>
                <w:color w:val="000000"/>
                <w:sz w:val="18"/>
                <w:szCs w:val="18"/>
              </w:rPr>
            </w:pPr>
          </w:p>
        </w:tc>
      </w:tr>
      <w:tr w:rsidR="00D13059" w:rsidRPr="00FE43C6" w14:paraId="15C2E353"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20D782A7"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6BC060E"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76410234" w14:textId="77777777" w:rsidR="00D13059" w:rsidRPr="00FE43C6" w:rsidRDefault="00D13059" w:rsidP="00FE43C6">
            <w:pPr>
              <w:rPr>
                <w:iCs/>
                <w:color w:val="000000"/>
                <w:sz w:val="18"/>
                <w:szCs w:val="18"/>
              </w:rPr>
            </w:pPr>
            <w:r w:rsidRPr="00FE43C6">
              <w:rPr>
                <w:iCs/>
                <w:color w:val="000000"/>
                <w:sz w:val="18"/>
                <w:szCs w:val="18"/>
              </w:rPr>
              <w:t>Output 2.8: The African Disability Forum (ADF) is enabled to promote greater inclusion of people with disabilities in development planning</w:t>
            </w:r>
          </w:p>
          <w:p w14:paraId="36FE6ACB" w14:textId="77777777" w:rsidR="00D13059" w:rsidRPr="00FE43C6" w:rsidRDefault="00D13059" w:rsidP="00FE43C6">
            <w:pPr>
              <w:rPr>
                <w:iCs/>
                <w:color w:val="000000"/>
                <w:sz w:val="18"/>
                <w:szCs w:val="18"/>
              </w:rPr>
            </w:pPr>
          </w:p>
          <w:p w14:paraId="5953C8C8" w14:textId="77777777" w:rsidR="00D13059" w:rsidRPr="00FE43C6" w:rsidRDefault="00D13059" w:rsidP="00FE43C6">
            <w:pPr>
              <w:rPr>
                <w:iCs/>
                <w:color w:val="000000"/>
                <w:sz w:val="18"/>
                <w:szCs w:val="18"/>
              </w:rPr>
            </w:pPr>
            <w:r w:rsidRPr="00FE43C6">
              <w:rPr>
                <w:iCs/>
                <w:color w:val="000000"/>
                <w:sz w:val="18"/>
                <w:szCs w:val="18"/>
              </w:rPr>
              <w:t>Indicator 2.8.1: Number of countries that domesticate the African Union protocol on people with disabilities</w:t>
            </w:r>
          </w:p>
          <w:p w14:paraId="7E4A9517" w14:textId="77777777" w:rsidR="00D13059" w:rsidRPr="00FE43C6" w:rsidRDefault="00D13059" w:rsidP="00FE43C6">
            <w:pPr>
              <w:rPr>
                <w:iCs/>
                <w:color w:val="000000"/>
                <w:sz w:val="18"/>
                <w:szCs w:val="18"/>
              </w:rPr>
            </w:pPr>
            <w:r w:rsidRPr="00FE43C6">
              <w:rPr>
                <w:iCs/>
                <w:color w:val="000000"/>
                <w:sz w:val="18"/>
                <w:szCs w:val="18"/>
              </w:rPr>
              <w:t>Baseline: TBC</w:t>
            </w:r>
          </w:p>
          <w:p w14:paraId="0E469DE7" w14:textId="77777777" w:rsidR="00D13059" w:rsidRPr="00FE43C6" w:rsidRDefault="00D13059" w:rsidP="00FE43C6">
            <w:pPr>
              <w:rPr>
                <w:iCs/>
                <w:color w:val="000000"/>
                <w:sz w:val="18"/>
                <w:szCs w:val="18"/>
              </w:rPr>
            </w:pPr>
            <w:r w:rsidRPr="00FE43C6">
              <w:rPr>
                <w:iCs/>
                <w:color w:val="000000"/>
                <w:sz w:val="18"/>
                <w:szCs w:val="18"/>
              </w:rPr>
              <w:t>Target: 20</w:t>
            </w:r>
          </w:p>
          <w:p w14:paraId="462454D9" w14:textId="77777777" w:rsidR="00D13059" w:rsidRPr="00FE43C6" w:rsidRDefault="00D13059" w:rsidP="00FE43C6">
            <w:pPr>
              <w:rPr>
                <w:iCs/>
                <w:color w:val="000000"/>
                <w:sz w:val="18"/>
                <w:szCs w:val="18"/>
              </w:rPr>
            </w:pPr>
            <w:r w:rsidRPr="00FE43C6">
              <w:rPr>
                <w:iCs/>
                <w:color w:val="000000"/>
                <w:sz w:val="18"/>
                <w:szCs w:val="18"/>
              </w:rPr>
              <w:t>Data source: ADF</w:t>
            </w:r>
          </w:p>
          <w:p w14:paraId="7AD7EFEE"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7E89570C" w14:textId="30A97B56" w:rsidR="00D13059" w:rsidRPr="00FE43C6" w:rsidRDefault="00D13059" w:rsidP="00FE43C6">
            <w:pPr>
              <w:rPr>
                <w:iCs/>
                <w:color w:val="000000"/>
                <w:sz w:val="18"/>
                <w:szCs w:val="18"/>
              </w:rPr>
            </w:pPr>
          </w:p>
        </w:tc>
        <w:tc>
          <w:tcPr>
            <w:tcW w:w="551" w:type="pct"/>
            <w:vMerge w:val="restart"/>
            <w:tcBorders>
              <w:top w:val="single" w:sz="4" w:space="0" w:color="auto"/>
              <w:bottom w:val="single" w:sz="4" w:space="0" w:color="auto"/>
            </w:tcBorders>
          </w:tcPr>
          <w:p w14:paraId="491C7B44" w14:textId="43BE81E0" w:rsidR="00D13059" w:rsidRPr="00FE43C6" w:rsidRDefault="00D13059" w:rsidP="00FE43C6">
            <w:pPr>
              <w:rPr>
                <w:iCs/>
                <w:color w:val="000000"/>
                <w:sz w:val="18"/>
                <w:szCs w:val="18"/>
              </w:rPr>
            </w:pPr>
            <w:r w:rsidRPr="00FE43C6">
              <w:rPr>
                <w:iCs/>
                <w:color w:val="000000"/>
                <w:sz w:val="18"/>
                <w:szCs w:val="18"/>
              </w:rPr>
              <w:t xml:space="preserve">African Union, RECs, African Disability Forum, Member States, CSOs </w:t>
            </w:r>
          </w:p>
        </w:tc>
        <w:tc>
          <w:tcPr>
            <w:tcW w:w="504" w:type="pct"/>
            <w:tcBorders>
              <w:top w:val="single" w:sz="4" w:space="0" w:color="auto"/>
              <w:left w:val="single" w:sz="4" w:space="0" w:color="auto"/>
              <w:bottom w:val="nil"/>
              <w:right w:val="single" w:sz="4" w:space="0" w:color="auto"/>
            </w:tcBorders>
            <w:tcMar>
              <w:top w:w="15" w:type="dxa"/>
              <w:left w:w="108" w:type="dxa"/>
              <w:bottom w:w="0" w:type="dxa"/>
              <w:right w:w="108" w:type="dxa"/>
            </w:tcMar>
          </w:tcPr>
          <w:p w14:paraId="64B1B8A4" w14:textId="77777777" w:rsidR="00D13059" w:rsidRPr="00FE43C6" w:rsidRDefault="00D13059" w:rsidP="00FE43C6">
            <w:pPr>
              <w:rPr>
                <w:b/>
                <w:color w:val="000000"/>
                <w:sz w:val="18"/>
                <w:szCs w:val="18"/>
              </w:rPr>
            </w:pPr>
            <w:r w:rsidRPr="00FE43C6">
              <w:rPr>
                <w:b/>
                <w:color w:val="000000"/>
                <w:sz w:val="18"/>
                <w:szCs w:val="18"/>
              </w:rPr>
              <w:t xml:space="preserve">Regular </w:t>
            </w:r>
          </w:p>
          <w:p w14:paraId="11055CB9" w14:textId="77777777" w:rsidR="00D13059" w:rsidRPr="00FE43C6" w:rsidRDefault="00D13059" w:rsidP="00FE43C6">
            <w:pPr>
              <w:rPr>
                <w:b/>
                <w:color w:val="000000"/>
                <w:sz w:val="18"/>
                <w:szCs w:val="18"/>
              </w:rPr>
            </w:pPr>
            <w:r w:rsidRPr="00FE43C6">
              <w:rPr>
                <w:color w:val="000000"/>
                <w:sz w:val="18"/>
                <w:szCs w:val="18"/>
              </w:rPr>
              <w:t>5,000,000</w:t>
            </w:r>
          </w:p>
        </w:tc>
      </w:tr>
      <w:tr w:rsidR="00D13059" w:rsidRPr="00FE43C6" w14:paraId="6BA24778"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7097B0E1"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06699DC1"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1CD5ABE3"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486DC169"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4C2FF4D6" w14:textId="75DD5E0B"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tcMar>
              <w:top w:w="15" w:type="dxa"/>
              <w:left w:w="108" w:type="dxa"/>
              <w:bottom w:w="0" w:type="dxa"/>
              <w:right w:w="108" w:type="dxa"/>
            </w:tcMar>
          </w:tcPr>
          <w:p w14:paraId="66D0999F" w14:textId="77777777" w:rsidR="00D13059" w:rsidRPr="00FE43C6" w:rsidRDefault="00D13059" w:rsidP="00FE43C6">
            <w:pPr>
              <w:rPr>
                <w:b/>
                <w:color w:val="000000"/>
                <w:sz w:val="18"/>
                <w:szCs w:val="18"/>
              </w:rPr>
            </w:pPr>
          </w:p>
        </w:tc>
      </w:tr>
      <w:tr w:rsidR="008A1AC8" w:rsidRPr="00FE43C6" w14:paraId="27B215A9" w14:textId="77777777" w:rsidTr="00FE43C6">
        <w:trPr>
          <w:trHeight w:val="13"/>
        </w:trPr>
        <w:tc>
          <w:tcPr>
            <w:tcW w:w="4496" w:type="pct"/>
            <w:gridSpan w:val="6"/>
            <w:tcBorders>
              <w:top w:val="single" w:sz="4" w:space="0" w:color="auto"/>
              <w:left w:val="single" w:sz="4" w:space="0" w:color="auto"/>
              <w:bottom w:val="single" w:sz="4" w:space="0" w:color="auto"/>
            </w:tcBorders>
            <w:shd w:val="clear" w:color="auto" w:fill="auto"/>
            <w:vAlign w:val="center"/>
          </w:tcPr>
          <w:p w14:paraId="4B9CB736" w14:textId="35A1A4E6" w:rsidR="008A1AC8" w:rsidRPr="00FE43C6" w:rsidRDefault="008A1AC8" w:rsidP="00FE43C6">
            <w:pPr>
              <w:jc w:val="center"/>
              <w:rPr>
                <w:iCs/>
                <w:color w:val="000000"/>
                <w:sz w:val="18"/>
                <w:szCs w:val="18"/>
              </w:rPr>
            </w:pPr>
            <w:r w:rsidRPr="00FE43C6">
              <w:rPr>
                <w:b/>
                <w:iCs/>
                <w:color w:val="000000"/>
                <w:sz w:val="18"/>
                <w:szCs w:val="18"/>
              </w:rPr>
              <w:t>SUBTOTAL FOR OUTCOME 2</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14:paraId="562D6CC1" w14:textId="77777777" w:rsidR="008A1AC8" w:rsidRPr="00FE43C6" w:rsidRDefault="008A1AC8" w:rsidP="00FE43C6">
            <w:pPr>
              <w:rPr>
                <w:color w:val="000000"/>
                <w:sz w:val="18"/>
                <w:szCs w:val="18"/>
              </w:rPr>
            </w:pPr>
            <w:r w:rsidRPr="00FE43C6">
              <w:rPr>
                <w:color w:val="000000"/>
                <w:sz w:val="18"/>
                <w:szCs w:val="18"/>
              </w:rPr>
              <w:t>71,000,000</w:t>
            </w:r>
          </w:p>
        </w:tc>
      </w:tr>
      <w:tr w:rsidR="008A1AC8" w:rsidRPr="00FE43C6" w14:paraId="6F6C02B2" w14:textId="77777777" w:rsidTr="00FE43C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5F5BD4C" w14:textId="4D3C5D4A" w:rsidR="008A1AC8" w:rsidRPr="00FE43C6" w:rsidRDefault="008A1AC8" w:rsidP="00FE43C6">
            <w:pPr>
              <w:rPr>
                <w:color w:val="000000"/>
                <w:sz w:val="18"/>
                <w:szCs w:val="18"/>
              </w:rPr>
            </w:pPr>
            <w:r w:rsidRPr="00FE43C6">
              <w:rPr>
                <w:b/>
                <w:bCs/>
                <w:color w:val="000000"/>
                <w:sz w:val="18"/>
                <w:szCs w:val="18"/>
              </w:rPr>
              <w:t xml:space="preserve">Related </w:t>
            </w:r>
            <w:r w:rsidRPr="00FE43C6">
              <w:rPr>
                <w:b/>
                <w:bCs/>
                <w:sz w:val="18"/>
                <w:szCs w:val="18"/>
              </w:rPr>
              <w:t xml:space="preserve">SDG: </w:t>
            </w:r>
            <w:r w:rsidRPr="00FE43C6">
              <w:rPr>
                <w:bCs/>
                <w:iCs/>
                <w:sz w:val="18"/>
                <w:szCs w:val="18"/>
              </w:rPr>
              <w:t>Goal 16</w:t>
            </w:r>
            <w:r w:rsidRPr="00FE43C6">
              <w:rPr>
                <w:bCs/>
                <w:sz w:val="18"/>
                <w:szCs w:val="18"/>
              </w:rPr>
              <w:t xml:space="preserve"> </w:t>
            </w:r>
          </w:p>
        </w:tc>
      </w:tr>
      <w:tr w:rsidR="008A1AC8" w:rsidRPr="00FE43C6" w14:paraId="0F2E5506" w14:textId="77777777" w:rsidTr="00FE43C6">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DB04AB2" w14:textId="17BCA910" w:rsidR="008A1AC8" w:rsidRPr="00FE43C6" w:rsidRDefault="008A1AC8" w:rsidP="00FE43C6">
            <w:pPr>
              <w:rPr>
                <w:color w:val="000000"/>
                <w:sz w:val="18"/>
                <w:szCs w:val="18"/>
              </w:rPr>
            </w:pPr>
            <w:r w:rsidRPr="00FE43C6">
              <w:rPr>
                <w:b/>
                <w:bCs/>
                <w:color w:val="000000"/>
                <w:sz w:val="18"/>
                <w:szCs w:val="18"/>
              </w:rPr>
              <w:t>REGIONAL PROGRAMME OUTCOME 3:</w:t>
            </w:r>
            <w:r w:rsidRPr="00FE43C6">
              <w:rPr>
                <w:color w:val="000000"/>
                <w:sz w:val="18"/>
                <w:szCs w:val="18"/>
              </w:rPr>
              <w:t xml:space="preserve"> Regional institutions sustain peace and build resilience to crises and shocks</w:t>
            </w:r>
          </w:p>
        </w:tc>
      </w:tr>
      <w:tr w:rsidR="008A1AC8" w:rsidRPr="00FE43C6" w14:paraId="02274B97" w14:textId="77777777" w:rsidTr="00FE43C6">
        <w:trPr>
          <w:trHeight w:val="12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F809028" w14:textId="33B925D1" w:rsidR="008A1AC8" w:rsidRPr="00FE43C6" w:rsidRDefault="008A1AC8" w:rsidP="00FE43C6">
            <w:pPr>
              <w:rPr>
                <w:b/>
                <w:bCs/>
                <w:color w:val="000000"/>
                <w:sz w:val="18"/>
                <w:szCs w:val="18"/>
              </w:rPr>
            </w:pPr>
            <w:r w:rsidRPr="00FE43C6">
              <w:rPr>
                <w:b/>
                <w:bCs/>
                <w:color w:val="000000"/>
                <w:sz w:val="18"/>
                <w:szCs w:val="18"/>
              </w:rPr>
              <w:t xml:space="preserve">RELATED Strategic Plan OUTCOME (from 2018-2021, if known): </w:t>
            </w:r>
            <w:r w:rsidRPr="00FE43C6">
              <w:rPr>
                <w:sz w:val="18"/>
                <w:szCs w:val="18"/>
              </w:rPr>
              <w:t>Build resilience to shocks and crisis (Strategic Plan Outcome 3)</w:t>
            </w:r>
          </w:p>
        </w:tc>
      </w:tr>
      <w:tr w:rsidR="00D13059" w:rsidRPr="00FE43C6" w14:paraId="0BAE46C2" w14:textId="77777777" w:rsidTr="00FE43C6">
        <w:tc>
          <w:tcPr>
            <w:tcW w:w="712" w:type="pct"/>
            <w:gridSpan w:val="2"/>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5DA4C2C8" w14:textId="36ACC25A" w:rsidR="00D13059" w:rsidRPr="00FE43C6" w:rsidRDefault="00D13059" w:rsidP="00FE43C6">
            <w:pPr>
              <w:rPr>
                <w:iCs/>
                <w:sz w:val="18"/>
                <w:szCs w:val="18"/>
              </w:rPr>
            </w:pPr>
            <w:r w:rsidRPr="00FE43C6">
              <w:rPr>
                <w:iCs/>
                <w:sz w:val="18"/>
                <w:szCs w:val="18"/>
              </w:rPr>
              <w:t>Indicator: Number of victims of intentional homicide per 100,000 population, by sex and age</w:t>
            </w:r>
          </w:p>
          <w:p w14:paraId="1D7E2EF0" w14:textId="77777777" w:rsidR="00D13059" w:rsidRPr="00FE43C6" w:rsidRDefault="00D13059" w:rsidP="00FE43C6">
            <w:pPr>
              <w:rPr>
                <w:iCs/>
                <w:sz w:val="18"/>
                <w:szCs w:val="18"/>
              </w:rPr>
            </w:pPr>
            <w:r w:rsidRPr="00FE43C6">
              <w:rPr>
                <w:iCs/>
                <w:sz w:val="18"/>
                <w:szCs w:val="18"/>
              </w:rPr>
              <w:t>Baseline: TBC</w:t>
            </w:r>
            <w:r w:rsidRPr="00FE43C6">
              <w:rPr>
                <w:bCs/>
                <w:color w:val="000000"/>
                <w:sz w:val="18"/>
                <w:szCs w:val="18"/>
              </w:rPr>
              <w:br/>
              <w:t>Target:</w:t>
            </w:r>
            <w:r w:rsidRPr="00FE43C6">
              <w:rPr>
                <w:iCs/>
                <w:sz w:val="18"/>
                <w:szCs w:val="18"/>
              </w:rPr>
              <w:t xml:space="preserve"> TBC</w:t>
            </w:r>
          </w:p>
          <w:p w14:paraId="5734EA23" w14:textId="77777777" w:rsidR="00D13059" w:rsidRPr="00FE43C6" w:rsidRDefault="00D13059" w:rsidP="00FE43C6">
            <w:pPr>
              <w:rPr>
                <w:iCs/>
                <w:sz w:val="18"/>
                <w:szCs w:val="18"/>
              </w:rPr>
            </w:pPr>
          </w:p>
          <w:p w14:paraId="3F1410F3" w14:textId="77777777" w:rsidR="00D13059" w:rsidRPr="00FE43C6" w:rsidRDefault="00D13059" w:rsidP="00FE43C6">
            <w:pPr>
              <w:rPr>
                <w:iCs/>
                <w:sz w:val="18"/>
                <w:szCs w:val="18"/>
              </w:rPr>
            </w:pPr>
          </w:p>
          <w:p w14:paraId="7FDB092C" w14:textId="77777777" w:rsidR="00D13059" w:rsidRPr="00FE43C6" w:rsidRDefault="00D13059" w:rsidP="00FE43C6">
            <w:pPr>
              <w:rPr>
                <w:iCs/>
                <w:color w:val="000000"/>
                <w:sz w:val="18"/>
                <w:szCs w:val="18"/>
              </w:rPr>
            </w:pPr>
            <w:r w:rsidRPr="00FE43C6">
              <w:rPr>
                <w:iCs/>
                <w:color w:val="000000"/>
                <w:sz w:val="18"/>
                <w:szCs w:val="18"/>
              </w:rPr>
              <w:t xml:space="preserve">Frequency of collection: Biannually </w:t>
            </w:r>
          </w:p>
          <w:p w14:paraId="10FBE774" w14:textId="77777777" w:rsidR="00D13059" w:rsidRPr="00FE43C6" w:rsidRDefault="00D13059" w:rsidP="00FE43C6">
            <w:pPr>
              <w:rPr>
                <w:iCs/>
                <w:color w:val="000000"/>
                <w:sz w:val="18"/>
                <w:szCs w:val="18"/>
              </w:rPr>
            </w:pPr>
            <w:r w:rsidRPr="00FE43C6">
              <w:rPr>
                <w:iCs/>
                <w:color w:val="000000"/>
                <w:sz w:val="18"/>
                <w:szCs w:val="18"/>
              </w:rPr>
              <w:t>Responsibility: Regional programme team</w:t>
            </w:r>
          </w:p>
          <w:p w14:paraId="2AEB1A65" w14:textId="77777777" w:rsidR="00D13059" w:rsidRPr="00FE43C6" w:rsidRDefault="00D13059" w:rsidP="00FE43C6">
            <w:pPr>
              <w:rPr>
                <w:iCs/>
                <w:color w:val="000000"/>
                <w:sz w:val="18"/>
                <w:szCs w:val="18"/>
              </w:rPr>
            </w:pPr>
          </w:p>
          <w:p w14:paraId="14D16347" w14:textId="18605296" w:rsidR="00D13059" w:rsidRPr="00FE43C6" w:rsidRDefault="00D13059" w:rsidP="00FE43C6">
            <w:pPr>
              <w:rPr>
                <w:iCs/>
                <w:sz w:val="18"/>
                <w:szCs w:val="18"/>
              </w:rPr>
            </w:pPr>
            <w:r w:rsidRPr="00FE43C6">
              <w:rPr>
                <w:iCs/>
                <w:color w:val="000000"/>
                <w:sz w:val="18"/>
                <w:szCs w:val="18"/>
              </w:rPr>
              <w:t>Note: Baselines and targets will be updated based on final Strategic Plan/IRRF</w:t>
            </w:r>
          </w:p>
        </w:tc>
        <w:tc>
          <w:tcPr>
            <w:tcW w:w="509" w:type="pct"/>
            <w:vMerge w:val="restart"/>
            <w:tcBorders>
              <w:top w:val="single" w:sz="4" w:space="0" w:color="auto"/>
              <w:bottom w:val="single" w:sz="4" w:space="0" w:color="auto"/>
            </w:tcBorders>
          </w:tcPr>
          <w:p w14:paraId="74512ED8" w14:textId="0F04CFDE" w:rsidR="00E245D8" w:rsidRPr="00FE43C6" w:rsidRDefault="00E245D8"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3.1. Proportion of RBA countries with preventing and responding to violent extremism incorporated into national strategies </w:t>
            </w:r>
          </w:p>
          <w:p w14:paraId="697EFF2A" w14:textId="77777777" w:rsidR="00E245D8" w:rsidRPr="00FE43C6" w:rsidRDefault="00E245D8"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(2016): 7%</w:t>
            </w:r>
          </w:p>
          <w:p w14:paraId="480FE146" w14:textId="77777777" w:rsidR="00E245D8" w:rsidRPr="00FE43C6" w:rsidRDefault="00E245D8"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40%</w:t>
            </w:r>
          </w:p>
          <w:p w14:paraId="24420D4D" w14:textId="58B78D92" w:rsidR="00E245D8" w:rsidRPr="00FE43C6" w:rsidRDefault="00E245D8" w:rsidP="00FE43C6">
            <w:pPr>
              <w:rPr>
                <w:iCs/>
                <w:color w:val="000000"/>
                <w:sz w:val="18"/>
                <w:szCs w:val="18"/>
              </w:rPr>
            </w:pPr>
            <w:r w:rsidRPr="00FE43C6">
              <w:rPr>
                <w:b/>
                <w:bCs/>
                <w:iCs/>
                <w:color w:val="000000"/>
                <w:sz w:val="18"/>
                <w:szCs w:val="18"/>
              </w:rPr>
              <w:t>Data Source:</w:t>
            </w:r>
            <w:r w:rsidRPr="00FE43C6">
              <w:rPr>
                <w:iCs/>
                <w:color w:val="000000"/>
                <w:sz w:val="18"/>
                <w:szCs w:val="18"/>
              </w:rPr>
              <w:t xml:space="preserve"> Regional PVE Programme/COs</w:t>
            </w:r>
          </w:p>
          <w:p w14:paraId="4327F63B" w14:textId="77777777" w:rsidR="00E245D8" w:rsidRPr="00FE43C6" w:rsidRDefault="00E245D8" w:rsidP="00FE43C6">
            <w:pPr>
              <w:rPr>
                <w:iCs/>
                <w:color w:val="000000"/>
                <w:sz w:val="18"/>
                <w:szCs w:val="18"/>
              </w:rPr>
            </w:pPr>
          </w:p>
          <w:p w14:paraId="3ABB80A0" w14:textId="77777777" w:rsidR="00E245D8" w:rsidRPr="00FE43C6" w:rsidRDefault="00E245D8"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3.2 Proportion of total population of RBA countries</w:t>
            </w:r>
            <w:r w:rsidRPr="00FE43C6">
              <w:rPr>
                <w:iCs/>
                <w:color w:val="000000"/>
                <w:sz w:val="18"/>
                <w:szCs w:val="18"/>
                <w:vertAlign w:val="superscript"/>
              </w:rPr>
              <w:footnoteReference w:id="5"/>
            </w:r>
            <w:r w:rsidRPr="00FE43C6">
              <w:rPr>
                <w:iCs/>
                <w:color w:val="000000"/>
                <w:sz w:val="18"/>
                <w:szCs w:val="18"/>
              </w:rPr>
              <w:t xml:space="preserve"> who are displaced (refugees, asylum-seekers and IDPs) originating from RBA countries</w:t>
            </w:r>
          </w:p>
          <w:p w14:paraId="69736617" w14:textId="7CAE0324" w:rsidR="00E245D8" w:rsidRPr="00FE43C6" w:rsidRDefault="00E245D8"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(2018): 2.3% (23,1m)</w:t>
            </w:r>
          </w:p>
          <w:p w14:paraId="453BC88E" w14:textId="4E5AD7F5" w:rsidR="00E245D8" w:rsidRPr="00FE43C6" w:rsidRDefault="00E245D8" w:rsidP="00FE43C6">
            <w:pPr>
              <w:rPr>
                <w:iCs/>
                <w:color w:val="000000"/>
                <w:sz w:val="18"/>
                <w:szCs w:val="18"/>
              </w:rPr>
            </w:pPr>
            <w:r w:rsidRPr="00FE43C6">
              <w:rPr>
                <w:b/>
                <w:bCs/>
                <w:iCs/>
                <w:color w:val="000000"/>
                <w:sz w:val="18"/>
                <w:szCs w:val="18"/>
              </w:rPr>
              <w:t>Target</w:t>
            </w:r>
            <w:r w:rsidRPr="00FE43C6">
              <w:rPr>
                <w:iCs/>
                <w:color w:val="000000"/>
                <w:sz w:val="18"/>
                <w:szCs w:val="18"/>
              </w:rPr>
              <w:t xml:space="preserve"> (2021): ≤ 2.3%</w:t>
            </w:r>
          </w:p>
          <w:p w14:paraId="2189BFB0" w14:textId="01A531C5" w:rsidR="00E245D8" w:rsidRPr="00FE43C6" w:rsidRDefault="00E245D8" w:rsidP="00FE43C6">
            <w:pPr>
              <w:rPr>
                <w:b/>
                <w:bCs/>
                <w:iCs/>
                <w:color w:val="000000"/>
                <w:sz w:val="18"/>
                <w:szCs w:val="18"/>
              </w:rPr>
            </w:pPr>
            <w:r w:rsidRPr="00FE43C6">
              <w:rPr>
                <w:b/>
                <w:bCs/>
                <w:iCs/>
                <w:color w:val="000000"/>
                <w:sz w:val="18"/>
                <w:szCs w:val="18"/>
              </w:rPr>
              <w:t>Data Source:</w:t>
            </w:r>
          </w:p>
          <w:p w14:paraId="3C8B7D15" w14:textId="0DF4F793" w:rsidR="00E245D8" w:rsidRPr="00FE43C6" w:rsidRDefault="00E245D8" w:rsidP="00FE43C6">
            <w:pPr>
              <w:rPr>
                <w:iCs/>
                <w:color w:val="000000"/>
                <w:sz w:val="18"/>
                <w:szCs w:val="18"/>
              </w:rPr>
            </w:pPr>
            <w:r w:rsidRPr="00FE43C6">
              <w:rPr>
                <w:iCs/>
                <w:color w:val="000000"/>
                <w:sz w:val="18"/>
                <w:szCs w:val="18"/>
              </w:rPr>
              <w:t>UNHCR:</w:t>
            </w:r>
          </w:p>
          <w:p w14:paraId="1751985F" w14:textId="0521264E" w:rsidR="00E245D8" w:rsidRPr="00FE43C6" w:rsidRDefault="001C0A70" w:rsidP="00FE43C6">
            <w:pPr>
              <w:rPr>
                <w:iCs/>
                <w:color w:val="000000"/>
                <w:sz w:val="18"/>
                <w:szCs w:val="18"/>
              </w:rPr>
            </w:pPr>
            <w:hyperlink r:id="rId14" w:history="1">
              <w:r w:rsidR="00E245D8" w:rsidRPr="00FE43C6">
                <w:rPr>
                  <w:rStyle w:val="Hyperlink"/>
                  <w:iCs/>
                  <w:sz w:val="18"/>
                  <w:szCs w:val="18"/>
                </w:rPr>
                <w:t>https://www.unhcr.org/refugee-statistics/download/?url=Yk1u</w:t>
              </w:r>
            </w:hyperlink>
            <w:r w:rsidR="00E245D8" w:rsidRPr="00FE43C6">
              <w:rPr>
                <w:iCs/>
                <w:color w:val="000000"/>
                <w:sz w:val="18"/>
                <w:szCs w:val="18"/>
              </w:rPr>
              <w:t xml:space="preserve"> </w:t>
            </w:r>
          </w:p>
          <w:p w14:paraId="63C720A7" w14:textId="77777777" w:rsidR="00E245D8" w:rsidRPr="00FE43C6" w:rsidRDefault="00E245D8" w:rsidP="00FE43C6">
            <w:pPr>
              <w:rPr>
                <w:iCs/>
                <w:color w:val="000000"/>
                <w:sz w:val="18"/>
                <w:szCs w:val="18"/>
              </w:rPr>
            </w:pPr>
          </w:p>
          <w:p w14:paraId="6AFF8113" w14:textId="28821211" w:rsidR="00E245D8" w:rsidRPr="00FE43C6" w:rsidRDefault="00E245D8" w:rsidP="00FE43C6">
            <w:pPr>
              <w:rPr>
                <w:iCs/>
                <w:color w:val="000000"/>
                <w:sz w:val="18"/>
                <w:szCs w:val="18"/>
              </w:rPr>
            </w:pPr>
            <w:r w:rsidRPr="00FE43C6">
              <w:rPr>
                <w:b/>
                <w:bCs/>
                <w:iCs/>
                <w:color w:val="000000"/>
                <w:sz w:val="18"/>
                <w:szCs w:val="18"/>
              </w:rPr>
              <w:t>Frequency of collection:</w:t>
            </w:r>
            <w:r w:rsidRPr="00FE43C6">
              <w:rPr>
                <w:iCs/>
                <w:color w:val="000000"/>
                <w:sz w:val="18"/>
                <w:szCs w:val="18"/>
              </w:rPr>
              <w:t xml:space="preserve"> Biennial </w:t>
            </w:r>
          </w:p>
          <w:p w14:paraId="6707AFCF" w14:textId="77777777" w:rsidR="00E245D8" w:rsidRPr="00FE43C6" w:rsidRDefault="00E245D8" w:rsidP="00FE43C6">
            <w:pPr>
              <w:rPr>
                <w:iCs/>
                <w:color w:val="000000"/>
                <w:sz w:val="18"/>
                <w:szCs w:val="18"/>
              </w:rPr>
            </w:pPr>
            <w:r w:rsidRPr="00FE43C6">
              <w:rPr>
                <w:b/>
                <w:bCs/>
                <w:iCs/>
                <w:color w:val="000000"/>
                <w:sz w:val="18"/>
                <w:szCs w:val="18"/>
              </w:rPr>
              <w:t>Responsibility:</w:t>
            </w:r>
            <w:r w:rsidRPr="00FE43C6">
              <w:rPr>
                <w:iCs/>
                <w:color w:val="000000"/>
                <w:sz w:val="18"/>
                <w:szCs w:val="18"/>
              </w:rPr>
              <w:t xml:space="preserve"> Regional programme Team </w:t>
            </w:r>
          </w:p>
          <w:p w14:paraId="60BB9888" w14:textId="66097923" w:rsidR="00E245D8" w:rsidRPr="00FE43C6" w:rsidRDefault="00E245D8" w:rsidP="00FE43C6">
            <w:pPr>
              <w:rPr>
                <w:b/>
                <w:b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17D774F9" w14:textId="77777777" w:rsidR="00D13059" w:rsidRPr="00FE43C6" w:rsidRDefault="00D13059" w:rsidP="00FE43C6">
            <w:pPr>
              <w:rPr>
                <w:iCs/>
                <w:color w:val="000000"/>
                <w:sz w:val="18"/>
                <w:szCs w:val="18"/>
              </w:rPr>
            </w:pPr>
            <w:r w:rsidRPr="00FE43C6">
              <w:rPr>
                <w:iCs/>
                <w:color w:val="000000"/>
                <w:sz w:val="18"/>
                <w:szCs w:val="18"/>
              </w:rPr>
              <w:t>Output 3.1: The APRM has enhanced technical capacity to track the implementation and oversee the monitoring and evaluation of key governance areas, including the M&amp;E and reporting of Agendas 2063 and 2030.</w:t>
            </w:r>
          </w:p>
          <w:p w14:paraId="3FAF2696" w14:textId="77777777" w:rsidR="00D13059" w:rsidRPr="00FE43C6" w:rsidRDefault="00D13059" w:rsidP="00FE43C6">
            <w:pPr>
              <w:rPr>
                <w:iCs/>
                <w:color w:val="000000"/>
                <w:sz w:val="18"/>
                <w:szCs w:val="18"/>
              </w:rPr>
            </w:pPr>
          </w:p>
          <w:p w14:paraId="3D680FD3" w14:textId="77777777" w:rsidR="00D13059" w:rsidRPr="00FE43C6" w:rsidRDefault="00D13059" w:rsidP="00FE43C6">
            <w:pPr>
              <w:rPr>
                <w:iCs/>
                <w:color w:val="000000"/>
                <w:sz w:val="18"/>
                <w:szCs w:val="18"/>
              </w:rPr>
            </w:pPr>
            <w:r w:rsidRPr="00FE43C6">
              <w:rPr>
                <w:iCs/>
                <w:color w:val="000000"/>
                <w:sz w:val="18"/>
                <w:szCs w:val="18"/>
              </w:rPr>
              <w:t>Indicator 3.1.1: Extent to which the APRM has data collection/analysis mechanisms in place providing disaggregated data to monitor progress in key governance areas including towards the SDGs and Agenda 2063.</w:t>
            </w:r>
          </w:p>
          <w:p w14:paraId="5C33E87E" w14:textId="77777777" w:rsidR="00D13059" w:rsidRPr="00FE43C6" w:rsidRDefault="00D13059" w:rsidP="00FE43C6">
            <w:pPr>
              <w:rPr>
                <w:iCs/>
                <w:color w:val="000000"/>
                <w:sz w:val="18"/>
                <w:szCs w:val="18"/>
              </w:rPr>
            </w:pPr>
          </w:p>
          <w:p w14:paraId="4E6B179E" w14:textId="77777777" w:rsidR="00D13059" w:rsidRPr="00FE43C6" w:rsidRDefault="00D13059" w:rsidP="00FE43C6">
            <w:pPr>
              <w:rPr>
                <w:iCs/>
                <w:color w:val="000000"/>
                <w:sz w:val="18"/>
                <w:szCs w:val="18"/>
              </w:rPr>
            </w:pPr>
            <w:r w:rsidRPr="00FE43C6">
              <w:rPr>
                <w:iCs/>
                <w:color w:val="000000"/>
                <w:sz w:val="18"/>
                <w:szCs w:val="18"/>
              </w:rPr>
              <w:t>Baseline: 0</w:t>
            </w:r>
          </w:p>
          <w:p w14:paraId="7D75ED2C" w14:textId="77777777" w:rsidR="00D13059" w:rsidRPr="00FE43C6" w:rsidRDefault="00D13059" w:rsidP="00FE43C6">
            <w:pPr>
              <w:rPr>
                <w:iCs/>
                <w:color w:val="000000"/>
                <w:sz w:val="18"/>
                <w:szCs w:val="18"/>
              </w:rPr>
            </w:pPr>
            <w:r w:rsidRPr="00FE43C6">
              <w:rPr>
                <w:iCs/>
                <w:color w:val="000000"/>
                <w:sz w:val="18"/>
                <w:szCs w:val="18"/>
              </w:rPr>
              <w:t>Target: 4</w:t>
            </w:r>
          </w:p>
          <w:p w14:paraId="3018BCF4" w14:textId="77777777" w:rsidR="00D13059" w:rsidRPr="00FE43C6" w:rsidRDefault="00D13059" w:rsidP="00FE43C6">
            <w:pPr>
              <w:rPr>
                <w:iCs/>
                <w:color w:val="000000"/>
                <w:sz w:val="18"/>
                <w:szCs w:val="18"/>
              </w:rPr>
            </w:pPr>
            <w:r w:rsidRPr="00FE43C6">
              <w:rPr>
                <w:iCs/>
                <w:color w:val="000000"/>
                <w:sz w:val="18"/>
                <w:szCs w:val="18"/>
              </w:rPr>
              <w:t>Data source: APRM</w:t>
            </w:r>
          </w:p>
          <w:p w14:paraId="40159BCE" w14:textId="00B3B4B1"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14C23059" w14:textId="59226BFB" w:rsidR="00D13059" w:rsidRPr="00FE43C6" w:rsidRDefault="00D13059" w:rsidP="00FE43C6">
            <w:pPr>
              <w:rPr>
                <w:iCs/>
                <w:color w:val="000000"/>
                <w:sz w:val="18"/>
                <w:szCs w:val="18"/>
                <w:lang w:val="en-US"/>
              </w:rPr>
            </w:pPr>
          </w:p>
        </w:tc>
        <w:tc>
          <w:tcPr>
            <w:tcW w:w="551" w:type="pct"/>
            <w:vMerge w:val="restart"/>
            <w:tcBorders>
              <w:top w:val="single" w:sz="4" w:space="0" w:color="auto"/>
              <w:bottom w:val="single" w:sz="4" w:space="0" w:color="auto"/>
            </w:tcBorders>
          </w:tcPr>
          <w:p w14:paraId="18070C66" w14:textId="712432EA" w:rsidR="00D13059" w:rsidRPr="00FE43C6" w:rsidRDefault="00D13059" w:rsidP="00FE43C6">
            <w:pPr>
              <w:rPr>
                <w:iCs/>
                <w:color w:val="000000"/>
                <w:sz w:val="18"/>
                <w:szCs w:val="18"/>
              </w:rPr>
            </w:pPr>
            <w:r w:rsidRPr="00FE43C6">
              <w:rPr>
                <w:iCs/>
                <w:color w:val="000000"/>
                <w:sz w:val="18"/>
                <w:szCs w:val="18"/>
              </w:rPr>
              <w:t>APRM</w:t>
            </w:r>
          </w:p>
        </w:tc>
        <w:tc>
          <w:tcPr>
            <w:tcW w:w="504" w:type="pct"/>
            <w:tcBorders>
              <w:top w:val="single" w:sz="4" w:space="0" w:color="auto"/>
              <w:bottom w:val="nil"/>
              <w:right w:val="single" w:sz="4" w:space="0" w:color="auto"/>
            </w:tcBorders>
            <w:tcMar>
              <w:top w:w="15" w:type="dxa"/>
              <w:left w:w="108" w:type="dxa"/>
              <w:bottom w:w="0" w:type="dxa"/>
              <w:right w:w="108" w:type="dxa"/>
            </w:tcMar>
          </w:tcPr>
          <w:p w14:paraId="6173615F" w14:textId="77777777" w:rsidR="00D13059" w:rsidRPr="00FE43C6" w:rsidRDefault="00D13059" w:rsidP="00FE43C6">
            <w:pPr>
              <w:rPr>
                <w:b/>
                <w:color w:val="000000"/>
                <w:sz w:val="18"/>
                <w:szCs w:val="18"/>
              </w:rPr>
            </w:pPr>
            <w:r w:rsidRPr="00FE43C6">
              <w:rPr>
                <w:b/>
                <w:color w:val="000000"/>
                <w:sz w:val="18"/>
                <w:szCs w:val="18"/>
              </w:rPr>
              <w:t xml:space="preserve">Regular </w:t>
            </w:r>
          </w:p>
          <w:p w14:paraId="226B5BD2" w14:textId="77777777" w:rsidR="00D13059" w:rsidRPr="00FE43C6" w:rsidRDefault="00D13059" w:rsidP="00FE43C6">
            <w:pPr>
              <w:rPr>
                <w:color w:val="000000"/>
                <w:sz w:val="18"/>
                <w:szCs w:val="18"/>
              </w:rPr>
            </w:pPr>
            <w:r w:rsidRPr="00FE43C6">
              <w:rPr>
                <w:color w:val="000000"/>
                <w:sz w:val="18"/>
                <w:szCs w:val="18"/>
              </w:rPr>
              <w:t>5,000,000</w:t>
            </w:r>
          </w:p>
        </w:tc>
      </w:tr>
      <w:tr w:rsidR="00D13059" w:rsidRPr="00FE43C6" w14:paraId="04621E1B"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37DD2E2F"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B419345"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5DBBA1DF"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4D79ADDE"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023DBFC2" w14:textId="78C58B30" w:rsidR="00D13059" w:rsidRPr="00FE43C6" w:rsidRDefault="00D13059" w:rsidP="00FE43C6">
            <w:pPr>
              <w:rPr>
                <w:iCs/>
                <w:color w:val="000000"/>
                <w:sz w:val="18"/>
                <w:szCs w:val="18"/>
              </w:rPr>
            </w:pPr>
          </w:p>
        </w:tc>
        <w:tc>
          <w:tcPr>
            <w:tcW w:w="504" w:type="pct"/>
            <w:tcBorders>
              <w:top w:val="nil"/>
              <w:bottom w:val="single" w:sz="4" w:space="0" w:color="auto"/>
              <w:right w:val="single" w:sz="4" w:space="0" w:color="auto"/>
            </w:tcBorders>
            <w:tcMar>
              <w:top w:w="15" w:type="dxa"/>
              <w:left w:w="108" w:type="dxa"/>
              <w:bottom w:w="0" w:type="dxa"/>
              <w:right w:w="108" w:type="dxa"/>
            </w:tcMar>
          </w:tcPr>
          <w:p w14:paraId="15F21D7E" w14:textId="77777777" w:rsidR="00D13059" w:rsidRPr="00FE43C6" w:rsidRDefault="00D13059" w:rsidP="00FE43C6">
            <w:pPr>
              <w:rPr>
                <w:b/>
                <w:color w:val="000000"/>
                <w:sz w:val="18"/>
                <w:szCs w:val="18"/>
              </w:rPr>
            </w:pPr>
          </w:p>
        </w:tc>
      </w:tr>
      <w:tr w:rsidR="00D13059" w:rsidRPr="00FE43C6" w14:paraId="3884F3B4"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4329A62F"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2FD931A4"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3A522EE1" w14:textId="77777777" w:rsidR="00D13059" w:rsidRPr="00FE43C6" w:rsidRDefault="00D13059" w:rsidP="00FE43C6">
            <w:pPr>
              <w:rPr>
                <w:iCs/>
                <w:color w:val="000000"/>
                <w:sz w:val="18"/>
                <w:szCs w:val="18"/>
              </w:rPr>
            </w:pPr>
            <w:r w:rsidRPr="00FE43C6">
              <w:rPr>
                <w:iCs/>
                <w:color w:val="000000"/>
                <w:sz w:val="18"/>
                <w:szCs w:val="18"/>
              </w:rPr>
              <w:t xml:space="preserve">Output 3.2: Security actors and communities are able to reduce recruitment into violent extremism and support reintegration efforts of diverse ‘returnees’. </w:t>
            </w:r>
          </w:p>
          <w:p w14:paraId="7DDD4075" w14:textId="77777777" w:rsidR="00D13059" w:rsidRPr="00FE43C6" w:rsidRDefault="00D13059" w:rsidP="00FE43C6">
            <w:pPr>
              <w:rPr>
                <w:iCs/>
                <w:color w:val="000000"/>
                <w:sz w:val="18"/>
                <w:szCs w:val="18"/>
              </w:rPr>
            </w:pPr>
          </w:p>
          <w:p w14:paraId="2BFEB6BA" w14:textId="77777777" w:rsidR="00D13059" w:rsidRPr="00FE43C6" w:rsidRDefault="00D13059" w:rsidP="00FE43C6">
            <w:pPr>
              <w:rPr>
                <w:iCs/>
                <w:color w:val="000000"/>
                <w:sz w:val="18"/>
                <w:szCs w:val="18"/>
              </w:rPr>
            </w:pPr>
            <w:r w:rsidRPr="00FE43C6">
              <w:rPr>
                <w:iCs/>
                <w:color w:val="000000"/>
                <w:sz w:val="18"/>
                <w:szCs w:val="18"/>
              </w:rPr>
              <w:t>Indicator 3.2.1: Percentage of gender sensitive initiatives aimed at reduction of recruitment, support of reintegration, and reduction of mutual distrust initiated successfully implemented.</w:t>
            </w:r>
          </w:p>
          <w:p w14:paraId="65B4B889" w14:textId="77777777" w:rsidR="00D13059" w:rsidRPr="00FE43C6" w:rsidRDefault="00D13059" w:rsidP="00FE43C6">
            <w:pPr>
              <w:rPr>
                <w:iCs/>
                <w:color w:val="000000"/>
                <w:sz w:val="18"/>
                <w:szCs w:val="18"/>
              </w:rPr>
            </w:pPr>
            <w:r w:rsidRPr="00FE43C6">
              <w:rPr>
                <w:iCs/>
                <w:color w:val="000000"/>
                <w:sz w:val="18"/>
                <w:szCs w:val="18"/>
              </w:rPr>
              <w:t>Baseline: 0</w:t>
            </w:r>
          </w:p>
          <w:p w14:paraId="61185E19" w14:textId="77777777" w:rsidR="00D13059" w:rsidRPr="00FE43C6" w:rsidRDefault="00D13059" w:rsidP="00FE43C6">
            <w:pPr>
              <w:rPr>
                <w:iCs/>
                <w:color w:val="000000"/>
                <w:sz w:val="18"/>
                <w:szCs w:val="18"/>
              </w:rPr>
            </w:pPr>
            <w:r w:rsidRPr="00FE43C6">
              <w:rPr>
                <w:iCs/>
                <w:color w:val="000000"/>
                <w:sz w:val="18"/>
                <w:szCs w:val="18"/>
              </w:rPr>
              <w:t>Target: 75%</w:t>
            </w:r>
          </w:p>
          <w:p w14:paraId="7EDEC85C" w14:textId="77777777" w:rsidR="00D13059" w:rsidRPr="00FE43C6" w:rsidRDefault="00D13059" w:rsidP="00FE43C6">
            <w:pPr>
              <w:rPr>
                <w:iCs/>
                <w:color w:val="000000"/>
                <w:sz w:val="18"/>
                <w:szCs w:val="18"/>
              </w:rPr>
            </w:pPr>
            <w:r w:rsidRPr="00FE43C6">
              <w:rPr>
                <w:iCs/>
                <w:color w:val="000000"/>
                <w:sz w:val="18"/>
                <w:szCs w:val="18"/>
              </w:rPr>
              <w:t>Data source: CSOs</w:t>
            </w:r>
          </w:p>
          <w:p w14:paraId="43B9651C" w14:textId="77777777" w:rsidR="00D13059" w:rsidRPr="00FE43C6" w:rsidRDefault="00D13059" w:rsidP="00FE43C6">
            <w:pPr>
              <w:rPr>
                <w:i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2DE02A85" w14:textId="4ED179E4" w:rsidR="0021534C" w:rsidRPr="00FE43C6" w:rsidRDefault="0021534C" w:rsidP="00FE43C6">
            <w:pPr>
              <w:rPr>
                <w:iCs/>
                <w:color w:val="000000"/>
                <w:sz w:val="18"/>
                <w:szCs w:val="18"/>
              </w:rPr>
            </w:pPr>
            <w:r w:rsidRPr="00FE43C6">
              <w:rPr>
                <w:b/>
                <w:bCs/>
                <w:iCs/>
                <w:color w:val="000000"/>
                <w:sz w:val="18"/>
                <w:szCs w:val="18"/>
              </w:rPr>
              <w:t>Output</w:t>
            </w:r>
            <w:r w:rsidRPr="00FE43C6">
              <w:rPr>
                <w:iCs/>
                <w:color w:val="000000"/>
                <w:sz w:val="18"/>
                <w:szCs w:val="18"/>
              </w:rPr>
              <w:t xml:space="preserve"> 3.2: Security actors and communities are enabled to reduce recruitment into violent extremism </w:t>
            </w:r>
            <w:r w:rsidR="0007269F" w:rsidRPr="00FE43C6">
              <w:rPr>
                <w:iCs/>
                <w:color w:val="000000"/>
                <w:sz w:val="18"/>
                <w:szCs w:val="18"/>
              </w:rPr>
              <w:t>and address violent extremism</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xml:space="preserve"> 3.2.1: </w:t>
            </w:r>
            <w:r w:rsidR="0007269F" w:rsidRPr="00FE43C6">
              <w:rPr>
                <w:iCs/>
                <w:color w:val="000000"/>
                <w:sz w:val="18"/>
                <w:szCs w:val="18"/>
              </w:rPr>
              <w:t>Number</w:t>
            </w:r>
            <w:r w:rsidRPr="00FE43C6">
              <w:rPr>
                <w:iCs/>
                <w:color w:val="000000"/>
                <w:sz w:val="18"/>
                <w:szCs w:val="18"/>
              </w:rPr>
              <w:t xml:space="preserve"> of gender sensitive initiatives aimed at reducing recruitment and of mutual distrust among vulnerable communities implemented</w:t>
            </w:r>
            <w:r w:rsidRPr="00FE43C6">
              <w:rPr>
                <w:iCs/>
                <w:color w:val="000000"/>
                <w:sz w:val="18"/>
                <w:szCs w:val="18"/>
              </w:rPr>
              <w:br/>
              <w:t>Baseline</w:t>
            </w:r>
            <w:r w:rsidR="0007269F" w:rsidRPr="00FE43C6">
              <w:rPr>
                <w:iCs/>
                <w:color w:val="000000"/>
                <w:sz w:val="18"/>
                <w:szCs w:val="18"/>
              </w:rPr>
              <w:t xml:space="preserve"> (2017)</w:t>
            </w:r>
            <w:r w:rsidRPr="00FE43C6">
              <w:rPr>
                <w:iCs/>
                <w:color w:val="000000"/>
                <w:sz w:val="18"/>
                <w:szCs w:val="18"/>
              </w:rPr>
              <w:t>: 0</w:t>
            </w:r>
            <w:r w:rsidRPr="00FE43C6">
              <w:rPr>
                <w:iCs/>
                <w:color w:val="000000"/>
                <w:sz w:val="18"/>
                <w:szCs w:val="18"/>
              </w:rPr>
              <w:br/>
              <w:t>Targe</w:t>
            </w:r>
            <w:r w:rsidR="0007269F" w:rsidRPr="00FE43C6">
              <w:rPr>
                <w:iCs/>
                <w:color w:val="000000"/>
                <w:sz w:val="18"/>
                <w:szCs w:val="18"/>
              </w:rPr>
              <w:t xml:space="preserve"> (2021): 13</w:t>
            </w:r>
            <w:r w:rsidRPr="00FE43C6">
              <w:rPr>
                <w:iCs/>
                <w:color w:val="000000"/>
                <w:sz w:val="18"/>
                <w:szCs w:val="18"/>
              </w:rPr>
              <w:br/>
              <w:t>Data source: PVE Regional project reports/CSOs</w:t>
            </w:r>
            <w:r w:rsidRPr="00FE43C6">
              <w:rPr>
                <w:iCs/>
                <w:color w:val="000000"/>
                <w:sz w:val="18"/>
                <w:szCs w:val="18"/>
              </w:rPr>
              <w:br/>
              <w:t>Frequency: Annually</w:t>
            </w:r>
          </w:p>
          <w:p w14:paraId="0FFDC36E" w14:textId="77777777" w:rsidR="00D13059" w:rsidRPr="00FE43C6" w:rsidRDefault="00D13059" w:rsidP="00FE43C6">
            <w:pPr>
              <w:rPr>
                <w:iCs/>
                <w:color w:val="000000"/>
                <w:sz w:val="18"/>
                <w:szCs w:val="18"/>
              </w:rPr>
            </w:pPr>
          </w:p>
        </w:tc>
        <w:tc>
          <w:tcPr>
            <w:tcW w:w="551" w:type="pct"/>
            <w:vMerge w:val="restart"/>
            <w:tcBorders>
              <w:top w:val="single" w:sz="4" w:space="0" w:color="auto"/>
              <w:bottom w:val="single" w:sz="4" w:space="0" w:color="auto"/>
            </w:tcBorders>
          </w:tcPr>
          <w:p w14:paraId="3A68CE65" w14:textId="500FFA2F" w:rsidR="00D13059" w:rsidRPr="00FE43C6" w:rsidRDefault="00D13059" w:rsidP="00FE43C6">
            <w:pPr>
              <w:rPr>
                <w:iCs/>
                <w:color w:val="000000"/>
                <w:sz w:val="18"/>
                <w:szCs w:val="18"/>
              </w:rPr>
            </w:pPr>
            <w:r w:rsidRPr="00FE43C6">
              <w:rPr>
                <w:iCs/>
                <w:color w:val="000000"/>
                <w:sz w:val="18"/>
                <w:szCs w:val="18"/>
              </w:rPr>
              <w:t xml:space="preserve">African Union, RECs, Member States, CSOs, religious leaders </w:t>
            </w:r>
          </w:p>
        </w:tc>
        <w:tc>
          <w:tcPr>
            <w:tcW w:w="504" w:type="pct"/>
            <w:tcBorders>
              <w:top w:val="single" w:sz="4" w:space="0" w:color="auto"/>
              <w:bottom w:val="nil"/>
              <w:right w:val="single" w:sz="4" w:space="0" w:color="auto"/>
            </w:tcBorders>
            <w:tcMar>
              <w:top w:w="15" w:type="dxa"/>
              <w:left w:w="108" w:type="dxa"/>
              <w:bottom w:w="0" w:type="dxa"/>
              <w:right w:w="108" w:type="dxa"/>
            </w:tcMar>
          </w:tcPr>
          <w:p w14:paraId="61C2CFC2" w14:textId="77777777" w:rsidR="00D13059" w:rsidRPr="00FE43C6" w:rsidRDefault="00D13059" w:rsidP="00FE43C6">
            <w:pPr>
              <w:rPr>
                <w:b/>
                <w:color w:val="000000"/>
                <w:sz w:val="18"/>
                <w:szCs w:val="18"/>
              </w:rPr>
            </w:pPr>
            <w:r w:rsidRPr="00FE43C6">
              <w:rPr>
                <w:b/>
                <w:color w:val="000000"/>
                <w:sz w:val="18"/>
                <w:szCs w:val="18"/>
              </w:rPr>
              <w:t>Other</w:t>
            </w:r>
          </w:p>
          <w:p w14:paraId="09A921DE" w14:textId="77777777" w:rsidR="00D13059" w:rsidRPr="00FE43C6" w:rsidRDefault="00D13059" w:rsidP="00FE43C6">
            <w:pPr>
              <w:rPr>
                <w:color w:val="000000"/>
                <w:sz w:val="18"/>
                <w:szCs w:val="18"/>
              </w:rPr>
            </w:pPr>
            <w:r w:rsidRPr="00FE43C6">
              <w:rPr>
                <w:color w:val="000000"/>
                <w:sz w:val="18"/>
                <w:szCs w:val="18"/>
              </w:rPr>
              <w:t>15,000,000</w:t>
            </w:r>
          </w:p>
        </w:tc>
      </w:tr>
      <w:tr w:rsidR="00D13059" w:rsidRPr="00FE43C6" w14:paraId="6F0EB582" w14:textId="77777777" w:rsidTr="00FE43C6">
        <w:tc>
          <w:tcPr>
            <w:tcW w:w="712" w:type="pct"/>
            <w:gridSpan w:val="2"/>
            <w:vMerge/>
            <w:tcBorders>
              <w:top w:val="single" w:sz="4" w:space="0" w:color="auto"/>
              <w:left w:val="single" w:sz="4" w:space="0" w:color="auto"/>
              <w:bottom w:val="single" w:sz="4" w:space="0" w:color="auto"/>
            </w:tcBorders>
            <w:tcMar>
              <w:top w:w="72" w:type="dxa"/>
              <w:left w:w="144" w:type="dxa"/>
              <w:bottom w:w="72" w:type="dxa"/>
              <w:right w:w="144" w:type="dxa"/>
            </w:tcMar>
          </w:tcPr>
          <w:p w14:paraId="5F8600C1"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tcPr>
          <w:p w14:paraId="32D7C714"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1AFD1160"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2E990058"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tcPr>
          <w:p w14:paraId="799051CF" w14:textId="153F0B16" w:rsidR="00D13059" w:rsidRPr="00FE43C6" w:rsidRDefault="00D13059" w:rsidP="00FE43C6">
            <w:pPr>
              <w:rPr>
                <w:iCs/>
                <w:color w:val="000000"/>
                <w:sz w:val="18"/>
                <w:szCs w:val="18"/>
              </w:rPr>
            </w:pPr>
          </w:p>
        </w:tc>
        <w:tc>
          <w:tcPr>
            <w:tcW w:w="504" w:type="pct"/>
            <w:tcBorders>
              <w:top w:val="nil"/>
              <w:bottom w:val="single" w:sz="4" w:space="0" w:color="auto"/>
              <w:right w:val="single" w:sz="4" w:space="0" w:color="auto"/>
            </w:tcBorders>
            <w:tcMar>
              <w:top w:w="15" w:type="dxa"/>
              <w:left w:w="108" w:type="dxa"/>
              <w:bottom w:w="0" w:type="dxa"/>
              <w:right w:w="108" w:type="dxa"/>
            </w:tcMar>
          </w:tcPr>
          <w:p w14:paraId="309F6C69" w14:textId="77777777" w:rsidR="00D13059" w:rsidRPr="00FE43C6" w:rsidRDefault="00D13059" w:rsidP="00FE43C6">
            <w:pPr>
              <w:rPr>
                <w:color w:val="000000"/>
                <w:sz w:val="18"/>
                <w:szCs w:val="18"/>
              </w:rPr>
            </w:pPr>
          </w:p>
        </w:tc>
      </w:tr>
      <w:tr w:rsidR="00D13059" w:rsidRPr="00FE43C6" w14:paraId="5332DC04" w14:textId="77777777" w:rsidTr="00FE43C6">
        <w:tc>
          <w:tcPr>
            <w:tcW w:w="712" w:type="pct"/>
            <w:gridSpan w:val="2"/>
            <w:vMerge/>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2256335D"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shd w:val="clear" w:color="auto" w:fill="auto"/>
          </w:tcPr>
          <w:p w14:paraId="5FFD496E"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12F6E837" w14:textId="77777777" w:rsidR="00D13059" w:rsidRPr="00FE43C6" w:rsidRDefault="00D13059" w:rsidP="00FE43C6">
            <w:pPr>
              <w:rPr>
                <w:iCs/>
                <w:color w:val="000000"/>
                <w:sz w:val="18"/>
                <w:szCs w:val="18"/>
              </w:rPr>
            </w:pPr>
            <w:r w:rsidRPr="00FE43C6">
              <w:rPr>
                <w:iCs/>
                <w:color w:val="000000"/>
                <w:sz w:val="18"/>
                <w:szCs w:val="18"/>
              </w:rPr>
              <w:t>Output 3.3: The African Union Peace and Security Unit (PSU) and national and sub-national actors are enabled to establish vertical and horizontal partnerships with other critical actors to set-up and support peace infrastructures.</w:t>
            </w:r>
          </w:p>
          <w:p w14:paraId="253744FF" w14:textId="77777777" w:rsidR="00D13059" w:rsidRPr="00FE43C6" w:rsidRDefault="00D13059" w:rsidP="00FE43C6">
            <w:pPr>
              <w:rPr>
                <w:iCs/>
                <w:color w:val="000000"/>
                <w:sz w:val="18"/>
                <w:szCs w:val="18"/>
              </w:rPr>
            </w:pPr>
          </w:p>
          <w:p w14:paraId="545EBB42" w14:textId="77777777" w:rsidR="00D13059" w:rsidRPr="00FE43C6" w:rsidRDefault="00D13059" w:rsidP="00FE43C6">
            <w:pPr>
              <w:rPr>
                <w:iCs/>
                <w:color w:val="000000"/>
                <w:sz w:val="18"/>
                <w:szCs w:val="18"/>
              </w:rPr>
            </w:pPr>
            <w:r w:rsidRPr="00FE43C6">
              <w:rPr>
                <w:iCs/>
                <w:color w:val="000000"/>
                <w:sz w:val="18"/>
                <w:szCs w:val="18"/>
              </w:rPr>
              <w:t>Indicator 3.3.1: Number of interventions across borders ‘zooming in’ on troubled, underdeveloped borderland areas and national dialogues for peace and reconciliation.</w:t>
            </w:r>
          </w:p>
          <w:p w14:paraId="5142BDE6" w14:textId="77777777" w:rsidR="00D13059" w:rsidRPr="00FE43C6" w:rsidRDefault="00D13059" w:rsidP="00FE43C6">
            <w:pPr>
              <w:rPr>
                <w:iCs/>
                <w:color w:val="000000"/>
                <w:sz w:val="18"/>
                <w:szCs w:val="18"/>
              </w:rPr>
            </w:pPr>
            <w:r w:rsidRPr="00FE43C6">
              <w:rPr>
                <w:iCs/>
                <w:color w:val="000000"/>
                <w:sz w:val="18"/>
                <w:szCs w:val="18"/>
              </w:rPr>
              <w:t>Baseline: 0</w:t>
            </w:r>
          </w:p>
          <w:p w14:paraId="087C021D" w14:textId="77777777" w:rsidR="00D13059" w:rsidRPr="00FE43C6" w:rsidRDefault="00D13059" w:rsidP="00FE43C6">
            <w:pPr>
              <w:rPr>
                <w:iCs/>
                <w:color w:val="000000"/>
                <w:sz w:val="18"/>
                <w:szCs w:val="18"/>
              </w:rPr>
            </w:pPr>
            <w:r w:rsidRPr="00FE43C6">
              <w:rPr>
                <w:iCs/>
                <w:color w:val="000000"/>
                <w:sz w:val="18"/>
                <w:szCs w:val="18"/>
              </w:rPr>
              <w:t>Target: 3</w:t>
            </w:r>
          </w:p>
          <w:p w14:paraId="1869D90C" w14:textId="77777777" w:rsidR="00D13059" w:rsidRPr="00FE43C6" w:rsidRDefault="00D13059" w:rsidP="00FE43C6">
            <w:pPr>
              <w:rPr>
                <w:iCs/>
                <w:color w:val="000000"/>
                <w:sz w:val="18"/>
                <w:szCs w:val="18"/>
              </w:rPr>
            </w:pPr>
            <w:r w:rsidRPr="00FE43C6">
              <w:rPr>
                <w:iCs/>
                <w:color w:val="000000"/>
                <w:sz w:val="18"/>
                <w:szCs w:val="18"/>
              </w:rPr>
              <w:t>Data source: African Union PSU</w:t>
            </w:r>
          </w:p>
          <w:p w14:paraId="2FB851EA"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583B485C" w14:textId="4AD2E144" w:rsidR="00D13059" w:rsidRPr="00FE43C6" w:rsidRDefault="00D30D87" w:rsidP="00FE43C6">
            <w:pPr>
              <w:rPr>
                <w:iCs/>
                <w:color w:val="000000"/>
                <w:sz w:val="18"/>
                <w:szCs w:val="18"/>
              </w:rPr>
            </w:pPr>
            <w:r w:rsidRPr="00FE43C6">
              <w:rPr>
                <w:b/>
                <w:bCs/>
                <w:iCs/>
                <w:color w:val="000000"/>
                <w:sz w:val="18"/>
                <w:szCs w:val="18"/>
              </w:rPr>
              <w:t>Output</w:t>
            </w:r>
            <w:r w:rsidRPr="00FE43C6">
              <w:rPr>
                <w:iCs/>
                <w:color w:val="000000"/>
                <w:sz w:val="18"/>
                <w:szCs w:val="18"/>
              </w:rPr>
              <w:t> 3.3: The African Union Peace and Security Unit (PSU) and national and sub-national actors are enabled to establish vertical and horizontal partnerships with other critical actors to set-up and support peace infrastructures.</w:t>
            </w:r>
            <w:r w:rsidRPr="00FE43C6">
              <w:rPr>
                <w:iCs/>
                <w:color w:val="000000"/>
                <w:sz w:val="18"/>
                <w:szCs w:val="18"/>
              </w:rPr>
              <w:br/>
            </w:r>
            <w:r w:rsidRPr="00FE43C6">
              <w:rPr>
                <w:b/>
                <w:bCs/>
                <w:iCs/>
                <w:color w:val="000000"/>
                <w:sz w:val="18"/>
                <w:szCs w:val="18"/>
              </w:rPr>
              <w:t>Indicator</w:t>
            </w:r>
            <w:r w:rsidRPr="00FE43C6">
              <w:rPr>
                <w:iCs/>
                <w:color w:val="000000"/>
                <w:sz w:val="18"/>
                <w:szCs w:val="18"/>
              </w:rPr>
              <w:t> 3.3.1: 2 Extent to which the Lake Chad Basin Commission (LCDC) is capable to coordinate the Regional Stabilisation Strategy (RSS) (Measured on a scale from 0 – 3: 0 – no capacity, 1 – limited capacity, 2 – average capacity, 3 – good capacity; Calculated by accumulating the criteria:  a) TAPs are standardized and interconnected; b) Joint communication products are agreed upon;  c) RSS Steering Committee &amp; International Support Group meet at least once annually.</w:t>
            </w:r>
            <w:r w:rsidRPr="00FE43C6">
              <w:rPr>
                <w:iCs/>
                <w:color w:val="000000"/>
                <w:sz w:val="18"/>
                <w:szCs w:val="18"/>
              </w:rPr>
              <w:br/>
            </w:r>
            <w:r w:rsidRPr="00FE43C6">
              <w:rPr>
                <w:b/>
                <w:bCs/>
                <w:iCs/>
                <w:color w:val="000000"/>
                <w:sz w:val="18"/>
                <w:szCs w:val="18"/>
              </w:rPr>
              <w:t>Baseline</w:t>
            </w:r>
            <w:r w:rsidRPr="00FE43C6">
              <w:rPr>
                <w:iCs/>
                <w:color w:val="000000"/>
                <w:sz w:val="18"/>
                <w:szCs w:val="18"/>
              </w:rPr>
              <w:t>: 0</w:t>
            </w:r>
            <w:r w:rsidRPr="00FE43C6">
              <w:rPr>
                <w:iCs/>
                <w:color w:val="000000"/>
                <w:sz w:val="18"/>
                <w:szCs w:val="18"/>
              </w:rPr>
              <w:br/>
            </w:r>
            <w:r w:rsidRPr="00FE43C6">
              <w:rPr>
                <w:b/>
                <w:bCs/>
                <w:iCs/>
                <w:color w:val="000000"/>
                <w:sz w:val="18"/>
                <w:szCs w:val="18"/>
              </w:rPr>
              <w:t>Target</w:t>
            </w:r>
            <w:r w:rsidRPr="00FE43C6">
              <w:rPr>
                <w:iCs/>
                <w:color w:val="000000"/>
                <w:sz w:val="18"/>
                <w:szCs w:val="18"/>
              </w:rPr>
              <w:t>: 3</w:t>
            </w:r>
            <w:r w:rsidRPr="00FE43C6">
              <w:rPr>
                <w:iCs/>
                <w:color w:val="000000"/>
                <w:sz w:val="18"/>
                <w:szCs w:val="18"/>
              </w:rPr>
              <w:br/>
            </w:r>
            <w:r w:rsidRPr="00FE43C6">
              <w:rPr>
                <w:b/>
                <w:bCs/>
                <w:iCs/>
                <w:color w:val="000000"/>
                <w:sz w:val="18"/>
                <w:szCs w:val="18"/>
              </w:rPr>
              <w:t>Data</w:t>
            </w:r>
            <w:r w:rsidRPr="00FE43C6">
              <w:rPr>
                <w:iCs/>
                <w:color w:val="000000"/>
                <w:sz w:val="18"/>
                <w:szCs w:val="18"/>
              </w:rPr>
              <w:t> </w:t>
            </w:r>
            <w:r w:rsidRPr="00FE43C6">
              <w:rPr>
                <w:b/>
                <w:bCs/>
                <w:iCs/>
                <w:color w:val="000000"/>
                <w:sz w:val="18"/>
                <w:szCs w:val="18"/>
              </w:rPr>
              <w:t>Source</w:t>
            </w:r>
            <w:r w:rsidRPr="00FE43C6">
              <w:rPr>
                <w:iCs/>
                <w:color w:val="000000"/>
                <w:sz w:val="18"/>
                <w:szCs w:val="18"/>
              </w:rPr>
              <w:t>: RSF Regional Project reports</w:t>
            </w:r>
            <w:r w:rsidRPr="00FE43C6">
              <w:rPr>
                <w:iCs/>
                <w:color w:val="000000"/>
                <w:sz w:val="18"/>
                <w:szCs w:val="18"/>
              </w:rPr>
              <w:br/>
            </w:r>
            <w:r w:rsidRPr="00FE43C6">
              <w:rPr>
                <w:b/>
                <w:bCs/>
                <w:iCs/>
                <w:color w:val="000000"/>
                <w:sz w:val="18"/>
                <w:szCs w:val="18"/>
              </w:rPr>
              <w:t>Frequency</w:t>
            </w:r>
            <w:r w:rsidRPr="00FE43C6">
              <w:rPr>
                <w:iCs/>
                <w:color w:val="000000"/>
                <w:sz w:val="18"/>
                <w:szCs w:val="18"/>
              </w:rPr>
              <w:t>: Annual</w:t>
            </w:r>
            <w:r w:rsidRPr="00FE43C6">
              <w:rPr>
                <w:iCs/>
                <w:color w:val="000000"/>
                <w:sz w:val="18"/>
                <w:szCs w:val="18"/>
              </w:rPr>
              <w:br/>
            </w:r>
            <w:r w:rsidRPr="00FE43C6">
              <w:rPr>
                <w:iCs/>
                <w:color w:val="000000"/>
                <w:sz w:val="18"/>
                <w:szCs w:val="18"/>
              </w:rPr>
              <w:br/>
            </w:r>
            <w:r w:rsidRPr="00FE43C6">
              <w:rPr>
                <w:b/>
                <w:bCs/>
                <w:iCs/>
                <w:color w:val="000000"/>
                <w:sz w:val="18"/>
                <w:szCs w:val="18"/>
              </w:rPr>
              <w:t>Indicator</w:t>
            </w:r>
            <w:r w:rsidRPr="00FE43C6">
              <w:rPr>
                <w:iCs/>
                <w:color w:val="000000"/>
                <w:sz w:val="18"/>
                <w:szCs w:val="18"/>
              </w:rPr>
              <w:t> 3.3.2 Number of Territorial Action Plans (TAPs) in place in Lake Chad Basin area</w:t>
            </w:r>
            <w:r w:rsidRPr="00FE43C6">
              <w:rPr>
                <w:iCs/>
                <w:color w:val="000000"/>
                <w:sz w:val="18"/>
                <w:szCs w:val="18"/>
              </w:rPr>
              <w:br/>
            </w:r>
            <w:r w:rsidRPr="00FE43C6">
              <w:rPr>
                <w:b/>
                <w:bCs/>
                <w:iCs/>
                <w:color w:val="000000"/>
                <w:sz w:val="18"/>
                <w:szCs w:val="18"/>
              </w:rPr>
              <w:t>Baseline</w:t>
            </w:r>
            <w:r w:rsidRPr="00FE43C6">
              <w:rPr>
                <w:iCs/>
                <w:color w:val="000000"/>
                <w:sz w:val="18"/>
                <w:szCs w:val="18"/>
              </w:rPr>
              <w:t>: 0</w:t>
            </w:r>
            <w:r w:rsidRPr="00FE43C6">
              <w:rPr>
                <w:iCs/>
                <w:color w:val="000000"/>
                <w:sz w:val="18"/>
                <w:szCs w:val="18"/>
              </w:rPr>
              <w:br/>
            </w:r>
            <w:r w:rsidRPr="00FE43C6">
              <w:rPr>
                <w:b/>
                <w:bCs/>
                <w:iCs/>
                <w:color w:val="000000"/>
                <w:sz w:val="18"/>
                <w:szCs w:val="18"/>
              </w:rPr>
              <w:t>Target</w:t>
            </w:r>
            <w:r w:rsidRPr="00FE43C6">
              <w:rPr>
                <w:iCs/>
                <w:color w:val="000000"/>
                <w:sz w:val="18"/>
                <w:szCs w:val="18"/>
              </w:rPr>
              <w:t>: 8</w:t>
            </w:r>
            <w:r w:rsidRPr="00FE43C6">
              <w:rPr>
                <w:iCs/>
                <w:color w:val="000000"/>
                <w:sz w:val="18"/>
                <w:szCs w:val="18"/>
              </w:rPr>
              <w:br/>
            </w:r>
            <w:r w:rsidRPr="00FE43C6">
              <w:rPr>
                <w:b/>
                <w:bCs/>
                <w:iCs/>
                <w:color w:val="000000"/>
                <w:sz w:val="18"/>
                <w:szCs w:val="18"/>
              </w:rPr>
              <w:t>Data</w:t>
            </w:r>
            <w:r w:rsidRPr="00FE43C6">
              <w:rPr>
                <w:iCs/>
                <w:color w:val="000000"/>
                <w:sz w:val="18"/>
                <w:szCs w:val="18"/>
              </w:rPr>
              <w:t> </w:t>
            </w:r>
            <w:r w:rsidRPr="00FE43C6">
              <w:rPr>
                <w:b/>
                <w:bCs/>
                <w:iCs/>
                <w:color w:val="000000"/>
                <w:sz w:val="18"/>
                <w:szCs w:val="18"/>
              </w:rPr>
              <w:t>Source</w:t>
            </w:r>
            <w:r w:rsidRPr="00FE43C6">
              <w:rPr>
                <w:iCs/>
                <w:color w:val="000000"/>
                <w:sz w:val="18"/>
                <w:szCs w:val="18"/>
              </w:rPr>
              <w:t>: RSF Regional Project reports</w:t>
            </w:r>
            <w:r w:rsidRPr="00FE43C6">
              <w:rPr>
                <w:iCs/>
                <w:color w:val="000000"/>
                <w:sz w:val="18"/>
                <w:szCs w:val="18"/>
              </w:rPr>
              <w:br/>
            </w:r>
            <w:r w:rsidRPr="00FE43C6">
              <w:rPr>
                <w:b/>
                <w:bCs/>
                <w:iCs/>
                <w:color w:val="000000"/>
                <w:sz w:val="18"/>
                <w:szCs w:val="18"/>
              </w:rPr>
              <w:t>Frequency</w:t>
            </w:r>
            <w:r w:rsidRPr="00FE43C6">
              <w:rPr>
                <w:iCs/>
                <w:color w:val="000000"/>
                <w:sz w:val="18"/>
                <w:szCs w:val="18"/>
              </w:rPr>
              <w:t>: Annual</w:t>
            </w:r>
          </w:p>
        </w:tc>
        <w:tc>
          <w:tcPr>
            <w:tcW w:w="551" w:type="pct"/>
            <w:vMerge w:val="restart"/>
            <w:tcBorders>
              <w:top w:val="single" w:sz="4" w:space="0" w:color="auto"/>
              <w:bottom w:val="single" w:sz="4" w:space="0" w:color="auto"/>
            </w:tcBorders>
            <w:shd w:val="clear" w:color="auto" w:fill="auto"/>
          </w:tcPr>
          <w:p w14:paraId="4D2B4C75" w14:textId="3EAEF008" w:rsidR="00D13059" w:rsidRPr="00FE43C6" w:rsidRDefault="00D13059" w:rsidP="00FE43C6">
            <w:pPr>
              <w:rPr>
                <w:iCs/>
                <w:color w:val="000000"/>
                <w:sz w:val="18"/>
                <w:szCs w:val="18"/>
              </w:rPr>
            </w:pPr>
            <w:r w:rsidRPr="00FE43C6">
              <w:rPr>
                <w:iCs/>
                <w:color w:val="000000"/>
                <w:sz w:val="18"/>
                <w:szCs w:val="18"/>
              </w:rPr>
              <w:t>African Union PSU, national and sub-national entities, CSOs</w:t>
            </w:r>
          </w:p>
        </w:tc>
        <w:tc>
          <w:tcPr>
            <w:tcW w:w="504" w:type="pct"/>
            <w:tcBorders>
              <w:top w:val="single" w:sz="4" w:space="0" w:color="auto"/>
              <w:left w:val="single" w:sz="4" w:space="0" w:color="auto"/>
              <w:bottom w:val="nil"/>
              <w:right w:val="single" w:sz="4" w:space="0" w:color="auto"/>
            </w:tcBorders>
            <w:shd w:val="clear" w:color="auto" w:fill="auto"/>
            <w:tcMar>
              <w:top w:w="15" w:type="dxa"/>
              <w:left w:w="108" w:type="dxa"/>
              <w:bottom w:w="0" w:type="dxa"/>
              <w:right w:w="108" w:type="dxa"/>
            </w:tcMar>
          </w:tcPr>
          <w:p w14:paraId="1121052A" w14:textId="77777777" w:rsidR="00D13059" w:rsidRPr="00FE43C6" w:rsidRDefault="00D13059" w:rsidP="00FE43C6">
            <w:pPr>
              <w:rPr>
                <w:b/>
                <w:color w:val="000000"/>
                <w:sz w:val="18"/>
                <w:szCs w:val="18"/>
              </w:rPr>
            </w:pPr>
            <w:r w:rsidRPr="00FE43C6">
              <w:rPr>
                <w:b/>
                <w:color w:val="000000"/>
                <w:sz w:val="18"/>
                <w:szCs w:val="18"/>
              </w:rPr>
              <w:t>Other</w:t>
            </w:r>
          </w:p>
          <w:p w14:paraId="3ACFDBDF" w14:textId="77777777" w:rsidR="00D13059" w:rsidRPr="00FE43C6" w:rsidRDefault="00D13059" w:rsidP="00FE43C6">
            <w:pPr>
              <w:rPr>
                <w:b/>
                <w:color w:val="000000"/>
                <w:sz w:val="18"/>
                <w:szCs w:val="18"/>
              </w:rPr>
            </w:pPr>
            <w:r w:rsidRPr="00FE43C6">
              <w:rPr>
                <w:color w:val="000000"/>
                <w:sz w:val="18"/>
                <w:szCs w:val="18"/>
              </w:rPr>
              <w:t>2,300,000</w:t>
            </w:r>
          </w:p>
        </w:tc>
      </w:tr>
      <w:tr w:rsidR="00D13059" w:rsidRPr="00FE43C6" w14:paraId="36491343" w14:textId="77777777" w:rsidTr="00FE43C6">
        <w:tc>
          <w:tcPr>
            <w:tcW w:w="712" w:type="pct"/>
            <w:gridSpan w:val="2"/>
            <w:vMerge/>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612F75C5"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shd w:val="clear" w:color="auto" w:fill="auto"/>
          </w:tcPr>
          <w:p w14:paraId="74C5EB1E"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67D9D4F5"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2A535EE5"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shd w:val="clear" w:color="auto" w:fill="auto"/>
          </w:tcPr>
          <w:p w14:paraId="2ACBACF9" w14:textId="7553C903"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2B78A7F" w14:textId="77777777" w:rsidR="00D13059" w:rsidRPr="00FE43C6" w:rsidRDefault="00D13059" w:rsidP="00FE43C6">
            <w:pPr>
              <w:rPr>
                <w:color w:val="000000"/>
                <w:sz w:val="18"/>
                <w:szCs w:val="18"/>
              </w:rPr>
            </w:pPr>
          </w:p>
        </w:tc>
      </w:tr>
      <w:tr w:rsidR="00D13059" w:rsidRPr="00FE43C6" w14:paraId="0D8A89BC" w14:textId="77777777" w:rsidTr="00FE43C6">
        <w:tc>
          <w:tcPr>
            <w:tcW w:w="712" w:type="pct"/>
            <w:gridSpan w:val="2"/>
            <w:vMerge/>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2C74C51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shd w:val="clear" w:color="auto" w:fill="auto"/>
          </w:tcPr>
          <w:p w14:paraId="16BA9FDC" w14:textId="77777777" w:rsidR="00D13059" w:rsidRPr="00FE43C6" w:rsidRDefault="00D13059" w:rsidP="00FE43C6">
            <w:pPr>
              <w:rPr>
                <w:iCs/>
                <w:color w:val="000000"/>
                <w:sz w:val="18"/>
                <w:szCs w:val="18"/>
              </w:rPr>
            </w:pPr>
          </w:p>
        </w:tc>
        <w:tc>
          <w:tcPr>
            <w:tcW w:w="1165" w:type="pct"/>
            <w:vMerge w:val="restart"/>
            <w:tcBorders>
              <w:top w:val="single" w:sz="4" w:space="0" w:color="auto"/>
              <w:bottom w:val="single" w:sz="4" w:space="0" w:color="auto"/>
            </w:tcBorders>
            <w:shd w:val="clear" w:color="auto" w:fill="auto"/>
            <w:tcMar>
              <w:top w:w="72" w:type="dxa"/>
              <w:left w:w="144" w:type="dxa"/>
              <w:bottom w:w="72" w:type="dxa"/>
              <w:right w:w="144" w:type="dxa"/>
            </w:tcMar>
          </w:tcPr>
          <w:p w14:paraId="109388DA" w14:textId="77777777" w:rsidR="00D13059" w:rsidRPr="00FE43C6" w:rsidRDefault="00D13059" w:rsidP="00FE43C6">
            <w:pPr>
              <w:rPr>
                <w:iCs/>
                <w:color w:val="000000"/>
                <w:sz w:val="18"/>
                <w:szCs w:val="18"/>
              </w:rPr>
            </w:pPr>
            <w:r w:rsidRPr="00FE43C6">
              <w:rPr>
                <w:iCs/>
                <w:color w:val="000000"/>
                <w:sz w:val="18"/>
                <w:szCs w:val="18"/>
              </w:rPr>
              <w:t>Output 3.4: African Union and RECs have enhanced technical capacities to strengthen effective governance of labour migration and mobility in Africa.</w:t>
            </w:r>
          </w:p>
          <w:p w14:paraId="06F5C314" w14:textId="77777777" w:rsidR="00D13059" w:rsidRPr="00FE43C6" w:rsidRDefault="00D13059" w:rsidP="00FE43C6">
            <w:pPr>
              <w:rPr>
                <w:iCs/>
                <w:color w:val="000000"/>
                <w:sz w:val="18"/>
                <w:szCs w:val="18"/>
              </w:rPr>
            </w:pPr>
          </w:p>
          <w:p w14:paraId="1D498C5E" w14:textId="77777777" w:rsidR="00D13059" w:rsidRPr="00FE43C6" w:rsidRDefault="00D13059" w:rsidP="00FE43C6">
            <w:pPr>
              <w:rPr>
                <w:iCs/>
                <w:color w:val="000000"/>
                <w:sz w:val="18"/>
                <w:szCs w:val="18"/>
              </w:rPr>
            </w:pPr>
            <w:r w:rsidRPr="00FE43C6">
              <w:rPr>
                <w:iCs/>
                <w:color w:val="000000"/>
                <w:sz w:val="18"/>
                <w:szCs w:val="18"/>
              </w:rPr>
              <w:t xml:space="preserve">Indicator 3.4.1: </w:t>
            </w:r>
            <w:bookmarkStart w:id="2" w:name="OLE_LINK1"/>
            <w:r w:rsidRPr="00FE43C6">
              <w:rPr>
                <w:iCs/>
                <w:color w:val="000000"/>
                <w:sz w:val="18"/>
                <w:szCs w:val="18"/>
              </w:rPr>
              <w:t>Number of regional, national and sub-national development strategies</w:t>
            </w:r>
            <w:r w:rsidRPr="00FE43C6">
              <w:rPr>
                <w:bCs/>
                <w:iCs/>
                <w:color w:val="000000"/>
                <w:sz w:val="18"/>
                <w:szCs w:val="18"/>
              </w:rPr>
              <w:t xml:space="preserve"> that have </w:t>
            </w:r>
            <w:r w:rsidRPr="00FE43C6">
              <w:rPr>
                <w:iCs/>
                <w:color w:val="000000"/>
                <w:sz w:val="18"/>
                <w:szCs w:val="18"/>
              </w:rPr>
              <w:t>integrated migration into them.</w:t>
            </w:r>
            <w:bookmarkEnd w:id="2"/>
          </w:p>
          <w:p w14:paraId="299AAB2C" w14:textId="77777777" w:rsidR="00D13059" w:rsidRPr="00FE43C6" w:rsidRDefault="00D13059" w:rsidP="00FE43C6">
            <w:pPr>
              <w:rPr>
                <w:iCs/>
                <w:color w:val="000000"/>
                <w:sz w:val="18"/>
                <w:szCs w:val="18"/>
              </w:rPr>
            </w:pPr>
            <w:r w:rsidRPr="00FE43C6">
              <w:rPr>
                <w:iCs/>
                <w:color w:val="000000"/>
                <w:sz w:val="18"/>
                <w:szCs w:val="18"/>
              </w:rPr>
              <w:t xml:space="preserve">Baseline: </w:t>
            </w:r>
            <w:r w:rsidRPr="00FE43C6">
              <w:rPr>
                <w:iCs/>
                <w:sz w:val="18"/>
                <w:szCs w:val="18"/>
              </w:rPr>
              <w:t>TBC</w:t>
            </w:r>
          </w:p>
          <w:p w14:paraId="2DA5733A" w14:textId="77777777" w:rsidR="00D13059" w:rsidRPr="00FE43C6" w:rsidRDefault="00D13059" w:rsidP="00FE43C6">
            <w:pPr>
              <w:rPr>
                <w:iCs/>
                <w:color w:val="000000"/>
                <w:sz w:val="18"/>
                <w:szCs w:val="18"/>
              </w:rPr>
            </w:pPr>
            <w:r w:rsidRPr="00FE43C6">
              <w:rPr>
                <w:iCs/>
                <w:color w:val="000000"/>
                <w:sz w:val="18"/>
                <w:szCs w:val="18"/>
              </w:rPr>
              <w:t xml:space="preserve">Target: </w:t>
            </w:r>
            <w:r w:rsidRPr="00FE43C6">
              <w:rPr>
                <w:iCs/>
                <w:sz w:val="18"/>
                <w:szCs w:val="18"/>
              </w:rPr>
              <w:t>TBC</w:t>
            </w:r>
          </w:p>
          <w:p w14:paraId="3F425369" w14:textId="77777777" w:rsidR="00D13059" w:rsidRPr="00FE43C6" w:rsidRDefault="00D13059" w:rsidP="00FE43C6">
            <w:pPr>
              <w:rPr>
                <w:iCs/>
                <w:color w:val="000000"/>
                <w:sz w:val="18"/>
                <w:szCs w:val="18"/>
              </w:rPr>
            </w:pPr>
            <w:r w:rsidRPr="00FE43C6">
              <w:rPr>
                <w:iCs/>
                <w:color w:val="000000"/>
                <w:sz w:val="18"/>
                <w:szCs w:val="18"/>
              </w:rPr>
              <w:t>Data source: African Union and RECs</w:t>
            </w:r>
          </w:p>
          <w:p w14:paraId="6E86A6BA" w14:textId="77777777" w:rsidR="00D13059" w:rsidRPr="00FE43C6" w:rsidRDefault="00D13059" w:rsidP="00FE43C6">
            <w:pPr>
              <w:rPr>
                <w:b/>
                <w:bCs/>
                <w:color w:val="000000"/>
                <w:sz w:val="18"/>
                <w:szCs w:val="18"/>
              </w:rPr>
            </w:pPr>
            <w:r w:rsidRPr="00FE43C6">
              <w:rPr>
                <w:iCs/>
                <w:color w:val="000000"/>
                <w:sz w:val="18"/>
                <w:szCs w:val="18"/>
              </w:rPr>
              <w:t>Frequency: Annually</w:t>
            </w:r>
          </w:p>
        </w:tc>
        <w:tc>
          <w:tcPr>
            <w:tcW w:w="1559" w:type="pct"/>
            <w:vMerge w:val="restart"/>
            <w:tcBorders>
              <w:top w:val="single" w:sz="4" w:space="0" w:color="auto"/>
            </w:tcBorders>
            <w:shd w:val="clear" w:color="auto" w:fill="auto"/>
          </w:tcPr>
          <w:p w14:paraId="59E165F6" w14:textId="738D9992" w:rsidR="00E71436" w:rsidRPr="00FE43C6" w:rsidRDefault="00E71436" w:rsidP="00FE43C6">
            <w:pPr>
              <w:rPr>
                <w:b/>
                <w:bCs/>
                <w:iCs/>
                <w:color w:val="000000"/>
                <w:sz w:val="18"/>
                <w:szCs w:val="18"/>
              </w:rPr>
            </w:pPr>
            <w:r w:rsidRPr="00FE43C6">
              <w:rPr>
                <w:b/>
                <w:bCs/>
                <w:iCs/>
                <w:color w:val="000000"/>
                <w:sz w:val="18"/>
                <w:szCs w:val="18"/>
              </w:rPr>
              <w:t xml:space="preserve">Output 3.4: </w:t>
            </w:r>
            <w:r w:rsidRPr="00FE43C6">
              <w:rPr>
                <w:iCs/>
                <w:color w:val="000000"/>
                <w:sz w:val="18"/>
                <w:szCs w:val="18"/>
              </w:rPr>
              <w:t>African Union and RECs have enhanced technical capacities to strengthen effective governance of borderlands areas in Africa</w:t>
            </w:r>
          </w:p>
          <w:p w14:paraId="36275944" w14:textId="77777777" w:rsidR="00E71436" w:rsidRPr="00FE43C6" w:rsidRDefault="00E71436" w:rsidP="00FE43C6">
            <w:pPr>
              <w:rPr>
                <w:b/>
                <w:bCs/>
                <w:iCs/>
                <w:color w:val="000000"/>
                <w:sz w:val="18"/>
                <w:szCs w:val="18"/>
              </w:rPr>
            </w:pPr>
          </w:p>
          <w:p w14:paraId="1C2D634D" w14:textId="564F52F3" w:rsidR="00E71436" w:rsidRPr="00E71436" w:rsidRDefault="00E71436" w:rsidP="00FE43C6">
            <w:pPr>
              <w:rPr>
                <w:iCs/>
                <w:color w:val="000000"/>
                <w:sz w:val="18"/>
                <w:szCs w:val="18"/>
              </w:rPr>
            </w:pPr>
            <w:r w:rsidRPr="00FE43C6">
              <w:rPr>
                <w:b/>
                <w:bCs/>
                <w:iCs/>
                <w:color w:val="000000"/>
                <w:sz w:val="18"/>
                <w:szCs w:val="18"/>
              </w:rPr>
              <w:t>Indicator</w:t>
            </w:r>
            <w:r w:rsidRPr="00FE43C6">
              <w:rPr>
                <w:iCs/>
                <w:color w:val="000000"/>
                <w:sz w:val="18"/>
                <w:szCs w:val="18"/>
              </w:rPr>
              <w:t xml:space="preserve"> 3.4.1: </w:t>
            </w:r>
            <w:r w:rsidR="0094262A" w:rsidRPr="00FE43C6">
              <w:rPr>
                <w:iCs/>
                <w:color w:val="000000"/>
                <w:sz w:val="18"/>
                <w:szCs w:val="18"/>
              </w:rPr>
              <w:t xml:space="preserve">Number of </w:t>
            </w:r>
            <w:r w:rsidRPr="00E71436">
              <w:rPr>
                <w:iCs/>
                <w:color w:val="000000"/>
                <w:sz w:val="18"/>
                <w:szCs w:val="18"/>
              </w:rPr>
              <w:t xml:space="preserve">regional and/or national policy documents or programmes </w:t>
            </w:r>
            <w:r w:rsidR="0094262A" w:rsidRPr="00FE43C6">
              <w:rPr>
                <w:iCs/>
                <w:color w:val="000000"/>
                <w:sz w:val="18"/>
                <w:szCs w:val="18"/>
              </w:rPr>
              <w:t xml:space="preserve">that integrate borderlands into them </w:t>
            </w:r>
          </w:p>
          <w:p w14:paraId="754B02FB" w14:textId="00EC701D" w:rsidR="00E71436" w:rsidRPr="00FE43C6" w:rsidRDefault="00E71436" w:rsidP="00FE43C6">
            <w:pPr>
              <w:rPr>
                <w:iCs/>
                <w:color w:val="000000"/>
                <w:sz w:val="18"/>
                <w:szCs w:val="18"/>
              </w:rPr>
            </w:pPr>
            <w:r w:rsidRPr="00FE43C6">
              <w:rPr>
                <w:b/>
                <w:bCs/>
                <w:iCs/>
                <w:color w:val="000000"/>
                <w:sz w:val="18"/>
                <w:szCs w:val="18"/>
              </w:rPr>
              <w:t>Baseline</w:t>
            </w:r>
            <w:r w:rsidRPr="00FE43C6">
              <w:rPr>
                <w:iCs/>
                <w:color w:val="000000"/>
                <w:sz w:val="18"/>
                <w:szCs w:val="18"/>
              </w:rPr>
              <w:t xml:space="preserve">: </w:t>
            </w:r>
            <w:r w:rsidRPr="00FE43C6">
              <w:rPr>
                <w:iCs/>
                <w:sz w:val="18"/>
                <w:szCs w:val="18"/>
              </w:rPr>
              <w:t>0</w:t>
            </w:r>
          </w:p>
          <w:p w14:paraId="59BE57C2" w14:textId="513EBFC6" w:rsidR="00E71436" w:rsidRPr="00FE43C6" w:rsidRDefault="00E71436" w:rsidP="00FE43C6">
            <w:pPr>
              <w:rPr>
                <w:iCs/>
                <w:color w:val="000000"/>
                <w:sz w:val="18"/>
                <w:szCs w:val="18"/>
              </w:rPr>
            </w:pPr>
            <w:r w:rsidRPr="00FE43C6">
              <w:rPr>
                <w:b/>
                <w:bCs/>
                <w:iCs/>
                <w:color w:val="000000"/>
                <w:sz w:val="18"/>
                <w:szCs w:val="18"/>
              </w:rPr>
              <w:t>Target</w:t>
            </w:r>
            <w:r w:rsidRPr="00FE43C6">
              <w:rPr>
                <w:iCs/>
                <w:color w:val="000000"/>
                <w:sz w:val="18"/>
                <w:szCs w:val="18"/>
              </w:rPr>
              <w:t xml:space="preserve">: </w:t>
            </w:r>
            <w:r w:rsidR="0094262A" w:rsidRPr="00FE43C6">
              <w:rPr>
                <w:iCs/>
                <w:color w:val="000000"/>
                <w:sz w:val="18"/>
                <w:szCs w:val="18"/>
              </w:rPr>
              <w:t>5</w:t>
            </w:r>
          </w:p>
          <w:p w14:paraId="7639A1FD" w14:textId="7825C100" w:rsidR="00E71436" w:rsidRPr="00FE43C6" w:rsidRDefault="00E71436" w:rsidP="00FE43C6">
            <w:pPr>
              <w:rPr>
                <w:iCs/>
                <w:color w:val="000000"/>
                <w:sz w:val="18"/>
                <w:szCs w:val="18"/>
              </w:rPr>
            </w:pPr>
            <w:r w:rsidRPr="00FE43C6">
              <w:rPr>
                <w:b/>
                <w:bCs/>
                <w:iCs/>
                <w:color w:val="000000"/>
                <w:sz w:val="18"/>
                <w:szCs w:val="18"/>
              </w:rPr>
              <w:t>Data source</w:t>
            </w:r>
            <w:r w:rsidRPr="00FE43C6">
              <w:rPr>
                <w:iCs/>
                <w:color w:val="000000"/>
                <w:sz w:val="18"/>
                <w:szCs w:val="18"/>
              </w:rPr>
              <w:t>:</w:t>
            </w:r>
            <w:r w:rsidR="0094262A" w:rsidRPr="00FE43C6">
              <w:rPr>
                <w:iCs/>
                <w:color w:val="000000"/>
                <w:sz w:val="18"/>
                <w:szCs w:val="18"/>
              </w:rPr>
              <w:t xml:space="preserve"> Africa</w:t>
            </w:r>
            <w:r w:rsidRPr="00FE43C6">
              <w:rPr>
                <w:iCs/>
                <w:color w:val="000000"/>
                <w:sz w:val="18"/>
                <w:szCs w:val="18"/>
              </w:rPr>
              <w:t xml:space="preserve"> </w:t>
            </w:r>
            <w:r w:rsidR="0094262A" w:rsidRPr="00FE43C6">
              <w:rPr>
                <w:iCs/>
                <w:color w:val="000000"/>
                <w:sz w:val="18"/>
                <w:szCs w:val="18"/>
              </w:rPr>
              <w:t>Borderlands Hub</w:t>
            </w:r>
          </w:p>
          <w:p w14:paraId="60E425D3" w14:textId="2E568341" w:rsidR="00D13059" w:rsidRPr="00FE43C6" w:rsidRDefault="00E71436" w:rsidP="00FE43C6">
            <w:pPr>
              <w:rPr>
                <w:iCs/>
                <w:color w:val="000000"/>
                <w:sz w:val="18"/>
                <w:szCs w:val="18"/>
              </w:rPr>
            </w:pPr>
            <w:r w:rsidRPr="00FE43C6">
              <w:rPr>
                <w:b/>
                <w:bCs/>
                <w:iCs/>
                <w:color w:val="000000"/>
                <w:sz w:val="18"/>
                <w:szCs w:val="18"/>
              </w:rPr>
              <w:t>Frequency</w:t>
            </w:r>
            <w:r w:rsidRPr="00FE43C6">
              <w:rPr>
                <w:iCs/>
                <w:color w:val="000000"/>
                <w:sz w:val="18"/>
                <w:szCs w:val="18"/>
              </w:rPr>
              <w:t xml:space="preserve">: </w:t>
            </w:r>
            <w:r w:rsidR="0094262A" w:rsidRPr="00FE43C6">
              <w:rPr>
                <w:iCs/>
                <w:color w:val="000000"/>
                <w:sz w:val="18"/>
                <w:szCs w:val="18"/>
              </w:rPr>
              <w:t>2021</w:t>
            </w:r>
          </w:p>
        </w:tc>
        <w:tc>
          <w:tcPr>
            <w:tcW w:w="551" w:type="pct"/>
            <w:vMerge w:val="restart"/>
            <w:tcBorders>
              <w:top w:val="single" w:sz="4" w:space="0" w:color="auto"/>
              <w:bottom w:val="single" w:sz="4" w:space="0" w:color="auto"/>
            </w:tcBorders>
            <w:shd w:val="clear" w:color="auto" w:fill="auto"/>
          </w:tcPr>
          <w:p w14:paraId="3EB727A1" w14:textId="5B6C32C2" w:rsidR="00D13059" w:rsidRPr="00FE43C6" w:rsidRDefault="00D13059" w:rsidP="00FE43C6">
            <w:pPr>
              <w:rPr>
                <w:iCs/>
                <w:color w:val="000000"/>
                <w:sz w:val="18"/>
                <w:szCs w:val="18"/>
              </w:rPr>
            </w:pPr>
            <w:r w:rsidRPr="00FE43C6">
              <w:rPr>
                <w:iCs/>
                <w:color w:val="000000"/>
                <w:sz w:val="18"/>
                <w:szCs w:val="18"/>
              </w:rPr>
              <w:t xml:space="preserve">African Union, RECs, IOM, UNHCR, UNECA </w:t>
            </w:r>
          </w:p>
        </w:tc>
        <w:tc>
          <w:tcPr>
            <w:tcW w:w="504" w:type="pct"/>
            <w:tcBorders>
              <w:top w:val="single" w:sz="4" w:space="0" w:color="auto"/>
              <w:left w:val="single" w:sz="4" w:space="0" w:color="auto"/>
              <w:bottom w:val="nil"/>
              <w:right w:val="single" w:sz="4" w:space="0" w:color="auto"/>
            </w:tcBorders>
            <w:shd w:val="clear" w:color="auto" w:fill="auto"/>
            <w:tcMar>
              <w:top w:w="15" w:type="dxa"/>
              <w:left w:w="108" w:type="dxa"/>
              <w:bottom w:w="0" w:type="dxa"/>
              <w:right w:w="108" w:type="dxa"/>
            </w:tcMar>
          </w:tcPr>
          <w:p w14:paraId="13782149" w14:textId="77777777" w:rsidR="00D13059" w:rsidRPr="00FE43C6" w:rsidRDefault="00D13059" w:rsidP="00FE43C6">
            <w:pPr>
              <w:rPr>
                <w:b/>
                <w:color w:val="000000"/>
                <w:sz w:val="18"/>
                <w:szCs w:val="18"/>
              </w:rPr>
            </w:pPr>
            <w:r w:rsidRPr="00FE43C6">
              <w:rPr>
                <w:b/>
                <w:color w:val="000000"/>
                <w:sz w:val="18"/>
                <w:szCs w:val="18"/>
              </w:rPr>
              <w:t>Other</w:t>
            </w:r>
          </w:p>
          <w:p w14:paraId="02A1A02D" w14:textId="77777777" w:rsidR="00D13059" w:rsidRPr="00FE43C6" w:rsidRDefault="00D13059" w:rsidP="00FE43C6">
            <w:pPr>
              <w:rPr>
                <w:b/>
                <w:color w:val="000000"/>
                <w:sz w:val="18"/>
                <w:szCs w:val="18"/>
              </w:rPr>
            </w:pPr>
            <w:r w:rsidRPr="00FE43C6">
              <w:rPr>
                <w:color w:val="000000"/>
                <w:sz w:val="18"/>
                <w:szCs w:val="18"/>
              </w:rPr>
              <w:t>20,000,000</w:t>
            </w:r>
          </w:p>
        </w:tc>
      </w:tr>
      <w:tr w:rsidR="00D13059" w:rsidRPr="00FE43C6" w14:paraId="0196EB75" w14:textId="77777777" w:rsidTr="00FE43C6">
        <w:tc>
          <w:tcPr>
            <w:tcW w:w="712" w:type="pct"/>
            <w:gridSpan w:val="2"/>
            <w:vMerge/>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tcPr>
          <w:p w14:paraId="16D2AB4C" w14:textId="77777777" w:rsidR="00D13059" w:rsidRPr="00FE43C6" w:rsidRDefault="00D13059" w:rsidP="00FE43C6">
            <w:pPr>
              <w:rPr>
                <w:iCs/>
                <w:color w:val="000000"/>
                <w:sz w:val="18"/>
                <w:szCs w:val="18"/>
              </w:rPr>
            </w:pPr>
          </w:p>
        </w:tc>
        <w:tc>
          <w:tcPr>
            <w:tcW w:w="509" w:type="pct"/>
            <w:vMerge/>
            <w:tcBorders>
              <w:top w:val="single" w:sz="4" w:space="0" w:color="auto"/>
              <w:bottom w:val="single" w:sz="4" w:space="0" w:color="auto"/>
            </w:tcBorders>
            <w:shd w:val="clear" w:color="auto" w:fill="auto"/>
          </w:tcPr>
          <w:p w14:paraId="2B023D5B" w14:textId="77777777" w:rsidR="00D13059" w:rsidRPr="00FE43C6" w:rsidRDefault="00D13059" w:rsidP="00FE43C6">
            <w:pPr>
              <w:rPr>
                <w:iCs/>
                <w:color w:val="000000"/>
                <w:sz w:val="18"/>
                <w:szCs w:val="18"/>
              </w:rPr>
            </w:pPr>
          </w:p>
        </w:tc>
        <w:tc>
          <w:tcPr>
            <w:tcW w:w="1165" w:type="pct"/>
            <w:vMerge/>
            <w:tcBorders>
              <w:top w:val="single" w:sz="4" w:space="0" w:color="auto"/>
              <w:bottom w:val="single" w:sz="4" w:space="0" w:color="auto"/>
            </w:tcBorders>
            <w:shd w:val="clear" w:color="auto" w:fill="auto"/>
            <w:tcMar>
              <w:top w:w="72" w:type="dxa"/>
              <w:left w:w="144" w:type="dxa"/>
              <w:bottom w:w="72" w:type="dxa"/>
              <w:right w:w="144" w:type="dxa"/>
            </w:tcMar>
          </w:tcPr>
          <w:p w14:paraId="0FF88F1F" w14:textId="77777777" w:rsidR="00D13059" w:rsidRPr="00FE43C6" w:rsidRDefault="00D13059" w:rsidP="00FE43C6">
            <w:pPr>
              <w:rPr>
                <w:iCs/>
                <w:color w:val="000000"/>
                <w:sz w:val="18"/>
                <w:szCs w:val="18"/>
              </w:rPr>
            </w:pPr>
          </w:p>
        </w:tc>
        <w:tc>
          <w:tcPr>
            <w:tcW w:w="1559" w:type="pct"/>
            <w:vMerge/>
            <w:tcBorders>
              <w:bottom w:val="single" w:sz="4" w:space="0" w:color="auto"/>
            </w:tcBorders>
            <w:shd w:val="clear" w:color="auto" w:fill="auto"/>
          </w:tcPr>
          <w:p w14:paraId="33C27ED7" w14:textId="77777777" w:rsidR="00D13059" w:rsidRPr="00FE43C6" w:rsidRDefault="00D13059" w:rsidP="00FE43C6">
            <w:pPr>
              <w:rPr>
                <w:iCs/>
                <w:color w:val="000000"/>
                <w:sz w:val="18"/>
                <w:szCs w:val="18"/>
              </w:rPr>
            </w:pPr>
          </w:p>
        </w:tc>
        <w:tc>
          <w:tcPr>
            <w:tcW w:w="551" w:type="pct"/>
            <w:vMerge/>
            <w:tcBorders>
              <w:top w:val="single" w:sz="4" w:space="0" w:color="auto"/>
              <w:bottom w:val="single" w:sz="4" w:space="0" w:color="auto"/>
            </w:tcBorders>
            <w:shd w:val="clear" w:color="auto" w:fill="auto"/>
          </w:tcPr>
          <w:p w14:paraId="4D97618B" w14:textId="2B8BF854" w:rsidR="00D13059" w:rsidRPr="00FE43C6" w:rsidRDefault="00D13059" w:rsidP="00FE43C6">
            <w:pPr>
              <w:rPr>
                <w:iCs/>
                <w:color w:val="000000"/>
                <w:sz w:val="18"/>
                <w:szCs w:val="18"/>
              </w:rPr>
            </w:pPr>
          </w:p>
        </w:tc>
        <w:tc>
          <w:tcPr>
            <w:tcW w:w="504"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385DDB3" w14:textId="77777777" w:rsidR="00D13059" w:rsidRPr="00FE43C6" w:rsidRDefault="00D13059" w:rsidP="00FE43C6">
            <w:pPr>
              <w:rPr>
                <w:color w:val="000000"/>
                <w:sz w:val="18"/>
                <w:szCs w:val="18"/>
              </w:rPr>
            </w:pPr>
          </w:p>
        </w:tc>
      </w:tr>
      <w:tr w:rsidR="008A1AC8" w:rsidRPr="00FE43C6" w14:paraId="11BFF842" w14:textId="77777777" w:rsidTr="00FE43C6">
        <w:tc>
          <w:tcPr>
            <w:tcW w:w="551" w:type="pct"/>
            <w:tcBorders>
              <w:top w:val="single" w:sz="4" w:space="0" w:color="auto"/>
              <w:left w:val="single" w:sz="4" w:space="0" w:color="auto"/>
              <w:bottom w:val="single" w:sz="4" w:space="0" w:color="auto"/>
            </w:tcBorders>
          </w:tcPr>
          <w:p w14:paraId="66334335" w14:textId="77777777" w:rsidR="008A1AC8" w:rsidRPr="00FE43C6" w:rsidRDefault="008A1AC8" w:rsidP="00FE43C6">
            <w:pPr>
              <w:jc w:val="right"/>
              <w:rPr>
                <w:b/>
                <w:iCs/>
                <w:color w:val="000000"/>
                <w:sz w:val="18"/>
                <w:szCs w:val="18"/>
              </w:rPr>
            </w:pPr>
          </w:p>
        </w:tc>
        <w:tc>
          <w:tcPr>
            <w:tcW w:w="3945" w:type="pct"/>
            <w:gridSpan w:val="5"/>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15D3894D" w14:textId="4788CD28" w:rsidR="008A1AC8" w:rsidRPr="00FE43C6" w:rsidRDefault="008A1AC8" w:rsidP="00FE43C6">
            <w:pPr>
              <w:jc w:val="right"/>
              <w:rPr>
                <w:iCs/>
                <w:color w:val="000000"/>
                <w:sz w:val="18"/>
                <w:szCs w:val="18"/>
              </w:rPr>
            </w:pPr>
            <w:r w:rsidRPr="00FE43C6">
              <w:rPr>
                <w:b/>
                <w:iCs/>
                <w:color w:val="000000"/>
                <w:sz w:val="18"/>
                <w:szCs w:val="18"/>
              </w:rPr>
              <w:t>SUBTOTAL FOR OUTCOME 3</w:t>
            </w:r>
          </w:p>
        </w:tc>
        <w:tc>
          <w:tcPr>
            <w:tcW w:w="50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F46FF60" w14:textId="77777777" w:rsidR="008A1AC8" w:rsidRPr="00FE43C6" w:rsidRDefault="008A1AC8" w:rsidP="00FE43C6">
            <w:pPr>
              <w:rPr>
                <w:color w:val="000000"/>
                <w:sz w:val="18"/>
                <w:szCs w:val="18"/>
              </w:rPr>
            </w:pPr>
            <w:r w:rsidRPr="00FE43C6">
              <w:rPr>
                <w:color w:val="000000"/>
                <w:sz w:val="18"/>
                <w:szCs w:val="18"/>
              </w:rPr>
              <w:t>32,300,000</w:t>
            </w:r>
          </w:p>
        </w:tc>
      </w:tr>
      <w:tr w:rsidR="008A1AC8" w:rsidRPr="00FE43C6" w14:paraId="2B12CB6B" w14:textId="77777777" w:rsidTr="008B5FE6">
        <w:tc>
          <w:tcPr>
            <w:tcW w:w="551" w:type="pct"/>
            <w:tcBorders>
              <w:top w:val="single" w:sz="4" w:space="0" w:color="auto"/>
              <w:left w:val="single" w:sz="4" w:space="0" w:color="auto"/>
              <w:bottom w:val="single" w:sz="4" w:space="0" w:color="auto"/>
            </w:tcBorders>
          </w:tcPr>
          <w:p w14:paraId="1E176621" w14:textId="77777777" w:rsidR="008A1AC8" w:rsidRPr="00FE43C6" w:rsidRDefault="008A1AC8" w:rsidP="00FE43C6">
            <w:pPr>
              <w:jc w:val="right"/>
              <w:rPr>
                <w:b/>
                <w:iCs/>
                <w:color w:val="000000"/>
                <w:sz w:val="18"/>
                <w:szCs w:val="18"/>
              </w:rPr>
            </w:pPr>
          </w:p>
        </w:tc>
        <w:tc>
          <w:tcPr>
            <w:tcW w:w="3945" w:type="pct"/>
            <w:gridSpan w:val="5"/>
            <w:tcBorders>
              <w:top w:val="single" w:sz="4" w:space="0" w:color="auto"/>
              <w:left w:val="single" w:sz="4" w:space="0" w:color="auto"/>
              <w:bottom w:val="single" w:sz="4" w:space="0" w:color="auto"/>
            </w:tcBorders>
            <w:tcMar>
              <w:top w:w="72" w:type="dxa"/>
              <w:left w:w="144" w:type="dxa"/>
              <w:bottom w:w="72" w:type="dxa"/>
              <w:right w:w="144" w:type="dxa"/>
            </w:tcMar>
            <w:vAlign w:val="center"/>
          </w:tcPr>
          <w:p w14:paraId="0CA3A6EA" w14:textId="57A633A0" w:rsidR="008A1AC8" w:rsidRPr="00FE43C6" w:rsidRDefault="008A1AC8" w:rsidP="00FE43C6">
            <w:pPr>
              <w:jc w:val="right"/>
              <w:rPr>
                <w:b/>
                <w:iCs/>
                <w:color w:val="000000"/>
                <w:sz w:val="18"/>
                <w:szCs w:val="18"/>
              </w:rPr>
            </w:pPr>
            <w:r w:rsidRPr="00FE43C6">
              <w:rPr>
                <w:b/>
                <w:iCs/>
                <w:color w:val="000000"/>
                <w:sz w:val="18"/>
                <w:szCs w:val="18"/>
              </w:rPr>
              <w:t>Monitoring and evaluation, communication, and innovative initiatives</w:t>
            </w:r>
          </w:p>
        </w:tc>
        <w:tc>
          <w:tcPr>
            <w:tcW w:w="504"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D47158D" w14:textId="77777777" w:rsidR="008A1AC8" w:rsidRPr="00FE43C6" w:rsidRDefault="008A1AC8" w:rsidP="00FE43C6">
            <w:pPr>
              <w:rPr>
                <w:color w:val="000000"/>
                <w:sz w:val="18"/>
                <w:szCs w:val="18"/>
              </w:rPr>
            </w:pPr>
            <w:r w:rsidRPr="00FE43C6">
              <w:rPr>
                <w:color w:val="000000"/>
                <w:sz w:val="18"/>
                <w:szCs w:val="18"/>
              </w:rPr>
              <w:t>23,610,000</w:t>
            </w:r>
          </w:p>
        </w:tc>
      </w:tr>
      <w:tr w:rsidR="008A1AC8" w:rsidRPr="00341D82" w14:paraId="2B5331F4" w14:textId="77777777" w:rsidTr="008B5FE6">
        <w:tc>
          <w:tcPr>
            <w:tcW w:w="551" w:type="pct"/>
            <w:tcBorders>
              <w:top w:val="single" w:sz="4" w:space="0" w:color="auto"/>
              <w:left w:val="single" w:sz="4" w:space="0" w:color="auto"/>
              <w:bottom w:val="single" w:sz="4" w:space="0" w:color="auto"/>
            </w:tcBorders>
          </w:tcPr>
          <w:p w14:paraId="1497F585" w14:textId="77777777" w:rsidR="008A1AC8" w:rsidRPr="00FE43C6" w:rsidRDefault="008A1AC8" w:rsidP="00FE43C6">
            <w:pPr>
              <w:jc w:val="right"/>
              <w:rPr>
                <w:b/>
                <w:iCs/>
                <w:color w:val="000000"/>
                <w:sz w:val="18"/>
                <w:szCs w:val="18"/>
              </w:rPr>
            </w:pPr>
          </w:p>
        </w:tc>
        <w:tc>
          <w:tcPr>
            <w:tcW w:w="3945" w:type="pct"/>
            <w:gridSpan w:val="5"/>
            <w:tcBorders>
              <w:top w:val="single" w:sz="4" w:space="0" w:color="auto"/>
              <w:left w:val="single" w:sz="4" w:space="0" w:color="auto"/>
              <w:bottom w:val="single" w:sz="4" w:space="0" w:color="auto"/>
            </w:tcBorders>
            <w:shd w:val="clear" w:color="auto" w:fill="auto"/>
            <w:tcMar>
              <w:top w:w="72" w:type="dxa"/>
              <w:left w:w="144" w:type="dxa"/>
              <w:bottom w:w="72" w:type="dxa"/>
              <w:right w:w="144" w:type="dxa"/>
            </w:tcMar>
            <w:vAlign w:val="center"/>
          </w:tcPr>
          <w:p w14:paraId="0B1291D4" w14:textId="02B5D423" w:rsidR="008A1AC8" w:rsidRPr="00FE43C6" w:rsidRDefault="008A1AC8" w:rsidP="00FE43C6">
            <w:pPr>
              <w:jc w:val="right"/>
              <w:rPr>
                <w:b/>
                <w:iCs/>
                <w:color w:val="000000"/>
                <w:sz w:val="18"/>
                <w:szCs w:val="18"/>
              </w:rPr>
            </w:pPr>
            <w:r w:rsidRPr="00FE43C6">
              <w:rPr>
                <w:b/>
                <w:iCs/>
                <w:color w:val="000000"/>
                <w:sz w:val="18"/>
                <w:szCs w:val="18"/>
              </w:rPr>
              <w:t>TOTAL</w:t>
            </w:r>
          </w:p>
        </w:tc>
        <w:tc>
          <w:tcPr>
            <w:tcW w:w="504"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2713034" w14:textId="77777777" w:rsidR="008A1AC8" w:rsidRPr="00341D82" w:rsidRDefault="008A1AC8" w:rsidP="00FE43C6">
            <w:pPr>
              <w:rPr>
                <w:b/>
                <w:color w:val="000000"/>
                <w:sz w:val="18"/>
                <w:szCs w:val="18"/>
              </w:rPr>
            </w:pPr>
            <w:r w:rsidRPr="00FE43C6">
              <w:rPr>
                <w:b/>
                <w:color w:val="000000"/>
                <w:sz w:val="18"/>
                <w:szCs w:val="18"/>
              </w:rPr>
              <w:t>236,100,000</w:t>
            </w:r>
          </w:p>
        </w:tc>
      </w:tr>
    </w:tbl>
    <w:p w14:paraId="31B0292B" w14:textId="77777777" w:rsidR="00ED4872" w:rsidRPr="00D1043F" w:rsidRDefault="00ED4872" w:rsidP="00FE43C6">
      <w:pPr>
        <w:rPr>
          <w:lang w:val="en-US"/>
        </w:rPr>
      </w:pPr>
    </w:p>
    <w:sectPr w:rsidR="00ED4872" w:rsidRPr="00D1043F" w:rsidSect="00D1043F">
      <w:pgSz w:w="16840" w:h="1190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3CC0" w16cex:dateUtc="2020-11-01T1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9C38" w14:textId="77777777" w:rsidR="001C0A70" w:rsidRDefault="001C0A70" w:rsidP="00D1043F">
      <w:r>
        <w:separator/>
      </w:r>
    </w:p>
  </w:endnote>
  <w:endnote w:type="continuationSeparator" w:id="0">
    <w:p w14:paraId="50499839" w14:textId="77777777" w:rsidR="001C0A70" w:rsidRDefault="001C0A70" w:rsidP="00D1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4D78E" w14:textId="77777777" w:rsidR="001C0A70" w:rsidRDefault="001C0A70" w:rsidP="00D1043F">
      <w:r>
        <w:separator/>
      </w:r>
    </w:p>
  </w:footnote>
  <w:footnote w:type="continuationSeparator" w:id="0">
    <w:p w14:paraId="384D2B32" w14:textId="77777777" w:rsidR="001C0A70" w:rsidRDefault="001C0A70" w:rsidP="00D1043F">
      <w:r>
        <w:continuationSeparator/>
      </w:r>
    </w:p>
  </w:footnote>
  <w:footnote w:id="1">
    <w:p w14:paraId="783BCEB0" w14:textId="77777777" w:rsidR="00EB6E14" w:rsidRDefault="00EB6E14" w:rsidP="00EB6E14">
      <w:pPr>
        <w:pStyle w:val="FootnoteText"/>
      </w:pPr>
      <w:r>
        <w:rPr>
          <w:rStyle w:val="FootnoteReference"/>
        </w:rPr>
        <w:footnoteRef/>
      </w:r>
      <w:r>
        <w:rPr>
          <w:rFonts w:ascii="Times" w:hAnsi="Times" w:cstheme="majorHAnsi"/>
          <w:sz w:val="15"/>
          <w:szCs w:val="15"/>
        </w:rPr>
        <w:t xml:space="preserve"> C</w:t>
      </w:r>
      <w:proofErr w:type="spellStart"/>
      <w:r w:rsidRPr="002A2C41">
        <w:rPr>
          <w:rFonts w:ascii="Times" w:hAnsi="Times" w:cstheme="majorHAnsi"/>
          <w:sz w:val="15"/>
          <w:szCs w:val="15"/>
          <w:lang w:val="en-GB"/>
        </w:rPr>
        <w:t>alculated</w:t>
      </w:r>
      <w:proofErr w:type="spellEnd"/>
      <w:r w:rsidRPr="002A2C41">
        <w:rPr>
          <w:rFonts w:ascii="Times" w:hAnsi="Times" w:cstheme="majorHAnsi"/>
          <w:sz w:val="15"/>
          <w:szCs w:val="15"/>
          <w:lang w:val="en-GB"/>
        </w:rPr>
        <w:t xml:space="preserve"> as % of countries ranking in the lowest quartile of all RBA countries for which Index data is available</w:t>
      </w:r>
      <w:r>
        <w:rPr>
          <w:rFonts w:ascii="Times" w:hAnsi="Times" w:cstheme="majorHAnsi"/>
          <w:sz w:val="15"/>
          <w:szCs w:val="15"/>
          <w:lang w:val="en-GB"/>
        </w:rPr>
        <w:t>. E.G, 2016 Index included data on 24 RBA countries, 9 countries ranked in the lowest quartile (rank 98 and lower), 9% of 24 is 37%</w:t>
      </w:r>
    </w:p>
  </w:footnote>
  <w:footnote w:id="2">
    <w:p w14:paraId="29751E2A" w14:textId="77777777" w:rsidR="00EB6E14" w:rsidRPr="007E0558" w:rsidRDefault="00EB6E14" w:rsidP="00EB6E14">
      <w:pPr>
        <w:pStyle w:val="FootnoteText"/>
        <w:rPr>
          <w:rFonts w:ascii="Times" w:hAnsi="Times" w:cstheme="majorHAnsi"/>
          <w:sz w:val="15"/>
          <w:szCs w:val="15"/>
          <w:lang w:val="en-GB"/>
        </w:rPr>
      </w:pPr>
      <w:r w:rsidRPr="007E0558">
        <w:rPr>
          <w:rStyle w:val="FootnoteReference"/>
          <w:rFonts w:ascii="Times" w:hAnsi="Times" w:cstheme="majorHAnsi"/>
          <w:sz w:val="15"/>
          <w:szCs w:val="15"/>
        </w:rPr>
        <w:footnoteRef/>
      </w:r>
      <w:r w:rsidRPr="007E0558">
        <w:rPr>
          <w:rFonts w:ascii="Times" w:hAnsi="Times" w:cstheme="majorHAnsi"/>
          <w:sz w:val="15"/>
          <w:szCs w:val="15"/>
        </w:rPr>
        <w:t xml:space="preserve"> Th</w:t>
      </w:r>
      <w:r w:rsidRPr="007E0558">
        <w:rPr>
          <w:rFonts w:ascii="Times" w:hAnsi="Times" w:cstheme="majorHAnsi"/>
          <w:sz w:val="15"/>
          <w:szCs w:val="15"/>
          <w:lang w:val="en-GB"/>
        </w:rPr>
        <w:t xml:space="preserve">e Index presents an annual ranking of 130 countries and territories according to their business resilience to supply chain disruption </w:t>
      </w:r>
      <w:r w:rsidRPr="007E0558">
        <w:rPr>
          <w:rFonts w:ascii="Times" w:hAnsi="Times" w:cstheme="majorHAnsi"/>
          <w:sz w:val="15"/>
          <w:szCs w:val="15"/>
        </w:rPr>
        <w:t xml:space="preserve">and the country’s ability to recover from such disruption. </w:t>
      </w:r>
      <w:r w:rsidRPr="007E0558">
        <w:rPr>
          <w:rFonts w:ascii="Times" w:hAnsi="Times" w:cstheme="majorHAnsi"/>
          <w:sz w:val="15"/>
          <w:szCs w:val="15"/>
          <w:lang w:val="en-GB"/>
        </w:rPr>
        <w:t>The index identifies nine key drivers of resilience including, for example, political risk, the quality of infrastructure, exposure to natural hazard and commitment to risk management.</w:t>
      </w:r>
    </w:p>
  </w:footnote>
  <w:footnote w:id="3">
    <w:p w14:paraId="5EFDF6D3" w14:textId="5DD84E39" w:rsidR="00682BD9" w:rsidRPr="00A72222" w:rsidRDefault="00682BD9" w:rsidP="00D1043F">
      <w:pPr>
        <w:pStyle w:val="FootnoteText"/>
        <w:rPr>
          <w:rFonts w:ascii="Times New Roman" w:hAnsi="Times New Roman"/>
          <w:sz w:val="16"/>
          <w:szCs w:val="16"/>
        </w:rPr>
      </w:pPr>
      <w:r w:rsidRPr="00A72222">
        <w:rPr>
          <w:rStyle w:val="FootnoteReference"/>
          <w:rFonts w:ascii="Times New Roman" w:hAnsi="Times New Roman"/>
          <w:sz w:val="16"/>
          <w:szCs w:val="16"/>
        </w:rPr>
        <w:footnoteRef/>
      </w:r>
      <w:r w:rsidRPr="00A72222">
        <w:rPr>
          <w:rFonts w:ascii="Times New Roman" w:hAnsi="Times New Roman"/>
          <w:sz w:val="16"/>
          <w:szCs w:val="16"/>
        </w:rPr>
        <w:t xml:space="preserve"> South-South Marketplace</w:t>
      </w:r>
      <w:r>
        <w:rPr>
          <w:rFonts w:ascii="Times New Roman" w:hAnsi="Times New Roman"/>
          <w:sz w:val="16"/>
          <w:szCs w:val="16"/>
        </w:rPr>
        <w:t>.</w:t>
      </w:r>
    </w:p>
  </w:footnote>
  <w:footnote w:id="4">
    <w:p w14:paraId="4FF2D824" w14:textId="77777777" w:rsidR="00682BD9" w:rsidRPr="00A72222" w:rsidRDefault="00682BD9" w:rsidP="00D1043F">
      <w:pPr>
        <w:pStyle w:val="FootnoteText"/>
        <w:rPr>
          <w:rFonts w:ascii="Times New Roman" w:hAnsi="Times New Roman"/>
          <w:sz w:val="16"/>
          <w:szCs w:val="16"/>
        </w:rPr>
      </w:pPr>
      <w:r w:rsidRPr="00A72222">
        <w:rPr>
          <w:rStyle w:val="FootnoteReference"/>
          <w:rFonts w:ascii="Times New Roman" w:hAnsi="Times New Roman"/>
          <w:sz w:val="16"/>
          <w:szCs w:val="16"/>
        </w:rPr>
        <w:footnoteRef/>
      </w:r>
      <w:r w:rsidRPr="00A72222">
        <w:rPr>
          <w:rFonts w:ascii="Times New Roman" w:hAnsi="Times New Roman"/>
          <w:sz w:val="16"/>
          <w:szCs w:val="16"/>
        </w:rPr>
        <w:t xml:space="preserve"> African Solutions Platform is the SSC platform to bring together solution seekers and solutions providers linked with the SSMART and the NEPAD multi</w:t>
      </w:r>
      <w:r>
        <w:rPr>
          <w:rFonts w:ascii="Times New Roman" w:hAnsi="Times New Roman"/>
          <w:sz w:val="16"/>
          <w:szCs w:val="16"/>
        </w:rPr>
        <w:t>-</w:t>
      </w:r>
      <w:r w:rsidRPr="00A72222">
        <w:rPr>
          <w:rFonts w:ascii="Times New Roman" w:hAnsi="Times New Roman"/>
          <w:sz w:val="16"/>
          <w:szCs w:val="16"/>
        </w:rPr>
        <w:t>stakeholder development Platform (</w:t>
      </w:r>
      <w:proofErr w:type="spellStart"/>
      <w:r w:rsidRPr="00A72222">
        <w:rPr>
          <w:rFonts w:ascii="Times New Roman" w:hAnsi="Times New Roman"/>
          <w:sz w:val="16"/>
          <w:szCs w:val="16"/>
        </w:rPr>
        <w:t>APDev</w:t>
      </w:r>
      <w:proofErr w:type="spellEnd"/>
      <w:r w:rsidRPr="00A72222">
        <w:rPr>
          <w:rFonts w:ascii="Times New Roman" w:hAnsi="Times New Roman"/>
          <w:sz w:val="16"/>
          <w:szCs w:val="16"/>
        </w:rPr>
        <w:t>).</w:t>
      </w:r>
    </w:p>
  </w:footnote>
  <w:footnote w:id="5">
    <w:p w14:paraId="2254AE83" w14:textId="77777777" w:rsidR="00682BD9" w:rsidRPr="008C7628" w:rsidRDefault="00682BD9" w:rsidP="00E245D8">
      <w:pPr>
        <w:rPr>
          <w:rFonts w:ascii="Times" w:hAnsi="Times"/>
          <w:color w:val="000000"/>
          <w:sz w:val="18"/>
          <w:szCs w:val="18"/>
        </w:rPr>
      </w:pPr>
      <w:r w:rsidRPr="008C7628">
        <w:rPr>
          <w:rStyle w:val="FootnoteReference"/>
          <w:rFonts w:ascii="Times" w:hAnsi="Times"/>
          <w:sz w:val="18"/>
          <w:szCs w:val="18"/>
        </w:rPr>
        <w:footnoteRef/>
      </w:r>
      <w:r w:rsidRPr="008C7628">
        <w:rPr>
          <w:rFonts w:ascii="Times" w:hAnsi="Times"/>
          <w:sz w:val="18"/>
          <w:szCs w:val="18"/>
        </w:rPr>
        <w:t xml:space="preserve"> In 2018 - </w:t>
      </w:r>
      <w:r w:rsidRPr="008C7628">
        <w:rPr>
          <w:rFonts w:ascii="Times" w:hAnsi="Times"/>
          <w:color w:val="000000"/>
          <w:sz w:val="18"/>
          <w:szCs w:val="18"/>
        </w:rPr>
        <w:t xml:space="preserve">100,413,159,5 (Data from database: World Development Indicators. </w:t>
      </w:r>
      <w:hyperlink r:id="rId1" w:history="1">
        <w:r w:rsidRPr="008C7628">
          <w:rPr>
            <w:rStyle w:val="Hyperlink"/>
            <w:rFonts w:ascii="Times" w:hAnsi="Times"/>
            <w:sz w:val="18"/>
            <w:szCs w:val="18"/>
          </w:rPr>
          <w:t>https://databank.worldbank.org/</w:t>
        </w:r>
      </w:hyperlink>
      <w:r w:rsidRPr="008C7628">
        <w:rPr>
          <w:rFonts w:ascii="Times" w:hAnsi="Times"/>
          <w:color w:val="000000"/>
          <w:sz w:val="18"/>
          <w:szCs w:val="18"/>
        </w:rPr>
        <w:t>)</w:t>
      </w:r>
    </w:p>
    <w:p w14:paraId="25B7A07F" w14:textId="77777777" w:rsidR="00682BD9" w:rsidRDefault="00682BD9" w:rsidP="00E245D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3A6"/>
    <w:multiLevelType w:val="multilevel"/>
    <w:tmpl w:val="2B5C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14F10"/>
    <w:multiLevelType w:val="multilevel"/>
    <w:tmpl w:val="C586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284386"/>
    <w:multiLevelType w:val="hybridMultilevel"/>
    <w:tmpl w:val="66E8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00D7F"/>
    <w:multiLevelType w:val="hybridMultilevel"/>
    <w:tmpl w:val="D77E9FF6"/>
    <w:lvl w:ilvl="0" w:tplc="996C380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72"/>
    <w:rsid w:val="00014C15"/>
    <w:rsid w:val="00036FDF"/>
    <w:rsid w:val="000532C3"/>
    <w:rsid w:val="000611B5"/>
    <w:rsid w:val="0007269F"/>
    <w:rsid w:val="0007572C"/>
    <w:rsid w:val="000855C6"/>
    <w:rsid w:val="0009288A"/>
    <w:rsid w:val="000937E1"/>
    <w:rsid w:val="000A4D30"/>
    <w:rsid w:val="000A7DA8"/>
    <w:rsid w:val="000B30E7"/>
    <w:rsid w:val="000D3591"/>
    <w:rsid w:val="000E00FB"/>
    <w:rsid w:val="0010465C"/>
    <w:rsid w:val="0011515E"/>
    <w:rsid w:val="00132E22"/>
    <w:rsid w:val="0013358B"/>
    <w:rsid w:val="001379D7"/>
    <w:rsid w:val="00144316"/>
    <w:rsid w:val="00144C79"/>
    <w:rsid w:val="001A65A8"/>
    <w:rsid w:val="001B5EFE"/>
    <w:rsid w:val="001C0A70"/>
    <w:rsid w:val="001C0CCB"/>
    <w:rsid w:val="001D4E19"/>
    <w:rsid w:val="001F2C3D"/>
    <w:rsid w:val="001F735E"/>
    <w:rsid w:val="002034B8"/>
    <w:rsid w:val="00204679"/>
    <w:rsid w:val="002122CB"/>
    <w:rsid w:val="0021534C"/>
    <w:rsid w:val="00236B79"/>
    <w:rsid w:val="00254C81"/>
    <w:rsid w:val="0026359C"/>
    <w:rsid w:val="00266EB3"/>
    <w:rsid w:val="002B126A"/>
    <w:rsid w:val="002B1791"/>
    <w:rsid w:val="002D6EA6"/>
    <w:rsid w:val="0030017F"/>
    <w:rsid w:val="003110C3"/>
    <w:rsid w:val="00314E6B"/>
    <w:rsid w:val="00335B5A"/>
    <w:rsid w:val="00352F49"/>
    <w:rsid w:val="00380574"/>
    <w:rsid w:val="003849FF"/>
    <w:rsid w:val="00385BBD"/>
    <w:rsid w:val="0039133D"/>
    <w:rsid w:val="003B77DE"/>
    <w:rsid w:val="003C7F77"/>
    <w:rsid w:val="003D2E3C"/>
    <w:rsid w:val="003D4E33"/>
    <w:rsid w:val="003F7C41"/>
    <w:rsid w:val="00400A4E"/>
    <w:rsid w:val="00421D76"/>
    <w:rsid w:val="00451969"/>
    <w:rsid w:val="00454639"/>
    <w:rsid w:val="004763BB"/>
    <w:rsid w:val="004941D1"/>
    <w:rsid w:val="00496C1D"/>
    <w:rsid w:val="004B5885"/>
    <w:rsid w:val="004D5785"/>
    <w:rsid w:val="004F12D2"/>
    <w:rsid w:val="004F132E"/>
    <w:rsid w:val="004F2148"/>
    <w:rsid w:val="004F3110"/>
    <w:rsid w:val="004F51D7"/>
    <w:rsid w:val="0051717D"/>
    <w:rsid w:val="00522EE9"/>
    <w:rsid w:val="0054247B"/>
    <w:rsid w:val="00546A44"/>
    <w:rsid w:val="00553A3D"/>
    <w:rsid w:val="0058395A"/>
    <w:rsid w:val="005868CB"/>
    <w:rsid w:val="00590AD4"/>
    <w:rsid w:val="00593D79"/>
    <w:rsid w:val="005A2387"/>
    <w:rsid w:val="005A2BDE"/>
    <w:rsid w:val="005B498A"/>
    <w:rsid w:val="005B5F3D"/>
    <w:rsid w:val="005C1878"/>
    <w:rsid w:val="005C3CA1"/>
    <w:rsid w:val="005C5494"/>
    <w:rsid w:val="005E6FDD"/>
    <w:rsid w:val="00611519"/>
    <w:rsid w:val="00621B7B"/>
    <w:rsid w:val="00624EA6"/>
    <w:rsid w:val="0062522C"/>
    <w:rsid w:val="00627CD5"/>
    <w:rsid w:val="00636969"/>
    <w:rsid w:val="0066032A"/>
    <w:rsid w:val="00664B1F"/>
    <w:rsid w:val="00681F6F"/>
    <w:rsid w:val="00682BD9"/>
    <w:rsid w:val="006853C9"/>
    <w:rsid w:val="00687178"/>
    <w:rsid w:val="006B18A3"/>
    <w:rsid w:val="006C295A"/>
    <w:rsid w:val="006C661E"/>
    <w:rsid w:val="00735CFC"/>
    <w:rsid w:val="00744C8E"/>
    <w:rsid w:val="00763144"/>
    <w:rsid w:val="0076690D"/>
    <w:rsid w:val="007726AF"/>
    <w:rsid w:val="00784B87"/>
    <w:rsid w:val="007A544E"/>
    <w:rsid w:val="007A724F"/>
    <w:rsid w:val="007B2E9D"/>
    <w:rsid w:val="007D16B9"/>
    <w:rsid w:val="007E1861"/>
    <w:rsid w:val="007E3B9F"/>
    <w:rsid w:val="007E45C3"/>
    <w:rsid w:val="00816170"/>
    <w:rsid w:val="00834B14"/>
    <w:rsid w:val="00865BEC"/>
    <w:rsid w:val="008705C9"/>
    <w:rsid w:val="008A1AC8"/>
    <w:rsid w:val="008A400B"/>
    <w:rsid w:val="008B5FE6"/>
    <w:rsid w:val="008B6407"/>
    <w:rsid w:val="008D2603"/>
    <w:rsid w:val="009214D1"/>
    <w:rsid w:val="00922C0A"/>
    <w:rsid w:val="00923C73"/>
    <w:rsid w:val="0092640B"/>
    <w:rsid w:val="00930376"/>
    <w:rsid w:val="0094262A"/>
    <w:rsid w:val="00965C6A"/>
    <w:rsid w:val="0098171E"/>
    <w:rsid w:val="00982B90"/>
    <w:rsid w:val="009869EB"/>
    <w:rsid w:val="00994DFA"/>
    <w:rsid w:val="009B05BF"/>
    <w:rsid w:val="009C4C0E"/>
    <w:rsid w:val="009C5BF6"/>
    <w:rsid w:val="009D1633"/>
    <w:rsid w:val="009E5C58"/>
    <w:rsid w:val="009F131E"/>
    <w:rsid w:val="009F5DFE"/>
    <w:rsid w:val="009F7441"/>
    <w:rsid w:val="00A253CD"/>
    <w:rsid w:val="00A2676E"/>
    <w:rsid w:val="00A334B2"/>
    <w:rsid w:val="00A41036"/>
    <w:rsid w:val="00A41459"/>
    <w:rsid w:val="00A4544F"/>
    <w:rsid w:val="00A51652"/>
    <w:rsid w:val="00A517B0"/>
    <w:rsid w:val="00A853DB"/>
    <w:rsid w:val="00A86E70"/>
    <w:rsid w:val="00A90347"/>
    <w:rsid w:val="00A941DD"/>
    <w:rsid w:val="00A94616"/>
    <w:rsid w:val="00A950E5"/>
    <w:rsid w:val="00AA4D29"/>
    <w:rsid w:val="00AC4BCA"/>
    <w:rsid w:val="00AD00E5"/>
    <w:rsid w:val="00AE7A99"/>
    <w:rsid w:val="00AF2DEE"/>
    <w:rsid w:val="00B166FE"/>
    <w:rsid w:val="00B1698F"/>
    <w:rsid w:val="00B334B5"/>
    <w:rsid w:val="00B34189"/>
    <w:rsid w:val="00B45C51"/>
    <w:rsid w:val="00B479C5"/>
    <w:rsid w:val="00B5381A"/>
    <w:rsid w:val="00B66372"/>
    <w:rsid w:val="00B761B4"/>
    <w:rsid w:val="00B8211E"/>
    <w:rsid w:val="00B85645"/>
    <w:rsid w:val="00B94C7B"/>
    <w:rsid w:val="00B9623E"/>
    <w:rsid w:val="00BB6AFB"/>
    <w:rsid w:val="00BC6965"/>
    <w:rsid w:val="00BE1B7F"/>
    <w:rsid w:val="00BE252F"/>
    <w:rsid w:val="00C04DDC"/>
    <w:rsid w:val="00C07613"/>
    <w:rsid w:val="00C23195"/>
    <w:rsid w:val="00C52ECE"/>
    <w:rsid w:val="00C57C7D"/>
    <w:rsid w:val="00C62395"/>
    <w:rsid w:val="00C718AC"/>
    <w:rsid w:val="00C762D5"/>
    <w:rsid w:val="00CB6FB7"/>
    <w:rsid w:val="00CB7735"/>
    <w:rsid w:val="00CC0C10"/>
    <w:rsid w:val="00CC0CA5"/>
    <w:rsid w:val="00CC22E3"/>
    <w:rsid w:val="00CC501C"/>
    <w:rsid w:val="00CE7ED4"/>
    <w:rsid w:val="00CF51C1"/>
    <w:rsid w:val="00CF660A"/>
    <w:rsid w:val="00D1043F"/>
    <w:rsid w:val="00D13059"/>
    <w:rsid w:val="00D2266F"/>
    <w:rsid w:val="00D30BAD"/>
    <w:rsid w:val="00D30D87"/>
    <w:rsid w:val="00D46930"/>
    <w:rsid w:val="00D52363"/>
    <w:rsid w:val="00D731F3"/>
    <w:rsid w:val="00D733B5"/>
    <w:rsid w:val="00D739CE"/>
    <w:rsid w:val="00DB001A"/>
    <w:rsid w:val="00DB3739"/>
    <w:rsid w:val="00DC31FD"/>
    <w:rsid w:val="00DC646F"/>
    <w:rsid w:val="00DE14D4"/>
    <w:rsid w:val="00DF5225"/>
    <w:rsid w:val="00DF5768"/>
    <w:rsid w:val="00E11E68"/>
    <w:rsid w:val="00E21998"/>
    <w:rsid w:val="00E245D8"/>
    <w:rsid w:val="00E25D93"/>
    <w:rsid w:val="00E358E3"/>
    <w:rsid w:val="00E369EF"/>
    <w:rsid w:val="00E46810"/>
    <w:rsid w:val="00E50910"/>
    <w:rsid w:val="00E50A0C"/>
    <w:rsid w:val="00E54203"/>
    <w:rsid w:val="00E65506"/>
    <w:rsid w:val="00E67F17"/>
    <w:rsid w:val="00E71051"/>
    <w:rsid w:val="00E71436"/>
    <w:rsid w:val="00E77172"/>
    <w:rsid w:val="00E832C8"/>
    <w:rsid w:val="00E90561"/>
    <w:rsid w:val="00E972FF"/>
    <w:rsid w:val="00EB40BE"/>
    <w:rsid w:val="00EB6E14"/>
    <w:rsid w:val="00EC78F5"/>
    <w:rsid w:val="00ED4872"/>
    <w:rsid w:val="00EE2B75"/>
    <w:rsid w:val="00F45EC1"/>
    <w:rsid w:val="00F53033"/>
    <w:rsid w:val="00F67060"/>
    <w:rsid w:val="00F77AD1"/>
    <w:rsid w:val="00F81530"/>
    <w:rsid w:val="00F94ACE"/>
    <w:rsid w:val="00FA5751"/>
    <w:rsid w:val="00FB0440"/>
    <w:rsid w:val="00FB5923"/>
    <w:rsid w:val="00FD19B3"/>
    <w:rsid w:val="00FE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D728"/>
  <w15:chartTrackingRefBased/>
  <w15:docId w15:val="{6EF66BDD-96F0-A345-86F2-ED515986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6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
    <w:basedOn w:val="Normal"/>
    <w:link w:val="ListParagraphChar"/>
    <w:uiPriority w:val="34"/>
    <w:qFormat/>
    <w:rsid w:val="00ED4872"/>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D1043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1043F"/>
    <w:rPr>
      <w:rFonts w:ascii="Times New Roman" w:hAnsi="Times New Roman" w:cs="Times New Roman"/>
      <w:sz w:val="18"/>
      <w:szCs w:val="18"/>
    </w:rPr>
  </w:style>
  <w:style w:type="paragraph" w:styleId="FootnoteText">
    <w:name w:val="footnote text"/>
    <w:aliases w:val="FOOTNOTES,fn,single space,single space Char,Footnote Text Char1,Footnote Text Char Char,Char,Char Char Char,Char1,Footnote Text Char2 Char,Footnote Text Char1 Char Char,Footnote Text Char2 Char Char Char,tex,Footnote,Geneva 9,ft,f,LM fo..."/>
    <w:basedOn w:val="Normal"/>
    <w:link w:val="FootnoteTextChar"/>
    <w:uiPriority w:val="99"/>
    <w:qFormat/>
    <w:rsid w:val="00D1043F"/>
    <w:pPr>
      <w:widowControl w:val="0"/>
    </w:pPr>
    <w:rPr>
      <w:rFonts w:ascii="Courier" w:hAnsi="Courier"/>
      <w:lang w:val="en-US" w:eastAsia="en-US"/>
    </w:rPr>
  </w:style>
  <w:style w:type="character" w:customStyle="1" w:styleId="FootnoteTextChar">
    <w:name w:val="Footnote Text Char"/>
    <w:aliases w:val="FOOTNOTES Char,fn Char,single space Char1,single space Char Char,Footnote Text Char1 Char,Footnote Text Char Char Char,Char Char,Char Char Char Char,Char1 Char,Footnote Text Char2 Char Char,Footnote Text Char1 Char Char Char,tex Char"/>
    <w:basedOn w:val="DefaultParagraphFont"/>
    <w:link w:val="FootnoteText"/>
    <w:uiPriority w:val="99"/>
    <w:rsid w:val="00D1043F"/>
    <w:rPr>
      <w:rFonts w:ascii="Courier" w:eastAsia="Times New Roman" w:hAnsi="Courier" w:cs="Times New Roman"/>
      <w:lang w:val="en-US"/>
    </w:rPr>
  </w:style>
  <w:style w:type="character" w:styleId="FootnoteReference">
    <w:name w:val="footnote reference"/>
    <w:aliases w:val=" BVI fnr Char Char Char Char Char Char, BVI fnr Char Char1 Char,BVI fnr Char Char Char, BVI fnr Car Car Char Char Char,BVI fnr Car Char Char Char, BVI fnr Car Car Car Car Char Char Char,BVI fnr Car Car Char Char Char,ftref,16 Point,5_"/>
    <w:link w:val="BVIfnrCharCharCharCharChar"/>
    <w:uiPriority w:val="99"/>
    <w:qFormat/>
    <w:rsid w:val="00D1043F"/>
    <w:rPr>
      <w:vertAlign w:val="superscript"/>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locked/>
    <w:rsid w:val="00D1043F"/>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FNRefe Char,BVI fnr Char"/>
    <w:basedOn w:val="Normal"/>
    <w:link w:val="FootnoteReference"/>
    <w:uiPriority w:val="99"/>
    <w:rsid w:val="00D1043F"/>
    <w:pPr>
      <w:spacing w:after="160" w:line="240" w:lineRule="exact"/>
    </w:pPr>
    <w:rPr>
      <w:rFonts w:asciiTheme="minorHAnsi" w:eastAsiaTheme="minorHAnsi" w:hAnsiTheme="minorHAnsi" w:cstheme="minorBidi"/>
      <w:vertAlign w:val="superscript"/>
      <w:lang w:eastAsia="en-US"/>
    </w:rPr>
  </w:style>
  <w:style w:type="paragraph" w:customStyle="1" w:styleId="Default">
    <w:name w:val="Default"/>
    <w:rsid w:val="00D1043F"/>
    <w:pPr>
      <w:autoSpaceDE w:val="0"/>
      <w:autoSpaceDN w:val="0"/>
      <w:adjustRightInd w:val="0"/>
    </w:pPr>
    <w:rPr>
      <w:rFonts w:ascii="Times New Roman" w:hAnsi="Times New Roman" w:cs="Times New Roman"/>
      <w:color w:val="000000"/>
      <w:lang w:val="en-US"/>
    </w:rPr>
  </w:style>
  <w:style w:type="character" w:styleId="CommentReference">
    <w:name w:val="annotation reference"/>
    <w:basedOn w:val="DefaultParagraphFont"/>
    <w:uiPriority w:val="99"/>
    <w:semiHidden/>
    <w:unhideWhenUsed/>
    <w:rsid w:val="00CC0CA5"/>
    <w:rPr>
      <w:sz w:val="16"/>
      <w:szCs w:val="16"/>
    </w:rPr>
  </w:style>
  <w:style w:type="paragraph" w:styleId="CommentText">
    <w:name w:val="annotation text"/>
    <w:basedOn w:val="Normal"/>
    <w:link w:val="CommentTextChar"/>
    <w:uiPriority w:val="99"/>
    <w:unhideWhenUsed/>
    <w:rsid w:val="00CC0CA5"/>
    <w:rPr>
      <w:sz w:val="20"/>
      <w:szCs w:val="20"/>
      <w:lang w:val="en-US" w:eastAsia="en-US"/>
    </w:rPr>
  </w:style>
  <w:style w:type="character" w:customStyle="1" w:styleId="CommentTextChar">
    <w:name w:val="Comment Text Char"/>
    <w:basedOn w:val="DefaultParagraphFont"/>
    <w:link w:val="CommentText"/>
    <w:uiPriority w:val="99"/>
    <w:semiHidden/>
    <w:rsid w:val="00CC0C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C0CA5"/>
    <w:rPr>
      <w:b/>
      <w:bCs/>
    </w:rPr>
  </w:style>
  <w:style w:type="character" w:customStyle="1" w:styleId="CommentSubjectChar">
    <w:name w:val="Comment Subject Char"/>
    <w:basedOn w:val="CommentTextChar"/>
    <w:link w:val="CommentSubject"/>
    <w:uiPriority w:val="99"/>
    <w:semiHidden/>
    <w:rsid w:val="00CC0CA5"/>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66032A"/>
    <w:rPr>
      <w:color w:val="0000FF"/>
      <w:u w:val="single"/>
    </w:rPr>
  </w:style>
  <w:style w:type="character" w:styleId="UnresolvedMention">
    <w:name w:val="Unresolved Mention"/>
    <w:basedOn w:val="DefaultParagraphFont"/>
    <w:uiPriority w:val="99"/>
    <w:semiHidden/>
    <w:unhideWhenUsed/>
    <w:rsid w:val="0068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150">
      <w:bodyDiv w:val="1"/>
      <w:marLeft w:val="0"/>
      <w:marRight w:val="0"/>
      <w:marTop w:val="0"/>
      <w:marBottom w:val="0"/>
      <w:divBdr>
        <w:top w:val="none" w:sz="0" w:space="0" w:color="auto"/>
        <w:left w:val="none" w:sz="0" w:space="0" w:color="auto"/>
        <w:bottom w:val="none" w:sz="0" w:space="0" w:color="auto"/>
        <w:right w:val="none" w:sz="0" w:space="0" w:color="auto"/>
      </w:divBdr>
    </w:div>
    <w:div w:id="226648875">
      <w:bodyDiv w:val="1"/>
      <w:marLeft w:val="0"/>
      <w:marRight w:val="0"/>
      <w:marTop w:val="0"/>
      <w:marBottom w:val="0"/>
      <w:divBdr>
        <w:top w:val="none" w:sz="0" w:space="0" w:color="auto"/>
        <w:left w:val="none" w:sz="0" w:space="0" w:color="auto"/>
        <w:bottom w:val="none" w:sz="0" w:space="0" w:color="auto"/>
        <w:right w:val="none" w:sz="0" w:space="0" w:color="auto"/>
      </w:divBdr>
    </w:div>
    <w:div w:id="259484585">
      <w:bodyDiv w:val="1"/>
      <w:marLeft w:val="0"/>
      <w:marRight w:val="0"/>
      <w:marTop w:val="0"/>
      <w:marBottom w:val="0"/>
      <w:divBdr>
        <w:top w:val="none" w:sz="0" w:space="0" w:color="auto"/>
        <w:left w:val="none" w:sz="0" w:space="0" w:color="auto"/>
        <w:bottom w:val="none" w:sz="0" w:space="0" w:color="auto"/>
        <w:right w:val="none" w:sz="0" w:space="0" w:color="auto"/>
      </w:divBdr>
    </w:div>
    <w:div w:id="287781324">
      <w:bodyDiv w:val="1"/>
      <w:marLeft w:val="0"/>
      <w:marRight w:val="0"/>
      <w:marTop w:val="0"/>
      <w:marBottom w:val="0"/>
      <w:divBdr>
        <w:top w:val="none" w:sz="0" w:space="0" w:color="auto"/>
        <w:left w:val="none" w:sz="0" w:space="0" w:color="auto"/>
        <w:bottom w:val="none" w:sz="0" w:space="0" w:color="auto"/>
        <w:right w:val="none" w:sz="0" w:space="0" w:color="auto"/>
      </w:divBdr>
    </w:div>
    <w:div w:id="322852704">
      <w:bodyDiv w:val="1"/>
      <w:marLeft w:val="0"/>
      <w:marRight w:val="0"/>
      <w:marTop w:val="0"/>
      <w:marBottom w:val="0"/>
      <w:divBdr>
        <w:top w:val="none" w:sz="0" w:space="0" w:color="auto"/>
        <w:left w:val="none" w:sz="0" w:space="0" w:color="auto"/>
        <w:bottom w:val="none" w:sz="0" w:space="0" w:color="auto"/>
        <w:right w:val="none" w:sz="0" w:space="0" w:color="auto"/>
      </w:divBdr>
    </w:div>
    <w:div w:id="386533984">
      <w:bodyDiv w:val="1"/>
      <w:marLeft w:val="0"/>
      <w:marRight w:val="0"/>
      <w:marTop w:val="0"/>
      <w:marBottom w:val="0"/>
      <w:divBdr>
        <w:top w:val="none" w:sz="0" w:space="0" w:color="auto"/>
        <w:left w:val="none" w:sz="0" w:space="0" w:color="auto"/>
        <w:bottom w:val="none" w:sz="0" w:space="0" w:color="auto"/>
        <w:right w:val="none" w:sz="0" w:space="0" w:color="auto"/>
      </w:divBdr>
    </w:div>
    <w:div w:id="413668048">
      <w:bodyDiv w:val="1"/>
      <w:marLeft w:val="0"/>
      <w:marRight w:val="0"/>
      <w:marTop w:val="0"/>
      <w:marBottom w:val="0"/>
      <w:divBdr>
        <w:top w:val="none" w:sz="0" w:space="0" w:color="auto"/>
        <w:left w:val="none" w:sz="0" w:space="0" w:color="auto"/>
        <w:bottom w:val="none" w:sz="0" w:space="0" w:color="auto"/>
        <w:right w:val="none" w:sz="0" w:space="0" w:color="auto"/>
      </w:divBdr>
      <w:divsChild>
        <w:div w:id="1259681333">
          <w:marLeft w:val="0"/>
          <w:marRight w:val="0"/>
          <w:marTop w:val="0"/>
          <w:marBottom w:val="0"/>
          <w:divBdr>
            <w:top w:val="none" w:sz="0" w:space="0" w:color="auto"/>
            <w:left w:val="none" w:sz="0" w:space="0" w:color="auto"/>
            <w:bottom w:val="none" w:sz="0" w:space="0" w:color="auto"/>
            <w:right w:val="none" w:sz="0" w:space="0" w:color="auto"/>
          </w:divBdr>
          <w:divsChild>
            <w:div w:id="1665887512">
              <w:marLeft w:val="0"/>
              <w:marRight w:val="0"/>
              <w:marTop w:val="0"/>
              <w:marBottom w:val="0"/>
              <w:divBdr>
                <w:top w:val="none" w:sz="0" w:space="0" w:color="auto"/>
                <w:left w:val="none" w:sz="0" w:space="0" w:color="auto"/>
                <w:bottom w:val="none" w:sz="0" w:space="0" w:color="auto"/>
                <w:right w:val="none" w:sz="0" w:space="0" w:color="auto"/>
              </w:divBdr>
              <w:divsChild>
                <w:div w:id="1994409284">
                  <w:marLeft w:val="0"/>
                  <w:marRight w:val="0"/>
                  <w:marTop w:val="0"/>
                  <w:marBottom w:val="0"/>
                  <w:divBdr>
                    <w:top w:val="none" w:sz="0" w:space="0" w:color="auto"/>
                    <w:left w:val="none" w:sz="0" w:space="0" w:color="auto"/>
                    <w:bottom w:val="none" w:sz="0" w:space="0" w:color="auto"/>
                    <w:right w:val="none" w:sz="0" w:space="0" w:color="auto"/>
                  </w:divBdr>
                  <w:divsChild>
                    <w:div w:id="18959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59869">
      <w:bodyDiv w:val="1"/>
      <w:marLeft w:val="0"/>
      <w:marRight w:val="0"/>
      <w:marTop w:val="0"/>
      <w:marBottom w:val="0"/>
      <w:divBdr>
        <w:top w:val="none" w:sz="0" w:space="0" w:color="auto"/>
        <w:left w:val="none" w:sz="0" w:space="0" w:color="auto"/>
        <w:bottom w:val="none" w:sz="0" w:space="0" w:color="auto"/>
        <w:right w:val="none" w:sz="0" w:space="0" w:color="auto"/>
      </w:divBdr>
    </w:div>
    <w:div w:id="578757688">
      <w:bodyDiv w:val="1"/>
      <w:marLeft w:val="0"/>
      <w:marRight w:val="0"/>
      <w:marTop w:val="0"/>
      <w:marBottom w:val="0"/>
      <w:divBdr>
        <w:top w:val="none" w:sz="0" w:space="0" w:color="auto"/>
        <w:left w:val="none" w:sz="0" w:space="0" w:color="auto"/>
        <w:bottom w:val="none" w:sz="0" w:space="0" w:color="auto"/>
        <w:right w:val="none" w:sz="0" w:space="0" w:color="auto"/>
      </w:divBdr>
    </w:div>
    <w:div w:id="613369792">
      <w:bodyDiv w:val="1"/>
      <w:marLeft w:val="0"/>
      <w:marRight w:val="0"/>
      <w:marTop w:val="0"/>
      <w:marBottom w:val="0"/>
      <w:divBdr>
        <w:top w:val="none" w:sz="0" w:space="0" w:color="auto"/>
        <w:left w:val="none" w:sz="0" w:space="0" w:color="auto"/>
        <w:bottom w:val="none" w:sz="0" w:space="0" w:color="auto"/>
        <w:right w:val="none" w:sz="0" w:space="0" w:color="auto"/>
      </w:divBdr>
    </w:div>
    <w:div w:id="685057345">
      <w:bodyDiv w:val="1"/>
      <w:marLeft w:val="0"/>
      <w:marRight w:val="0"/>
      <w:marTop w:val="0"/>
      <w:marBottom w:val="0"/>
      <w:divBdr>
        <w:top w:val="none" w:sz="0" w:space="0" w:color="auto"/>
        <w:left w:val="none" w:sz="0" w:space="0" w:color="auto"/>
        <w:bottom w:val="none" w:sz="0" w:space="0" w:color="auto"/>
        <w:right w:val="none" w:sz="0" w:space="0" w:color="auto"/>
      </w:divBdr>
      <w:divsChild>
        <w:div w:id="618685764">
          <w:marLeft w:val="0"/>
          <w:marRight w:val="0"/>
          <w:marTop w:val="0"/>
          <w:marBottom w:val="0"/>
          <w:divBdr>
            <w:top w:val="none" w:sz="0" w:space="0" w:color="auto"/>
            <w:left w:val="none" w:sz="0" w:space="0" w:color="auto"/>
            <w:bottom w:val="none" w:sz="0" w:space="0" w:color="auto"/>
            <w:right w:val="none" w:sz="0" w:space="0" w:color="auto"/>
          </w:divBdr>
        </w:div>
        <w:div w:id="2051487417">
          <w:marLeft w:val="0"/>
          <w:marRight w:val="0"/>
          <w:marTop w:val="0"/>
          <w:marBottom w:val="0"/>
          <w:divBdr>
            <w:top w:val="none" w:sz="0" w:space="0" w:color="auto"/>
            <w:left w:val="none" w:sz="0" w:space="0" w:color="auto"/>
            <w:bottom w:val="none" w:sz="0" w:space="0" w:color="auto"/>
            <w:right w:val="none" w:sz="0" w:space="0" w:color="auto"/>
          </w:divBdr>
        </w:div>
        <w:div w:id="1556314265">
          <w:marLeft w:val="0"/>
          <w:marRight w:val="0"/>
          <w:marTop w:val="0"/>
          <w:marBottom w:val="0"/>
          <w:divBdr>
            <w:top w:val="none" w:sz="0" w:space="0" w:color="auto"/>
            <w:left w:val="none" w:sz="0" w:space="0" w:color="auto"/>
            <w:bottom w:val="none" w:sz="0" w:space="0" w:color="auto"/>
            <w:right w:val="none" w:sz="0" w:space="0" w:color="auto"/>
          </w:divBdr>
        </w:div>
      </w:divsChild>
    </w:div>
    <w:div w:id="759521498">
      <w:bodyDiv w:val="1"/>
      <w:marLeft w:val="0"/>
      <w:marRight w:val="0"/>
      <w:marTop w:val="0"/>
      <w:marBottom w:val="0"/>
      <w:divBdr>
        <w:top w:val="none" w:sz="0" w:space="0" w:color="auto"/>
        <w:left w:val="none" w:sz="0" w:space="0" w:color="auto"/>
        <w:bottom w:val="none" w:sz="0" w:space="0" w:color="auto"/>
        <w:right w:val="none" w:sz="0" w:space="0" w:color="auto"/>
      </w:divBdr>
    </w:div>
    <w:div w:id="776489402">
      <w:bodyDiv w:val="1"/>
      <w:marLeft w:val="0"/>
      <w:marRight w:val="0"/>
      <w:marTop w:val="0"/>
      <w:marBottom w:val="0"/>
      <w:divBdr>
        <w:top w:val="none" w:sz="0" w:space="0" w:color="auto"/>
        <w:left w:val="none" w:sz="0" w:space="0" w:color="auto"/>
        <w:bottom w:val="none" w:sz="0" w:space="0" w:color="auto"/>
        <w:right w:val="none" w:sz="0" w:space="0" w:color="auto"/>
      </w:divBdr>
    </w:div>
    <w:div w:id="871840985">
      <w:bodyDiv w:val="1"/>
      <w:marLeft w:val="0"/>
      <w:marRight w:val="0"/>
      <w:marTop w:val="0"/>
      <w:marBottom w:val="0"/>
      <w:divBdr>
        <w:top w:val="none" w:sz="0" w:space="0" w:color="auto"/>
        <w:left w:val="none" w:sz="0" w:space="0" w:color="auto"/>
        <w:bottom w:val="none" w:sz="0" w:space="0" w:color="auto"/>
        <w:right w:val="none" w:sz="0" w:space="0" w:color="auto"/>
      </w:divBdr>
    </w:div>
    <w:div w:id="895897976">
      <w:bodyDiv w:val="1"/>
      <w:marLeft w:val="0"/>
      <w:marRight w:val="0"/>
      <w:marTop w:val="0"/>
      <w:marBottom w:val="0"/>
      <w:divBdr>
        <w:top w:val="none" w:sz="0" w:space="0" w:color="auto"/>
        <w:left w:val="none" w:sz="0" w:space="0" w:color="auto"/>
        <w:bottom w:val="none" w:sz="0" w:space="0" w:color="auto"/>
        <w:right w:val="none" w:sz="0" w:space="0" w:color="auto"/>
      </w:divBdr>
    </w:div>
    <w:div w:id="912665303">
      <w:bodyDiv w:val="1"/>
      <w:marLeft w:val="0"/>
      <w:marRight w:val="0"/>
      <w:marTop w:val="0"/>
      <w:marBottom w:val="0"/>
      <w:divBdr>
        <w:top w:val="none" w:sz="0" w:space="0" w:color="auto"/>
        <w:left w:val="none" w:sz="0" w:space="0" w:color="auto"/>
        <w:bottom w:val="none" w:sz="0" w:space="0" w:color="auto"/>
        <w:right w:val="none" w:sz="0" w:space="0" w:color="auto"/>
      </w:divBdr>
      <w:divsChild>
        <w:div w:id="1197356210">
          <w:marLeft w:val="0"/>
          <w:marRight w:val="0"/>
          <w:marTop w:val="0"/>
          <w:marBottom w:val="0"/>
          <w:divBdr>
            <w:top w:val="none" w:sz="0" w:space="0" w:color="auto"/>
            <w:left w:val="none" w:sz="0" w:space="0" w:color="auto"/>
            <w:bottom w:val="none" w:sz="0" w:space="0" w:color="auto"/>
            <w:right w:val="none" w:sz="0" w:space="0" w:color="auto"/>
          </w:divBdr>
          <w:divsChild>
            <w:div w:id="1550220922">
              <w:marLeft w:val="0"/>
              <w:marRight w:val="0"/>
              <w:marTop w:val="0"/>
              <w:marBottom w:val="0"/>
              <w:divBdr>
                <w:top w:val="none" w:sz="0" w:space="0" w:color="auto"/>
                <w:left w:val="none" w:sz="0" w:space="0" w:color="auto"/>
                <w:bottom w:val="none" w:sz="0" w:space="0" w:color="auto"/>
                <w:right w:val="none" w:sz="0" w:space="0" w:color="auto"/>
              </w:divBdr>
              <w:divsChild>
                <w:div w:id="1685477862">
                  <w:marLeft w:val="0"/>
                  <w:marRight w:val="0"/>
                  <w:marTop w:val="0"/>
                  <w:marBottom w:val="0"/>
                  <w:divBdr>
                    <w:top w:val="none" w:sz="0" w:space="0" w:color="auto"/>
                    <w:left w:val="none" w:sz="0" w:space="0" w:color="auto"/>
                    <w:bottom w:val="none" w:sz="0" w:space="0" w:color="auto"/>
                    <w:right w:val="none" w:sz="0" w:space="0" w:color="auto"/>
                  </w:divBdr>
                  <w:divsChild>
                    <w:div w:id="16230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05805">
      <w:bodyDiv w:val="1"/>
      <w:marLeft w:val="0"/>
      <w:marRight w:val="0"/>
      <w:marTop w:val="0"/>
      <w:marBottom w:val="0"/>
      <w:divBdr>
        <w:top w:val="none" w:sz="0" w:space="0" w:color="auto"/>
        <w:left w:val="none" w:sz="0" w:space="0" w:color="auto"/>
        <w:bottom w:val="none" w:sz="0" w:space="0" w:color="auto"/>
        <w:right w:val="none" w:sz="0" w:space="0" w:color="auto"/>
      </w:divBdr>
    </w:div>
    <w:div w:id="949819559">
      <w:bodyDiv w:val="1"/>
      <w:marLeft w:val="0"/>
      <w:marRight w:val="0"/>
      <w:marTop w:val="0"/>
      <w:marBottom w:val="0"/>
      <w:divBdr>
        <w:top w:val="none" w:sz="0" w:space="0" w:color="auto"/>
        <w:left w:val="none" w:sz="0" w:space="0" w:color="auto"/>
        <w:bottom w:val="none" w:sz="0" w:space="0" w:color="auto"/>
        <w:right w:val="none" w:sz="0" w:space="0" w:color="auto"/>
      </w:divBdr>
    </w:div>
    <w:div w:id="1032145241">
      <w:bodyDiv w:val="1"/>
      <w:marLeft w:val="0"/>
      <w:marRight w:val="0"/>
      <w:marTop w:val="0"/>
      <w:marBottom w:val="0"/>
      <w:divBdr>
        <w:top w:val="none" w:sz="0" w:space="0" w:color="auto"/>
        <w:left w:val="none" w:sz="0" w:space="0" w:color="auto"/>
        <w:bottom w:val="none" w:sz="0" w:space="0" w:color="auto"/>
        <w:right w:val="none" w:sz="0" w:space="0" w:color="auto"/>
      </w:divBdr>
    </w:div>
    <w:div w:id="1057049696">
      <w:bodyDiv w:val="1"/>
      <w:marLeft w:val="0"/>
      <w:marRight w:val="0"/>
      <w:marTop w:val="0"/>
      <w:marBottom w:val="0"/>
      <w:divBdr>
        <w:top w:val="none" w:sz="0" w:space="0" w:color="auto"/>
        <w:left w:val="none" w:sz="0" w:space="0" w:color="auto"/>
        <w:bottom w:val="none" w:sz="0" w:space="0" w:color="auto"/>
        <w:right w:val="none" w:sz="0" w:space="0" w:color="auto"/>
      </w:divBdr>
      <w:divsChild>
        <w:div w:id="590353597">
          <w:marLeft w:val="0"/>
          <w:marRight w:val="0"/>
          <w:marTop w:val="0"/>
          <w:marBottom w:val="0"/>
          <w:divBdr>
            <w:top w:val="none" w:sz="0" w:space="0" w:color="auto"/>
            <w:left w:val="none" w:sz="0" w:space="0" w:color="auto"/>
            <w:bottom w:val="none" w:sz="0" w:space="0" w:color="auto"/>
            <w:right w:val="none" w:sz="0" w:space="0" w:color="auto"/>
          </w:divBdr>
        </w:div>
        <w:div w:id="779451303">
          <w:marLeft w:val="0"/>
          <w:marRight w:val="0"/>
          <w:marTop w:val="0"/>
          <w:marBottom w:val="0"/>
          <w:divBdr>
            <w:top w:val="none" w:sz="0" w:space="0" w:color="auto"/>
            <w:left w:val="none" w:sz="0" w:space="0" w:color="auto"/>
            <w:bottom w:val="none" w:sz="0" w:space="0" w:color="auto"/>
            <w:right w:val="none" w:sz="0" w:space="0" w:color="auto"/>
          </w:divBdr>
        </w:div>
        <w:div w:id="1407532712">
          <w:marLeft w:val="0"/>
          <w:marRight w:val="0"/>
          <w:marTop w:val="0"/>
          <w:marBottom w:val="0"/>
          <w:divBdr>
            <w:top w:val="none" w:sz="0" w:space="0" w:color="auto"/>
            <w:left w:val="none" w:sz="0" w:space="0" w:color="auto"/>
            <w:bottom w:val="none" w:sz="0" w:space="0" w:color="auto"/>
            <w:right w:val="none" w:sz="0" w:space="0" w:color="auto"/>
          </w:divBdr>
        </w:div>
        <w:div w:id="1114055584">
          <w:marLeft w:val="0"/>
          <w:marRight w:val="0"/>
          <w:marTop w:val="0"/>
          <w:marBottom w:val="0"/>
          <w:divBdr>
            <w:top w:val="none" w:sz="0" w:space="0" w:color="auto"/>
            <w:left w:val="none" w:sz="0" w:space="0" w:color="auto"/>
            <w:bottom w:val="none" w:sz="0" w:space="0" w:color="auto"/>
            <w:right w:val="none" w:sz="0" w:space="0" w:color="auto"/>
          </w:divBdr>
          <w:divsChild>
            <w:div w:id="1583879873">
              <w:marLeft w:val="0"/>
              <w:marRight w:val="0"/>
              <w:marTop w:val="0"/>
              <w:marBottom w:val="0"/>
              <w:divBdr>
                <w:top w:val="none" w:sz="0" w:space="0" w:color="auto"/>
                <w:left w:val="none" w:sz="0" w:space="0" w:color="auto"/>
                <w:bottom w:val="none" w:sz="0" w:space="0" w:color="auto"/>
                <w:right w:val="none" w:sz="0" w:space="0" w:color="auto"/>
              </w:divBdr>
            </w:div>
            <w:div w:id="399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30699">
      <w:bodyDiv w:val="1"/>
      <w:marLeft w:val="0"/>
      <w:marRight w:val="0"/>
      <w:marTop w:val="0"/>
      <w:marBottom w:val="0"/>
      <w:divBdr>
        <w:top w:val="none" w:sz="0" w:space="0" w:color="auto"/>
        <w:left w:val="none" w:sz="0" w:space="0" w:color="auto"/>
        <w:bottom w:val="none" w:sz="0" w:space="0" w:color="auto"/>
        <w:right w:val="none" w:sz="0" w:space="0" w:color="auto"/>
      </w:divBdr>
      <w:divsChild>
        <w:div w:id="763916002">
          <w:marLeft w:val="0"/>
          <w:marRight w:val="0"/>
          <w:marTop w:val="0"/>
          <w:marBottom w:val="0"/>
          <w:divBdr>
            <w:top w:val="none" w:sz="0" w:space="0" w:color="auto"/>
            <w:left w:val="none" w:sz="0" w:space="0" w:color="auto"/>
            <w:bottom w:val="none" w:sz="0" w:space="0" w:color="auto"/>
            <w:right w:val="none" w:sz="0" w:space="0" w:color="auto"/>
          </w:divBdr>
        </w:div>
        <w:div w:id="1908806140">
          <w:marLeft w:val="0"/>
          <w:marRight w:val="0"/>
          <w:marTop w:val="0"/>
          <w:marBottom w:val="0"/>
          <w:divBdr>
            <w:top w:val="none" w:sz="0" w:space="0" w:color="auto"/>
            <w:left w:val="none" w:sz="0" w:space="0" w:color="auto"/>
            <w:bottom w:val="none" w:sz="0" w:space="0" w:color="auto"/>
            <w:right w:val="none" w:sz="0" w:space="0" w:color="auto"/>
          </w:divBdr>
        </w:div>
        <w:div w:id="1975671185">
          <w:marLeft w:val="0"/>
          <w:marRight w:val="0"/>
          <w:marTop w:val="0"/>
          <w:marBottom w:val="0"/>
          <w:divBdr>
            <w:top w:val="none" w:sz="0" w:space="0" w:color="auto"/>
            <w:left w:val="none" w:sz="0" w:space="0" w:color="auto"/>
            <w:bottom w:val="none" w:sz="0" w:space="0" w:color="auto"/>
            <w:right w:val="none" w:sz="0" w:space="0" w:color="auto"/>
          </w:divBdr>
        </w:div>
        <w:div w:id="1016886395">
          <w:marLeft w:val="0"/>
          <w:marRight w:val="0"/>
          <w:marTop w:val="0"/>
          <w:marBottom w:val="0"/>
          <w:divBdr>
            <w:top w:val="none" w:sz="0" w:space="0" w:color="auto"/>
            <w:left w:val="none" w:sz="0" w:space="0" w:color="auto"/>
            <w:bottom w:val="none" w:sz="0" w:space="0" w:color="auto"/>
            <w:right w:val="none" w:sz="0" w:space="0" w:color="auto"/>
          </w:divBdr>
        </w:div>
      </w:divsChild>
    </w:div>
    <w:div w:id="1132941395">
      <w:bodyDiv w:val="1"/>
      <w:marLeft w:val="0"/>
      <w:marRight w:val="0"/>
      <w:marTop w:val="0"/>
      <w:marBottom w:val="0"/>
      <w:divBdr>
        <w:top w:val="none" w:sz="0" w:space="0" w:color="auto"/>
        <w:left w:val="none" w:sz="0" w:space="0" w:color="auto"/>
        <w:bottom w:val="none" w:sz="0" w:space="0" w:color="auto"/>
        <w:right w:val="none" w:sz="0" w:space="0" w:color="auto"/>
      </w:divBdr>
    </w:div>
    <w:div w:id="1133014546">
      <w:bodyDiv w:val="1"/>
      <w:marLeft w:val="0"/>
      <w:marRight w:val="0"/>
      <w:marTop w:val="0"/>
      <w:marBottom w:val="0"/>
      <w:divBdr>
        <w:top w:val="none" w:sz="0" w:space="0" w:color="auto"/>
        <w:left w:val="none" w:sz="0" w:space="0" w:color="auto"/>
        <w:bottom w:val="none" w:sz="0" w:space="0" w:color="auto"/>
        <w:right w:val="none" w:sz="0" w:space="0" w:color="auto"/>
      </w:divBdr>
    </w:div>
    <w:div w:id="1133133425">
      <w:bodyDiv w:val="1"/>
      <w:marLeft w:val="0"/>
      <w:marRight w:val="0"/>
      <w:marTop w:val="0"/>
      <w:marBottom w:val="0"/>
      <w:divBdr>
        <w:top w:val="none" w:sz="0" w:space="0" w:color="auto"/>
        <w:left w:val="none" w:sz="0" w:space="0" w:color="auto"/>
        <w:bottom w:val="none" w:sz="0" w:space="0" w:color="auto"/>
        <w:right w:val="none" w:sz="0" w:space="0" w:color="auto"/>
      </w:divBdr>
    </w:div>
    <w:div w:id="1168252660">
      <w:bodyDiv w:val="1"/>
      <w:marLeft w:val="0"/>
      <w:marRight w:val="0"/>
      <w:marTop w:val="0"/>
      <w:marBottom w:val="0"/>
      <w:divBdr>
        <w:top w:val="none" w:sz="0" w:space="0" w:color="auto"/>
        <w:left w:val="none" w:sz="0" w:space="0" w:color="auto"/>
        <w:bottom w:val="none" w:sz="0" w:space="0" w:color="auto"/>
        <w:right w:val="none" w:sz="0" w:space="0" w:color="auto"/>
      </w:divBdr>
      <w:divsChild>
        <w:div w:id="1788424502">
          <w:marLeft w:val="0"/>
          <w:marRight w:val="0"/>
          <w:marTop w:val="0"/>
          <w:marBottom w:val="0"/>
          <w:divBdr>
            <w:top w:val="none" w:sz="0" w:space="0" w:color="auto"/>
            <w:left w:val="none" w:sz="0" w:space="0" w:color="auto"/>
            <w:bottom w:val="none" w:sz="0" w:space="0" w:color="auto"/>
            <w:right w:val="none" w:sz="0" w:space="0" w:color="auto"/>
          </w:divBdr>
        </w:div>
        <w:div w:id="42213150">
          <w:marLeft w:val="0"/>
          <w:marRight w:val="0"/>
          <w:marTop w:val="0"/>
          <w:marBottom w:val="0"/>
          <w:divBdr>
            <w:top w:val="none" w:sz="0" w:space="0" w:color="auto"/>
            <w:left w:val="none" w:sz="0" w:space="0" w:color="auto"/>
            <w:bottom w:val="none" w:sz="0" w:space="0" w:color="auto"/>
            <w:right w:val="none" w:sz="0" w:space="0" w:color="auto"/>
          </w:divBdr>
        </w:div>
      </w:divsChild>
    </w:div>
    <w:div w:id="1179613120">
      <w:bodyDiv w:val="1"/>
      <w:marLeft w:val="0"/>
      <w:marRight w:val="0"/>
      <w:marTop w:val="0"/>
      <w:marBottom w:val="0"/>
      <w:divBdr>
        <w:top w:val="none" w:sz="0" w:space="0" w:color="auto"/>
        <w:left w:val="none" w:sz="0" w:space="0" w:color="auto"/>
        <w:bottom w:val="none" w:sz="0" w:space="0" w:color="auto"/>
        <w:right w:val="none" w:sz="0" w:space="0" w:color="auto"/>
      </w:divBdr>
      <w:divsChild>
        <w:div w:id="1141966971">
          <w:marLeft w:val="0"/>
          <w:marRight w:val="0"/>
          <w:marTop w:val="0"/>
          <w:marBottom w:val="0"/>
          <w:divBdr>
            <w:top w:val="none" w:sz="0" w:space="0" w:color="auto"/>
            <w:left w:val="none" w:sz="0" w:space="0" w:color="auto"/>
            <w:bottom w:val="none" w:sz="0" w:space="0" w:color="auto"/>
            <w:right w:val="none" w:sz="0" w:space="0" w:color="auto"/>
          </w:divBdr>
        </w:div>
        <w:div w:id="135420052">
          <w:marLeft w:val="0"/>
          <w:marRight w:val="0"/>
          <w:marTop w:val="0"/>
          <w:marBottom w:val="0"/>
          <w:divBdr>
            <w:top w:val="none" w:sz="0" w:space="0" w:color="auto"/>
            <w:left w:val="none" w:sz="0" w:space="0" w:color="auto"/>
            <w:bottom w:val="none" w:sz="0" w:space="0" w:color="auto"/>
            <w:right w:val="none" w:sz="0" w:space="0" w:color="auto"/>
          </w:divBdr>
          <w:divsChild>
            <w:div w:id="1468014837">
              <w:marLeft w:val="0"/>
              <w:marRight w:val="0"/>
              <w:marTop w:val="0"/>
              <w:marBottom w:val="0"/>
              <w:divBdr>
                <w:top w:val="none" w:sz="0" w:space="0" w:color="auto"/>
                <w:left w:val="none" w:sz="0" w:space="0" w:color="auto"/>
                <w:bottom w:val="none" w:sz="0" w:space="0" w:color="auto"/>
                <w:right w:val="none" w:sz="0" w:space="0" w:color="auto"/>
              </w:divBdr>
            </w:div>
            <w:div w:id="18066584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5684030">
                  <w:marLeft w:val="0"/>
                  <w:marRight w:val="0"/>
                  <w:marTop w:val="0"/>
                  <w:marBottom w:val="0"/>
                  <w:divBdr>
                    <w:top w:val="none" w:sz="0" w:space="0" w:color="auto"/>
                    <w:left w:val="none" w:sz="0" w:space="0" w:color="auto"/>
                    <w:bottom w:val="none" w:sz="0" w:space="0" w:color="auto"/>
                    <w:right w:val="none" w:sz="0" w:space="0" w:color="auto"/>
                  </w:divBdr>
                  <w:divsChild>
                    <w:div w:id="1837259807">
                      <w:marLeft w:val="0"/>
                      <w:marRight w:val="0"/>
                      <w:marTop w:val="0"/>
                      <w:marBottom w:val="0"/>
                      <w:divBdr>
                        <w:top w:val="none" w:sz="0" w:space="0" w:color="auto"/>
                        <w:left w:val="none" w:sz="0" w:space="0" w:color="auto"/>
                        <w:bottom w:val="none" w:sz="0" w:space="0" w:color="auto"/>
                        <w:right w:val="none" w:sz="0" w:space="0" w:color="auto"/>
                      </w:divBdr>
                      <w:divsChild>
                        <w:div w:id="1708992877">
                          <w:marLeft w:val="0"/>
                          <w:marRight w:val="0"/>
                          <w:marTop w:val="0"/>
                          <w:marBottom w:val="0"/>
                          <w:divBdr>
                            <w:top w:val="none" w:sz="0" w:space="0" w:color="auto"/>
                            <w:left w:val="none" w:sz="0" w:space="0" w:color="auto"/>
                            <w:bottom w:val="none" w:sz="0" w:space="0" w:color="auto"/>
                            <w:right w:val="none" w:sz="0" w:space="0" w:color="auto"/>
                          </w:divBdr>
                          <w:divsChild>
                            <w:div w:id="1626890786">
                              <w:marLeft w:val="0"/>
                              <w:marRight w:val="0"/>
                              <w:marTop w:val="0"/>
                              <w:marBottom w:val="0"/>
                              <w:divBdr>
                                <w:top w:val="none" w:sz="0" w:space="0" w:color="auto"/>
                                <w:left w:val="none" w:sz="0" w:space="0" w:color="auto"/>
                                <w:bottom w:val="none" w:sz="0" w:space="0" w:color="auto"/>
                                <w:right w:val="none" w:sz="0" w:space="0" w:color="auto"/>
                              </w:divBdr>
                            </w:div>
                            <w:div w:id="1296913362">
                              <w:marLeft w:val="0"/>
                              <w:marRight w:val="0"/>
                              <w:marTop w:val="0"/>
                              <w:marBottom w:val="0"/>
                              <w:divBdr>
                                <w:top w:val="none" w:sz="0" w:space="0" w:color="auto"/>
                                <w:left w:val="none" w:sz="0" w:space="0" w:color="auto"/>
                                <w:bottom w:val="none" w:sz="0" w:space="0" w:color="auto"/>
                                <w:right w:val="none" w:sz="0" w:space="0" w:color="auto"/>
                              </w:divBdr>
                            </w:div>
                            <w:div w:id="1264070167">
                              <w:marLeft w:val="0"/>
                              <w:marRight w:val="0"/>
                              <w:marTop w:val="0"/>
                              <w:marBottom w:val="0"/>
                              <w:divBdr>
                                <w:top w:val="none" w:sz="0" w:space="0" w:color="auto"/>
                                <w:left w:val="none" w:sz="0" w:space="0" w:color="auto"/>
                                <w:bottom w:val="none" w:sz="0" w:space="0" w:color="auto"/>
                                <w:right w:val="none" w:sz="0" w:space="0" w:color="auto"/>
                              </w:divBdr>
                            </w:div>
                            <w:div w:id="1039091078">
                              <w:marLeft w:val="0"/>
                              <w:marRight w:val="0"/>
                              <w:marTop w:val="0"/>
                              <w:marBottom w:val="0"/>
                              <w:divBdr>
                                <w:top w:val="none" w:sz="0" w:space="0" w:color="auto"/>
                                <w:left w:val="none" w:sz="0" w:space="0" w:color="auto"/>
                                <w:bottom w:val="none" w:sz="0" w:space="0" w:color="auto"/>
                                <w:right w:val="none" w:sz="0" w:space="0" w:color="auto"/>
                              </w:divBdr>
                            </w:div>
                            <w:div w:id="1355306829">
                              <w:marLeft w:val="0"/>
                              <w:marRight w:val="0"/>
                              <w:marTop w:val="0"/>
                              <w:marBottom w:val="0"/>
                              <w:divBdr>
                                <w:top w:val="none" w:sz="0" w:space="0" w:color="auto"/>
                                <w:left w:val="none" w:sz="0" w:space="0" w:color="auto"/>
                                <w:bottom w:val="none" w:sz="0" w:space="0" w:color="auto"/>
                                <w:right w:val="none" w:sz="0" w:space="0" w:color="auto"/>
                              </w:divBdr>
                            </w:div>
                            <w:div w:id="946618211">
                              <w:marLeft w:val="0"/>
                              <w:marRight w:val="0"/>
                              <w:marTop w:val="0"/>
                              <w:marBottom w:val="0"/>
                              <w:divBdr>
                                <w:top w:val="none" w:sz="0" w:space="0" w:color="auto"/>
                                <w:left w:val="none" w:sz="0" w:space="0" w:color="auto"/>
                                <w:bottom w:val="none" w:sz="0" w:space="0" w:color="auto"/>
                                <w:right w:val="none" w:sz="0" w:space="0" w:color="auto"/>
                              </w:divBdr>
                            </w:div>
                          </w:divsChild>
                        </w:div>
                        <w:div w:id="1325403103">
                          <w:marLeft w:val="0"/>
                          <w:marRight w:val="0"/>
                          <w:marTop w:val="0"/>
                          <w:marBottom w:val="0"/>
                          <w:divBdr>
                            <w:top w:val="none" w:sz="0" w:space="0" w:color="auto"/>
                            <w:left w:val="none" w:sz="0" w:space="0" w:color="auto"/>
                            <w:bottom w:val="none" w:sz="0" w:space="0" w:color="auto"/>
                            <w:right w:val="none" w:sz="0" w:space="0" w:color="auto"/>
                          </w:divBdr>
                        </w:div>
                        <w:div w:id="1061640024">
                          <w:marLeft w:val="0"/>
                          <w:marRight w:val="0"/>
                          <w:marTop w:val="0"/>
                          <w:marBottom w:val="0"/>
                          <w:divBdr>
                            <w:top w:val="none" w:sz="0" w:space="0" w:color="auto"/>
                            <w:left w:val="none" w:sz="0" w:space="0" w:color="auto"/>
                            <w:bottom w:val="none" w:sz="0" w:space="0" w:color="auto"/>
                            <w:right w:val="none" w:sz="0" w:space="0" w:color="auto"/>
                          </w:divBdr>
                          <w:divsChild>
                            <w:div w:id="1814443078">
                              <w:marLeft w:val="0"/>
                              <w:marRight w:val="0"/>
                              <w:marTop w:val="0"/>
                              <w:marBottom w:val="0"/>
                              <w:divBdr>
                                <w:top w:val="none" w:sz="0" w:space="0" w:color="auto"/>
                                <w:left w:val="none" w:sz="0" w:space="0" w:color="auto"/>
                                <w:bottom w:val="none" w:sz="0" w:space="0" w:color="auto"/>
                                <w:right w:val="none" w:sz="0" w:space="0" w:color="auto"/>
                              </w:divBdr>
                            </w:div>
                            <w:div w:id="117611559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80022137">
                                  <w:marLeft w:val="0"/>
                                  <w:marRight w:val="0"/>
                                  <w:marTop w:val="0"/>
                                  <w:marBottom w:val="0"/>
                                  <w:divBdr>
                                    <w:top w:val="none" w:sz="0" w:space="0" w:color="auto"/>
                                    <w:left w:val="none" w:sz="0" w:space="0" w:color="auto"/>
                                    <w:bottom w:val="none" w:sz="0" w:space="0" w:color="auto"/>
                                    <w:right w:val="none" w:sz="0" w:space="0" w:color="auto"/>
                                  </w:divBdr>
                                  <w:divsChild>
                                    <w:div w:id="18840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31071">
      <w:bodyDiv w:val="1"/>
      <w:marLeft w:val="0"/>
      <w:marRight w:val="0"/>
      <w:marTop w:val="0"/>
      <w:marBottom w:val="0"/>
      <w:divBdr>
        <w:top w:val="none" w:sz="0" w:space="0" w:color="auto"/>
        <w:left w:val="none" w:sz="0" w:space="0" w:color="auto"/>
        <w:bottom w:val="none" w:sz="0" w:space="0" w:color="auto"/>
        <w:right w:val="none" w:sz="0" w:space="0" w:color="auto"/>
      </w:divBdr>
    </w:div>
    <w:div w:id="1258371449">
      <w:bodyDiv w:val="1"/>
      <w:marLeft w:val="0"/>
      <w:marRight w:val="0"/>
      <w:marTop w:val="0"/>
      <w:marBottom w:val="0"/>
      <w:divBdr>
        <w:top w:val="none" w:sz="0" w:space="0" w:color="auto"/>
        <w:left w:val="none" w:sz="0" w:space="0" w:color="auto"/>
        <w:bottom w:val="none" w:sz="0" w:space="0" w:color="auto"/>
        <w:right w:val="none" w:sz="0" w:space="0" w:color="auto"/>
      </w:divBdr>
    </w:div>
    <w:div w:id="1275554627">
      <w:bodyDiv w:val="1"/>
      <w:marLeft w:val="0"/>
      <w:marRight w:val="0"/>
      <w:marTop w:val="0"/>
      <w:marBottom w:val="0"/>
      <w:divBdr>
        <w:top w:val="none" w:sz="0" w:space="0" w:color="auto"/>
        <w:left w:val="none" w:sz="0" w:space="0" w:color="auto"/>
        <w:bottom w:val="none" w:sz="0" w:space="0" w:color="auto"/>
        <w:right w:val="none" w:sz="0" w:space="0" w:color="auto"/>
      </w:divBdr>
    </w:div>
    <w:div w:id="1494107389">
      <w:bodyDiv w:val="1"/>
      <w:marLeft w:val="0"/>
      <w:marRight w:val="0"/>
      <w:marTop w:val="0"/>
      <w:marBottom w:val="0"/>
      <w:divBdr>
        <w:top w:val="none" w:sz="0" w:space="0" w:color="auto"/>
        <w:left w:val="none" w:sz="0" w:space="0" w:color="auto"/>
        <w:bottom w:val="none" w:sz="0" w:space="0" w:color="auto"/>
        <w:right w:val="none" w:sz="0" w:space="0" w:color="auto"/>
      </w:divBdr>
    </w:div>
    <w:div w:id="1509708918">
      <w:bodyDiv w:val="1"/>
      <w:marLeft w:val="0"/>
      <w:marRight w:val="0"/>
      <w:marTop w:val="0"/>
      <w:marBottom w:val="0"/>
      <w:divBdr>
        <w:top w:val="none" w:sz="0" w:space="0" w:color="auto"/>
        <w:left w:val="none" w:sz="0" w:space="0" w:color="auto"/>
        <w:bottom w:val="none" w:sz="0" w:space="0" w:color="auto"/>
        <w:right w:val="none" w:sz="0" w:space="0" w:color="auto"/>
      </w:divBdr>
    </w:div>
    <w:div w:id="1526940915">
      <w:bodyDiv w:val="1"/>
      <w:marLeft w:val="0"/>
      <w:marRight w:val="0"/>
      <w:marTop w:val="0"/>
      <w:marBottom w:val="0"/>
      <w:divBdr>
        <w:top w:val="none" w:sz="0" w:space="0" w:color="auto"/>
        <w:left w:val="none" w:sz="0" w:space="0" w:color="auto"/>
        <w:bottom w:val="none" w:sz="0" w:space="0" w:color="auto"/>
        <w:right w:val="none" w:sz="0" w:space="0" w:color="auto"/>
      </w:divBdr>
      <w:divsChild>
        <w:div w:id="444159952">
          <w:marLeft w:val="0"/>
          <w:marRight w:val="0"/>
          <w:marTop w:val="0"/>
          <w:marBottom w:val="0"/>
          <w:divBdr>
            <w:top w:val="none" w:sz="0" w:space="0" w:color="auto"/>
            <w:left w:val="none" w:sz="0" w:space="0" w:color="auto"/>
            <w:bottom w:val="none" w:sz="0" w:space="0" w:color="auto"/>
            <w:right w:val="none" w:sz="0" w:space="0" w:color="auto"/>
          </w:divBdr>
          <w:divsChild>
            <w:div w:id="106702224">
              <w:marLeft w:val="0"/>
              <w:marRight w:val="0"/>
              <w:marTop w:val="0"/>
              <w:marBottom w:val="0"/>
              <w:divBdr>
                <w:top w:val="none" w:sz="0" w:space="0" w:color="auto"/>
                <w:left w:val="none" w:sz="0" w:space="0" w:color="auto"/>
                <w:bottom w:val="none" w:sz="0" w:space="0" w:color="auto"/>
                <w:right w:val="none" w:sz="0" w:space="0" w:color="auto"/>
              </w:divBdr>
              <w:divsChild>
                <w:div w:id="85928956">
                  <w:marLeft w:val="0"/>
                  <w:marRight w:val="0"/>
                  <w:marTop w:val="0"/>
                  <w:marBottom w:val="0"/>
                  <w:divBdr>
                    <w:top w:val="none" w:sz="0" w:space="0" w:color="auto"/>
                    <w:left w:val="none" w:sz="0" w:space="0" w:color="auto"/>
                    <w:bottom w:val="none" w:sz="0" w:space="0" w:color="auto"/>
                    <w:right w:val="none" w:sz="0" w:space="0" w:color="auto"/>
                  </w:divBdr>
                  <w:divsChild>
                    <w:div w:id="11669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82854">
      <w:bodyDiv w:val="1"/>
      <w:marLeft w:val="0"/>
      <w:marRight w:val="0"/>
      <w:marTop w:val="0"/>
      <w:marBottom w:val="0"/>
      <w:divBdr>
        <w:top w:val="none" w:sz="0" w:space="0" w:color="auto"/>
        <w:left w:val="none" w:sz="0" w:space="0" w:color="auto"/>
        <w:bottom w:val="none" w:sz="0" w:space="0" w:color="auto"/>
        <w:right w:val="none" w:sz="0" w:space="0" w:color="auto"/>
      </w:divBdr>
    </w:div>
    <w:div w:id="1616251990">
      <w:bodyDiv w:val="1"/>
      <w:marLeft w:val="0"/>
      <w:marRight w:val="0"/>
      <w:marTop w:val="0"/>
      <w:marBottom w:val="0"/>
      <w:divBdr>
        <w:top w:val="none" w:sz="0" w:space="0" w:color="auto"/>
        <w:left w:val="none" w:sz="0" w:space="0" w:color="auto"/>
        <w:bottom w:val="none" w:sz="0" w:space="0" w:color="auto"/>
        <w:right w:val="none" w:sz="0" w:space="0" w:color="auto"/>
      </w:divBdr>
    </w:div>
    <w:div w:id="1703509993">
      <w:bodyDiv w:val="1"/>
      <w:marLeft w:val="0"/>
      <w:marRight w:val="0"/>
      <w:marTop w:val="0"/>
      <w:marBottom w:val="0"/>
      <w:divBdr>
        <w:top w:val="none" w:sz="0" w:space="0" w:color="auto"/>
        <w:left w:val="none" w:sz="0" w:space="0" w:color="auto"/>
        <w:bottom w:val="none" w:sz="0" w:space="0" w:color="auto"/>
        <w:right w:val="none" w:sz="0" w:space="0" w:color="auto"/>
      </w:divBdr>
    </w:div>
    <w:div w:id="1747149693">
      <w:bodyDiv w:val="1"/>
      <w:marLeft w:val="0"/>
      <w:marRight w:val="0"/>
      <w:marTop w:val="0"/>
      <w:marBottom w:val="0"/>
      <w:divBdr>
        <w:top w:val="none" w:sz="0" w:space="0" w:color="auto"/>
        <w:left w:val="none" w:sz="0" w:space="0" w:color="auto"/>
        <w:bottom w:val="none" w:sz="0" w:space="0" w:color="auto"/>
        <w:right w:val="none" w:sz="0" w:space="0" w:color="auto"/>
      </w:divBdr>
    </w:div>
    <w:div w:id="1762599856">
      <w:bodyDiv w:val="1"/>
      <w:marLeft w:val="0"/>
      <w:marRight w:val="0"/>
      <w:marTop w:val="0"/>
      <w:marBottom w:val="0"/>
      <w:divBdr>
        <w:top w:val="none" w:sz="0" w:space="0" w:color="auto"/>
        <w:left w:val="none" w:sz="0" w:space="0" w:color="auto"/>
        <w:bottom w:val="none" w:sz="0" w:space="0" w:color="auto"/>
        <w:right w:val="none" w:sz="0" w:space="0" w:color="auto"/>
      </w:divBdr>
    </w:div>
    <w:div w:id="1815681915">
      <w:bodyDiv w:val="1"/>
      <w:marLeft w:val="0"/>
      <w:marRight w:val="0"/>
      <w:marTop w:val="0"/>
      <w:marBottom w:val="0"/>
      <w:divBdr>
        <w:top w:val="none" w:sz="0" w:space="0" w:color="auto"/>
        <w:left w:val="none" w:sz="0" w:space="0" w:color="auto"/>
        <w:bottom w:val="none" w:sz="0" w:space="0" w:color="auto"/>
        <w:right w:val="none" w:sz="0" w:space="0" w:color="auto"/>
      </w:divBdr>
    </w:div>
    <w:div w:id="1903057825">
      <w:bodyDiv w:val="1"/>
      <w:marLeft w:val="0"/>
      <w:marRight w:val="0"/>
      <w:marTop w:val="0"/>
      <w:marBottom w:val="0"/>
      <w:divBdr>
        <w:top w:val="none" w:sz="0" w:space="0" w:color="auto"/>
        <w:left w:val="none" w:sz="0" w:space="0" w:color="auto"/>
        <w:bottom w:val="none" w:sz="0" w:space="0" w:color="auto"/>
        <w:right w:val="none" w:sz="0" w:space="0" w:color="auto"/>
      </w:divBdr>
    </w:div>
    <w:div w:id="1916015679">
      <w:bodyDiv w:val="1"/>
      <w:marLeft w:val="0"/>
      <w:marRight w:val="0"/>
      <w:marTop w:val="0"/>
      <w:marBottom w:val="0"/>
      <w:divBdr>
        <w:top w:val="none" w:sz="0" w:space="0" w:color="auto"/>
        <w:left w:val="none" w:sz="0" w:space="0" w:color="auto"/>
        <w:bottom w:val="none" w:sz="0" w:space="0" w:color="auto"/>
        <w:right w:val="none" w:sz="0" w:space="0" w:color="auto"/>
      </w:divBdr>
      <w:divsChild>
        <w:div w:id="1238783091">
          <w:marLeft w:val="0"/>
          <w:marRight w:val="0"/>
          <w:marTop w:val="0"/>
          <w:marBottom w:val="0"/>
          <w:divBdr>
            <w:top w:val="none" w:sz="0" w:space="0" w:color="auto"/>
            <w:left w:val="none" w:sz="0" w:space="0" w:color="auto"/>
            <w:bottom w:val="none" w:sz="0" w:space="0" w:color="auto"/>
            <w:right w:val="none" w:sz="0" w:space="0" w:color="auto"/>
          </w:divBdr>
          <w:divsChild>
            <w:div w:id="1593051048">
              <w:marLeft w:val="0"/>
              <w:marRight w:val="0"/>
              <w:marTop w:val="0"/>
              <w:marBottom w:val="0"/>
              <w:divBdr>
                <w:top w:val="none" w:sz="0" w:space="0" w:color="auto"/>
                <w:left w:val="none" w:sz="0" w:space="0" w:color="auto"/>
                <w:bottom w:val="none" w:sz="0" w:space="0" w:color="auto"/>
                <w:right w:val="none" w:sz="0" w:space="0" w:color="auto"/>
              </w:divBdr>
              <w:divsChild>
                <w:div w:id="1262106680">
                  <w:marLeft w:val="0"/>
                  <w:marRight w:val="0"/>
                  <w:marTop w:val="0"/>
                  <w:marBottom w:val="0"/>
                  <w:divBdr>
                    <w:top w:val="none" w:sz="0" w:space="0" w:color="auto"/>
                    <w:left w:val="none" w:sz="0" w:space="0" w:color="auto"/>
                    <w:bottom w:val="none" w:sz="0" w:space="0" w:color="auto"/>
                    <w:right w:val="none" w:sz="0" w:space="0" w:color="auto"/>
                  </w:divBdr>
                  <w:divsChild>
                    <w:div w:id="226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42528">
      <w:bodyDiv w:val="1"/>
      <w:marLeft w:val="0"/>
      <w:marRight w:val="0"/>
      <w:marTop w:val="0"/>
      <w:marBottom w:val="0"/>
      <w:divBdr>
        <w:top w:val="none" w:sz="0" w:space="0" w:color="auto"/>
        <w:left w:val="none" w:sz="0" w:space="0" w:color="auto"/>
        <w:bottom w:val="none" w:sz="0" w:space="0" w:color="auto"/>
        <w:right w:val="none" w:sz="0" w:space="0" w:color="auto"/>
      </w:divBdr>
    </w:div>
    <w:div w:id="2000032302">
      <w:bodyDiv w:val="1"/>
      <w:marLeft w:val="0"/>
      <w:marRight w:val="0"/>
      <w:marTop w:val="0"/>
      <w:marBottom w:val="0"/>
      <w:divBdr>
        <w:top w:val="none" w:sz="0" w:space="0" w:color="auto"/>
        <w:left w:val="none" w:sz="0" w:space="0" w:color="auto"/>
        <w:bottom w:val="none" w:sz="0" w:space="0" w:color="auto"/>
        <w:right w:val="none" w:sz="0" w:space="0" w:color="auto"/>
      </w:divBdr>
    </w:div>
    <w:div w:id="20995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global.com" TargetMode="External"/><Relationship Id="rId13" Type="http://schemas.openxmlformats.org/officeDocument/2006/relationships/hyperlink" Target="https://social-assistance.africa.undp.org/" TargetMode="External"/><Relationship Id="rId3" Type="http://schemas.openxmlformats.org/officeDocument/2006/relationships/settings" Target="settings.xml"/><Relationship Id="rId7" Type="http://schemas.openxmlformats.org/officeDocument/2006/relationships/hyperlink" Target="https://treaties.au.int/" TargetMode="External"/><Relationship Id="rId12" Type="http://schemas.openxmlformats.org/officeDocument/2006/relationships/hyperlink" Target="https://www.ilo.org/ilostat-files/Documents/Excel/MBI_536_EN.xlsx"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ostat.ilo.org/topics/unemployment-and-labour-underutiliz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lo.org/ilostat-files/Documents/Excel/MBI_532_EN.xlsx" TargetMode="External"/><Relationship Id="rId4" Type="http://schemas.openxmlformats.org/officeDocument/2006/relationships/webSettings" Target="webSettings.xml"/><Relationship Id="rId9" Type="http://schemas.openxmlformats.org/officeDocument/2006/relationships/hyperlink" Target="https://treaties.au.int/" TargetMode="External"/><Relationship Id="rId14" Type="http://schemas.openxmlformats.org/officeDocument/2006/relationships/hyperlink" Target="https://www.unhcr.org/refugee-statistics/download/?url=Yk1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bank.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Jelena Raketic</cp:lastModifiedBy>
  <cp:revision>2</cp:revision>
  <dcterms:created xsi:type="dcterms:W3CDTF">2021-01-13T12:29:00Z</dcterms:created>
  <dcterms:modified xsi:type="dcterms:W3CDTF">2021-01-13T12:29:00Z</dcterms:modified>
</cp:coreProperties>
</file>