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28DF" w14:textId="77777777" w:rsidR="00B83DD7" w:rsidRDefault="00B83DD7">
      <w:bookmarkStart w:id="0" w:name="_Hlk115790061"/>
      <w:bookmarkEnd w:id="0"/>
    </w:p>
    <w:p w14:paraId="23FC2FEC" w14:textId="77777777" w:rsidR="00C87E0B" w:rsidRDefault="00C87E0B"/>
    <w:p w14:paraId="583EE96A" w14:textId="4B593349" w:rsidR="00E26DDA" w:rsidRPr="006A3E38" w:rsidRDefault="00E26DDA" w:rsidP="006A3E38">
      <w:pPr>
        <w:spacing w:after="200" w:line="240" w:lineRule="auto"/>
        <w:jc w:val="center"/>
        <w:rPr>
          <w:rFonts w:ascii="Calibri" w:eastAsia="MS Mincho" w:hAnsi="Calibri" w:cs="Times New Roman"/>
          <w:b/>
          <w:color w:val="833C0B"/>
          <w:sz w:val="40"/>
          <w:szCs w:val="20"/>
        </w:rPr>
      </w:pPr>
      <w:r w:rsidRPr="006A3E38">
        <w:rPr>
          <w:rFonts w:ascii="Calibri" w:eastAsia="MS Mincho" w:hAnsi="Calibri" w:cs="Times New Roman"/>
          <w:b/>
          <w:color w:val="833C0B"/>
          <w:sz w:val="40"/>
          <w:szCs w:val="20"/>
        </w:rPr>
        <w:t>Business Case</w:t>
      </w:r>
    </w:p>
    <w:p w14:paraId="008D68FE" w14:textId="084BB605" w:rsidR="00E26DDA" w:rsidRPr="00E26DDA" w:rsidRDefault="00E26DDA" w:rsidP="00E26DDA">
      <w:pPr>
        <w:spacing w:after="200"/>
        <w:jc w:val="center"/>
        <w:rPr>
          <w:rFonts w:ascii="Corbel" w:hAnsi="Corbel"/>
          <w:color w:val="595959" w:themeColor="text1" w:themeTint="A6"/>
          <w:sz w:val="32"/>
        </w:rPr>
      </w:pPr>
      <w:r w:rsidRPr="00604358">
        <w:rPr>
          <w:rFonts w:ascii="Corbel" w:hAnsi="Corbel"/>
          <w:color w:val="595959" w:themeColor="text1" w:themeTint="A6"/>
          <w:sz w:val="32"/>
        </w:rPr>
        <w:t xml:space="preserve">for the establishment of a </w:t>
      </w:r>
      <w:r w:rsidRPr="00E26DDA">
        <w:rPr>
          <w:rFonts w:ascii="Corbel" w:hAnsi="Corbel"/>
          <w:color w:val="595959" w:themeColor="text1" w:themeTint="A6"/>
          <w:sz w:val="32"/>
        </w:rPr>
        <w:t>Regional Field office in Wau</w:t>
      </w:r>
    </w:p>
    <w:p w14:paraId="7A949443" w14:textId="7FCDF818" w:rsidR="00E26DDA" w:rsidRDefault="006962F9">
      <w:r>
        <w:rPr>
          <w:noProof/>
        </w:rPr>
        <mc:AlternateContent>
          <mc:Choice Requires="wps">
            <w:drawing>
              <wp:anchor distT="0" distB="0" distL="114300" distR="114300" simplePos="0" relativeHeight="251661312" behindDoc="1" locked="0" layoutInCell="1" allowOverlap="1" wp14:anchorId="1BB3B9FD" wp14:editId="5FBC7F17">
                <wp:simplePos x="0" y="0"/>
                <wp:positionH relativeFrom="column">
                  <wp:posOffset>0</wp:posOffset>
                </wp:positionH>
                <wp:positionV relativeFrom="paragraph">
                  <wp:posOffset>3896995</wp:posOffset>
                </wp:positionV>
                <wp:extent cx="5842000" cy="635"/>
                <wp:effectExtent l="0" t="0" r="0" b="0"/>
                <wp:wrapTight wrapText="bothSides">
                  <wp:wrapPolygon edited="0">
                    <wp:start x="0" y="0"/>
                    <wp:lineTo x="0" y="21600"/>
                    <wp:lineTo x="21600" y="21600"/>
                    <wp:lineTo x="21600" y="0"/>
                  </wp:wrapPolygon>
                </wp:wrapTight>
                <wp:docPr id="2" name="Text Box 2"/>
                <wp:cNvGraphicFramePr/>
                <a:graphic xmlns:a="http://schemas.openxmlformats.org/drawingml/2006/main">
                  <a:graphicData uri="http://schemas.microsoft.com/office/word/2010/wordprocessingShape">
                    <wps:wsp>
                      <wps:cNvSpPr txBox="1"/>
                      <wps:spPr>
                        <a:xfrm>
                          <a:off x="0" y="0"/>
                          <a:ext cx="5842000" cy="635"/>
                        </a:xfrm>
                        <a:prstGeom prst="rect">
                          <a:avLst/>
                        </a:prstGeom>
                        <a:solidFill>
                          <a:prstClr val="white"/>
                        </a:solidFill>
                        <a:ln>
                          <a:noFill/>
                        </a:ln>
                      </wps:spPr>
                      <wps:txbx>
                        <w:txbxContent>
                          <w:p w14:paraId="43DABD6A" w14:textId="1C4B39A0" w:rsidR="006962F9" w:rsidRPr="003E6A3F" w:rsidRDefault="006962F9" w:rsidP="007D3D4C">
                            <w:pPr>
                              <w:pStyle w:val="Caption"/>
                              <w:jc w:val="center"/>
                              <w:rPr>
                                <w:noProof/>
                              </w:rPr>
                            </w:pPr>
                            <w:r>
                              <w:t xml:space="preserve">Figure </w:t>
                            </w:r>
                            <w:fldSimple w:instr=" SEQ Figure \* ARABIC ">
                              <w:r w:rsidR="001C0945">
                                <w:rPr>
                                  <w:noProof/>
                                </w:rPr>
                                <w:t>1</w:t>
                              </w:r>
                            </w:fldSimple>
                            <w:r>
                              <w:t xml:space="preserve">: </w:t>
                            </w:r>
                            <w:r w:rsidRPr="00DD1FB5">
                              <w:t xml:space="preserve"> Peace Committee Training in Mayom, 28 June–07 July 2022, photo@UNDP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BB3B9FD" id="_x0000_t202" coordsize="21600,21600" o:spt="202" path="m,l,21600r21600,l21600,xe">
                <v:stroke joinstyle="miter"/>
                <v:path gradientshapeok="t" o:connecttype="rect"/>
              </v:shapetype>
              <v:shape id="Text Box 2" o:spid="_x0000_s1026" type="#_x0000_t202" style="position:absolute;margin-left:0;margin-top:306.85pt;width:460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" stroked="f">
                <v:textbox style="mso-fit-shape-to-text:t" inset="0,0,0,0">
                  <w:txbxContent>
                    <w:p w14:paraId="43DABD6A" w14:textId="1C4B39A0" w:rsidR="006962F9" w:rsidRPr="003E6A3F" w:rsidRDefault="006962F9" w:rsidP="007D3D4C">
                      <w:pPr>
                        <w:pStyle w:val="Caption"/>
                        <w:jc w:val="center"/>
                        <w:rPr>
                          <w:noProof/>
                        </w:rPr>
                      </w:pPr>
                      <w:r>
                        <w:t xml:space="preserve">Figure </w:t>
                      </w:r>
                      <w:fldSimple w:instr=" SEQ Figure \* ARABIC ">
                        <w:r w:rsidR="001C0945">
                          <w:rPr>
                            <w:noProof/>
                          </w:rPr>
                          <w:t>1</w:t>
                        </w:r>
                      </w:fldSimple>
                      <w:r>
                        <w:t xml:space="preserve">: </w:t>
                      </w:r>
                      <w:r w:rsidRPr="00DD1FB5">
                        <w:t xml:space="preserve"> Peace Committee Training in Mayom, 28 June–07 July 2022, photo@UNDP</w:t>
                      </w:r>
                    </w:p>
                  </w:txbxContent>
                </v:textbox>
                <w10:wrap type="tight"/>
              </v:shape>
            </w:pict>
          </mc:Fallback>
        </mc:AlternateContent>
      </w:r>
      <w:r>
        <w:rPr>
          <w:noProof/>
        </w:rPr>
        <w:drawing>
          <wp:anchor distT="0" distB="0" distL="114300" distR="114300" simplePos="0" relativeHeight="251659264" behindDoc="1" locked="0" layoutInCell="1" allowOverlap="1" wp14:anchorId="2E00894D" wp14:editId="3A457E9B">
            <wp:simplePos x="0" y="0"/>
            <wp:positionH relativeFrom="margin">
              <wp:align>left</wp:align>
            </wp:positionH>
            <wp:positionV relativeFrom="paragraph">
              <wp:posOffset>347731</wp:posOffset>
            </wp:positionV>
            <wp:extent cx="5842524" cy="3492599"/>
            <wp:effectExtent l="0" t="0" r="6350" b="0"/>
            <wp:wrapTight wrapText="bothSides">
              <wp:wrapPolygon edited="0">
                <wp:start x="0" y="0"/>
                <wp:lineTo x="0" y="21443"/>
                <wp:lineTo x="21553" y="21443"/>
                <wp:lineTo x="215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524" cy="34925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AEFF56" w14:textId="4EA28152" w:rsidR="0035692E" w:rsidRDefault="0035692E"/>
    <w:p w14:paraId="091DC29C" w14:textId="0E8B66B1" w:rsidR="00E26DDA" w:rsidRDefault="00E26DDA">
      <w:r>
        <w:br w:type="page"/>
      </w:r>
    </w:p>
    <w:tbl>
      <w:tblPr>
        <w:tblStyle w:val="GridTable1Light"/>
        <w:tblW w:w="0" w:type="auto"/>
        <w:tblLook w:val="04A0" w:firstRow="1" w:lastRow="0" w:firstColumn="1" w:lastColumn="0" w:noHBand="0" w:noVBand="1"/>
      </w:tblPr>
      <w:tblGrid>
        <w:gridCol w:w="2036"/>
        <w:gridCol w:w="6804"/>
      </w:tblGrid>
      <w:tr w:rsidR="00A8478B" w:rsidRPr="004121D3" w14:paraId="1C61C02C" w14:textId="77777777" w:rsidTr="00A649E3">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036" w:type="dxa"/>
            <w:shd w:val="clear" w:color="auto" w:fill="F7CAAC" w:themeFill="accent2" w:themeFillTint="66"/>
          </w:tcPr>
          <w:p w14:paraId="465C3CA3" w14:textId="58BD048B" w:rsidR="00A8478B" w:rsidRPr="004121D3" w:rsidRDefault="00A8478B" w:rsidP="001D3DF5">
            <w:pPr>
              <w:rPr>
                <w:rFonts w:ascii="Candara" w:hAnsi="Candara"/>
                <w:b w:val="0"/>
                <w:color w:val="002060"/>
                <w:sz w:val="21"/>
                <w:szCs w:val="21"/>
              </w:rPr>
            </w:pPr>
            <w:r w:rsidRPr="004121D3">
              <w:rPr>
                <w:rFonts w:ascii="Candara" w:hAnsi="Candara"/>
                <w:color w:val="002060"/>
                <w:sz w:val="21"/>
                <w:szCs w:val="21"/>
              </w:rPr>
              <w:lastRenderedPageBreak/>
              <w:t>C</w:t>
            </w:r>
            <w:r w:rsidR="007222A2">
              <w:rPr>
                <w:rFonts w:ascii="Candara" w:hAnsi="Candara"/>
                <w:color w:val="002060"/>
                <w:sz w:val="21"/>
                <w:szCs w:val="21"/>
              </w:rPr>
              <w:t xml:space="preserve">ountry Office: </w:t>
            </w:r>
          </w:p>
        </w:tc>
        <w:tc>
          <w:tcPr>
            <w:tcW w:w="6804" w:type="dxa"/>
          </w:tcPr>
          <w:p w14:paraId="5B8F1D3E" w14:textId="3C03564D" w:rsidR="00A8478B" w:rsidRPr="00A8478B" w:rsidRDefault="00A8478B" w:rsidP="001D3DF5">
            <w:pPr>
              <w:cnfStyle w:val="100000000000" w:firstRow="1" w:lastRow="0" w:firstColumn="0" w:lastColumn="0" w:oddVBand="0" w:evenVBand="0" w:oddHBand="0" w:evenHBand="0" w:firstRowFirstColumn="0" w:firstRowLastColumn="0" w:lastRowFirstColumn="0" w:lastRowLastColumn="0"/>
              <w:rPr>
                <w:rFonts w:ascii="Candara" w:hAnsi="Candara"/>
                <w:color w:val="002060"/>
                <w:sz w:val="21"/>
                <w:szCs w:val="21"/>
              </w:rPr>
            </w:pPr>
            <w:r w:rsidRPr="004121D3">
              <w:rPr>
                <w:rFonts w:ascii="Candara" w:hAnsi="Candara"/>
                <w:color w:val="002060"/>
                <w:sz w:val="21"/>
                <w:szCs w:val="21"/>
              </w:rPr>
              <w:t xml:space="preserve">UNDP </w:t>
            </w:r>
            <w:r>
              <w:rPr>
                <w:rFonts w:ascii="Candara" w:hAnsi="Candara"/>
                <w:color w:val="002060"/>
                <w:sz w:val="21"/>
                <w:szCs w:val="21"/>
              </w:rPr>
              <w:t xml:space="preserve">South Sudan </w:t>
            </w:r>
          </w:p>
        </w:tc>
      </w:tr>
      <w:tr w:rsidR="00A8478B" w:rsidRPr="004121D3" w14:paraId="2EFFE950" w14:textId="77777777" w:rsidTr="007C612C">
        <w:trPr>
          <w:trHeight w:val="420"/>
        </w:trPr>
        <w:tc>
          <w:tcPr>
            <w:cnfStyle w:val="001000000000" w:firstRow="0" w:lastRow="0" w:firstColumn="1" w:lastColumn="0" w:oddVBand="0" w:evenVBand="0" w:oddHBand="0" w:evenHBand="0" w:firstRowFirstColumn="0" w:firstRowLastColumn="0" w:lastRowFirstColumn="0" w:lastRowLastColumn="0"/>
            <w:tcW w:w="2036" w:type="dxa"/>
            <w:shd w:val="clear" w:color="auto" w:fill="F7CAAC" w:themeFill="accent2" w:themeFillTint="66"/>
          </w:tcPr>
          <w:p w14:paraId="6D1619FE" w14:textId="77777777" w:rsidR="00A8478B" w:rsidRPr="004121D3" w:rsidRDefault="00A8478B" w:rsidP="001D3DF5">
            <w:pPr>
              <w:rPr>
                <w:rFonts w:ascii="Candara" w:hAnsi="Candara"/>
                <w:b w:val="0"/>
                <w:color w:val="002060"/>
                <w:sz w:val="21"/>
                <w:szCs w:val="21"/>
              </w:rPr>
            </w:pPr>
            <w:r w:rsidRPr="004121D3">
              <w:rPr>
                <w:rFonts w:ascii="Candara" w:hAnsi="Candara"/>
                <w:color w:val="002060"/>
                <w:sz w:val="21"/>
                <w:szCs w:val="21"/>
              </w:rPr>
              <w:t>Type:</w:t>
            </w:r>
          </w:p>
        </w:tc>
        <w:tc>
          <w:tcPr>
            <w:tcW w:w="6804" w:type="dxa"/>
          </w:tcPr>
          <w:p w14:paraId="03F02674" w14:textId="33F1BD05" w:rsidR="00A8478B" w:rsidRPr="004121D3" w:rsidRDefault="00A8478B" w:rsidP="001D3DF5">
            <w:pPr>
              <w:jc w:val="both"/>
              <w:cnfStyle w:val="000000000000" w:firstRow="0" w:lastRow="0" w:firstColumn="0" w:lastColumn="0" w:oddVBand="0" w:evenVBand="0" w:oddHBand="0" w:evenHBand="0" w:firstRowFirstColumn="0" w:firstRowLastColumn="0" w:lastRowFirstColumn="0" w:lastRowLastColumn="0"/>
              <w:rPr>
                <w:rFonts w:ascii="Candara" w:hAnsi="Candara"/>
                <w:color w:val="002060"/>
                <w:sz w:val="21"/>
                <w:szCs w:val="21"/>
              </w:rPr>
            </w:pPr>
            <w:r w:rsidRPr="004121D3">
              <w:rPr>
                <w:rFonts w:ascii="Candara" w:hAnsi="Candara"/>
                <w:color w:val="002060"/>
                <w:sz w:val="21"/>
                <w:szCs w:val="21"/>
              </w:rPr>
              <w:t xml:space="preserve">Business Case for the </w:t>
            </w:r>
            <w:r w:rsidRPr="00A8478B">
              <w:rPr>
                <w:rFonts w:ascii="Candara" w:hAnsi="Candara"/>
                <w:color w:val="002060"/>
                <w:sz w:val="21"/>
                <w:szCs w:val="21"/>
              </w:rPr>
              <w:t xml:space="preserve">establishment of a </w:t>
            </w:r>
            <w:r>
              <w:rPr>
                <w:rFonts w:ascii="Candara" w:hAnsi="Candara"/>
                <w:color w:val="002060"/>
                <w:sz w:val="21"/>
                <w:szCs w:val="21"/>
              </w:rPr>
              <w:t xml:space="preserve">UNDP </w:t>
            </w:r>
            <w:r w:rsidRPr="00A8478B">
              <w:rPr>
                <w:rFonts w:ascii="Candara" w:hAnsi="Candara"/>
                <w:color w:val="002060"/>
                <w:sz w:val="21"/>
                <w:szCs w:val="21"/>
              </w:rPr>
              <w:t>Regional Field office in Wau</w:t>
            </w:r>
            <w:r>
              <w:rPr>
                <w:rFonts w:ascii="Candara" w:hAnsi="Candara"/>
                <w:color w:val="002060"/>
                <w:sz w:val="21"/>
                <w:szCs w:val="21"/>
              </w:rPr>
              <w:t>.</w:t>
            </w:r>
          </w:p>
        </w:tc>
      </w:tr>
      <w:tr w:rsidR="00A8478B" w:rsidRPr="004121D3" w14:paraId="7E51A4BB" w14:textId="77777777" w:rsidTr="007C612C">
        <w:trPr>
          <w:trHeight w:val="377"/>
        </w:trPr>
        <w:tc>
          <w:tcPr>
            <w:cnfStyle w:val="001000000000" w:firstRow="0" w:lastRow="0" w:firstColumn="1" w:lastColumn="0" w:oddVBand="0" w:evenVBand="0" w:oddHBand="0" w:evenHBand="0" w:firstRowFirstColumn="0" w:firstRowLastColumn="0" w:lastRowFirstColumn="0" w:lastRowLastColumn="0"/>
            <w:tcW w:w="2036" w:type="dxa"/>
            <w:shd w:val="clear" w:color="auto" w:fill="F7CAAC" w:themeFill="accent2" w:themeFillTint="66"/>
          </w:tcPr>
          <w:p w14:paraId="2AA66C3E" w14:textId="77777777" w:rsidR="00A8478B" w:rsidRPr="004121D3" w:rsidRDefault="00A8478B" w:rsidP="001D3DF5">
            <w:pPr>
              <w:rPr>
                <w:rFonts w:ascii="Candara" w:hAnsi="Candara"/>
                <w:b w:val="0"/>
                <w:color w:val="002060"/>
                <w:sz w:val="21"/>
                <w:szCs w:val="21"/>
              </w:rPr>
            </w:pPr>
            <w:r w:rsidRPr="004121D3">
              <w:rPr>
                <w:rFonts w:ascii="Candara" w:hAnsi="Candara"/>
                <w:color w:val="002060"/>
                <w:sz w:val="21"/>
                <w:szCs w:val="21"/>
              </w:rPr>
              <w:t>Locations:</w:t>
            </w:r>
          </w:p>
        </w:tc>
        <w:tc>
          <w:tcPr>
            <w:tcW w:w="6804" w:type="dxa"/>
          </w:tcPr>
          <w:p w14:paraId="28E1ED19" w14:textId="47405D2C" w:rsidR="00A8478B" w:rsidRPr="00186496" w:rsidRDefault="00A8478B" w:rsidP="00186496">
            <w:pPr>
              <w:spacing w:line="264" w:lineRule="auto"/>
              <w:jc w:val="both"/>
              <w:cnfStyle w:val="000000000000" w:firstRow="0" w:lastRow="0" w:firstColumn="0" w:lastColumn="0" w:oddVBand="0" w:evenVBand="0" w:oddHBand="0" w:evenHBand="0" w:firstRowFirstColumn="0" w:firstRowLastColumn="0" w:lastRowFirstColumn="0" w:lastRowLastColumn="0"/>
              <w:rPr>
                <w:rFonts w:ascii="Candara" w:hAnsi="Candara"/>
                <w:color w:val="002060"/>
                <w:sz w:val="21"/>
                <w:szCs w:val="21"/>
              </w:rPr>
            </w:pPr>
            <w:r w:rsidRPr="00186496">
              <w:rPr>
                <w:rFonts w:ascii="Candara" w:hAnsi="Candara"/>
                <w:color w:val="002060"/>
                <w:sz w:val="21"/>
                <w:szCs w:val="21"/>
              </w:rPr>
              <w:t>Wau for Greater Bahr</w:t>
            </w:r>
            <w:r w:rsidR="001343EB">
              <w:rPr>
                <w:rFonts w:ascii="Candara" w:hAnsi="Candara"/>
                <w:color w:val="002060"/>
                <w:sz w:val="21"/>
                <w:szCs w:val="21"/>
              </w:rPr>
              <w:t>-</w:t>
            </w:r>
            <w:proofErr w:type="spellStart"/>
            <w:r w:rsidRPr="00186496">
              <w:rPr>
                <w:rFonts w:ascii="Candara" w:hAnsi="Candara"/>
                <w:color w:val="002060"/>
                <w:sz w:val="21"/>
                <w:szCs w:val="21"/>
              </w:rPr>
              <w:t>el</w:t>
            </w:r>
            <w:proofErr w:type="spellEnd"/>
            <w:r w:rsidRPr="00186496">
              <w:rPr>
                <w:rFonts w:ascii="Candara" w:hAnsi="Candara"/>
                <w:color w:val="002060"/>
                <w:sz w:val="21"/>
                <w:szCs w:val="21"/>
              </w:rPr>
              <w:t xml:space="preserve"> Ghazal</w:t>
            </w:r>
          </w:p>
        </w:tc>
      </w:tr>
      <w:tr w:rsidR="0041428B" w:rsidRPr="004121D3" w14:paraId="4D94E326" w14:textId="77777777" w:rsidTr="00A649E3">
        <w:trPr>
          <w:trHeight w:val="575"/>
        </w:trPr>
        <w:tc>
          <w:tcPr>
            <w:cnfStyle w:val="001000000000" w:firstRow="0" w:lastRow="0" w:firstColumn="1" w:lastColumn="0" w:oddVBand="0" w:evenVBand="0" w:oddHBand="0" w:evenHBand="0" w:firstRowFirstColumn="0" w:firstRowLastColumn="0" w:lastRowFirstColumn="0" w:lastRowLastColumn="0"/>
            <w:tcW w:w="2036" w:type="dxa"/>
            <w:shd w:val="clear" w:color="auto" w:fill="F7CAAC" w:themeFill="accent2" w:themeFillTint="66"/>
          </w:tcPr>
          <w:p w14:paraId="72E24DBC" w14:textId="77777777" w:rsidR="0041428B" w:rsidRPr="004121D3" w:rsidRDefault="0041428B" w:rsidP="0041428B">
            <w:pPr>
              <w:rPr>
                <w:rFonts w:ascii="Candara" w:hAnsi="Candara"/>
                <w:b w:val="0"/>
                <w:color w:val="002060"/>
                <w:sz w:val="21"/>
                <w:szCs w:val="21"/>
              </w:rPr>
            </w:pPr>
            <w:r w:rsidRPr="004121D3">
              <w:rPr>
                <w:rFonts w:ascii="Candara" w:hAnsi="Candara"/>
                <w:color w:val="002060"/>
                <w:sz w:val="21"/>
                <w:szCs w:val="21"/>
              </w:rPr>
              <w:t>Duration:</w:t>
            </w:r>
          </w:p>
        </w:tc>
        <w:tc>
          <w:tcPr>
            <w:tcW w:w="6804" w:type="dxa"/>
          </w:tcPr>
          <w:p w14:paraId="6ECD1B15" w14:textId="17540B15" w:rsidR="0041428B" w:rsidRPr="00A8478B" w:rsidRDefault="0041428B" w:rsidP="0041428B">
            <w:pPr>
              <w:jc w:val="both"/>
              <w:cnfStyle w:val="000000000000" w:firstRow="0" w:lastRow="0" w:firstColumn="0" w:lastColumn="0" w:oddVBand="0" w:evenVBand="0" w:oddHBand="0" w:evenHBand="0" w:firstRowFirstColumn="0" w:firstRowLastColumn="0" w:lastRowFirstColumn="0" w:lastRowLastColumn="0"/>
              <w:rPr>
                <w:rFonts w:ascii="Candara" w:hAnsi="Candara"/>
                <w:color w:val="002060"/>
                <w:sz w:val="21"/>
                <w:szCs w:val="21"/>
              </w:rPr>
            </w:pPr>
            <w:r w:rsidRPr="0041428B">
              <w:rPr>
                <w:rFonts w:ascii="Candara" w:hAnsi="Candara"/>
                <w:color w:val="002060"/>
                <w:sz w:val="21"/>
                <w:szCs w:val="21"/>
              </w:rPr>
              <w:t xml:space="preserve">2023-2025 (aligned with the new CPD cycle)  </w:t>
            </w:r>
          </w:p>
        </w:tc>
      </w:tr>
      <w:tr w:rsidR="0041428B" w:rsidRPr="004121D3" w14:paraId="351FA43A" w14:textId="77777777" w:rsidTr="00A649E3">
        <w:trPr>
          <w:trHeight w:val="710"/>
        </w:trPr>
        <w:tc>
          <w:tcPr>
            <w:cnfStyle w:val="001000000000" w:firstRow="0" w:lastRow="0" w:firstColumn="1" w:lastColumn="0" w:oddVBand="0" w:evenVBand="0" w:oddHBand="0" w:evenHBand="0" w:firstRowFirstColumn="0" w:firstRowLastColumn="0" w:lastRowFirstColumn="0" w:lastRowLastColumn="0"/>
            <w:tcW w:w="2036" w:type="dxa"/>
            <w:shd w:val="clear" w:color="auto" w:fill="F7CAAC" w:themeFill="accent2" w:themeFillTint="66"/>
          </w:tcPr>
          <w:p w14:paraId="7ED7542D" w14:textId="77777777" w:rsidR="0041428B" w:rsidRPr="004121D3" w:rsidRDefault="0041428B" w:rsidP="0041428B">
            <w:pPr>
              <w:rPr>
                <w:rFonts w:ascii="Candara" w:hAnsi="Candara"/>
                <w:b w:val="0"/>
                <w:color w:val="002060"/>
                <w:sz w:val="21"/>
                <w:szCs w:val="21"/>
              </w:rPr>
            </w:pPr>
            <w:r w:rsidRPr="004121D3">
              <w:rPr>
                <w:rFonts w:ascii="Candara" w:hAnsi="Candara"/>
                <w:color w:val="002060"/>
                <w:sz w:val="21"/>
                <w:szCs w:val="21"/>
              </w:rPr>
              <w:t>Approved by:</w:t>
            </w:r>
          </w:p>
        </w:tc>
        <w:tc>
          <w:tcPr>
            <w:tcW w:w="6804" w:type="dxa"/>
          </w:tcPr>
          <w:p w14:paraId="31A7EF28" w14:textId="77777777" w:rsidR="0041428B" w:rsidRDefault="0041428B" w:rsidP="0041428B">
            <w:pPr>
              <w:jc w:val="both"/>
              <w:cnfStyle w:val="000000000000" w:firstRow="0" w:lastRow="0" w:firstColumn="0" w:lastColumn="0" w:oddVBand="0" w:evenVBand="0" w:oddHBand="0" w:evenHBand="0" w:firstRowFirstColumn="0" w:firstRowLastColumn="0" w:lastRowFirstColumn="0" w:lastRowLastColumn="0"/>
              <w:rPr>
                <w:rFonts w:ascii="Candara" w:hAnsi="Candara"/>
                <w:color w:val="002060"/>
                <w:sz w:val="21"/>
                <w:szCs w:val="21"/>
                <w:lang w:val="it-IT"/>
              </w:rPr>
            </w:pPr>
            <w:r w:rsidRPr="00993703">
              <w:rPr>
                <w:rFonts w:ascii="Candara" w:hAnsi="Candara"/>
                <w:color w:val="002060"/>
                <w:sz w:val="21"/>
                <w:szCs w:val="21"/>
                <w:lang w:val="it-IT"/>
              </w:rPr>
              <w:t>Samuel Doe,</w:t>
            </w:r>
            <w:r>
              <w:rPr>
                <w:rFonts w:ascii="Myriad Pro" w:hAnsi="Myriad Pro"/>
                <w:bCs/>
                <w:color w:val="002060"/>
              </w:rPr>
              <w:t xml:space="preserve">  </w:t>
            </w:r>
            <w:r w:rsidRPr="00321624">
              <w:rPr>
                <w:rFonts w:ascii="Candara" w:hAnsi="Candara"/>
                <w:color w:val="002060"/>
                <w:sz w:val="21"/>
                <w:szCs w:val="21"/>
                <w:lang w:val="it-IT"/>
              </w:rPr>
              <w:t>UNDP Resident Representative</w:t>
            </w:r>
            <w:r>
              <w:rPr>
                <w:rFonts w:ascii="Candara" w:hAnsi="Candara"/>
                <w:color w:val="002060"/>
                <w:sz w:val="21"/>
                <w:szCs w:val="21"/>
                <w:lang w:val="it-IT"/>
              </w:rPr>
              <w:t xml:space="preserve">, </w:t>
            </w:r>
          </w:p>
          <w:p w14:paraId="1CDBBE48" w14:textId="25FE8E5B" w:rsidR="0041428B" w:rsidRPr="002B7961" w:rsidRDefault="0041428B" w:rsidP="0041428B">
            <w:pPr>
              <w:jc w:val="both"/>
              <w:cnfStyle w:val="000000000000" w:firstRow="0" w:lastRow="0" w:firstColumn="0" w:lastColumn="0" w:oddVBand="0" w:evenVBand="0" w:oddHBand="0" w:evenHBand="0" w:firstRowFirstColumn="0" w:firstRowLastColumn="0" w:lastRowFirstColumn="0" w:lastRowLastColumn="0"/>
              <w:rPr>
                <w:rFonts w:ascii="Candara" w:hAnsi="Candara"/>
                <w:color w:val="002060"/>
                <w:sz w:val="21"/>
                <w:szCs w:val="21"/>
              </w:rPr>
            </w:pPr>
            <w:r w:rsidRPr="004121D3">
              <w:rPr>
                <w:rFonts w:ascii="Candara" w:hAnsi="Candara"/>
                <w:color w:val="002060"/>
                <w:sz w:val="21"/>
                <w:szCs w:val="21"/>
              </w:rPr>
              <w:t xml:space="preserve">UNDP </w:t>
            </w:r>
            <w:r>
              <w:rPr>
                <w:rFonts w:ascii="Candara" w:hAnsi="Candara"/>
                <w:color w:val="002060"/>
                <w:sz w:val="21"/>
                <w:szCs w:val="21"/>
              </w:rPr>
              <w:t xml:space="preserve">South Sudan </w:t>
            </w:r>
            <w:r w:rsidRPr="004121D3">
              <w:rPr>
                <w:rFonts w:ascii="Candara" w:hAnsi="Candara"/>
                <w:color w:val="002060"/>
                <w:sz w:val="21"/>
                <w:szCs w:val="21"/>
              </w:rPr>
              <w:t xml:space="preserve"> CO</w:t>
            </w:r>
          </w:p>
        </w:tc>
      </w:tr>
      <w:tr w:rsidR="0041428B" w:rsidRPr="004121D3" w14:paraId="2FD3A5F8" w14:textId="77777777" w:rsidTr="00A649E3">
        <w:trPr>
          <w:trHeight w:val="392"/>
        </w:trPr>
        <w:tc>
          <w:tcPr>
            <w:cnfStyle w:val="001000000000" w:firstRow="0" w:lastRow="0" w:firstColumn="1" w:lastColumn="0" w:oddVBand="0" w:evenVBand="0" w:oddHBand="0" w:evenHBand="0" w:firstRowFirstColumn="0" w:firstRowLastColumn="0" w:lastRowFirstColumn="0" w:lastRowLastColumn="0"/>
            <w:tcW w:w="2036" w:type="dxa"/>
            <w:shd w:val="clear" w:color="auto" w:fill="F7CAAC" w:themeFill="accent2" w:themeFillTint="66"/>
          </w:tcPr>
          <w:p w14:paraId="19EC1745" w14:textId="77777777" w:rsidR="0041428B" w:rsidRPr="004121D3" w:rsidRDefault="0041428B" w:rsidP="0041428B">
            <w:pPr>
              <w:rPr>
                <w:rFonts w:ascii="Candara" w:hAnsi="Candara"/>
                <w:b w:val="0"/>
                <w:color w:val="002060"/>
                <w:sz w:val="21"/>
                <w:szCs w:val="21"/>
              </w:rPr>
            </w:pPr>
            <w:r w:rsidRPr="004121D3">
              <w:rPr>
                <w:rFonts w:ascii="Candara" w:hAnsi="Candara"/>
                <w:color w:val="002060"/>
                <w:sz w:val="21"/>
                <w:szCs w:val="21"/>
              </w:rPr>
              <w:t>Submission Date:</w:t>
            </w:r>
          </w:p>
        </w:tc>
        <w:tc>
          <w:tcPr>
            <w:tcW w:w="6804" w:type="dxa"/>
          </w:tcPr>
          <w:p w14:paraId="11456F83" w14:textId="5CCF05C0" w:rsidR="0041428B" w:rsidRPr="004121D3" w:rsidRDefault="0041428B" w:rsidP="0041428B">
            <w:pPr>
              <w:jc w:val="both"/>
              <w:cnfStyle w:val="000000000000" w:firstRow="0" w:lastRow="0" w:firstColumn="0" w:lastColumn="0" w:oddVBand="0" w:evenVBand="0" w:oddHBand="0" w:evenHBand="0" w:firstRowFirstColumn="0" w:firstRowLastColumn="0" w:lastRowFirstColumn="0" w:lastRowLastColumn="0"/>
              <w:rPr>
                <w:rFonts w:ascii="Candara" w:hAnsi="Candara" w:cs="Calibri"/>
                <w:color w:val="002060"/>
                <w:sz w:val="21"/>
                <w:szCs w:val="21"/>
                <w:shd w:val="clear" w:color="auto" w:fill="FFFFFF"/>
              </w:rPr>
            </w:pPr>
          </w:p>
        </w:tc>
      </w:tr>
      <w:tr w:rsidR="0041428B" w:rsidRPr="004121D3" w14:paraId="16470642" w14:textId="77777777" w:rsidTr="00A649E3">
        <w:trPr>
          <w:trHeight w:val="485"/>
        </w:trPr>
        <w:tc>
          <w:tcPr>
            <w:cnfStyle w:val="001000000000" w:firstRow="0" w:lastRow="0" w:firstColumn="1" w:lastColumn="0" w:oddVBand="0" w:evenVBand="0" w:oddHBand="0" w:evenHBand="0" w:firstRowFirstColumn="0" w:firstRowLastColumn="0" w:lastRowFirstColumn="0" w:lastRowLastColumn="0"/>
            <w:tcW w:w="2036" w:type="dxa"/>
            <w:shd w:val="clear" w:color="auto" w:fill="F7CAAC" w:themeFill="accent2" w:themeFillTint="66"/>
          </w:tcPr>
          <w:p w14:paraId="6592E977" w14:textId="77777777" w:rsidR="0041428B" w:rsidRPr="004121D3" w:rsidRDefault="0041428B" w:rsidP="0041428B">
            <w:pPr>
              <w:rPr>
                <w:rFonts w:ascii="Candara" w:hAnsi="Candara"/>
                <w:b w:val="0"/>
                <w:color w:val="002060"/>
                <w:sz w:val="21"/>
                <w:szCs w:val="21"/>
              </w:rPr>
            </w:pPr>
            <w:r w:rsidRPr="004121D3">
              <w:rPr>
                <w:rFonts w:ascii="Candara" w:hAnsi="Candara"/>
                <w:color w:val="002060"/>
                <w:sz w:val="21"/>
                <w:szCs w:val="21"/>
              </w:rPr>
              <w:t>Regional Bureau:</w:t>
            </w:r>
          </w:p>
        </w:tc>
        <w:tc>
          <w:tcPr>
            <w:tcW w:w="6804" w:type="dxa"/>
          </w:tcPr>
          <w:p w14:paraId="50137A48" w14:textId="77777777" w:rsidR="0041428B" w:rsidRPr="004121D3" w:rsidRDefault="0041428B" w:rsidP="0041428B">
            <w:pPr>
              <w:jc w:val="both"/>
              <w:cnfStyle w:val="000000000000" w:firstRow="0" w:lastRow="0" w:firstColumn="0" w:lastColumn="0" w:oddVBand="0" w:evenVBand="0" w:oddHBand="0" w:evenHBand="0" w:firstRowFirstColumn="0" w:firstRowLastColumn="0" w:lastRowFirstColumn="0" w:lastRowLastColumn="0"/>
              <w:rPr>
                <w:rFonts w:ascii="Candara" w:hAnsi="Candara" w:cs="Calibri"/>
                <w:color w:val="002060"/>
                <w:sz w:val="21"/>
                <w:szCs w:val="21"/>
                <w:shd w:val="clear" w:color="auto" w:fill="FFFFFF"/>
              </w:rPr>
            </w:pPr>
            <w:r w:rsidRPr="004121D3">
              <w:rPr>
                <w:rFonts w:ascii="Candara" w:hAnsi="Candara" w:cs="Calibri"/>
                <w:color w:val="002060"/>
                <w:sz w:val="21"/>
                <w:szCs w:val="21"/>
                <w:shd w:val="clear" w:color="auto" w:fill="FFFFFF"/>
              </w:rPr>
              <w:t>The Regional Bureau for Africa [RBA]</w:t>
            </w:r>
          </w:p>
        </w:tc>
      </w:tr>
    </w:tbl>
    <w:p w14:paraId="22E8FA57" w14:textId="77777777" w:rsidR="00E4569C" w:rsidRDefault="00E4569C"/>
    <w:p w14:paraId="357A245A" w14:textId="77777777" w:rsidR="00E4569C" w:rsidRDefault="00E4569C"/>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150"/>
      </w:tblGrid>
      <w:tr w:rsidR="00E4569C" w:rsidRPr="003603F7" w14:paraId="46B944D1" w14:textId="77777777" w:rsidTr="00D55431">
        <w:tc>
          <w:tcPr>
            <w:tcW w:w="5580" w:type="dxa"/>
            <w:shd w:val="clear" w:color="auto" w:fill="ED7D31" w:themeFill="accent2"/>
            <w:vAlign w:val="center"/>
          </w:tcPr>
          <w:p w14:paraId="29D16C56" w14:textId="77777777" w:rsidR="00E4569C" w:rsidRPr="0045748B" w:rsidRDefault="00E4569C" w:rsidP="00E81E6E">
            <w:pPr>
              <w:spacing w:after="200"/>
              <w:rPr>
                <w:rFonts w:ascii="Calibri" w:hAnsi="Calibri"/>
                <w:bCs/>
                <w:iCs/>
                <w:color w:val="FFFFFF"/>
              </w:rPr>
            </w:pPr>
            <w:r w:rsidRPr="0045748B">
              <w:rPr>
                <w:rFonts w:ascii="Calibri" w:hAnsi="Calibri"/>
                <w:bCs/>
                <w:iCs/>
                <w:color w:val="FFFFFF"/>
              </w:rPr>
              <w:t xml:space="preserve">Approval date: </w:t>
            </w:r>
          </w:p>
        </w:tc>
        <w:tc>
          <w:tcPr>
            <w:tcW w:w="3150" w:type="dxa"/>
            <w:shd w:val="clear" w:color="auto" w:fill="auto"/>
            <w:vAlign w:val="center"/>
          </w:tcPr>
          <w:p w14:paraId="6235D856" w14:textId="77777777" w:rsidR="00E4569C" w:rsidRPr="007B7045" w:rsidRDefault="00E4569C" w:rsidP="00E81E6E">
            <w:pPr>
              <w:spacing w:after="200"/>
              <w:rPr>
                <w:rFonts w:ascii="Calibri" w:hAnsi="Calibri"/>
                <w:color w:val="000000" w:themeColor="text1"/>
              </w:rPr>
            </w:pPr>
          </w:p>
        </w:tc>
      </w:tr>
      <w:tr w:rsidR="00E4569C" w:rsidRPr="003603F7" w14:paraId="5A2C7797" w14:textId="77777777" w:rsidTr="00D55431">
        <w:trPr>
          <w:trHeight w:val="485"/>
        </w:trPr>
        <w:tc>
          <w:tcPr>
            <w:tcW w:w="5580" w:type="dxa"/>
            <w:shd w:val="clear" w:color="auto" w:fill="ED7D31" w:themeFill="accent2"/>
            <w:vAlign w:val="center"/>
          </w:tcPr>
          <w:p w14:paraId="4C91DD24" w14:textId="74420432" w:rsidR="00E4569C" w:rsidRPr="0045748B" w:rsidRDefault="00E4569C" w:rsidP="00E4569C">
            <w:pPr>
              <w:spacing w:after="200"/>
              <w:rPr>
                <w:rFonts w:ascii="Calibri" w:hAnsi="Calibri"/>
                <w:bCs/>
                <w:iCs/>
                <w:color w:val="FFFFFF"/>
              </w:rPr>
            </w:pPr>
            <w:r w:rsidRPr="0045748B">
              <w:rPr>
                <w:rFonts w:ascii="Calibri" w:hAnsi="Calibri"/>
                <w:bCs/>
                <w:iCs/>
                <w:color w:val="FFFFFF"/>
              </w:rPr>
              <w:t>Approved by:</w:t>
            </w:r>
            <w:r w:rsidRPr="0045748B">
              <w:rPr>
                <w:rFonts w:ascii="Calibri" w:hAnsi="Calibri"/>
                <w:bCs/>
                <w:iCs/>
                <w:color w:val="000000" w:themeColor="text1"/>
              </w:rPr>
              <w:t xml:space="preserve"> </w:t>
            </w:r>
            <w:r w:rsidRPr="0045748B">
              <w:rPr>
                <w:rFonts w:ascii="Calibri" w:hAnsi="Calibri"/>
                <w:bCs/>
                <w:iCs/>
                <w:color w:val="FFFFFF"/>
              </w:rPr>
              <w:t>Samuel Doe,  UNDP Resident Representative</w:t>
            </w:r>
          </w:p>
        </w:tc>
        <w:tc>
          <w:tcPr>
            <w:tcW w:w="3150" w:type="dxa"/>
            <w:shd w:val="clear" w:color="auto" w:fill="auto"/>
            <w:vAlign w:val="center"/>
          </w:tcPr>
          <w:p w14:paraId="12DD9868" w14:textId="77777777" w:rsidR="00E4569C" w:rsidRPr="007B7045" w:rsidRDefault="00E4569C" w:rsidP="00E81E6E">
            <w:pPr>
              <w:spacing w:after="200"/>
              <w:rPr>
                <w:rFonts w:ascii="Calibri" w:hAnsi="Calibri"/>
                <w:color w:val="000000" w:themeColor="text1"/>
              </w:rPr>
            </w:pPr>
          </w:p>
        </w:tc>
      </w:tr>
    </w:tbl>
    <w:p w14:paraId="78894D02" w14:textId="443D2F84" w:rsidR="00A8478B" w:rsidRDefault="00A8478B">
      <w:r>
        <w:br w:type="page"/>
      </w:r>
    </w:p>
    <w:p w14:paraId="7A54C3A0" w14:textId="77777777" w:rsidR="00513490" w:rsidRDefault="00513490">
      <w:pPr>
        <w:rPr>
          <w:rFonts w:asciiTheme="majorHAnsi" w:eastAsiaTheme="majorEastAsia" w:hAnsiTheme="majorHAnsi" w:cstheme="majorBidi"/>
          <w:color w:val="2F5496" w:themeColor="accent1" w:themeShade="BF"/>
          <w:sz w:val="32"/>
          <w:szCs w:val="32"/>
        </w:rPr>
      </w:pPr>
    </w:p>
    <w:sdt>
      <w:sdtPr>
        <w:rPr>
          <w:rFonts w:asciiTheme="minorHAnsi" w:eastAsiaTheme="minorHAnsi" w:hAnsiTheme="minorHAnsi" w:cstheme="minorBidi"/>
          <w:color w:val="auto"/>
          <w:sz w:val="22"/>
          <w:szCs w:val="22"/>
        </w:rPr>
        <w:id w:val="-809322245"/>
        <w:docPartObj>
          <w:docPartGallery w:val="Table of Contents"/>
          <w:docPartUnique/>
        </w:docPartObj>
      </w:sdtPr>
      <w:sdtEndPr>
        <w:rPr>
          <w:b/>
          <w:bCs/>
          <w:noProof/>
        </w:rPr>
      </w:sdtEndPr>
      <w:sdtContent>
        <w:p w14:paraId="7C06C4E1" w14:textId="497C6E68" w:rsidR="007026B8" w:rsidRDefault="007026B8">
          <w:pPr>
            <w:pStyle w:val="TOCHeading"/>
          </w:pPr>
          <w:r>
            <w:t>Contents</w:t>
          </w:r>
        </w:p>
        <w:p w14:paraId="0D7EDBC8" w14:textId="4CA4E810" w:rsidR="003C5712" w:rsidRDefault="007026B8">
          <w:pPr>
            <w:pStyle w:val="TOC1"/>
            <w:tabs>
              <w:tab w:val="right" w:leader="dot" w:pos="9016"/>
            </w:tabs>
            <w:rPr>
              <w:rFonts w:eastAsiaTheme="minorEastAsia"/>
              <w:noProof/>
            </w:rPr>
          </w:pPr>
          <w:r>
            <w:fldChar w:fldCharType="begin"/>
          </w:r>
          <w:r>
            <w:instrText xml:space="preserve"> TOC \o "1-3" \h \z \u </w:instrText>
          </w:r>
          <w:r>
            <w:fldChar w:fldCharType="separate"/>
          </w:r>
          <w:hyperlink w:anchor="_Toc115791065" w:history="1">
            <w:r w:rsidR="003C5712" w:rsidRPr="007A7D69">
              <w:rPr>
                <w:rStyle w:val="Hyperlink"/>
                <w:noProof/>
              </w:rPr>
              <w:t>Executive Summary</w:t>
            </w:r>
            <w:r w:rsidR="003C5712">
              <w:rPr>
                <w:noProof/>
                <w:webHidden/>
              </w:rPr>
              <w:tab/>
            </w:r>
            <w:r w:rsidR="003C5712">
              <w:rPr>
                <w:noProof/>
                <w:webHidden/>
              </w:rPr>
              <w:fldChar w:fldCharType="begin"/>
            </w:r>
            <w:r w:rsidR="003C5712">
              <w:rPr>
                <w:noProof/>
                <w:webHidden/>
              </w:rPr>
              <w:instrText xml:space="preserve"> PAGEREF _Toc115791065 \h </w:instrText>
            </w:r>
            <w:r w:rsidR="003C5712">
              <w:rPr>
                <w:noProof/>
                <w:webHidden/>
              </w:rPr>
            </w:r>
            <w:r w:rsidR="003C5712">
              <w:rPr>
                <w:noProof/>
                <w:webHidden/>
              </w:rPr>
              <w:fldChar w:fldCharType="separate"/>
            </w:r>
            <w:r w:rsidR="003C5712">
              <w:rPr>
                <w:noProof/>
                <w:webHidden/>
              </w:rPr>
              <w:t>4</w:t>
            </w:r>
            <w:r w:rsidR="003C5712">
              <w:rPr>
                <w:noProof/>
                <w:webHidden/>
              </w:rPr>
              <w:fldChar w:fldCharType="end"/>
            </w:r>
          </w:hyperlink>
        </w:p>
        <w:p w14:paraId="56C24CBD" w14:textId="6349FC59" w:rsidR="003C5712" w:rsidRDefault="003C5712">
          <w:pPr>
            <w:pStyle w:val="TOC1"/>
            <w:tabs>
              <w:tab w:val="left" w:pos="440"/>
              <w:tab w:val="right" w:leader="dot" w:pos="9016"/>
            </w:tabs>
            <w:rPr>
              <w:rFonts w:eastAsiaTheme="minorEastAsia"/>
              <w:noProof/>
            </w:rPr>
          </w:pPr>
          <w:hyperlink w:anchor="_Toc115791066" w:history="1">
            <w:r w:rsidRPr="007A7D69">
              <w:rPr>
                <w:rStyle w:val="Hyperlink"/>
                <w:noProof/>
              </w:rPr>
              <w:t>1.</w:t>
            </w:r>
            <w:r>
              <w:rPr>
                <w:rFonts w:eastAsiaTheme="minorEastAsia"/>
                <w:noProof/>
              </w:rPr>
              <w:tab/>
            </w:r>
            <w:r w:rsidRPr="007A7D69">
              <w:rPr>
                <w:rStyle w:val="Hyperlink"/>
                <w:noProof/>
              </w:rPr>
              <w:t>Rationale and Strategic Vision</w:t>
            </w:r>
            <w:r>
              <w:rPr>
                <w:noProof/>
                <w:webHidden/>
              </w:rPr>
              <w:tab/>
            </w:r>
            <w:r>
              <w:rPr>
                <w:noProof/>
                <w:webHidden/>
              </w:rPr>
              <w:fldChar w:fldCharType="begin"/>
            </w:r>
            <w:r>
              <w:rPr>
                <w:noProof/>
                <w:webHidden/>
              </w:rPr>
              <w:instrText xml:space="preserve"> PAGEREF _Toc115791066 \h </w:instrText>
            </w:r>
            <w:r>
              <w:rPr>
                <w:noProof/>
                <w:webHidden/>
              </w:rPr>
            </w:r>
            <w:r>
              <w:rPr>
                <w:noProof/>
                <w:webHidden/>
              </w:rPr>
              <w:fldChar w:fldCharType="separate"/>
            </w:r>
            <w:r>
              <w:rPr>
                <w:noProof/>
                <w:webHidden/>
              </w:rPr>
              <w:t>4</w:t>
            </w:r>
            <w:r>
              <w:rPr>
                <w:noProof/>
                <w:webHidden/>
              </w:rPr>
              <w:fldChar w:fldCharType="end"/>
            </w:r>
          </w:hyperlink>
        </w:p>
        <w:p w14:paraId="7706DAA1" w14:textId="7C0C09DC" w:rsidR="003C5712" w:rsidRDefault="003C5712">
          <w:pPr>
            <w:pStyle w:val="TOC1"/>
            <w:tabs>
              <w:tab w:val="left" w:pos="440"/>
              <w:tab w:val="right" w:leader="dot" w:pos="9016"/>
            </w:tabs>
            <w:rPr>
              <w:rFonts w:eastAsiaTheme="minorEastAsia"/>
              <w:noProof/>
            </w:rPr>
          </w:pPr>
          <w:hyperlink w:anchor="_Toc115791067" w:history="1">
            <w:r w:rsidRPr="007A7D69">
              <w:rPr>
                <w:rStyle w:val="Hyperlink"/>
                <w:noProof/>
              </w:rPr>
              <w:t>2.</w:t>
            </w:r>
            <w:r>
              <w:rPr>
                <w:rFonts w:eastAsiaTheme="minorEastAsia"/>
                <w:noProof/>
              </w:rPr>
              <w:tab/>
            </w:r>
            <w:r w:rsidRPr="007A7D69">
              <w:rPr>
                <w:rStyle w:val="Hyperlink"/>
                <w:noProof/>
              </w:rPr>
              <w:t>Vision for Wau Regional Field Office</w:t>
            </w:r>
            <w:r>
              <w:rPr>
                <w:noProof/>
                <w:webHidden/>
              </w:rPr>
              <w:tab/>
            </w:r>
            <w:r>
              <w:rPr>
                <w:noProof/>
                <w:webHidden/>
              </w:rPr>
              <w:fldChar w:fldCharType="begin"/>
            </w:r>
            <w:r>
              <w:rPr>
                <w:noProof/>
                <w:webHidden/>
              </w:rPr>
              <w:instrText xml:space="preserve"> PAGEREF _Toc115791067 \h </w:instrText>
            </w:r>
            <w:r>
              <w:rPr>
                <w:noProof/>
                <w:webHidden/>
              </w:rPr>
            </w:r>
            <w:r>
              <w:rPr>
                <w:noProof/>
                <w:webHidden/>
              </w:rPr>
              <w:fldChar w:fldCharType="separate"/>
            </w:r>
            <w:r>
              <w:rPr>
                <w:noProof/>
                <w:webHidden/>
              </w:rPr>
              <w:t>6</w:t>
            </w:r>
            <w:r>
              <w:rPr>
                <w:noProof/>
                <w:webHidden/>
              </w:rPr>
              <w:fldChar w:fldCharType="end"/>
            </w:r>
          </w:hyperlink>
        </w:p>
        <w:p w14:paraId="5CFE48E0" w14:textId="044C796F" w:rsidR="003C5712" w:rsidRDefault="003C5712">
          <w:pPr>
            <w:pStyle w:val="TOC1"/>
            <w:tabs>
              <w:tab w:val="left" w:pos="440"/>
              <w:tab w:val="right" w:leader="dot" w:pos="9016"/>
            </w:tabs>
            <w:rPr>
              <w:rFonts w:eastAsiaTheme="minorEastAsia"/>
              <w:noProof/>
            </w:rPr>
          </w:pPr>
          <w:hyperlink w:anchor="_Toc115791068" w:history="1">
            <w:r w:rsidRPr="007A7D69">
              <w:rPr>
                <w:rStyle w:val="Hyperlink"/>
                <w:noProof/>
              </w:rPr>
              <w:t>3.</w:t>
            </w:r>
            <w:r>
              <w:rPr>
                <w:rFonts w:eastAsiaTheme="minorEastAsia"/>
                <w:noProof/>
              </w:rPr>
              <w:tab/>
            </w:r>
            <w:r w:rsidRPr="007A7D69">
              <w:rPr>
                <w:rStyle w:val="Hyperlink"/>
                <w:noProof/>
              </w:rPr>
              <w:t>Rationale and Criticality</w:t>
            </w:r>
            <w:r>
              <w:rPr>
                <w:noProof/>
                <w:webHidden/>
              </w:rPr>
              <w:tab/>
            </w:r>
            <w:r>
              <w:rPr>
                <w:noProof/>
                <w:webHidden/>
              </w:rPr>
              <w:fldChar w:fldCharType="begin"/>
            </w:r>
            <w:r>
              <w:rPr>
                <w:noProof/>
                <w:webHidden/>
              </w:rPr>
              <w:instrText xml:space="preserve"> PAGEREF _Toc115791068 \h </w:instrText>
            </w:r>
            <w:r>
              <w:rPr>
                <w:noProof/>
                <w:webHidden/>
              </w:rPr>
            </w:r>
            <w:r>
              <w:rPr>
                <w:noProof/>
                <w:webHidden/>
              </w:rPr>
              <w:fldChar w:fldCharType="separate"/>
            </w:r>
            <w:r>
              <w:rPr>
                <w:noProof/>
                <w:webHidden/>
              </w:rPr>
              <w:t>6</w:t>
            </w:r>
            <w:r>
              <w:rPr>
                <w:noProof/>
                <w:webHidden/>
              </w:rPr>
              <w:fldChar w:fldCharType="end"/>
            </w:r>
          </w:hyperlink>
        </w:p>
        <w:p w14:paraId="223E92EB" w14:textId="7ABDEC3F" w:rsidR="003C5712" w:rsidRDefault="003C5712">
          <w:pPr>
            <w:pStyle w:val="TOC1"/>
            <w:tabs>
              <w:tab w:val="left" w:pos="440"/>
              <w:tab w:val="right" w:leader="dot" w:pos="9016"/>
            </w:tabs>
            <w:rPr>
              <w:rFonts w:eastAsiaTheme="minorEastAsia"/>
              <w:noProof/>
            </w:rPr>
          </w:pPr>
          <w:hyperlink w:anchor="_Toc115791069" w:history="1">
            <w:r w:rsidRPr="007A7D69">
              <w:rPr>
                <w:rStyle w:val="Hyperlink"/>
                <w:noProof/>
              </w:rPr>
              <w:t>4.</w:t>
            </w:r>
            <w:r>
              <w:rPr>
                <w:rFonts w:eastAsiaTheme="minorEastAsia"/>
                <w:noProof/>
              </w:rPr>
              <w:tab/>
            </w:r>
            <w:r w:rsidRPr="007A7D69">
              <w:rPr>
                <w:rStyle w:val="Hyperlink"/>
                <w:noProof/>
              </w:rPr>
              <w:t>Functions and Delegation</w:t>
            </w:r>
            <w:r>
              <w:rPr>
                <w:noProof/>
                <w:webHidden/>
              </w:rPr>
              <w:tab/>
            </w:r>
            <w:r>
              <w:rPr>
                <w:noProof/>
                <w:webHidden/>
              </w:rPr>
              <w:fldChar w:fldCharType="begin"/>
            </w:r>
            <w:r>
              <w:rPr>
                <w:noProof/>
                <w:webHidden/>
              </w:rPr>
              <w:instrText xml:space="preserve"> PAGEREF _Toc115791069 \h </w:instrText>
            </w:r>
            <w:r>
              <w:rPr>
                <w:noProof/>
                <w:webHidden/>
              </w:rPr>
            </w:r>
            <w:r>
              <w:rPr>
                <w:noProof/>
                <w:webHidden/>
              </w:rPr>
              <w:fldChar w:fldCharType="separate"/>
            </w:r>
            <w:r>
              <w:rPr>
                <w:noProof/>
                <w:webHidden/>
              </w:rPr>
              <w:t>7</w:t>
            </w:r>
            <w:r>
              <w:rPr>
                <w:noProof/>
                <w:webHidden/>
              </w:rPr>
              <w:fldChar w:fldCharType="end"/>
            </w:r>
          </w:hyperlink>
        </w:p>
        <w:p w14:paraId="5596F72B" w14:textId="34AAC89A" w:rsidR="003C5712" w:rsidRDefault="003C5712">
          <w:pPr>
            <w:pStyle w:val="TOC1"/>
            <w:tabs>
              <w:tab w:val="left" w:pos="440"/>
              <w:tab w:val="right" w:leader="dot" w:pos="9016"/>
            </w:tabs>
            <w:rPr>
              <w:rFonts w:eastAsiaTheme="minorEastAsia"/>
              <w:noProof/>
            </w:rPr>
          </w:pPr>
          <w:hyperlink w:anchor="_Toc115791070" w:history="1">
            <w:r w:rsidRPr="007A7D69">
              <w:rPr>
                <w:rStyle w:val="Hyperlink"/>
                <w:noProof/>
              </w:rPr>
              <w:t>5.</w:t>
            </w:r>
            <w:r>
              <w:rPr>
                <w:rFonts w:eastAsiaTheme="minorEastAsia"/>
                <w:noProof/>
              </w:rPr>
              <w:tab/>
            </w:r>
            <w:r w:rsidRPr="007A7D69">
              <w:rPr>
                <w:rStyle w:val="Hyperlink"/>
                <w:noProof/>
              </w:rPr>
              <w:t>Structure</w:t>
            </w:r>
            <w:r>
              <w:rPr>
                <w:noProof/>
                <w:webHidden/>
              </w:rPr>
              <w:tab/>
            </w:r>
            <w:r>
              <w:rPr>
                <w:noProof/>
                <w:webHidden/>
              </w:rPr>
              <w:fldChar w:fldCharType="begin"/>
            </w:r>
            <w:r>
              <w:rPr>
                <w:noProof/>
                <w:webHidden/>
              </w:rPr>
              <w:instrText xml:space="preserve"> PAGEREF _Toc115791070 \h </w:instrText>
            </w:r>
            <w:r>
              <w:rPr>
                <w:noProof/>
                <w:webHidden/>
              </w:rPr>
            </w:r>
            <w:r>
              <w:rPr>
                <w:noProof/>
                <w:webHidden/>
              </w:rPr>
              <w:fldChar w:fldCharType="separate"/>
            </w:r>
            <w:r>
              <w:rPr>
                <w:noProof/>
                <w:webHidden/>
              </w:rPr>
              <w:t>8</w:t>
            </w:r>
            <w:r>
              <w:rPr>
                <w:noProof/>
                <w:webHidden/>
              </w:rPr>
              <w:fldChar w:fldCharType="end"/>
            </w:r>
          </w:hyperlink>
        </w:p>
        <w:p w14:paraId="1B95167F" w14:textId="333C002F" w:rsidR="003C5712" w:rsidRDefault="003C5712">
          <w:pPr>
            <w:pStyle w:val="TOC1"/>
            <w:tabs>
              <w:tab w:val="left" w:pos="440"/>
              <w:tab w:val="right" w:leader="dot" w:pos="9016"/>
            </w:tabs>
            <w:rPr>
              <w:rFonts w:eastAsiaTheme="minorEastAsia"/>
              <w:noProof/>
            </w:rPr>
          </w:pPr>
          <w:hyperlink w:anchor="_Toc115791071" w:history="1">
            <w:r w:rsidRPr="007A7D69">
              <w:rPr>
                <w:rStyle w:val="Hyperlink"/>
                <w:noProof/>
              </w:rPr>
              <w:t>6.</w:t>
            </w:r>
            <w:r>
              <w:rPr>
                <w:rFonts w:eastAsiaTheme="minorEastAsia"/>
                <w:noProof/>
              </w:rPr>
              <w:tab/>
            </w:r>
            <w:r w:rsidRPr="007A7D69">
              <w:rPr>
                <w:rStyle w:val="Hyperlink"/>
                <w:noProof/>
              </w:rPr>
              <w:t>Oversight and management arrangements</w:t>
            </w:r>
            <w:r>
              <w:rPr>
                <w:noProof/>
                <w:webHidden/>
              </w:rPr>
              <w:tab/>
            </w:r>
            <w:r>
              <w:rPr>
                <w:noProof/>
                <w:webHidden/>
              </w:rPr>
              <w:fldChar w:fldCharType="begin"/>
            </w:r>
            <w:r>
              <w:rPr>
                <w:noProof/>
                <w:webHidden/>
              </w:rPr>
              <w:instrText xml:space="preserve"> PAGEREF _Toc115791071 \h </w:instrText>
            </w:r>
            <w:r>
              <w:rPr>
                <w:noProof/>
                <w:webHidden/>
              </w:rPr>
            </w:r>
            <w:r>
              <w:rPr>
                <w:noProof/>
                <w:webHidden/>
              </w:rPr>
              <w:fldChar w:fldCharType="separate"/>
            </w:r>
            <w:r>
              <w:rPr>
                <w:noProof/>
                <w:webHidden/>
              </w:rPr>
              <w:t>14</w:t>
            </w:r>
            <w:r>
              <w:rPr>
                <w:noProof/>
                <w:webHidden/>
              </w:rPr>
              <w:fldChar w:fldCharType="end"/>
            </w:r>
          </w:hyperlink>
        </w:p>
        <w:p w14:paraId="418CD2DD" w14:textId="55C7BC34" w:rsidR="003C5712" w:rsidRDefault="003C5712">
          <w:pPr>
            <w:pStyle w:val="TOC1"/>
            <w:tabs>
              <w:tab w:val="left" w:pos="440"/>
              <w:tab w:val="right" w:leader="dot" w:pos="9016"/>
            </w:tabs>
            <w:rPr>
              <w:rFonts w:eastAsiaTheme="minorEastAsia"/>
              <w:noProof/>
            </w:rPr>
          </w:pPr>
          <w:hyperlink w:anchor="_Toc115791072" w:history="1">
            <w:r w:rsidRPr="007A7D69">
              <w:rPr>
                <w:rStyle w:val="Hyperlink"/>
                <w:noProof/>
              </w:rPr>
              <w:t>7.</w:t>
            </w:r>
            <w:r>
              <w:rPr>
                <w:rFonts w:eastAsiaTheme="minorEastAsia"/>
                <w:noProof/>
              </w:rPr>
              <w:tab/>
            </w:r>
            <w:r w:rsidRPr="007A7D69">
              <w:rPr>
                <w:rStyle w:val="Hyperlink"/>
                <w:noProof/>
              </w:rPr>
              <w:t>Field Office budget including setup and recurrent costs</w:t>
            </w:r>
            <w:r>
              <w:rPr>
                <w:noProof/>
                <w:webHidden/>
              </w:rPr>
              <w:tab/>
            </w:r>
            <w:r>
              <w:rPr>
                <w:noProof/>
                <w:webHidden/>
              </w:rPr>
              <w:fldChar w:fldCharType="begin"/>
            </w:r>
            <w:r>
              <w:rPr>
                <w:noProof/>
                <w:webHidden/>
              </w:rPr>
              <w:instrText xml:space="preserve"> PAGEREF _Toc115791072 \h </w:instrText>
            </w:r>
            <w:r>
              <w:rPr>
                <w:noProof/>
                <w:webHidden/>
              </w:rPr>
            </w:r>
            <w:r>
              <w:rPr>
                <w:noProof/>
                <w:webHidden/>
              </w:rPr>
              <w:fldChar w:fldCharType="separate"/>
            </w:r>
            <w:r>
              <w:rPr>
                <w:noProof/>
                <w:webHidden/>
              </w:rPr>
              <w:t>15</w:t>
            </w:r>
            <w:r>
              <w:rPr>
                <w:noProof/>
                <w:webHidden/>
              </w:rPr>
              <w:fldChar w:fldCharType="end"/>
            </w:r>
          </w:hyperlink>
        </w:p>
        <w:p w14:paraId="52824220" w14:textId="3E5B9AF7" w:rsidR="003C5712" w:rsidRDefault="003C5712">
          <w:pPr>
            <w:pStyle w:val="TOC1"/>
            <w:tabs>
              <w:tab w:val="left" w:pos="440"/>
              <w:tab w:val="right" w:leader="dot" w:pos="9016"/>
            </w:tabs>
            <w:rPr>
              <w:rFonts w:eastAsiaTheme="minorEastAsia"/>
              <w:noProof/>
            </w:rPr>
          </w:pPr>
          <w:hyperlink w:anchor="_Toc115791073" w:history="1">
            <w:r w:rsidRPr="007A7D69">
              <w:rPr>
                <w:rStyle w:val="Hyperlink"/>
                <w:noProof/>
              </w:rPr>
              <w:t>8.</w:t>
            </w:r>
            <w:r>
              <w:rPr>
                <w:rFonts w:eastAsiaTheme="minorEastAsia"/>
                <w:noProof/>
              </w:rPr>
              <w:tab/>
            </w:r>
            <w:r w:rsidRPr="007A7D69">
              <w:rPr>
                <w:rStyle w:val="Hyperlink"/>
                <w:noProof/>
              </w:rPr>
              <w:t>Viability</w:t>
            </w:r>
            <w:r>
              <w:rPr>
                <w:noProof/>
                <w:webHidden/>
              </w:rPr>
              <w:tab/>
            </w:r>
            <w:r>
              <w:rPr>
                <w:noProof/>
                <w:webHidden/>
              </w:rPr>
              <w:fldChar w:fldCharType="begin"/>
            </w:r>
            <w:r>
              <w:rPr>
                <w:noProof/>
                <w:webHidden/>
              </w:rPr>
              <w:instrText xml:space="preserve"> PAGEREF _Toc115791073 \h </w:instrText>
            </w:r>
            <w:r>
              <w:rPr>
                <w:noProof/>
                <w:webHidden/>
              </w:rPr>
            </w:r>
            <w:r>
              <w:rPr>
                <w:noProof/>
                <w:webHidden/>
              </w:rPr>
              <w:fldChar w:fldCharType="separate"/>
            </w:r>
            <w:r>
              <w:rPr>
                <w:noProof/>
                <w:webHidden/>
              </w:rPr>
              <w:t>15</w:t>
            </w:r>
            <w:r>
              <w:rPr>
                <w:noProof/>
                <w:webHidden/>
              </w:rPr>
              <w:fldChar w:fldCharType="end"/>
            </w:r>
          </w:hyperlink>
        </w:p>
        <w:p w14:paraId="6A2F974B" w14:textId="646CF14F" w:rsidR="003C5712" w:rsidRDefault="003C5712">
          <w:pPr>
            <w:pStyle w:val="TOC1"/>
            <w:tabs>
              <w:tab w:val="left" w:pos="440"/>
              <w:tab w:val="right" w:leader="dot" w:pos="9016"/>
            </w:tabs>
            <w:rPr>
              <w:rFonts w:eastAsiaTheme="minorEastAsia"/>
              <w:noProof/>
            </w:rPr>
          </w:pPr>
          <w:hyperlink w:anchor="_Toc115791074" w:history="1">
            <w:r w:rsidRPr="007A7D69">
              <w:rPr>
                <w:rStyle w:val="Hyperlink"/>
                <w:noProof/>
              </w:rPr>
              <w:t>9.</w:t>
            </w:r>
            <w:r>
              <w:rPr>
                <w:rFonts w:eastAsiaTheme="minorEastAsia"/>
                <w:noProof/>
              </w:rPr>
              <w:tab/>
            </w:r>
            <w:r w:rsidRPr="007A7D69">
              <w:rPr>
                <w:rStyle w:val="Hyperlink"/>
                <w:noProof/>
              </w:rPr>
              <w:t>Risk Mitigation Strategy</w:t>
            </w:r>
            <w:r>
              <w:rPr>
                <w:noProof/>
                <w:webHidden/>
              </w:rPr>
              <w:tab/>
            </w:r>
            <w:r>
              <w:rPr>
                <w:noProof/>
                <w:webHidden/>
              </w:rPr>
              <w:fldChar w:fldCharType="begin"/>
            </w:r>
            <w:r>
              <w:rPr>
                <w:noProof/>
                <w:webHidden/>
              </w:rPr>
              <w:instrText xml:space="preserve"> PAGEREF _Toc115791074 \h </w:instrText>
            </w:r>
            <w:r>
              <w:rPr>
                <w:noProof/>
                <w:webHidden/>
              </w:rPr>
            </w:r>
            <w:r>
              <w:rPr>
                <w:noProof/>
                <w:webHidden/>
              </w:rPr>
              <w:fldChar w:fldCharType="separate"/>
            </w:r>
            <w:r>
              <w:rPr>
                <w:noProof/>
                <w:webHidden/>
              </w:rPr>
              <w:t>17</w:t>
            </w:r>
            <w:r>
              <w:rPr>
                <w:noProof/>
                <w:webHidden/>
              </w:rPr>
              <w:fldChar w:fldCharType="end"/>
            </w:r>
          </w:hyperlink>
        </w:p>
        <w:p w14:paraId="3ECC1800" w14:textId="311A58DD" w:rsidR="003C5712" w:rsidRDefault="003C5712">
          <w:pPr>
            <w:pStyle w:val="TOC1"/>
            <w:tabs>
              <w:tab w:val="left" w:pos="660"/>
              <w:tab w:val="right" w:leader="dot" w:pos="9016"/>
            </w:tabs>
            <w:rPr>
              <w:rFonts w:eastAsiaTheme="minorEastAsia"/>
              <w:noProof/>
            </w:rPr>
          </w:pPr>
          <w:hyperlink w:anchor="_Toc115791075" w:history="1">
            <w:r w:rsidRPr="007A7D69">
              <w:rPr>
                <w:rStyle w:val="Hyperlink"/>
                <w:noProof/>
              </w:rPr>
              <w:t>10.</w:t>
            </w:r>
            <w:r>
              <w:rPr>
                <w:rFonts w:eastAsiaTheme="minorEastAsia"/>
                <w:noProof/>
              </w:rPr>
              <w:t xml:space="preserve">    </w:t>
            </w:r>
            <w:r w:rsidRPr="007A7D69">
              <w:rPr>
                <w:rStyle w:val="Hyperlink"/>
                <w:noProof/>
              </w:rPr>
              <w:t>Monitoring &amp; Evaluation and Reporting</w:t>
            </w:r>
            <w:r>
              <w:rPr>
                <w:noProof/>
                <w:webHidden/>
              </w:rPr>
              <w:tab/>
            </w:r>
            <w:r>
              <w:rPr>
                <w:noProof/>
                <w:webHidden/>
              </w:rPr>
              <w:fldChar w:fldCharType="begin"/>
            </w:r>
            <w:r>
              <w:rPr>
                <w:noProof/>
                <w:webHidden/>
              </w:rPr>
              <w:instrText xml:space="preserve"> PAGEREF _Toc115791075 \h </w:instrText>
            </w:r>
            <w:r>
              <w:rPr>
                <w:noProof/>
                <w:webHidden/>
              </w:rPr>
            </w:r>
            <w:r>
              <w:rPr>
                <w:noProof/>
                <w:webHidden/>
              </w:rPr>
              <w:fldChar w:fldCharType="separate"/>
            </w:r>
            <w:r>
              <w:rPr>
                <w:noProof/>
                <w:webHidden/>
              </w:rPr>
              <w:t>17</w:t>
            </w:r>
            <w:r>
              <w:rPr>
                <w:noProof/>
                <w:webHidden/>
              </w:rPr>
              <w:fldChar w:fldCharType="end"/>
            </w:r>
          </w:hyperlink>
        </w:p>
        <w:p w14:paraId="36C1863A" w14:textId="5EF3AB56" w:rsidR="003C5712" w:rsidRDefault="003C5712">
          <w:pPr>
            <w:pStyle w:val="TOC1"/>
            <w:tabs>
              <w:tab w:val="left" w:pos="660"/>
              <w:tab w:val="right" w:leader="dot" w:pos="9016"/>
            </w:tabs>
            <w:rPr>
              <w:rFonts w:eastAsiaTheme="minorEastAsia"/>
              <w:noProof/>
            </w:rPr>
          </w:pPr>
          <w:hyperlink w:anchor="_Toc115791076" w:history="1">
            <w:r w:rsidRPr="007A7D69">
              <w:rPr>
                <w:rStyle w:val="Hyperlink"/>
                <w:noProof/>
              </w:rPr>
              <w:t>11.</w:t>
            </w:r>
            <w:r>
              <w:rPr>
                <w:rFonts w:eastAsiaTheme="minorEastAsia"/>
                <w:noProof/>
              </w:rPr>
              <w:t xml:space="preserve">    </w:t>
            </w:r>
            <w:r w:rsidRPr="007A7D69">
              <w:rPr>
                <w:rStyle w:val="Hyperlink"/>
                <w:noProof/>
              </w:rPr>
              <w:t>Communication</w:t>
            </w:r>
            <w:r>
              <w:rPr>
                <w:noProof/>
                <w:webHidden/>
              </w:rPr>
              <w:tab/>
            </w:r>
            <w:r>
              <w:rPr>
                <w:noProof/>
                <w:webHidden/>
              </w:rPr>
              <w:fldChar w:fldCharType="begin"/>
            </w:r>
            <w:r>
              <w:rPr>
                <w:noProof/>
                <w:webHidden/>
              </w:rPr>
              <w:instrText xml:space="preserve"> PAGEREF _Toc115791076 \h </w:instrText>
            </w:r>
            <w:r>
              <w:rPr>
                <w:noProof/>
                <w:webHidden/>
              </w:rPr>
            </w:r>
            <w:r>
              <w:rPr>
                <w:noProof/>
                <w:webHidden/>
              </w:rPr>
              <w:fldChar w:fldCharType="separate"/>
            </w:r>
            <w:r>
              <w:rPr>
                <w:noProof/>
                <w:webHidden/>
              </w:rPr>
              <w:t>18</w:t>
            </w:r>
            <w:r>
              <w:rPr>
                <w:noProof/>
                <w:webHidden/>
              </w:rPr>
              <w:fldChar w:fldCharType="end"/>
            </w:r>
          </w:hyperlink>
        </w:p>
        <w:p w14:paraId="2ABBDCF5" w14:textId="39472AD3" w:rsidR="007026B8" w:rsidRDefault="007026B8">
          <w:r>
            <w:rPr>
              <w:b/>
              <w:bCs/>
              <w:noProof/>
            </w:rPr>
            <w:fldChar w:fldCharType="end"/>
          </w:r>
        </w:p>
      </w:sdtContent>
    </w:sdt>
    <w:p w14:paraId="35A70444" w14:textId="72519E79" w:rsidR="004C6840" w:rsidRDefault="004C6840">
      <w:pPr>
        <w:rPr>
          <w:rFonts w:asciiTheme="majorHAnsi" w:eastAsiaTheme="majorEastAsia" w:hAnsiTheme="majorHAnsi" w:cstheme="majorBidi"/>
          <w:color w:val="2F5496" w:themeColor="accent1" w:themeShade="BF"/>
          <w:sz w:val="32"/>
          <w:szCs w:val="32"/>
        </w:rPr>
      </w:pPr>
      <w:r>
        <w:br w:type="page"/>
      </w:r>
    </w:p>
    <w:p w14:paraId="40AE4381" w14:textId="692C10A6" w:rsidR="00FD31E4" w:rsidRPr="004C6840" w:rsidRDefault="00270990" w:rsidP="00713CF3">
      <w:pPr>
        <w:pStyle w:val="Heading1"/>
        <w:spacing w:after="240"/>
        <w:rPr>
          <w:sz w:val="28"/>
          <w:szCs w:val="28"/>
        </w:rPr>
      </w:pPr>
      <w:bookmarkStart w:id="1" w:name="_Toc115791065"/>
      <w:r>
        <w:rPr>
          <w:sz w:val="28"/>
          <w:szCs w:val="28"/>
        </w:rPr>
        <w:lastRenderedPageBreak/>
        <w:t>Executive Summary</w:t>
      </w:r>
      <w:bookmarkEnd w:id="1"/>
    </w:p>
    <w:p w14:paraId="452B0016" w14:textId="11A14145" w:rsidR="0036209C" w:rsidRDefault="0036209C" w:rsidP="00713CF3">
      <w:pPr>
        <w:spacing w:after="240"/>
        <w:jc w:val="both"/>
      </w:pPr>
      <w:r w:rsidRPr="0036209C">
        <w:t xml:space="preserve">Immediately after South Sudan independence in 2011, UNDP had very strong field office presence throughout the country which enabled it to effectively implement its programmes and development mandate at state level. </w:t>
      </w:r>
      <w:r w:rsidR="00713CF3" w:rsidRPr="0036209C">
        <w:t>However,</w:t>
      </w:r>
      <w:r w:rsidRPr="0036209C">
        <w:t xml:space="preserve"> since independence South Sudan has suffered numerous disruptions which have undermined state building.  Institutions are yet to be fully established; the social contract is not fully understood and embraced; and the State is yet to extend and exert its authority across the country.  The two civil wars in 2013 and 2016 resulted in UNDP closing all the field offices and only operating from Juba the capital city, due to the deteriorating security situation in the country. South Sudan marked 10 years since independence in 2021 and the country has enjoyed relative stability since the signing of the Revitalized Agreement for the Resolution of Conflict in South Sudan (R-ARCSS) in September 2018, raising cautious optimism for durable peace and the return to sustainable development pathways.  The country has also begun a process to develop its first Permanent Constitution that will define the social contract.  The Constitution is to pave the way for the first democratic elections since independence in 2011. In order to increase its comparative advantage and delivery as a leading development agency UNDP needs to position itself with increased office presence across the country and in all the states.</w:t>
      </w:r>
    </w:p>
    <w:p w14:paraId="14975AC8" w14:textId="77777777" w:rsidR="007C6BC6" w:rsidRDefault="007C6BC6" w:rsidP="00270990">
      <w:pPr>
        <w:jc w:val="both"/>
      </w:pPr>
      <w:r w:rsidRPr="0036209C">
        <w:t>Against this backdrop, UNDP Management has agreed an incremental approach to strengthening UNDP field presence and work towards establishing fully fledged field offices. The first phase of this strategy involve</w:t>
      </w:r>
      <w:r>
        <w:t>d</w:t>
      </w:r>
      <w:r w:rsidRPr="0036209C">
        <w:t xml:space="preserve"> deploying Project Support Assistants in </w:t>
      </w:r>
      <w:r>
        <w:t xml:space="preserve">four offices (Yambio, Aweil, Torit and </w:t>
      </w:r>
      <w:proofErr w:type="spellStart"/>
      <w:r>
        <w:t>Bor</w:t>
      </w:r>
      <w:proofErr w:type="spellEnd"/>
      <w:r>
        <w:t xml:space="preserve"> ) </w:t>
      </w:r>
      <w:r w:rsidRPr="0036209C">
        <w:t xml:space="preserve">who will be responsible for providing operational support to the </w:t>
      </w:r>
      <w:r>
        <w:t xml:space="preserve">project </w:t>
      </w:r>
      <w:r w:rsidRPr="0036209C">
        <w:t xml:space="preserve">offices in </w:t>
      </w:r>
      <w:r>
        <w:t>these states.</w:t>
      </w:r>
      <w:r w:rsidRPr="0036209C">
        <w:t xml:space="preserve"> </w:t>
      </w:r>
    </w:p>
    <w:p w14:paraId="3110F396" w14:textId="76D05D7E" w:rsidR="007C6BC6" w:rsidRDefault="007C6BC6" w:rsidP="00270990">
      <w:pPr>
        <w:jc w:val="both"/>
      </w:pPr>
      <w:r>
        <w:t>The second phase is</w:t>
      </w:r>
      <w:r w:rsidR="0036209C" w:rsidRPr="0036209C">
        <w:t xml:space="preserve"> to further strengthen UNDP’s field presence and </w:t>
      </w:r>
      <w:r w:rsidR="00031632">
        <w:t>establish fully-fledged regional field office/sub-offices</w:t>
      </w:r>
      <w:r w:rsidR="0036209C" w:rsidRPr="0036209C">
        <w:t xml:space="preserve">. </w:t>
      </w:r>
      <w:r w:rsidRPr="007C6BC6">
        <w:t xml:space="preserve">South Sudan has three regions, namely: Greater Equatoria (composed of Eastern Equatoria, Central Equatoria and Western Equatoria states), Greater Upper Nile (composed of Upper Nile, Unity and Jonglei states as well as Greater Pibor Administrative Area and </w:t>
      </w:r>
      <w:proofErr w:type="spellStart"/>
      <w:r w:rsidRPr="007C6BC6">
        <w:t>Ruweng</w:t>
      </w:r>
      <w:proofErr w:type="spellEnd"/>
      <w:r w:rsidRPr="007C6BC6">
        <w:t xml:space="preserve"> Administrative Area) and Bahr </w:t>
      </w:r>
      <w:proofErr w:type="spellStart"/>
      <w:r w:rsidRPr="007C6BC6">
        <w:t>el</w:t>
      </w:r>
      <w:proofErr w:type="spellEnd"/>
      <w:r w:rsidRPr="007C6BC6">
        <w:t xml:space="preserve"> Ghazal (composed of Western Bhar </w:t>
      </w:r>
      <w:proofErr w:type="spellStart"/>
      <w:r w:rsidRPr="007C6BC6">
        <w:t>el</w:t>
      </w:r>
      <w:proofErr w:type="spellEnd"/>
      <w:r w:rsidRPr="007C6BC6">
        <w:t xml:space="preserve"> Ghazal, Northern Bahr</w:t>
      </w:r>
      <w:r w:rsidR="00270990">
        <w:t>-</w:t>
      </w:r>
      <w:proofErr w:type="spellStart"/>
      <w:r w:rsidRPr="007C6BC6">
        <w:t>el</w:t>
      </w:r>
      <w:proofErr w:type="spellEnd"/>
      <w:r w:rsidRPr="007C6BC6">
        <w:t xml:space="preserve"> Ghazal, Lakes and Warrap states as well as Abyei Administrative Area). So, UNDP proposes to strengthen offices in the regional capitals, that is, in </w:t>
      </w:r>
      <w:r w:rsidRPr="00BB73BD">
        <w:rPr>
          <w:b/>
          <w:bCs/>
        </w:rPr>
        <w:t>Wau</w:t>
      </w:r>
      <w:r w:rsidRPr="007C6BC6">
        <w:t xml:space="preserve"> for Greater Bahr </w:t>
      </w:r>
      <w:proofErr w:type="spellStart"/>
      <w:r w:rsidRPr="007C6BC6">
        <w:t>el</w:t>
      </w:r>
      <w:proofErr w:type="spellEnd"/>
      <w:r w:rsidRPr="007C6BC6">
        <w:t xml:space="preserve"> Ghazal; in </w:t>
      </w:r>
      <w:r w:rsidRPr="00BB73BD">
        <w:rPr>
          <w:b/>
          <w:bCs/>
        </w:rPr>
        <w:t>Malakal</w:t>
      </w:r>
      <w:r w:rsidRPr="007C6BC6">
        <w:t xml:space="preserve"> for Greater Upper Nile and in </w:t>
      </w:r>
      <w:r w:rsidRPr="00BB73BD">
        <w:rPr>
          <w:b/>
          <w:bCs/>
        </w:rPr>
        <w:t>Juba</w:t>
      </w:r>
      <w:r w:rsidRPr="007C6BC6">
        <w:t xml:space="preserve"> for Greater Equatoria.</w:t>
      </w:r>
    </w:p>
    <w:p w14:paraId="25398BF3" w14:textId="6BF006FD" w:rsidR="00A8317B" w:rsidRPr="00DB1D9C" w:rsidRDefault="007C0C2A" w:rsidP="00270990">
      <w:pPr>
        <w:jc w:val="both"/>
      </w:pPr>
      <w:r w:rsidRPr="007C0C2A">
        <w:t xml:space="preserve">The UNDP senior management and team leads/their designate had a </w:t>
      </w:r>
      <w:r w:rsidR="00270990" w:rsidRPr="007C0C2A">
        <w:t>three</w:t>
      </w:r>
      <w:r w:rsidR="00270990">
        <w:t>-day</w:t>
      </w:r>
      <w:r w:rsidRPr="007C0C2A">
        <w:t xml:space="preserve"> mission to Wau, Western Bahr</w:t>
      </w:r>
      <w:r w:rsidR="00270990">
        <w:t>-</w:t>
      </w:r>
      <w:proofErr w:type="spellStart"/>
      <w:r w:rsidRPr="007C0C2A">
        <w:t>el</w:t>
      </w:r>
      <w:proofErr w:type="spellEnd"/>
      <w:r w:rsidRPr="007C0C2A">
        <w:t xml:space="preserve"> </w:t>
      </w:r>
      <w:proofErr w:type="spellStart"/>
      <w:r w:rsidRPr="007C0C2A">
        <w:t>Gazel</w:t>
      </w:r>
      <w:proofErr w:type="spellEnd"/>
      <w:r w:rsidRPr="007C0C2A">
        <w:t xml:space="preserve"> from 8th to 10th August 2022.</w:t>
      </w:r>
      <w:r w:rsidR="00BB73BD">
        <w:t xml:space="preserve"> The outcome of this assessment mission</w:t>
      </w:r>
      <w:r w:rsidR="00637076">
        <w:t xml:space="preserve"> was for UNDP to move fast and establish a regional field office in Wau as presented in this business case.</w:t>
      </w:r>
      <w:r w:rsidR="00792084">
        <w:t xml:space="preserve"> It is also anticipated that the regional office will also provide support to Aweil, Kuajok, and Abyei</w:t>
      </w:r>
      <w:r w:rsidR="00DB1D9C">
        <w:t>.</w:t>
      </w:r>
    </w:p>
    <w:p w14:paraId="2322731E" w14:textId="4D0F9A31" w:rsidR="00FD31E4" w:rsidRPr="004C6840" w:rsidRDefault="00FD31E4" w:rsidP="004C6840">
      <w:pPr>
        <w:pStyle w:val="Heading1"/>
        <w:numPr>
          <w:ilvl w:val="0"/>
          <w:numId w:val="15"/>
        </w:numPr>
        <w:ind w:left="0" w:hanging="270"/>
        <w:rPr>
          <w:sz w:val="28"/>
          <w:szCs w:val="28"/>
        </w:rPr>
      </w:pPr>
      <w:bookmarkStart w:id="2" w:name="_Toc115791066"/>
      <w:r w:rsidRPr="004C6840">
        <w:rPr>
          <w:sz w:val="28"/>
          <w:szCs w:val="28"/>
        </w:rPr>
        <w:t>Rationale and Strategic Vision</w:t>
      </w:r>
      <w:bookmarkEnd w:id="2"/>
    </w:p>
    <w:p w14:paraId="704910B6" w14:textId="77777777" w:rsidR="00471DDA" w:rsidRDefault="00471DDA" w:rsidP="00471DDA">
      <w:pPr>
        <w:jc w:val="both"/>
      </w:pPr>
    </w:p>
    <w:p w14:paraId="21CFFC16" w14:textId="14A09A38" w:rsidR="007C6BC6" w:rsidRDefault="007C6BC6" w:rsidP="00471DDA">
      <w:pPr>
        <w:jc w:val="both"/>
      </w:pPr>
      <w:r w:rsidRPr="0036209C">
        <w:t>UNDP management has made a decision to step up its field presence, as the largest development partner, to support the Government’s policy shift from humanitarian ubiquity to expanding sustainable development activities across South Sudan. In addition to call for a stronger UNDP presence, the Government counterparts have requested UNDP to provide technical advisory support to the states and coordination of the implementation of the R-NDS at state level.</w:t>
      </w:r>
    </w:p>
    <w:p w14:paraId="3C537708" w14:textId="485FA974" w:rsidR="00C55AC2" w:rsidRPr="003909CD" w:rsidRDefault="003909CD" w:rsidP="007C6BC6">
      <w:r>
        <w:lastRenderedPageBreak/>
        <w:t xml:space="preserve">WBG has development needs in three clusters: Governance, Economic and Services. The government ministries in WBG state are also organized </w:t>
      </w:r>
      <w:r w:rsidRPr="005B5D6F">
        <w:rPr>
          <w:rFonts w:ascii="Calibri" w:hAnsi="Calibri" w:cs="Calibri"/>
        </w:rPr>
        <w:t>within these three clusters</w:t>
      </w:r>
      <w:r>
        <w:rPr>
          <w:rFonts w:ascii="Calibri" w:hAnsi="Calibri" w:cs="Calibri"/>
        </w:rPr>
        <w:t>.</w:t>
      </w:r>
    </w:p>
    <w:tbl>
      <w:tblPr>
        <w:tblStyle w:val="TableGrid"/>
        <w:tblW w:w="9209" w:type="dxa"/>
        <w:tblLook w:val="04A0" w:firstRow="1" w:lastRow="0" w:firstColumn="1" w:lastColumn="0" w:noHBand="0" w:noVBand="1"/>
      </w:tblPr>
      <w:tblGrid>
        <w:gridCol w:w="4957"/>
        <w:gridCol w:w="4252"/>
      </w:tblGrid>
      <w:tr w:rsidR="006938BE" w14:paraId="120B6444" w14:textId="77777777" w:rsidTr="000F5D7E">
        <w:tc>
          <w:tcPr>
            <w:tcW w:w="4957" w:type="dxa"/>
            <w:shd w:val="clear" w:color="auto" w:fill="BFBFBF" w:themeFill="background1" w:themeFillShade="BF"/>
          </w:tcPr>
          <w:p w14:paraId="4DEC6882" w14:textId="72965047" w:rsidR="006938BE" w:rsidRDefault="006938BE">
            <w:r>
              <w:t>Elements</w:t>
            </w:r>
          </w:p>
        </w:tc>
        <w:tc>
          <w:tcPr>
            <w:tcW w:w="4252" w:type="dxa"/>
            <w:shd w:val="clear" w:color="auto" w:fill="BFBFBF" w:themeFill="background1" w:themeFillShade="BF"/>
          </w:tcPr>
          <w:p w14:paraId="01721E91" w14:textId="2703F14E" w:rsidR="006938BE" w:rsidRDefault="006938BE">
            <w:r>
              <w:t>Details</w:t>
            </w:r>
          </w:p>
        </w:tc>
      </w:tr>
      <w:tr w:rsidR="006938BE" w14:paraId="0119F012" w14:textId="77777777" w:rsidTr="000F5D7E">
        <w:tc>
          <w:tcPr>
            <w:tcW w:w="4957" w:type="dxa"/>
          </w:tcPr>
          <w:p w14:paraId="574E88E9" w14:textId="77777777" w:rsidR="006938BE" w:rsidRPr="006938BE" w:rsidRDefault="006938BE" w:rsidP="006938BE">
            <w:pPr>
              <w:rPr>
                <w:b/>
                <w:bCs/>
              </w:rPr>
            </w:pPr>
            <w:r w:rsidRPr="006938BE">
              <w:rPr>
                <w:b/>
                <w:bCs/>
              </w:rPr>
              <w:t xml:space="preserve">Situation analysis: </w:t>
            </w:r>
          </w:p>
          <w:p w14:paraId="7AE73911" w14:textId="4CC906B4" w:rsidR="006938BE" w:rsidRPr="006938BE" w:rsidRDefault="006938BE" w:rsidP="006938BE">
            <w:r w:rsidRPr="006938BE">
              <w:t>•Key development situation and challenges</w:t>
            </w:r>
          </w:p>
          <w:p w14:paraId="13854CFF" w14:textId="57131875" w:rsidR="006938BE" w:rsidRPr="006938BE" w:rsidRDefault="006938BE" w:rsidP="006938BE">
            <w:r w:rsidRPr="006938BE">
              <w:t>•Recent and / or anticipated change</w:t>
            </w:r>
          </w:p>
          <w:p w14:paraId="7BE78403" w14:textId="129E1E04" w:rsidR="006938BE" w:rsidRPr="006938BE" w:rsidRDefault="006938BE" w:rsidP="006938BE">
            <w:r w:rsidRPr="006938BE">
              <w:t>•New challenge and its scope</w:t>
            </w:r>
          </w:p>
          <w:p w14:paraId="5A123209" w14:textId="56F24D4D" w:rsidR="006938BE" w:rsidRDefault="006938BE" w:rsidP="006938BE">
            <w:r w:rsidRPr="006938BE">
              <w:t>•Framework for planned response</w:t>
            </w:r>
          </w:p>
        </w:tc>
        <w:tc>
          <w:tcPr>
            <w:tcW w:w="4252" w:type="dxa"/>
          </w:tcPr>
          <w:p w14:paraId="0716647E" w14:textId="77777777" w:rsidR="006938BE" w:rsidRDefault="006938BE"/>
        </w:tc>
      </w:tr>
      <w:tr w:rsidR="006938BE" w14:paraId="05C957C5" w14:textId="77777777" w:rsidTr="000F5D7E">
        <w:tc>
          <w:tcPr>
            <w:tcW w:w="4957" w:type="dxa"/>
          </w:tcPr>
          <w:p w14:paraId="660D3E2F" w14:textId="77777777" w:rsidR="006938BE" w:rsidRPr="006938BE" w:rsidRDefault="006938BE" w:rsidP="006938BE">
            <w:pPr>
              <w:rPr>
                <w:b/>
                <w:bCs/>
              </w:rPr>
            </w:pPr>
            <w:r w:rsidRPr="006938BE">
              <w:rPr>
                <w:b/>
                <w:bCs/>
              </w:rPr>
              <w:t>Description of UNDP in the area</w:t>
            </w:r>
          </w:p>
          <w:p w14:paraId="2517843E" w14:textId="288C789D" w:rsidR="006938BE" w:rsidRPr="006938BE" w:rsidRDefault="006938BE" w:rsidP="006938BE">
            <w:r w:rsidRPr="006938BE">
              <w:t>•Operational and programmatic set up in the area</w:t>
            </w:r>
          </w:p>
          <w:p w14:paraId="1238F8F8" w14:textId="2FFBD941" w:rsidR="006938BE" w:rsidRPr="006938BE" w:rsidRDefault="006938BE" w:rsidP="006938BE">
            <w:r w:rsidRPr="006938BE">
              <w:t>•Past / current interventions and scope</w:t>
            </w:r>
          </w:p>
          <w:p w14:paraId="5B1BA227" w14:textId="6BCA719F" w:rsidR="006938BE" w:rsidRDefault="006938BE" w:rsidP="006938BE">
            <w:r w:rsidRPr="006938BE">
              <w:t>•Key strengths and weaknesses (including relationship with counterparts / beneficiaries)</w:t>
            </w:r>
          </w:p>
        </w:tc>
        <w:tc>
          <w:tcPr>
            <w:tcW w:w="4252" w:type="dxa"/>
          </w:tcPr>
          <w:p w14:paraId="2D302A5F" w14:textId="1A416201" w:rsidR="000F5D7E" w:rsidRDefault="000F5D7E" w:rsidP="000F5D7E">
            <w:pPr>
              <w:pStyle w:val="ListParagraph"/>
              <w:ind w:left="0"/>
            </w:pPr>
            <w:r>
              <w:t>Due to the significant distance from Juba to Wau (600km) and the poor road infrastructure it is impossible to drive between the two locations especially during the rainy season. The only reliable means of travel from Juba to Wau is by air making it very expensive to provide operational and programme implementation support remotely.</w:t>
            </w:r>
          </w:p>
          <w:p w14:paraId="4E28942D" w14:textId="77777777" w:rsidR="006938BE" w:rsidRDefault="006938BE"/>
        </w:tc>
      </w:tr>
      <w:tr w:rsidR="006938BE" w14:paraId="3C1B0C93" w14:textId="77777777" w:rsidTr="000F5D7E">
        <w:tc>
          <w:tcPr>
            <w:tcW w:w="4957" w:type="dxa"/>
          </w:tcPr>
          <w:p w14:paraId="2EF50DC4" w14:textId="77777777" w:rsidR="006938BE" w:rsidRPr="006938BE" w:rsidRDefault="006938BE" w:rsidP="006938BE">
            <w:pPr>
              <w:rPr>
                <w:b/>
                <w:bCs/>
              </w:rPr>
            </w:pPr>
            <w:r>
              <w:t xml:space="preserve"> </w:t>
            </w:r>
            <w:r w:rsidRPr="006938BE">
              <w:rPr>
                <w:b/>
                <w:bCs/>
              </w:rPr>
              <w:t>Suggested response</w:t>
            </w:r>
          </w:p>
          <w:p w14:paraId="0A1DF03F" w14:textId="77777777" w:rsidR="006938BE" w:rsidRPr="006938BE" w:rsidRDefault="006938BE" w:rsidP="006938BE">
            <w:r w:rsidRPr="006938BE">
              <w:t>•Operational and programmatic response and related requirements / value added</w:t>
            </w:r>
          </w:p>
          <w:p w14:paraId="399664C6" w14:textId="77777777" w:rsidR="006938BE" w:rsidRPr="006938BE" w:rsidRDefault="006938BE" w:rsidP="006938BE">
            <w:r w:rsidRPr="006938BE">
              <w:t>•Time frame</w:t>
            </w:r>
          </w:p>
          <w:p w14:paraId="59A4C922" w14:textId="77777777" w:rsidR="006938BE" w:rsidRPr="006938BE" w:rsidRDefault="006938BE" w:rsidP="006938BE">
            <w:r w:rsidRPr="006938BE">
              <w:t>•Role of UNDP</w:t>
            </w:r>
          </w:p>
          <w:p w14:paraId="1838D6BE" w14:textId="21C508F3" w:rsidR="006938BE" w:rsidRDefault="006938BE" w:rsidP="006938BE">
            <w:r w:rsidRPr="006938BE">
              <w:t>•Means of funding / fund-raising and expected funding sources</w:t>
            </w:r>
          </w:p>
        </w:tc>
        <w:tc>
          <w:tcPr>
            <w:tcW w:w="4252" w:type="dxa"/>
          </w:tcPr>
          <w:p w14:paraId="5792F703" w14:textId="77777777" w:rsidR="006938BE" w:rsidRDefault="006938BE"/>
        </w:tc>
      </w:tr>
      <w:tr w:rsidR="006938BE" w14:paraId="1E8BBFE6" w14:textId="77777777" w:rsidTr="000F5D7E">
        <w:tc>
          <w:tcPr>
            <w:tcW w:w="4957" w:type="dxa"/>
          </w:tcPr>
          <w:p w14:paraId="74BE3F1D" w14:textId="6E107187" w:rsidR="006938BE" w:rsidRPr="000F5D7E" w:rsidRDefault="000F5D7E">
            <w:pPr>
              <w:rPr>
                <w:b/>
                <w:bCs/>
              </w:rPr>
            </w:pPr>
            <w:r w:rsidRPr="000F5D7E">
              <w:rPr>
                <w:b/>
                <w:bCs/>
              </w:rPr>
              <w:t>Key drivers</w:t>
            </w:r>
          </w:p>
        </w:tc>
        <w:tc>
          <w:tcPr>
            <w:tcW w:w="4252" w:type="dxa"/>
          </w:tcPr>
          <w:p w14:paraId="418821F6" w14:textId="5D00D0D9" w:rsidR="006938BE" w:rsidRDefault="000F5D7E">
            <w:r>
              <w:t>Distinct needs of the Government of WBG as per assessment mission</w:t>
            </w:r>
          </w:p>
        </w:tc>
      </w:tr>
    </w:tbl>
    <w:p w14:paraId="2B1D9F8D" w14:textId="3E130310" w:rsidR="00FD31E4" w:rsidRDefault="00FD31E4"/>
    <w:p w14:paraId="7A695AD8" w14:textId="36CF0F19" w:rsidR="00471DDA" w:rsidRDefault="00471DDA"/>
    <w:p w14:paraId="40830B06" w14:textId="35FD14DA" w:rsidR="00471DDA" w:rsidRDefault="00471DDA"/>
    <w:p w14:paraId="4915C5D0" w14:textId="5942B80E" w:rsidR="00471DDA" w:rsidRDefault="00471DDA"/>
    <w:p w14:paraId="6F9BE140" w14:textId="6EEDB6A7" w:rsidR="00471DDA" w:rsidRDefault="00471DDA"/>
    <w:p w14:paraId="30850926" w14:textId="7E2D1632" w:rsidR="00471DDA" w:rsidRDefault="00471DDA"/>
    <w:p w14:paraId="22B97061" w14:textId="350462E3" w:rsidR="00471DDA" w:rsidRDefault="00471DDA"/>
    <w:p w14:paraId="04525E9C" w14:textId="6704265D" w:rsidR="00471DDA" w:rsidRDefault="00471DDA"/>
    <w:p w14:paraId="2540B79F" w14:textId="77777777" w:rsidR="00471DDA" w:rsidRDefault="00471DDA"/>
    <w:p w14:paraId="31122B6F" w14:textId="1029D74F" w:rsidR="00471DDA" w:rsidRDefault="00471DDA"/>
    <w:p w14:paraId="3035A866" w14:textId="77777777" w:rsidR="00471DDA" w:rsidRDefault="00471DDA"/>
    <w:p w14:paraId="29A80FFE" w14:textId="2EEF7775" w:rsidR="00B3395B" w:rsidRPr="004C6840" w:rsidRDefault="00E32FC1" w:rsidP="004C6840">
      <w:pPr>
        <w:pStyle w:val="Heading1"/>
        <w:numPr>
          <w:ilvl w:val="0"/>
          <w:numId w:val="15"/>
        </w:numPr>
        <w:ind w:left="0" w:hanging="270"/>
        <w:rPr>
          <w:sz w:val="28"/>
          <w:szCs w:val="28"/>
        </w:rPr>
      </w:pPr>
      <w:bookmarkStart w:id="3" w:name="_Toc115791067"/>
      <w:r w:rsidRPr="004C6840">
        <w:rPr>
          <w:sz w:val="28"/>
          <w:szCs w:val="28"/>
        </w:rPr>
        <w:lastRenderedPageBreak/>
        <w:t>Vision for Wau Regional Field Office</w:t>
      </w:r>
      <w:bookmarkEnd w:id="3"/>
    </w:p>
    <w:p w14:paraId="33C69241" w14:textId="6594A687" w:rsidR="00E32FC1" w:rsidRDefault="00E32FC1" w:rsidP="00E32FC1"/>
    <w:p w14:paraId="12C56522" w14:textId="1ABD6C7D" w:rsidR="00D30983" w:rsidRDefault="00D30983" w:rsidP="00E32FC1"/>
    <w:p w14:paraId="6FF7C5C8" w14:textId="0F6B89B6" w:rsidR="006A1D12" w:rsidRDefault="006A1D12" w:rsidP="00E32FC1"/>
    <w:p w14:paraId="2B8ECEEE" w14:textId="51F34EA5" w:rsidR="006A1D12" w:rsidRDefault="006A1D12" w:rsidP="00E32FC1"/>
    <w:p w14:paraId="7E1CFA09" w14:textId="38B13344" w:rsidR="00D637D9" w:rsidRDefault="00D637D9" w:rsidP="00E32FC1"/>
    <w:p w14:paraId="01088542" w14:textId="77777777" w:rsidR="00D637D9" w:rsidRDefault="00D637D9" w:rsidP="00E32FC1"/>
    <w:p w14:paraId="7EFC9661" w14:textId="3B2200C6" w:rsidR="006A1D12" w:rsidRDefault="006A1D12" w:rsidP="00E32FC1"/>
    <w:p w14:paraId="22847762" w14:textId="60BCF92A" w:rsidR="006A1D12" w:rsidRPr="006A1D12" w:rsidRDefault="006A1D12" w:rsidP="006A1D12">
      <w:pPr>
        <w:pStyle w:val="Heading1"/>
        <w:numPr>
          <w:ilvl w:val="0"/>
          <w:numId w:val="15"/>
        </w:numPr>
        <w:ind w:left="0" w:hanging="270"/>
        <w:rPr>
          <w:sz w:val="28"/>
          <w:szCs w:val="28"/>
        </w:rPr>
      </w:pPr>
      <w:bookmarkStart w:id="4" w:name="_Toc115791068"/>
      <w:r w:rsidRPr="006A1D12">
        <w:rPr>
          <w:sz w:val="28"/>
          <w:szCs w:val="28"/>
        </w:rPr>
        <w:t>Rational</w:t>
      </w:r>
      <w:r w:rsidR="002C6B9B">
        <w:rPr>
          <w:sz w:val="28"/>
          <w:szCs w:val="28"/>
        </w:rPr>
        <w:t>e</w:t>
      </w:r>
      <w:r w:rsidRPr="006A1D12">
        <w:rPr>
          <w:sz w:val="28"/>
          <w:szCs w:val="28"/>
        </w:rPr>
        <w:t xml:space="preserve"> and Criticality</w:t>
      </w:r>
      <w:bookmarkEnd w:id="4"/>
      <w:r w:rsidRPr="006A1D12">
        <w:rPr>
          <w:sz w:val="28"/>
          <w:szCs w:val="28"/>
        </w:rPr>
        <w:t xml:space="preserve"> </w:t>
      </w:r>
    </w:p>
    <w:p w14:paraId="38CF9A8B" w14:textId="0F689985" w:rsidR="006A1D12" w:rsidRDefault="006A1D12" w:rsidP="00E32FC1"/>
    <w:p w14:paraId="030DE983" w14:textId="6A5CFA81" w:rsidR="0090468A" w:rsidRDefault="006A1D12" w:rsidP="006A1D12">
      <w:pPr>
        <w:jc w:val="both"/>
      </w:pPr>
      <w:r>
        <w:t xml:space="preserve">Since its establishment in </w:t>
      </w:r>
      <w:r w:rsidR="008F3257">
        <w:t xml:space="preserve">South Sudan, </w:t>
      </w:r>
      <w:r>
        <w:t xml:space="preserve">UNDP has been involved in delivering programmes that focus on </w:t>
      </w:r>
      <w:r w:rsidR="008F3257" w:rsidRPr="008F3257">
        <w:t>humanitarian needs arising from a series of interconnected shocks including persistent communal violence, floods, droughts, and rapidly increasing climate stress.</w:t>
      </w:r>
      <w:r w:rsidR="008F3257">
        <w:t xml:space="preserve"> </w:t>
      </w:r>
      <w:r w:rsidR="0090468A">
        <w:t xml:space="preserve">The new </w:t>
      </w:r>
      <w:r w:rsidR="0090468A">
        <w:rPr>
          <w:lang w:val="en-GB"/>
        </w:rPr>
        <w:t>country programme</w:t>
      </w:r>
      <w:r w:rsidR="00D55431">
        <w:rPr>
          <w:lang w:val="en-GB"/>
        </w:rPr>
        <w:t>(2023-2025)</w:t>
      </w:r>
      <w:r w:rsidR="0090468A" w:rsidRPr="00301A52">
        <w:rPr>
          <w:lang w:val="en-GB"/>
        </w:rPr>
        <w:t xml:space="preserve"> </w:t>
      </w:r>
      <w:r w:rsidR="0090468A">
        <w:rPr>
          <w:lang w:val="en-GB"/>
        </w:rPr>
        <w:t xml:space="preserve">will </w:t>
      </w:r>
      <w:r w:rsidR="0090468A" w:rsidRPr="00301A52">
        <w:rPr>
          <w:lang w:val="en-GB"/>
        </w:rPr>
        <w:t>focus</w:t>
      </w:r>
      <w:r w:rsidR="0090468A">
        <w:rPr>
          <w:lang w:val="en-GB"/>
        </w:rPr>
        <w:t xml:space="preserve"> on </w:t>
      </w:r>
      <w:r w:rsidR="0090468A" w:rsidRPr="003A4E47">
        <w:rPr>
          <w:lang w:val="en-GB"/>
        </w:rPr>
        <w:t>state building and nexus programming</w:t>
      </w:r>
      <w:r w:rsidR="0090468A">
        <w:rPr>
          <w:lang w:val="en-GB"/>
        </w:rPr>
        <w:t xml:space="preserve">. </w:t>
      </w:r>
      <w:r>
        <w:t xml:space="preserve">It </w:t>
      </w:r>
      <w:r w:rsidR="0090468A">
        <w:t xml:space="preserve">will </w:t>
      </w:r>
      <w:r>
        <w:t xml:space="preserve">adopt a bottom-up state building approach of laying foundations for cohesive community and social contracts, building and/ or strengthening local government and national institutions for service delivery, extending rule of law authority, and economic diversification and local economic development through small-scale technology and innovation that will increase climate-smart agricultural productivity, value addition, marketing, and financial inclusion. </w:t>
      </w:r>
    </w:p>
    <w:p w14:paraId="308459E9" w14:textId="47C404EE" w:rsidR="006A1D12" w:rsidRDefault="006A1D12" w:rsidP="006A1D12">
      <w:pPr>
        <w:jc w:val="both"/>
      </w:pPr>
      <w:r>
        <w:t xml:space="preserve">UNDP will work with humanitarian, development, and peace/security actors for integrated and complementary programming that builds resilience and sustains peace, to transition the country out of humanitarian situations.  The sub-national office at WAU will provide the necessary operational platform to reach the furthest behind and populations that are at risk of marginalization and violent extremism (particularly, in border and deprived rural areas). This sub-national presence has been commended by donors and partners and is considered as one of the key comparative advantages of UNDP CO South Sudan. </w:t>
      </w:r>
    </w:p>
    <w:p w14:paraId="2FE10EAE" w14:textId="5F7B2D0A" w:rsidR="006A1D12" w:rsidRDefault="006A1D12" w:rsidP="006A1D12">
      <w:pPr>
        <w:spacing w:after="120"/>
        <w:jc w:val="both"/>
        <w:rPr>
          <w:rFonts w:ascii="Calibri" w:hAnsi="Calibri" w:cs="Calibri"/>
          <w:lang w:val="en-GB"/>
        </w:rPr>
      </w:pPr>
      <w:r>
        <w:rPr>
          <w:rFonts w:ascii="Calibri" w:hAnsi="Calibri" w:cs="Calibri"/>
          <w:lang w:val="en-GB"/>
        </w:rPr>
        <w:t xml:space="preserve">The analysis of UNDP </w:t>
      </w:r>
      <w:r w:rsidR="0090468A">
        <w:rPr>
          <w:rFonts w:ascii="Calibri" w:hAnsi="Calibri" w:cs="Calibri"/>
          <w:lang w:val="en-GB"/>
        </w:rPr>
        <w:t>South Sudan p</w:t>
      </w:r>
      <w:r>
        <w:rPr>
          <w:rFonts w:ascii="Calibri" w:hAnsi="Calibri" w:cs="Calibri"/>
          <w:lang w:val="en-GB"/>
        </w:rPr>
        <w:t xml:space="preserve">rogramme </w:t>
      </w:r>
      <w:r w:rsidR="0090468A">
        <w:rPr>
          <w:rFonts w:ascii="Calibri" w:hAnsi="Calibri" w:cs="Calibri"/>
          <w:lang w:val="en-GB"/>
        </w:rPr>
        <w:t>p</w:t>
      </w:r>
      <w:r>
        <w:rPr>
          <w:rFonts w:ascii="Calibri" w:hAnsi="Calibri" w:cs="Calibri"/>
          <w:lang w:val="en-GB"/>
        </w:rPr>
        <w:t>ortfolio shows a strong investment at sub-national level. Indeed, during the current CPD cycle 20</w:t>
      </w:r>
      <w:r w:rsidR="00D55431">
        <w:rPr>
          <w:rFonts w:ascii="Calibri" w:hAnsi="Calibri" w:cs="Calibri"/>
          <w:lang w:val="en-GB"/>
        </w:rPr>
        <w:t>19</w:t>
      </w:r>
      <w:r>
        <w:rPr>
          <w:rFonts w:ascii="Calibri" w:hAnsi="Calibri" w:cs="Calibri"/>
          <w:lang w:val="en-GB"/>
        </w:rPr>
        <w:t>-202</w:t>
      </w:r>
      <w:r w:rsidR="00D55431">
        <w:rPr>
          <w:rFonts w:ascii="Calibri" w:hAnsi="Calibri" w:cs="Calibri"/>
          <w:lang w:val="en-GB"/>
        </w:rPr>
        <w:t>2</w:t>
      </w:r>
      <w:r>
        <w:rPr>
          <w:rFonts w:ascii="Calibri" w:hAnsi="Calibri" w:cs="Calibri"/>
          <w:lang w:val="en-GB"/>
        </w:rPr>
        <w:t xml:space="preserve">, out of UNDP’s total portfolio budget amounting to </w:t>
      </w:r>
      <w:r w:rsidRPr="00D55431">
        <w:rPr>
          <w:rFonts w:ascii="Calibri" w:hAnsi="Calibri" w:cs="Calibri"/>
          <w:highlight w:val="yellow"/>
          <w:lang w:val="en-GB"/>
        </w:rPr>
        <w:t xml:space="preserve">USD </w:t>
      </w:r>
      <w:r w:rsidR="00D55431">
        <w:rPr>
          <w:rFonts w:ascii="Calibri" w:hAnsi="Calibri" w:cs="Calibri"/>
          <w:highlight w:val="yellow"/>
          <w:lang w:val="en-GB"/>
        </w:rPr>
        <w:t xml:space="preserve">xx </w:t>
      </w:r>
      <w:r w:rsidR="00D55431">
        <w:rPr>
          <w:rFonts w:ascii="Calibri" w:hAnsi="Calibri" w:cs="Calibri"/>
          <w:lang w:val="en-GB"/>
        </w:rPr>
        <w:t xml:space="preserve"> </w:t>
      </w:r>
      <w:r>
        <w:rPr>
          <w:rFonts w:ascii="Calibri" w:hAnsi="Calibri" w:cs="Calibri"/>
          <w:lang w:val="en-GB"/>
        </w:rPr>
        <w:t xml:space="preserve">(including completed projects), </w:t>
      </w:r>
      <w:r w:rsidRPr="00D55431">
        <w:rPr>
          <w:rFonts w:ascii="Calibri" w:hAnsi="Calibri" w:cs="Calibri"/>
          <w:highlight w:val="yellow"/>
          <w:lang w:val="en-GB"/>
        </w:rPr>
        <w:t>USD</w:t>
      </w:r>
      <w:r w:rsidR="00D55431" w:rsidRPr="00D55431">
        <w:rPr>
          <w:rFonts w:ascii="Calibri" w:hAnsi="Calibri" w:cs="Calibri"/>
          <w:highlight w:val="yellow"/>
          <w:lang w:val="en-GB"/>
        </w:rPr>
        <w:t xml:space="preserve"> </w:t>
      </w:r>
      <w:r w:rsidR="00D55431">
        <w:rPr>
          <w:rFonts w:ascii="Calibri" w:hAnsi="Calibri" w:cs="Calibri"/>
          <w:highlight w:val="yellow"/>
          <w:lang w:val="en-GB"/>
        </w:rPr>
        <w:t xml:space="preserve">xx </w:t>
      </w:r>
      <w:r w:rsidRPr="00D55431">
        <w:rPr>
          <w:rFonts w:ascii="Calibri" w:hAnsi="Calibri" w:cs="Calibri"/>
          <w:highlight w:val="yellow"/>
          <w:lang w:val="en-GB"/>
        </w:rPr>
        <w:t>(</w:t>
      </w:r>
      <w:r w:rsidR="00D55431">
        <w:rPr>
          <w:rFonts w:ascii="Calibri" w:hAnsi="Calibri" w:cs="Calibri"/>
          <w:highlight w:val="yellow"/>
          <w:lang w:val="en-GB"/>
        </w:rPr>
        <w:t>xx</w:t>
      </w:r>
      <w:r w:rsidRPr="00D55431">
        <w:rPr>
          <w:rFonts w:ascii="Calibri" w:hAnsi="Calibri" w:cs="Calibri"/>
          <w:highlight w:val="yellow"/>
          <w:lang w:val="en-GB"/>
        </w:rPr>
        <w:t>%)</w:t>
      </w:r>
      <w:r>
        <w:rPr>
          <w:rFonts w:ascii="Calibri" w:hAnsi="Calibri" w:cs="Calibri"/>
          <w:lang w:val="en-GB"/>
        </w:rPr>
        <w:t xml:space="preserve"> have been implemented</w:t>
      </w:r>
      <w:r w:rsidR="00D55431">
        <w:rPr>
          <w:rFonts w:ascii="Calibri" w:hAnsi="Calibri" w:cs="Calibri"/>
          <w:lang w:val="en-GB"/>
        </w:rPr>
        <w:t xml:space="preserve">. </w:t>
      </w:r>
      <w:r>
        <w:rPr>
          <w:rFonts w:ascii="Calibri" w:hAnsi="Calibri" w:cs="Calibri"/>
          <w:lang w:val="en-GB"/>
        </w:rPr>
        <w:t xml:space="preserve">This clearly reconfirms the need for sub-national presence and outlets that would enable UNDP to engage effectively with communities in the design, </w:t>
      </w:r>
      <w:r w:rsidR="00D55431">
        <w:rPr>
          <w:rFonts w:ascii="Calibri" w:hAnsi="Calibri" w:cs="Calibri"/>
          <w:lang w:val="en-GB"/>
        </w:rPr>
        <w:t>delivery,</w:t>
      </w:r>
      <w:r>
        <w:rPr>
          <w:rFonts w:ascii="Calibri" w:hAnsi="Calibri" w:cs="Calibri"/>
          <w:lang w:val="en-GB"/>
        </w:rPr>
        <w:t xml:space="preserve"> and monitoring of is activities. </w:t>
      </w:r>
    </w:p>
    <w:p w14:paraId="69AE7309" w14:textId="4A700703" w:rsidR="00D30983" w:rsidRDefault="006A1D12" w:rsidP="006E5857">
      <w:pPr>
        <w:jc w:val="both"/>
      </w:pPr>
      <w:r>
        <w:rPr>
          <w:rFonts w:ascii="Calibri" w:hAnsi="Calibri" w:cs="Calibri"/>
          <w:lang w:val="en-GB"/>
        </w:rPr>
        <w:t xml:space="preserve">Moreover, the alignment to the country’s </w:t>
      </w:r>
      <w:r w:rsidR="00D55431">
        <w:rPr>
          <w:rFonts w:ascii="Calibri" w:hAnsi="Calibri" w:cs="Calibri"/>
          <w:lang w:val="en-GB"/>
        </w:rPr>
        <w:t>r</w:t>
      </w:r>
      <w:r w:rsidR="00D55431" w:rsidRPr="00D55431">
        <w:rPr>
          <w:rFonts w:ascii="Calibri" w:hAnsi="Calibri" w:cs="Calibri"/>
          <w:lang w:val="en-GB"/>
        </w:rPr>
        <w:t xml:space="preserve">evised National Development Strategy (R-NDS 2021-2023) </w:t>
      </w:r>
      <w:r>
        <w:rPr>
          <w:rFonts w:ascii="Calibri" w:hAnsi="Calibri" w:cs="Calibri"/>
          <w:lang w:val="en-GB"/>
        </w:rPr>
        <w:t xml:space="preserve">will require UNDP to maintain strong sub-national presence given the strong focus of the </w:t>
      </w:r>
      <w:r w:rsidR="00D55431">
        <w:rPr>
          <w:rFonts w:ascii="Calibri" w:hAnsi="Calibri" w:cs="Calibri"/>
          <w:lang w:val="en-GB"/>
        </w:rPr>
        <w:t>s</w:t>
      </w:r>
      <w:r>
        <w:rPr>
          <w:rFonts w:ascii="Calibri" w:hAnsi="Calibri" w:cs="Calibri"/>
          <w:lang w:val="en-GB"/>
        </w:rPr>
        <w:t xml:space="preserve">trategy on </w:t>
      </w:r>
      <w:r w:rsidR="00D55431" w:rsidRPr="00D55431">
        <w:rPr>
          <w:rFonts w:ascii="Calibri" w:hAnsi="Calibri" w:cs="Calibri"/>
          <w:lang w:val="en-GB"/>
        </w:rPr>
        <w:t>consolidate peace, reduce humanitarian footprint, and stabilize the economy</w:t>
      </w:r>
      <w:r w:rsidR="00D55431">
        <w:rPr>
          <w:rFonts w:ascii="Calibri" w:hAnsi="Calibri" w:cs="Calibri"/>
          <w:lang w:val="en-GB"/>
        </w:rPr>
        <w:t xml:space="preserve">. </w:t>
      </w:r>
    </w:p>
    <w:p w14:paraId="6111927E" w14:textId="3545CB9C" w:rsidR="004D4549" w:rsidRDefault="004D4549" w:rsidP="006E5857">
      <w:pPr>
        <w:jc w:val="both"/>
      </w:pPr>
    </w:p>
    <w:p w14:paraId="51A0E940" w14:textId="25212454" w:rsidR="004D4549" w:rsidRDefault="004D4549" w:rsidP="00E32FC1"/>
    <w:p w14:paraId="0B9A6DB0" w14:textId="4ED8A346" w:rsidR="004D4549" w:rsidRDefault="008366A6" w:rsidP="004C6840">
      <w:pPr>
        <w:pStyle w:val="Heading1"/>
        <w:numPr>
          <w:ilvl w:val="0"/>
          <w:numId w:val="15"/>
        </w:numPr>
        <w:ind w:left="0" w:hanging="270"/>
        <w:rPr>
          <w:sz w:val="28"/>
          <w:szCs w:val="28"/>
        </w:rPr>
      </w:pPr>
      <w:bookmarkStart w:id="5" w:name="_Toc115791069"/>
      <w:r w:rsidRPr="004C6840">
        <w:rPr>
          <w:sz w:val="28"/>
          <w:szCs w:val="28"/>
        </w:rPr>
        <w:lastRenderedPageBreak/>
        <w:t>Functions</w:t>
      </w:r>
      <w:r w:rsidR="002C6B9B">
        <w:rPr>
          <w:sz w:val="28"/>
          <w:szCs w:val="28"/>
        </w:rPr>
        <w:t xml:space="preserve"> and </w:t>
      </w:r>
      <w:r w:rsidR="00DB38B7">
        <w:rPr>
          <w:sz w:val="28"/>
          <w:szCs w:val="28"/>
        </w:rPr>
        <w:t>D</w:t>
      </w:r>
      <w:r w:rsidR="002C6B9B">
        <w:rPr>
          <w:sz w:val="28"/>
          <w:szCs w:val="28"/>
        </w:rPr>
        <w:t>elegation</w:t>
      </w:r>
      <w:bookmarkEnd w:id="5"/>
    </w:p>
    <w:p w14:paraId="69752578" w14:textId="4E2B592A" w:rsidR="005D2B71" w:rsidRDefault="005D2B71" w:rsidP="005D2B71"/>
    <w:p w14:paraId="736385E3" w14:textId="0329011C" w:rsidR="005D2B71" w:rsidRDefault="005D2B71" w:rsidP="005D2B71">
      <w:pPr>
        <w:spacing w:after="120"/>
        <w:jc w:val="both"/>
        <w:rPr>
          <w:rFonts w:ascii="Calibri" w:hAnsi="Calibri" w:cs="Calibri"/>
          <w:lang w:val="en-GB"/>
        </w:rPr>
      </w:pPr>
      <w:r>
        <w:rPr>
          <w:rFonts w:ascii="Calibri" w:hAnsi="Calibri" w:cs="Calibri"/>
          <w:lang w:val="en-GB"/>
        </w:rPr>
        <w:t>Following a thorough review of programme and project needs and an analysis of the vision, UNDP is proposing the following primary functions for the sub-national presence</w:t>
      </w:r>
      <w:r w:rsidR="0007719B">
        <w:rPr>
          <w:rFonts w:ascii="Calibri" w:hAnsi="Calibri" w:cs="Calibri"/>
          <w:lang w:val="en-GB"/>
        </w:rPr>
        <w:t xml:space="preserve"> in WAU </w:t>
      </w:r>
      <w:r w:rsidR="0007719B" w:rsidRPr="0007719B">
        <w:rPr>
          <w:rFonts w:ascii="Calibri" w:hAnsi="Calibri" w:cs="Calibri"/>
          <w:lang w:val="en-GB"/>
        </w:rPr>
        <w:t>for Greater Bahr</w:t>
      </w:r>
      <w:r w:rsidR="0007719B">
        <w:rPr>
          <w:rFonts w:ascii="Calibri" w:hAnsi="Calibri" w:cs="Calibri"/>
          <w:lang w:val="en-GB"/>
        </w:rPr>
        <w:t>-</w:t>
      </w:r>
      <w:r w:rsidR="0007719B" w:rsidRPr="0007719B">
        <w:rPr>
          <w:rFonts w:ascii="Calibri" w:hAnsi="Calibri" w:cs="Calibri"/>
          <w:lang w:val="en-GB"/>
        </w:rPr>
        <w:t>el Ghazal</w:t>
      </w:r>
      <w:r w:rsidR="0007719B">
        <w:rPr>
          <w:rFonts w:ascii="Calibri" w:hAnsi="Calibri" w:cs="Calibri"/>
          <w:lang w:val="en-GB"/>
        </w:rPr>
        <w:t xml:space="preserve"> region: </w:t>
      </w:r>
    </w:p>
    <w:p w14:paraId="3B4AE68D" w14:textId="77777777" w:rsidR="005D2B71" w:rsidRPr="00832FCA" w:rsidRDefault="005D2B71" w:rsidP="005D2B71">
      <w:pPr>
        <w:numPr>
          <w:ilvl w:val="0"/>
          <w:numId w:val="23"/>
        </w:numPr>
        <w:spacing w:before="120" w:after="120" w:line="240" w:lineRule="auto"/>
        <w:ind w:left="1066"/>
        <w:rPr>
          <w:rFonts w:ascii="Calibri" w:hAnsi="Calibri" w:cs="Calibri"/>
          <w:b/>
          <w:bCs/>
          <w:noProof/>
          <w:color w:val="0070C0"/>
        </w:rPr>
      </w:pPr>
      <w:r w:rsidRPr="00832FCA">
        <w:rPr>
          <w:rFonts w:ascii="Calibri" w:hAnsi="Calibri" w:cs="Calibri"/>
          <w:b/>
          <w:bCs/>
          <w:noProof/>
          <w:color w:val="0070C0"/>
        </w:rPr>
        <w:t>Project Implementation Unit (PIU)</w:t>
      </w:r>
    </w:p>
    <w:p w14:paraId="437B7535" w14:textId="4D539AB5" w:rsidR="005D2B71" w:rsidRPr="008E4BB6" w:rsidRDefault="005D2B71" w:rsidP="005D2B71">
      <w:pPr>
        <w:spacing w:before="120" w:after="120"/>
        <w:jc w:val="both"/>
        <w:rPr>
          <w:rFonts w:ascii="Calibri" w:hAnsi="Calibri" w:cs="Calibri"/>
          <w:lang w:val="en-GB"/>
        </w:rPr>
      </w:pPr>
      <w:r>
        <w:rPr>
          <w:rFonts w:ascii="Calibri" w:hAnsi="Calibri" w:cs="Calibri"/>
          <w:lang w:val="en-GB"/>
        </w:rPr>
        <w:t>The sub-national office</w:t>
      </w:r>
      <w:r w:rsidR="0007719B">
        <w:rPr>
          <w:rFonts w:ascii="Calibri" w:hAnsi="Calibri" w:cs="Calibri"/>
          <w:lang w:val="en-GB"/>
        </w:rPr>
        <w:t xml:space="preserve"> in WAU</w:t>
      </w:r>
      <w:r>
        <w:rPr>
          <w:rFonts w:ascii="Calibri" w:hAnsi="Calibri" w:cs="Calibri"/>
          <w:lang w:val="en-GB"/>
        </w:rPr>
        <w:t xml:space="preserve"> will be responsible for provision of </w:t>
      </w:r>
      <w:r w:rsidRPr="008E4BB6">
        <w:rPr>
          <w:rFonts w:ascii="Calibri" w:hAnsi="Calibri" w:cs="Calibri"/>
          <w:lang w:val="en-GB"/>
        </w:rPr>
        <w:t>implementation, monitoring, and reporting services at the project level.</w:t>
      </w:r>
      <w:r>
        <w:rPr>
          <w:rFonts w:ascii="Calibri" w:hAnsi="Calibri" w:cs="Calibri"/>
          <w:lang w:val="en-GB"/>
        </w:rPr>
        <w:t xml:space="preserve"> In addition, programmatic coherence and coordination will be an important element of this function. This implies implementation oversight from a programmatic and operational perspective. </w:t>
      </w:r>
      <w:r w:rsidRPr="007D6F8A">
        <w:rPr>
          <w:rFonts w:ascii="Calibri" w:hAnsi="Calibri" w:cs="Calibri"/>
          <w:lang w:val="en-GB"/>
        </w:rPr>
        <w:t xml:space="preserve">Functions performed </w:t>
      </w:r>
      <w:r>
        <w:rPr>
          <w:rFonts w:ascii="Calibri" w:hAnsi="Calibri" w:cs="Calibri"/>
          <w:lang w:val="en-GB"/>
        </w:rPr>
        <w:t>as part of PIU</w:t>
      </w:r>
      <w:r w:rsidRPr="007D6F8A">
        <w:rPr>
          <w:rFonts w:ascii="Calibri" w:hAnsi="Calibri" w:cs="Calibri"/>
          <w:lang w:val="en-GB"/>
        </w:rPr>
        <w:t xml:space="preserve"> are limited to:</w:t>
      </w:r>
    </w:p>
    <w:p w14:paraId="724C3EC1" w14:textId="77777777" w:rsidR="005D2B71" w:rsidRPr="0074372B" w:rsidRDefault="005D2B71" w:rsidP="005D2B71">
      <w:pPr>
        <w:numPr>
          <w:ilvl w:val="0"/>
          <w:numId w:val="22"/>
        </w:numPr>
        <w:shd w:val="clear" w:color="auto" w:fill="FFFFFF"/>
        <w:spacing w:after="0" w:line="240" w:lineRule="auto"/>
        <w:ind w:left="1411"/>
        <w:jc w:val="both"/>
        <w:textAlignment w:val="top"/>
        <w:rPr>
          <w:rFonts w:ascii="Calibri" w:hAnsi="Calibri" w:cs="Calibri"/>
          <w:lang w:val="en-GB"/>
        </w:rPr>
      </w:pPr>
      <w:r w:rsidRPr="007D6F8A">
        <w:rPr>
          <w:rFonts w:ascii="Calibri" w:hAnsi="Calibri" w:cs="Calibri"/>
          <w:lang w:val="en-GB"/>
        </w:rPr>
        <w:t>Provision of technical implementation support </w:t>
      </w:r>
    </w:p>
    <w:p w14:paraId="72105D68" w14:textId="77777777" w:rsidR="005D2B71" w:rsidRPr="007D6F8A" w:rsidRDefault="005D2B71" w:rsidP="005D2B71">
      <w:pPr>
        <w:numPr>
          <w:ilvl w:val="0"/>
          <w:numId w:val="22"/>
        </w:numPr>
        <w:shd w:val="clear" w:color="auto" w:fill="FFFFFF"/>
        <w:spacing w:after="0" w:line="240" w:lineRule="auto"/>
        <w:ind w:left="1411"/>
        <w:jc w:val="both"/>
        <w:textAlignment w:val="top"/>
        <w:rPr>
          <w:rFonts w:ascii="Calibri" w:hAnsi="Calibri" w:cs="Calibri"/>
          <w:lang w:val="en-GB"/>
        </w:rPr>
      </w:pPr>
      <w:r w:rsidRPr="007D6F8A">
        <w:rPr>
          <w:rFonts w:ascii="Calibri" w:hAnsi="Calibri" w:cs="Calibri"/>
          <w:lang w:val="en-GB"/>
        </w:rPr>
        <w:t>Project transactions (HR, Procurement, Finance)</w:t>
      </w:r>
    </w:p>
    <w:p w14:paraId="78DC632D" w14:textId="77777777" w:rsidR="005D2B71" w:rsidRPr="007D6F8A" w:rsidRDefault="005D2B71" w:rsidP="005D2B71">
      <w:pPr>
        <w:numPr>
          <w:ilvl w:val="0"/>
          <w:numId w:val="22"/>
        </w:numPr>
        <w:shd w:val="clear" w:color="auto" w:fill="FFFFFF"/>
        <w:spacing w:after="0" w:line="240" w:lineRule="auto"/>
        <w:ind w:left="1411"/>
        <w:jc w:val="both"/>
        <w:textAlignment w:val="top"/>
        <w:rPr>
          <w:rFonts w:ascii="Calibri" w:hAnsi="Calibri" w:cs="Calibri"/>
          <w:lang w:val="en-GB"/>
        </w:rPr>
      </w:pPr>
      <w:r w:rsidRPr="007D6F8A">
        <w:rPr>
          <w:rFonts w:ascii="Calibri" w:hAnsi="Calibri" w:cs="Calibri"/>
          <w:lang w:val="en-GB"/>
        </w:rPr>
        <w:t>Project activities implementation oversight and reporting</w:t>
      </w:r>
    </w:p>
    <w:p w14:paraId="2CC2768E" w14:textId="39D5B40D" w:rsidR="005D2B71" w:rsidRDefault="005D2B71" w:rsidP="005D2B71">
      <w:pPr>
        <w:numPr>
          <w:ilvl w:val="0"/>
          <w:numId w:val="22"/>
        </w:numPr>
        <w:shd w:val="clear" w:color="auto" w:fill="FFFFFF"/>
        <w:spacing w:after="0" w:line="240" w:lineRule="auto"/>
        <w:ind w:left="1411"/>
        <w:jc w:val="both"/>
        <w:textAlignment w:val="top"/>
        <w:rPr>
          <w:rFonts w:ascii="Calibri" w:hAnsi="Calibri" w:cs="Calibri"/>
          <w:lang w:val="en-GB"/>
        </w:rPr>
      </w:pPr>
      <w:r w:rsidRPr="007D6F8A">
        <w:rPr>
          <w:rFonts w:ascii="Calibri" w:hAnsi="Calibri" w:cs="Calibri"/>
          <w:lang w:val="en-GB"/>
        </w:rPr>
        <w:t>Project-related liaison with project partner</w:t>
      </w:r>
      <w:r>
        <w:rPr>
          <w:rFonts w:ascii="Calibri" w:hAnsi="Calibri" w:cs="Calibri"/>
          <w:lang w:val="en-GB"/>
        </w:rPr>
        <w:t>s</w:t>
      </w:r>
    </w:p>
    <w:p w14:paraId="69088479" w14:textId="77777777" w:rsidR="00530A04" w:rsidRPr="00832FCA" w:rsidRDefault="00530A04" w:rsidP="00530A04">
      <w:pPr>
        <w:numPr>
          <w:ilvl w:val="0"/>
          <w:numId w:val="23"/>
        </w:numPr>
        <w:spacing w:before="120" w:after="120" w:line="240" w:lineRule="auto"/>
        <w:rPr>
          <w:rFonts w:ascii="Calibri" w:hAnsi="Calibri" w:cs="Calibri"/>
          <w:b/>
          <w:bCs/>
          <w:noProof/>
          <w:color w:val="0070C0"/>
        </w:rPr>
      </w:pPr>
      <w:r w:rsidRPr="00832FCA">
        <w:rPr>
          <w:rFonts w:ascii="Calibri" w:hAnsi="Calibri" w:cs="Calibri"/>
          <w:b/>
          <w:bCs/>
          <w:noProof/>
          <w:color w:val="0070C0"/>
        </w:rPr>
        <w:t xml:space="preserve">Monitoring and Evaluation </w:t>
      </w:r>
    </w:p>
    <w:p w14:paraId="06CF1065" w14:textId="4C85C59C" w:rsidR="00530A04" w:rsidRPr="006D2851" w:rsidRDefault="00530A04" w:rsidP="00530A04">
      <w:pPr>
        <w:spacing w:after="120"/>
        <w:jc w:val="both"/>
        <w:rPr>
          <w:rFonts w:ascii="Calibri" w:hAnsi="Calibri" w:cs="Calibri"/>
        </w:rPr>
      </w:pPr>
      <w:r w:rsidRPr="006D2851">
        <w:rPr>
          <w:rFonts w:ascii="Calibri" w:hAnsi="Calibri" w:cs="Calibri"/>
        </w:rPr>
        <w:t xml:space="preserve">In support of CO efforts to enhance its monitoring and evaluation function, the </w:t>
      </w:r>
      <w:r>
        <w:rPr>
          <w:rFonts w:ascii="Calibri" w:hAnsi="Calibri" w:cs="Calibri"/>
        </w:rPr>
        <w:t xml:space="preserve">sub-national office </w:t>
      </w:r>
      <w:r w:rsidR="0007719B">
        <w:rPr>
          <w:rFonts w:ascii="Calibri" w:hAnsi="Calibri" w:cs="Calibri"/>
        </w:rPr>
        <w:t xml:space="preserve">in WAU </w:t>
      </w:r>
      <w:r w:rsidRPr="006D2851">
        <w:rPr>
          <w:rFonts w:ascii="Calibri" w:hAnsi="Calibri" w:cs="Calibri"/>
        </w:rPr>
        <w:t xml:space="preserve">will be involved in regular collection and analysis of appropriate and credible data as well as will be responsible for capturing the collected data and evidence in relevant monitoring reports. </w:t>
      </w:r>
    </w:p>
    <w:p w14:paraId="1BAA22DF" w14:textId="4CB4E143" w:rsidR="00530A04" w:rsidRDefault="00530A04" w:rsidP="00530A04">
      <w:pPr>
        <w:spacing w:before="120" w:after="120"/>
        <w:jc w:val="both"/>
        <w:rPr>
          <w:rFonts w:ascii="Calibri" w:hAnsi="Calibri" w:cs="Calibri"/>
        </w:rPr>
      </w:pPr>
      <w:r>
        <w:rPr>
          <w:rFonts w:ascii="Calibri" w:hAnsi="Calibri" w:cs="Calibri"/>
        </w:rPr>
        <w:t>This function covers two levels of M&amp;E: the first level focuses on results data and basic analysis required for monitoring and reporting on country programme results/impact; the second level relates to activities/outputs monitoring including monitoring of infrastructure interventions.</w:t>
      </w:r>
    </w:p>
    <w:p w14:paraId="7B94D0EC" w14:textId="2B22BF7F" w:rsidR="00530A04" w:rsidRDefault="00530A04" w:rsidP="00530A04">
      <w:pPr>
        <w:spacing w:after="120"/>
        <w:jc w:val="both"/>
        <w:rPr>
          <w:rFonts w:ascii="Calibri" w:hAnsi="Calibri" w:cs="Calibri"/>
        </w:rPr>
      </w:pPr>
      <w:r>
        <w:rPr>
          <w:rFonts w:ascii="Calibri" w:hAnsi="Calibri" w:cs="Calibri"/>
        </w:rPr>
        <w:t xml:space="preserve">It is important to note that the monitoring field visits by the project staff from Juba should be minimized to the extent possible and should be limited to the visits requiring specific knowledge and expertise that the </w:t>
      </w:r>
      <w:bookmarkStart w:id="6" w:name="_Hlk33032269"/>
      <w:r>
        <w:rPr>
          <w:rFonts w:ascii="Calibri" w:hAnsi="Calibri" w:cs="Calibri"/>
        </w:rPr>
        <w:t xml:space="preserve">sub-national </w:t>
      </w:r>
      <w:r>
        <w:rPr>
          <w:rFonts w:ascii="Calibri" w:hAnsi="Calibri" w:cs="Calibri"/>
          <w:lang w:val="en-GB"/>
        </w:rPr>
        <w:t>presence/outfits</w:t>
      </w:r>
      <w:r w:rsidRPr="002A4D0F">
        <w:rPr>
          <w:rFonts w:ascii="Calibri" w:hAnsi="Calibri" w:cs="Calibri"/>
        </w:rPr>
        <w:t xml:space="preserve"> </w:t>
      </w:r>
      <w:r>
        <w:rPr>
          <w:rFonts w:ascii="Calibri" w:hAnsi="Calibri" w:cs="Calibri"/>
        </w:rPr>
        <w:t xml:space="preserve">staff </w:t>
      </w:r>
      <w:bookmarkEnd w:id="6"/>
      <w:r>
        <w:rPr>
          <w:rFonts w:ascii="Calibri" w:hAnsi="Calibri" w:cs="Calibri"/>
        </w:rPr>
        <w:t xml:space="preserve">may not have.   </w:t>
      </w:r>
    </w:p>
    <w:p w14:paraId="171FEBEB" w14:textId="3C45F24E" w:rsidR="00530A04" w:rsidRDefault="00530A04" w:rsidP="00530A04">
      <w:pPr>
        <w:spacing w:after="120"/>
        <w:jc w:val="both"/>
        <w:rPr>
          <w:rFonts w:ascii="Calibri" w:hAnsi="Calibri" w:cs="Calibri"/>
        </w:rPr>
      </w:pPr>
      <w:r>
        <w:rPr>
          <w:rFonts w:ascii="Calibri" w:hAnsi="Calibri" w:cs="Calibri"/>
        </w:rPr>
        <w:t xml:space="preserve">The sub-national </w:t>
      </w:r>
      <w:r>
        <w:rPr>
          <w:rFonts w:ascii="Calibri" w:hAnsi="Calibri" w:cs="Calibri"/>
          <w:lang w:val="en-GB"/>
        </w:rPr>
        <w:t>presence/outfits</w:t>
      </w:r>
      <w:r w:rsidRPr="002A4D0F">
        <w:rPr>
          <w:rFonts w:ascii="Calibri" w:hAnsi="Calibri" w:cs="Calibri"/>
        </w:rPr>
        <w:t xml:space="preserve"> </w:t>
      </w:r>
      <w:r>
        <w:rPr>
          <w:rFonts w:ascii="Calibri" w:hAnsi="Calibri" w:cs="Calibri"/>
        </w:rPr>
        <w:t xml:space="preserve">staff will be engaged in supporting decentralized and other types of evaluations as required by the projects and the CO. </w:t>
      </w:r>
    </w:p>
    <w:p w14:paraId="1A70C6A5" w14:textId="77777777" w:rsidR="00530A04" w:rsidRPr="00832FCA" w:rsidRDefault="00530A04" w:rsidP="00530A04">
      <w:pPr>
        <w:numPr>
          <w:ilvl w:val="0"/>
          <w:numId w:val="23"/>
        </w:numPr>
        <w:spacing w:before="120" w:after="120" w:line="240" w:lineRule="auto"/>
        <w:rPr>
          <w:rFonts w:ascii="Calibri" w:hAnsi="Calibri" w:cs="Calibri"/>
          <w:b/>
          <w:bCs/>
          <w:noProof/>
          <w:color w:val="0070C0"/>
        </w:rPr>
      </w:pPr>
      <w:r w:rsidRPr="00832FCA">
        <w:rPr>
          <w:rFonts w:ascii="Calibri" w:hAnsi="Calibri" w:cs="Calibri"/>
          <w:b/>
          <w:bCs/>
          <w:noProof/>
          <w:color w:val="0070C0"/>
        </w:rPr>
        <w:t xml:space="preserve">Partnership, Advocacy and Innovation  </w:t>
      </w:r>
    </w:p>
    <w:p w14:paraId="73816CF3" w14:textId="17AAC815" w:rsidR="00530A04" w:rsidRDefault="00530A04" w:rsidP="00530A04">
      <w:pPr>
        <w:spacing w:after="120"/>
        <w:jc w:val="both"/>
        <w:rPr>
          <w:rFonts w:ascii="Calibri" w:hAnsi="Calibri" w:cs="Calibri"/>
        </w:rPr>
      </w:pPr>
      <w:r>
        <w:rPr>
          <w:rFonts w:ascii="Calibri" w:hAnsi="Calibri" w:cs="Calibri"/>
        </w:rPr>
        <w:t xml:space="preserve">UNDP South Sudan will utilize its sub-national </w:t>
      </w:r>
      <w:r>
        <w:rPr>
          <w:rFonts w:ascii="Calibri" w:hAnsi="Calibri" w:cs="Calibri"/>
          <w:lang w:val="en-GB"/>
        </w:rPr>
        <w:t xml:space="preserve">office to serve as a platform for partnership engagement and policy advocacy at local level and as a mechanism for innovative and participatory design and acceleration of its programming. While UNDP South Sudan has an AccLab, it will adopt approach/methodology for innovation in the delivery of this function.  </w:t>
      </w:r>
      <w:r w:rsidRPr="002A4D0F">
        <w:rPr>
          <w:rFonts w:ascii="Calibri" w:hAnsi="Calibri" w:cs="Calibri"/>
        </w:rPr>
        <w:t xml:space="preserve"> </w:t>
      </w:r>
    </w:p>
    <w:p w14:paraId="473D8B48" w14:textId="211151DD" w:rsidR="00530A04" w:rsidRDefault="00530A04" w:rsidP="00530A04">
      <w:pPr>
        <w:spacing w:after="120"/>
        <w:jc w:val="both"/>
        <w:rPr>
          <w:rFonts w:ascii="Calibri" w:hAnsi="Calibri" w:cs="Calibri"/>
          <w:lang w:val="en-GB"/>
        </w:rPr>
      </w:pPr>
      <w:r>
        <w:rPr>
          <w:rFonts w:ascii="Calibri" w:hAnsi="Calibri" w:cs="Calibri"/>
        </w:rPr>
        <w:t>The sub-national office will be</w:t>
      </w:r>
      <w:r w:rsidRPr="005F3670">
        <w:rPr>
          <w:rFonts w:ascii="Calibri" w:hAnsi="Calibri" w:cs="Calibri"/>
        </w:rPr>
        <w:t xml:space="preserve"> in charge of liaison with counterparts</w:t>
      </w:r>
      <w:r>
        <w:rPr>
          <w:rFonts w:ascii="Calibri" w:hAnsi="Calibri" w:cs="Calibri"/>
        </w:rPr>
        <w:t xml:space="preserve"> in the field. This includes </w:t>
      </w:r>
      <w:r>
        <w:rPr>
          <w:rFonts w:ascii="Calibri" w:hAnsi="Calibri" w:cs="Calibri"/>
          <w:lang w:val="en-GB"/>
        </w:rPr>
        <w:t xml:space="preserve">maintaining </w:t>
      </w:r>
      <w:r>
        <w:rPr>
          <w:rFonts w:ascii="Calibri" w:hAnsi="Calibri" w:cs="Calibri"/>
        </w:rPr>
        <w:t xml:space="preserve">partnerships and communication channels with local authorities and non-state actors. The sub-national </w:t>
      </w:r>
      <w:r>
        <w:rPr>
          <w:rFonts w:ascii="Calibri" w:hAnsi="Calibri" w:cs="Calibri"/>
          <w:lang w:val="en-GB"/>
        </w:rPr>
        <w:t xml:space="preserve">office will act as an interface of the projects in the targeted areas and will ensure smooth and effective engagement with the project beneficiaries. </w:t>
      </w:r>
    </w:p>
    <w:p w14:paraId="1F151D4E" w14:textId="62EF741B" w:rsidR="00530A04" w:rsidRDefault="00530A04" w:rsidP="00530A04">
      <w:pPr>
        <w:spacing w:after="120"/>
        <w:jc w:val="both"/>
        <w:rPr>
          <w:rFonts w:ascii="Calibri" w:hAnsi="Calibri" w:cs="Calibri"/>
        </w:rPr>
      </w:pPr>
      <w:r>
        <w:rPr>
          <w:rFonts w:ascii="Calibri" w:hAnsi="Calibri" w:cs="Calibri"/>
        </w:rPr>
        <w:t xml:space="preserve">The sub-national </w:t>
      </w:r>
      <w:r>
        <w:rPr>
          <w:rFonts w:ascii="Calibri" w:hAnsi="Calibri" w:cs="Calibri"/>
          <w:lang w:val="en-GB"/>
        </w:rPr>
        <w:t xml:space="preserve">office </w:t>
      </w:r>
      <w:r>
        <w:rPr>
          <w:rFonts w:ascii="Calibri" w:hAnsi="Calibri" w:cs="Calibri"/>
        </w:rPr>
        <w:t xml:space="preserve">will provide support to expand the CO’s advocacy, </w:t>
      </w:r>
      <w:r w:rsidR="0007719B">
        <w:rPr>
          <w:rFonts w:ascii="Calibri" w:hAnsi="Calibri" w:cs="Calibri"/>
        </w:rPr>
        <w:t>outreach,</w:t>
      </w:r>
      <w:r>
        <w:rPr>
          <w:rFonts w:ascii="Calibri" w:hAnsi="Calibri" w:cs="Calibri"/>
        </w:rPr>
        <w:t xml:space="preserve"> and visibility on key priority issues for UNDP South Sudan and UNDP corporately. The staff of sub-national </w:t>
      </w:r>
      <w:r>
        <w:rPr>
          <w:rFonts w:ascii="Calibri" w:hAnsi="Calibri" w:cs="Calibri"/>
          <w:lang w:val="en-GB"/>
        </w:rPr>
        <w:t xml:space="preserve">office  will work closely with programme and projects colleagues, including Communications unit, to gather </w:t>
      </w:r>
      <w:r>
        <w:rPr>
          <w:rFonts w:ascii="Calibri" w:hAnsi="Calibri" w:cs="Calibri"/>
          <w:lang w:val="en-GB"/>
        </w:rPr>
        <w:lastRenderedPageBreak/>
        <w:t xml:space="preserve">information and data in support of key advocacy topics/subjects and will engage closely in dissemination activities. </w:t>
      </w:r>
    </w:p>
    <w:p w14:paraId="0811EC24" w14:textId="317165E2" w:rsidR="00530A04" w:rsidRPr="00F57142" w:rsidRDefault="00530A04" w:rsidP="00530A04">
      <w:pPr>
        <w:spacing w:after="120"/>
        <w:jc w:val="both"/>
        <w:rPr>
          <w:rFonts w:ascii="Calibri" w:hAnsi="Calibri" w:cs="Calibri"/>
        </w:rPr>
      </w:pPr>
      <w:r>
        <w:rPr>
          <w:rFonts w:ascii="Calibri" w:hAnsi="Calibri" w:cs="Calibri"/>
        </w:rPr>
        <w:t xml:space="preserve">Innovation will be one of the critical functions of the sub-national </w:t>
      </w:r>
      <w:r>
        <w:rPr>
          <w:rFonts w:ascii="Calibri" w:hAnsi="Calibri" w:cs="Calibri"/>
          <w:lang w:val="en-GB"/>
        </w:rPr>
        <w:t xml:space="preserve">presence/outfits. This function will be built on AccLab methodology/approach which includes exploration, solution mapping and experimentation of local solutions. The </w:t>
      </w:r>
      <w:r>
        <w:rPr>
          <w:rFonts w:ascii="Calibri" w:hAnsi="Calibri" w:cs="Calibri"/>
        </w:rPr>
        <w:t xml:space="preserve">sub-national </w:t>
      </w:r>
      <w:r>
        <w:rPr>
          <w:rFonts w:ascii="Calibri" w:hAnsi="Calibri" w:cs="Calibri"/>
          <w:lang w:val="en-GB"/>
        </w:rPr>
        <w:t>presence/outfits</w:t>
      </w:r>
      <w:r>
        <w:rPr>
          <w:rFonts w:ascii="Calibri" w:hAnsi="Calibri" w:cs="Calibri"/>
        </w:rPr>
        <w:t xml:space="preserve"> </w:t>
      </w:r>
      <w:r w:rsidRPr="00F57142">
        <w:rPr>
          <w:rFonts w:ascii="Calibri" w:hAnsi="Calibri" w:cs="Calibri"/>
        </w:rPr>
        <w:t xml:space="preserve">will </w:t>
      </w:r>
      <w:r>
        <w:rPr>
          <w:rFonts w:ascii="Calibri" w:hAnsi="Calibri" w:cs="Calibri"/>
        </w:rPr>
        <w:t xml:space="preserve">help UNDP </w:t>
      </w:r>
      <w:r w:rsidR="0007719B">
        <w:rPr>
          <w:rFonts w:ascii="Calibri" w:hAnsi="Calibri" w:cs="Calibri"/>
        </w:rPr>
        <w:t xml:space="preserve">CO </w:t>
      </w:r>
      <w:r>
        <w:rPr>
          <w:rFonts w:ascii="Calibri" w:hAnsi="Calibri" w:cs="Calibri"/>
        </w:rPr>
        <w:t>South Sudan to generate new and innovative ideas using this methodology and will be u</w:t>
      </w:r>
      <w:r w:rsidRPr="00F57142">
        <w:rPr>
          <w:rFonts w:ascii="Calibri" w:hAnsi="Calibri" w:cs="Calibri"/>
        </w:rPr>
        <w:t xml:space="preserve">sed as regional “sense-making” antennas to frame a development space of new </w:t>
      </w:r>
      <w:r>
        <w:rPr>
          <w:rFonts w:ascii="Calibri" w:hAnsi="Calibri" w:cs="Calibri"/>
        </w:rPr>
        <w:t>programming</w:t>
      </w:r>
      <w:r w:rsidRPr="00F57142">
        <w:rPr>
          <w:rFonts w:ascii="Calibri" w:hAnsi="Calibri" w:cs="Calibri"/>
        </w:rPr>
        <w:t>. This will enable the CO</w:t>
      </w:r>
      <w:r>
        <w:rPr>
          <w:rFonts w:ascii="Calibri" w:hAnsi="Calibri" w:cs="Calibri"/>
        </w:rPr>
        <w:t xml:space="preserve"> to</w:t>
      </w:r>
      <w:r w:rsidRPr="00F57142">
        <w:rPr>
          <w:rFonts w:ascii="Calibri" w:hAnsi="Calibri" w:cs="Calibri"/>
        </w:rPr>
        <w:t xml:space="preserve"> form a community of expertise and practice and will allow the </w:t>
      </w:r>
      <w:r>
        <w:rPr>
          <w:rFonts w:ascii="Calibri" w:hAnsi="Calibri" w:cs="Calibri"/>
        </w:rPr>
        <w:t xml:space="preserve">identification </w:t>
      </w:r>
      <w:r w:rsidRPr="00F57142">
        <w:rPr>
          <w:rFonts w:ascii="Calibri" w:hAnsi="Calibri" w:cs="Calibri"/>
        </w:rPr>
        <w:t xml:space="preserve">of locally sourced solutions and stimulate shared learning and insight. </w:t>
      </w:r>
    </w:p>
    <w:p w14:paraId="5232A29A" w14:textId="7939541D" w:rsidR="00530A04" w:rsidRPr="00141963" w:rsidRDefault="00141963" w:rsidP="00141963">
      <w:pPr>
        <w:pStyle w:val="Heading1"/>
        <w:numPr>
          <w:ilvl w:val="0"/>
          <w:numId w:val="15"/>
        </w:numPr>
        <w:ind w:left="0" w:hanging="270"/>
        <w:rPr>
          <w:sz w:val="28"/>
          <w:szCs w:val="28"/>
        </w:rPr>
      </w:pPr>
      <w:bookmarkStart w:id="7" w:name="_Toc115791070"/>
      <w:r w:rsidRPr="00141963">
        <w:rPr>
          <w:sz w:val="28"/>
          <w:szCs w:val="28"/>
        </w:rPr>
        <w:t>Structure</w:t>
      </w:r>
      <w:bookmarkEnd w:id="7"/>
      <w:r w:rsidRPr="00141963">
        <w:rPr>
          <w:sz w:val="28"/>
          <w:szCs w:val="28"/>
        </w:rPr>
        <w:t xml:space="preserve"> </w:t>
      </w:r>
    </w:p>
    <w:p w14:paraId="16881422" w14:textId="02AF1CD2" w:rsidR="00141963" w:rsidRDefault="00141963" w:rsidP="00141963">
      <w:pPr>
        <w:spacing w:after="120"/>
        <w:jc w:val="both"/>
        <w:rPr>
          <w:rFonts w:ascii="Calibri" w:hAnsi="Calibri" w:cs="Calibri"/>
        </w:rPr>
      </w:pPr>
    </w:p>
    <w:p w14:paraId="339F383A" w14:textId="744B64A0" w:rsidR="002D0B71" w:rsidRDefault="004D3E7C" w:rsidP="002D0B71">
      <w:pPr>
        <w:spacing w:after="120"/>
        <w:jc w:val="both"/>
        <w:rPr>
          <w:rFonts w:ascii="Calibri" w:hAnsi="Calibri" w:cs="Calibri"/>
        </w:rPr>
      </w:pPr>
      <w:r w:rsidRPr="004D3E7C">
        <w:rPr>
          <w:rFonts w:ascii="Calibri" w:hAnsi="Calibri" w:cs="Calibri"/>
        </w:rPr>
        <w:t>Enabling the UNDP presence in Greater Bahr-</w:t>
      </w:r>
      <w:proofErr w:type="spellStart"/>
      <w:r w:rsidRPr="004D3E7C">
        <w:rPr>
          <w:rFonts w:ascii="Calibri" w:hAnsi="Calibri" w:cs="Calibri"/>
        </w:rPr>
        <w:t>el</w:t>
      </w:r>
      <w:proofErr w:type="spellEnd"/>
      <w:r w:rsidRPr="004D3E7C">
        <w:rPr>
          <w:rFonts w:ascii="Calibri" w:hAnsi="Calibri" w:cs="Calibri"/>
        </w:rPr>
        <w:t xml:space="preserve"> Ghazal </w:t>
      </w:r>
      <w:r>
        <w:rPr>
          <w:rFonts w:ascii="Calibri" w:hAnsi="Calibri" w:cs="Calibri"/>
        </w:rPr>
        <w:t xml:space="preserve">region </w:t>
      </w:r>
      <w:r w:rsidRPr="004D3E7C">
        <w:rPr>
          <w:rFonts w:ascii="Calibri" w:hAnsi="Calibri" w:cs="Calibri"/>
        </w:rPr>
        <w:t>to deliver on vision and programmatic approach requires the right set of capacities and delegated authorities on the ground. UNDP therefore has decided to establish an effective presence in the Greater Bahr-</w:t>
      </w:r>
      <w:proofErr w:type="spellStart"/>
      <w:r w:rsidRPr="004D3E7C">
        <w:rPr>
          <w:rFonts w:ascii="Calibri" w:hAnsi="Calibri" w:cs="Calibri"/>
        </w:rPr>
        <w:t>el</w:t>
      </w:r>
      <w:proofErr w:type="spellEnd"/>
      <w:r w:rsidRPr="004D3E7C">
        <w:rPr>
          <w:rFonts w:ascii="Calibri" w:hAnsi="Calibri" w:cs="Calibri"/>
        </w:rPr>
        <w:t xml:space="preserve"> Ghazal and consolidate its already on-going work, start implementing a wide range of projects immediately, set up an implementation and </w:t>
      </w:r>
      <w:r>
        <w:rPr>
          <w:rFonts w:ascii="Calibri" w:hAnsi="Calibri" w:cs="Calibri"/>
        </w:rPr>
        <w:t xml:space="preserve">sub </w:t>
      </w:r>
      <w:r w:rsidRPr="004D3E7C">
        <w:rPr>
          <w:rFonts w:ascii="Calibri" w:hAnsi="Calibri" w:cs="Calibri"/>
        </w:rPr>
        <w:t>office structure that supports project implementation and showcase the experiences and successes</w:t>
      </w:r>
      <w:r>
        <w:rPr>
          <w:rFonts w:ascii="Calibri" w:hAnsi="Calibri" w:cs="Calibri"/>
        </w:rPr>
        <w:t xml:space="preserve">. </w:t>
      </w:r>
      <w:r w:rsidR="00141963" w:rsidRPr="00141963">
        <w:rPr>
          <w:rFonts w:ascii="Calibri" w:hAnsi="Calibri" w:cs="Calibri"/>
        </w:rPr>
        <w:t xml:space="preserve">The model and functionality of the sub-national </w:t>
      </w:r>
      <w:r w:rsidR="002D0B71">
        <w:rPr>
          <w:rFonts w:ascii="Calibri" w:hAnsi="Calibri" w:cs="Calibri"/>
        </w:rPr>
        <w:t xml:space="preserve">office </w:t>
      </w:r>
      <w:r w:rsidR="00141963" w:rsidRPr="00141963">
        <w:rPr>
          <w:rFonts w:ascii="Calibri" w:hAnsi="Calibri" w:cs="Calibri"/>
        </w:rPr>
        <w:t>will comprise of</w:t>
      </w:r>
      <w:r w:rsidR="00536E53">
        <w:rPr>
          <w:rFonts w:ascii="Calibri" w:hAnsi="Calibri" w:cs="Calibri"/>
        </w:rPr>
        <w:t xml:space="preserve"> the </w:t>
      </w:r>
      <w:r w:rsidR="002D0B71">
        <w:rPr>
          <w:rFonts w:ascii="Calibri" w:hAnsi="Calibri" w:cs="Calibri"/>
        </w:rPr>
        <w:t xml:space="preserve">following positions:  </w:t>
      </w:r>
    </w:p>
    <w:p w14:paraId="749A1C82" w14:textId="77777777" w:rsidR="002D0B71" w:rsidRDefault="002D0B71" w:rsidP="002D0B71">
      <w:pPr>
        <w:pStyle w:val="ListParagraph"/>
        <w:numPr>
          <w:ilvl w:val="0"/>
          <w:numId w:val="23"/>
        </w:numPr>
      </w:pPr>
      <w:r>
        <w:t>Head of Field Office</w:t>
      </w:r>
    </w:p>
    <w:p w14:paraId="71E50882" w14:textId="5F7C008A" w:rsidR="002D0B71" w:rsidRDefault="0093198F" w:rsidP="002D0B71">
      <w:pPr>
        <w:pStyle w:val="ListParagraph"/>
        <w:numPr>
          <w:ilvl w:val="0"/>
          <w:numId w:val="23"/>
        </w:numPr>
      </w:pPr>
      <w:r>
        <w:t xml:space="preserve">Program Officer, </w:t>
      </w:r>
      <w:r w:rsidR="002D0B71">
        <w:t>Access to Justice and Rule of Law</w:t>
      </w:r>
    </w:p>
    <w:p w14:paraId="7AEE8C8A" w14:textId="23D3F47F" w:rsidR="002D0B71" w:rsidRDefault="0093198F" w:rsidP="002D0B71">
      <w:pPr>
        <w:pStyle w:val="ListParagraph"/>
        <w:numPr>
          <w:ilvl w:val="0"/>
          <w:numId w:val="23"/>
        </w:numPr>
      </w:pPr>
      <w:r>
        <w:t>Program Officer, Peace,</w:t>
      </w:r>
      <w:r w:rsidR="002D0B71">
        <w:t xml:space="preserve"> and Community Cohesion </w:t>
      </w:r>
    </w:p>
    <w:p w14:paraId="43BB3AC0" w14:textId="0CCDE7B1" w:rsidR="002D0B71" w:rsidRDefault="0093198F" w:rsidP="002D0B71">
      <w:pPr>
        <w:pStyle w:val="ListParagraph"/>
        <w:numPr>
          <w:ilvl w:val="0"/>
          <w:numId w:val="23"/>
        </w:numPr>
      </w:pPr>
      <w:r>
        <w:t xml:space="preserve">Program Officer, </w:t>
      </w:r>
      <w:r w:rsidR="002D0B71">
        <w:t>Stabilization Recovery and Resilience</w:t>
      </w:r>
    </w:p>
    <w:p w14:paraId="6CB4F775" w14:textId="52F8849A" w:rsidR="002D0B71" w:rsidRDefault="002D0B71" w:rsidP="002D0B71">
      <w:pPr>
        <w:pStyle w:val="ListParagraph"/>
        <w:numPr>
          <w:ilvl w:val="0"/>
          <w:numId w:val="23"/>
        </w:numPr>
      </w:pPr>
      <w:r>
        <w:t>Monitoring and Evaluation</w:t>
      </w:r>
      <w:r w:rsidR="0093198F">
        <w:t xml:space="preserve"> officer</w:t>
      </w:r>
    </w:p>
    <w:p w14:paraId="0E49AB4F" w14:textId="7FF7DE84" w:rsidR="002D0B71" w:rsidRDefault="002D0B71" w:rsidP="002D0B71">
      <w:pPr>
        <w:pStyle w:val="ListParagraph"/>
        <w:numPr>
          <w:ilvl w:val="0"/>
          <w:numId w:val="23"/>
        </w:numPr>
      </w:pPr>
      <w:r>
        <w:t>Communications</w:t>
      </w:r>
      <w:r w:rsidR="0093198F">
        <w:t xml:space="preserve"> officer </w:t>
      </w:r>
    </w:p>
    <w:p w14:paraId="4982DF91" w14:textId="342539BA" w:rsidR="002D0B71" w:rsidRDefault="002D0B71" w:rsidP="002D0B71">
      <w:pPr>
        <w:pStyle w:val="ListParagraph"/>
        <w:numPr>
          <w:ilvl w:val="0"/>
          <w:numId w:val="23"/>
        </w:numPr>
      </w:pPr>
      <w:r>
        <w:t xml:space="preserve">Operational </w:t>
      </w:r>
      <w:r w:rsidR="0093198F">
        <w:t xml:space="preserve">Analyst </w:t>
      </w:r>
    </w:p>
    <w:p w14:paraId="06836153" w14:textId="3CC7A800" w:rsidR="00141963" w:rsidRPr="002D0B71" w:rsidRDefault="002D0B71" w:rsidP="002D0B71">
      <w:pPr>
        <w:pStyle w:val="ListParagraph"/>
        <w:numPr>
          <w:ilvl w:val="0"/>
          <w:numId w:val="23"/>
        </w:numPr>
      </w:pPr>
      <w:r w:rsidRPr="002D0B71">
        <w:rPr>
          <w:rFonts w:ascii="Calibri" w:hAnsi="Calibri" w:cs="Calibri"/>
        </w:rPr>
        <w:t>Support staff (driver, cleaner, security guard)</w:t>
      </w:r>
    </w:p>
    <w:p w14:paraId="47F55561" w14:textId="217E620F" w:rsidR="005512A1" w:rsidRDefault="005512A1" w:rsidP="004D3E7C">
      <w:pPr>
        <w:spacing w:after="120"/>
        <w:jc w:val="both"/>
        <w:rPr>
          <w:rFonts w:ascii="Calibri" w:hAnsi="Calibri" w:cs="Calibri"/>
        </w:rPr>
      </w:pPr>
      <w:r w:rsidRPr="005512A1">
        <w:rPr>
          <w:rFonts w:ascii="Calibri" w:hAnsi="Calibri" w:cs="Calibri"/>
        </w:rPr>
        <w:t xml:space="preserve">A key principle of the Sub-Office set-up at WAU is that the Head of Sub office represents UNDP in his/her region. S/he is responsible for overall project assurance and coherence with the UNDP strategic approach in the region and for overall delivery of projects. Therefore, program officers of each projects are directly supervised by the Head of Sub-Office (1st supervisor) on daily matters of the project and the implementation of activities in line with the  project work plan of the geographic zone.  </w:t>
      </w:r>
      <w:r>
        <w:rPr>
          <w:rFonts w:ascii="Calibri" w:hAnsi="Calibri" w:cs="Calibri"/>
        </w:rPr>
        <w:t xml:space="preserve">The staff in sub-national office will depend on availability and need of projects being implemented in the targeted area and hence will be more elastic. </w:t>
      </w:r>
      <w:r>
        <w:rPr>
          <w:rFonts w:ascii="Calibri" w:hAnsi="Calibri" w:cs="Calibri"/>
        </w:rPr>
        <w:t xml:space="preserve"> </w:t>
      </w:r>
      <w:r w:rsidRPr="005512A1">
        <w:rPr>
          <w:rFonts w:ascii="Calibri" w:hAnsi="Calibri" w:cs="Calibri"/>
        </w:rPr>
        <w:t xml:space="preserve">The aim of this arrangement, which will require a high degree of collaboration, constant and open communication and feed-back as well as trust between </w:t>
      </w:r>
      <w:r>
        <w:rPr>
          <w:rFonts w:ascii="Calibri" w:hAnsi="Calibri" w:cs="Calibri"/>
        </w:rPr>
        <w:t xml:space="preserve">UNDP CO </w:t>
      </w:r>
      <w:r w:rsidRPr="005512A1">
        <w:rPr>
          <w:rFonts w:ascii="Calibri" w:hAnsi="Calibri" w:cs="Calibri"/>
        </w:rPr>
        <w:t>Pro</w:t>
      </w:r>
      <w:r>
        <w:rPr>
          <w:rFonts w:ascii="Calibri" w:hAnsi="Calibri" w:cs="Calibri"/>
        </w:rPr>
        <w:t xml:space="preserve">ject Managers </w:t>
      </w:r>
      <w:r w:rsidRPr="005512A1">
        <w:rPr>
          <w:rFonts w:ascii="Calibri" w:hAnsi="Calibri" w:cs="Calibri"/>
        </w:rPr>
        <w:t>and Heads of Sub-Office</w:t>
      </w:r>
      <w:r>
        <w:rPr>
          <w:rFonts w:ascii="Calibri" w:hAnsi="Calibri" w:cs="Calibri"/>
        </w:rPr>
        <w:t xml:space="preserve">, </w:t>
      </w:r>
      <w:r w:rsidRPr="005512A1">
        <w:rPr>
          <w:rFonts w:ascii="Calibri" w:hAnsi="Calibri" w:cs="Calibri"/>
        </w:rPr>
        <w:t>to shift resources and decision making as close as possible to the beneficiaries while ensuring overall programme coherence across UNDP South Sudan activities in the field.</w:t>
      </w:r>
    </w:p>
    <w:p w14:paraId="7654E845" w14:textId="77777777" w:rsidR="00607773" w:rsidRDefault="00607773" w:rsidP="005512A1">
      <w:pPr>
        <w:jc w:val="both"/>
      </w:pPr>
    </w:p>
    <w:p w14:paraId="1690ECB8" w14:textId="77777777" w:rsidR="00607773" w:rsidRDefault="00607773" w:rsidP="005512A1">
      <w:pPr>
        <w:jc w:val="both"/>
      </w:pPr>
    </w:p>
    <w:p w14:paraId="4E66D118" w14:textId="325F8C2A" w:rsidR="005512A1" w:rsidRDefault="005512A1" w:rsidP="005512A1">
      <w:pPr>
        <w:jc w:val="both"/>
      </w:pPr>
      <w:r>
        <w:lastRenderedPageBreak/>
        <w:t>Following is an overview of reporting lines:</w:t>
      </w:r>
    </w:p>
    <w:p w14:paraId="7CB7A76F" w14:textId="0C3EAB9E" w:rsidR="005512A1" w:rsidRDefault="005512A1" w:rsidP="005512A1">
      <w:pPr>
        <w:numPr>
          <w:ilvl w:val="0"/>
          <w:numId w:val="24"/>
        </w:numPr>
        <w:spacing w:after="0" w:line="240" w:lineRule="auto"/>
      </w:pPr>
      <w:r w:rsidRPr="003F59A2">
        <w:t xml:space="preserve">The </w:t>
      </w:r>
      <w:r w:rsidRPr="003F59A2">
        <w:rPr>
          <w:i/>
        </w:rPr>
        <w:t>Head of the Sub-Office</w:t>
      </w:r>
      <w:r w:rsidRPr="003F59A2">
        <w:t xml:space="preserve"> works under direct authority and supervision of the </w:t>
      </w:r>
      <w:r>
        <w:t xml:space="preserve">Deputy Resident Representative -Programs </w:t>
      </w:r>
      <w:r w:rsidR="00DD6819">
        <w:t xml:space="preserve"> </w:t>
      </w:r>
      <w:r w:rsidRPr="003F59A2">
        <w:t xml:space="preserve">in matrix Management (secondary reporting line) with the Deputy </w:t>
      </w:r>
      <w:r w:rsidR="00DD6819">
        <w:t>Resident Representative -</w:t>
      </w:r>
      <w:r w:rsidR="00DD6819">
        <w:t>Operations</w:t>
      </w:r>
      <w:r w:rsidRPr="003F59A2">
        <w:t xml:space="preserve">. </w:t>
      </w:r>
    </w:p>
    <w:p w14:paraId="5B4A7409" w14:textId="77777777" w:rsidR="00607773" w:rsidRPr="003F59A2" w:rsidRDefault="00607773" w:rsidP="00607773">
      <w:pPr>
        <w:spacing w:after="0" w:line="240" w:lineRule="auto"/>
        <w:ind w:left="720"/>
      </w:pPr>
    </w:p>
    <w:p w14:paraId="226391F0" w14:textId="77777777" w:rsidR="00607773" w:rsidRDefault="005512A1" w:rsidP="00607773">
      <w:pPr>
        <w:numPr>
          <w:ilvl w:val="0"/>
          <w:numId w:val="24"/>
        </w:numPr>
        <w:spacing w:after="0" w:line="240" w:lineRule="auto"/>
      </w:pPr>
      <w:r w:rsidRPr="003F59A2">
        <w:t xml:space="preserve">The </w:t>
      </w:r>
      <w:r w:rsidRPr="003F59A2">
        <w:rPr>
          <w:i/>
        </w:rPr>
        <w:t xml:space="preserve">Programme </w:t>
      </w:r>
      <w:r w:rsidR="00DD6819">
        <w:rPr>
          <w:i/>
        </w:rPr>
        <w:t xml:space="preserve">and operation team </w:t>
      </w:r>
      <w:r w:rsidRPr="003F59A2">
        <w:t>of the Sub Office report in matrix to the Head of the Sub-Office (1</w:t>
      </w:r>
      <w:r w:rsidRPr="003F59A2">
        <w:rPr>
          <w:vertAlign w:val="superscript"/>
        </w:rPr>
        <w:t>st</w:t>
      </w:r>
      <w:r w:rsidRPr="003F59A2">
        <w:t xml:space="preserve"> supervisor).</w:t>
      </w:r>
      <w:r w:rsidR="00607773">
        <w:t xml:space="preserve"> </w:t>
      </w:r>
    </w:p>
    <w:p w14:paraId="60E26EBD" w14:textId="77777777" w:rsidR="00607773" w:rsidRDefault="00607773" w:rsidP="00607773">
      <w:pPr>
        <w:pStyle w:val="ListParagraph"/>
        <w:rPr>
          <w:i/>
        </w:rPr>
      </w:pPr>
    </w:p>
    <w:p w14:paraId="0514095F" w14:textId="5750DFD4" w:rsidR="00607773" w:rsidRPr="003F59A2" w:rsidRDefault="00607773" w:rsidP="00B41645">
      <w:pPr>
        <w:numPr>
          <w:ilvl w:val="0"/>
          <w:numId w:val="24"/>
        </w:numPr>
        <w:spacing w:after="0" w:line="240" w:lineRule="auto"/>
      </w:pPr>
      <w:r w:rsidRPr="00607773">
        <w:rPr>
          <w:i/>
        </w:rPr>
        <w:t>Programme Staff in Sub-Offices</w:t>
      </w:r>
      <w:r w:rsidRPr="003F59A2">
        <w:t xml:space="preserve"> report to the Programme Specialist and will liaise closely with respective programme units (</w:t>
      </w:r>
      <w:r>
        <w:t>PACC, A2J/RoL and STARR</w:t>
      </w:r>
      <w:r w:rsidRPr="003F59A2">
        <w:t>).</w:t>
      </w:r>
      <w:r>
        <w:t xml:space="preserve">  </w:t>
      </w:r>
      <w:r w:rsidRPr="00607773">
        <w:rPr>
          <w:i/>
        </w:rPr>
        <w:t>Operations Analyst in Sub-Offices</w:t>
      </w:r>
      <w:r w:rsidRPr="003F59A2">
        <w:t xml:space="preserve"> report to the </w:t>
      </w:r>
      <w:r w:rsidRPr="003F59A2">
        <w:rPr>
          <w:i/>
        </w:rPr>
        <w:t>Head of the Sub-Office</w:t>
      </w:r>
      <w:r w:rsidRPr="003F59A2">
        <w:t xml:space="preserve"> </w:t>
      </w:r>
      <w:r>
        <w:t xml:space="preserve"> </w:t>
      </w:r>
      <w:r w:rsidRPr="003F59A2">
        <w:t xml:space="preserve">and will liaise closely on technical matters with respective Head of Unit (Procurement, Finance, HR) in </w:t>
      </w:r>
      <w:r>
        <w:t>Juba</w:t>
      </w:r>
      <w:r w:rsidRPr="003F59A2">
        <w:t xml:space="preserve">. </w:t>
      </w:r>
    </w:p>
    <w:p w14:paraId="28CCCD49" w14:textId="76D9A21B" w:rsidR="001C0945" w:rsidRDefault="001C0945" w:rsidP="00820318">
      <w:pPr>
        <w:autoSpaceDE w:val="0"/>
        <w:autoSpaceDN w:val="0"/>
        <w:adjustRightInd w:val="0"/>
        <w:spacing w:before="120" w:after="120"/>
        <w:jc w:val="both"/>
        <w:rPr>
          <w:rFonts w:ascii="Calibri" w:hAnsi="Calibri" w:cs="Calibri"/>
          <w:i/>
          <w:iCs/>
        </w:rPr>
      </w:pPr>
    </w:p>
    <w:p w14:paraId="05E6B68C" w14:textId="77777777" w:rsidR="00FE5165" w:rsidRDefault="001C0945" w:rsidP="001C0945">
      <w:pPr>
        <w:autoSpaceDE w:val="0"/>
        <w:autoSpaceDN w:val="0"/>
        <w:adjustRightInd w:val="0"/>
        <w:spacing w:before="120" w:after="120"/>
        <w:jc w:val="both"/>
        <w:rPr>
          <w:rFonts w:ascii="Calibri" w:hAnsi="Calibri" w:cs="Calibri"/>
          <w:i/>
          <w:iCs/>
        </w:rPr>
      </w:pPr>
      <w:r>
        <w:rPr>
          <w:noProof/>
        </w:rPr>
        <mc:AlternateContent>
          <mc:Choice Requires="wps">
            <w:drawing>
              <wp:anchor distT="0" distB="0" distL="114300" distR="114300" simplePos="0" relativeHeight="251664384" behindDoc="0" locked="0" layoutInCell="1" allowOverlap="1" wp14:anchorId="01191053" wp14:editId="1D2537D0">
                <wp:simplePos x="0" y="0"/>
                <wp:positionH relativeFrom="column">
                  <wp:posOffset>158916</wp:posOffset>
                </wp:positionH>
                <wp:positionV relativeFrom="paragraph">
                  <wp:posOffset>393093</wp:posOffset>
                </wp:positionV>
                <wp:extent cx="5014595" cy="21463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014595" cy="214630"/>
                        </a:xfrm>
                        <a:prstGeom prst="rect">
                          <a:avLst/>
                        </a:prstGeom>
                        <a:solidFill>
                          <a:prstClr val="white"/>
                        </a:solidFill>
                        <a:ln>
                          <a:noFill/>
                        </a:ln>
                      </wps:spPr>
                      <wps:txbx>
                        <w:txbxContent>
                          <w:p w14:paraId="34461AA6" w14:textId="498B50F8" w:rsidR="001C0945" w:rsidRPr="00E22E1D" w:rsidRDefault="001C0945" w:rsidP="001C0945">
                            <w:pPr>
                              <w:pStyle w:val="Caption"/>
                              <w:rPr>
                                <w:noProof/>
                              </w:rPr>
                            </w:pPr>
                            <w:r>
                              <w:t xml:space="preserve">Figure </w:t>
                            </w:r>
                            <w:fldSimple w:instr=" SEQ Figure \* ARABIC ">
                              <w:r>
                                <w:rPr>
                                  <w:noProof/>
                                </w:rPr>
                                <w:t>2</w:t>
                              </w:r>
                            </w:fldSimple>
                            <w:r>
                              <w:t>:</w:t>
                            </w:r>
                            <w:r w:rsidRPr="005B1758">
                              <w:t xml:space="preserve"> Proposed UNDP Field office Structure at WAU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191053" id="Text Box 1" o:spid="_x0000_s1027" type="#_x0000_t202" style="position:absolute;left:0;text-align:left;margin-left:12.5pt;margin-top:30.95pt;width:394.85pt;height:1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" stroked="f">
                <v:textbox inset="0,0,0,0">
                  <w:txbxContent>
                    <w:p w14:paraId="34461AA6" w14:textId="498B50F8" w:rsidR="001C0945" w:rsidRPr="00E22E1D" w:rsidRDefault="001C0945" w:rsidP="001C0945">
                      <w:pPr>
                        <w:pStyle w:val="Caption"/>
                        <w:rPr>
                          <w:noProof/>
                        </w:rPr>
                      </w:pPr>
                      <w:r>
                        <w:t xml:space="preserve">Figure </w:t>
                      </w:r>
                      <w:fldSimple w:instr=" SEQ Figure \* ARABIC ">
                        <w:r>
                          <w:rPr>
                            <w:noProof/>
                          </w:rPr>
                          <w:t>2</w:t>
                        </w:r>
                      </w:fldSimple>
                      <w:r>
                        <w:t>:</w:t>
                      </w:r>
                      <w:r w:rsidRPr="005B1758">
                        <w:t xml:space="preserve"> Proposed UNDP Field office Structure at WAU</w:t>
                      </w:r>
                    </w:p>
                  </w:txbxContent>
                </v:textbox>
                <w10:wrap type="square"/>
              </v:shape>
            </w:pict>
          </mc:Fallback>
        </mc:AlternateContent>
      </w:r>
      <w:r>
        <w:rPr>
          <w:noProof/>
        </w:rPr>
        <w:drawing>
          <wp:anchor distT="0" distB="0" distL="114300" distR="114300" simplePos="0" relativeHeight="251662336" behindDoc="0" locked="0" layoutInCell="1" allowOverlap="1" wp14:anchorId="4AEE3081" wp14:editId="76FFCF9F">
            <wp:simplePos x="0" y="0"/>
            <wp:positionH relativeFrom="margin">
              <wp:posOffset>138292</wp:posOffset>
            </wp:positionH>
            <wp:positionV relativeFrom="paragraph">
              <wp:posOffset>705458</wp:posOffset>
            </wp:positionV>
            <wp:extent cx="5014595" cy="2317115"/>
            <wp:effectExtent l="19050" t="19050" r="14605" b="260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4595" cy="231711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rFonts w:ascii="Calibri" w:hAnsi="Calibri" w:cs="Calibri"/>
          <w:i/>
          <w:iCs/>
        </w:rPr>
        <w:t xml:space="preserve">      </w:t>
      </w:r>
      <w:r w:rsidR="00820318" w:rsidRPr="00F620B7">
        <w:rPr>
          <w:rFonts w:ascii="Calibri" w:hAnsi="Calibri" w:cs="Calibri"/>
          <w:i/>
          <w:iCs/>
        </w:rPr>
        <w:t xml:space="preserve">The proposed structure of </w:t>
      </w:r>
      <w:r w:rsidR="00820318" w:rsidRPr="006D2851">
        <w:rPr>
          <w:rFonts w:ascii="Calibri" w:hAnsi="Calibri" w:cs="Calibri"/>
          <w:i/>
          <w:iCs/>
        </w:rPr>
        <w:t xml:space="preserve">sub-national </w:t>
      </w:r>
      <w:r w:rsidR="00820318">
        <w:rPr>
          <w:rFonts w:ascii="Calibri" w:hAnsi="Calibri" w:cs="Calibri"/>
          <w:i/>
          <w:iCs/>
          <w:lang w:val="en-GB"/>
        </w:rPr>
        <w:t xml:space="preserve">office </w:t>
      </w:r>
      <w:r w:rsidR="00820318" w:rsidRPr="00F620B7">
        <w:rPr>
          <w:rFonts w:ascii="Calibri" w:hAnsi="Calibri" w:cs="Calibri"/>
          <w:i/>
          <w:iCs/>
        </w:rPr>
        <w:t>is presented in the below chart</w:t>
      </w:r>
    </w:p>
    <w:p w14:paraId="35B2BC2B" w14:textId="77777777" w:rsidR="001C0945" w:rsidRDefault="001C0945" w:rsidP="001C0945">
      <w:pPr>
        <w:autoSpaceDE w:val="0"/>
        <w:autoSpaceDN w:val="0"/>
        <w:adjustRightInd w:val="0"/>
        <w:spacing w:before="120" w:after="120"/>
        <w:jc w:val="both"/>
        <w:rPr>
          <w:rFonts w:ascii="Calibri" w:hAnsi="Calibri" w:cs="Calibri"/>
          <w:i/>
          <w:iCs/>
        </w:rPr>
      </w:pPr>
    </w:p>
    <w:p w14:paraId="2C930783" w14:textId="77777777" w:rsidR="001C0945" w:rsidRDefault="001C0945" w:rsidP="001C0945">
      <w:pPr>
        <w:autoSpaceDE w:val="0"/>
        <w:autoSpaceDN w:val="0"/>
        <w:adjustRightInd w:val="0"/>
        <w:spacing w:before="120" w:after="120"/>
        <w:jc w:val="both"/>
        <w:rPr>
          <w:rFonts w:ascii="Calibri" w:hAnsi="Calibri" w:cs="Calibri"/>
          <w:i/>
          <w:iCs/>
        </w:rPr>
      </w:pPr>
    </w:p>
    <w:p w14:paraId="09F8DBF8" w14:textId="77777777" w:rsidR="001C0945" w:rsidRDefault="001C0945" w:rsidP="001C0945">
      <w:pPr>
        <w:autoSpaceDE w:val="0"/>
        <w:autoSpaceDN w:val="0"/>
        <w:adjustRightInd w:val="0"/>
        <w:spacing w:before="120" w:after="120"/>
        <w:jc w:val="both"/>
        <w:rPr>
          <w:rFonts w:ascii="Calibri" w:hAnsi="Calibri" w:cs="Calibri"/>
          <w:i/>
          <w:iCs/>
        </w:rPr>
      </w:pPr>
    </w:p>
    <w:p w14:paraId="553AF90E" w14:textId="77777777" w:rsidR="001C0945" w:rsidRDefault="001C0945" w:rsidP="001C0945">
      <w:pPr>
        <w:autoSpaceDE w:val="0"/>
        <w:autoSpaceDN w:val="0"/>
        <w:adjustRightInd w:val="0"/>
        <w:spacing w:before="120" w:after="120"/>
        <w:jc w:val="both"/>
        <w:rPr>
          <w:rFonts w:ascii="Calibri" w:hAnsi="Calibri" w:cs="Calibri"/>
          <w:i/>
          <w:iCs/>
        </w:rPr>
      </w:pPr>
    </w:p>
    <w:p w14:paraId="67055A3A" w14:textId="77777777" w:rsidR="001C0945" w:rsidRDefault="001C0945" w:rsidP="001C0945">
      <w:pPr>
        <w:autoSpaceDE w:val="0"/>
        <w:autoSpaceDN w:val="0"/>
        <w:adjustRightInd w:val="0"/>
        <w:spacing w:before="120" w:after="120"/>
        <w:jc w:val="both"/>
        <w:rPr>
          <w:rFonts w:ascii="Calibri" w:hAnsi="Calibri" w:cs="Calibri"/>
          <w:i/>
          <w:iCs/>
        </w:rPr>
      </w:pPr>
    </w:p>
    <w:p w14:paraId="26C1C7A8" w14:textId="77777777" w:rsidR="001C0945" w:rsidRDefault="001C0945" w:rsidP="001C0945">
      <w:pPr>
        <w:autoSpaceDE w:val="0"/>
        <w:autoSpaceDN w:val="0"/>
        <w:adjustRightInd w:val="0"/>
        <w:spacing w:before="120" w:after="120"/>
        <w:jc w:val="both"/>
        <w:rPr>
          <w:rFonts w:ascii="Calibri" w:hAnsi="Calibri" w:cs="Calibri"/>
          <w:i/>
          <w:iCs/>
        </w:rPr>
      </w:pPr>
    </w:p>
    <w:p w14:paraId="0FCB198A" w14:textId="77777777" w:rsidR="001C0945" w:rsidRDefault="001C0945" w:rsidP="001C0945">
      <w:pPr>
        <w:autoSpaceDE w:val="0"/>
        <w:autoSpaceDN w:val="0"/>
        <w:adjustRightInd w:val="0"/>
        <w:spacing w:before="120" w:after="120"/>
        <w:jc w:val="both"/>
        <w:rPr>
          <w:rFonts w:ascii="Calibri" w:hAnsi="Calibri" w:cs="Calibri"/>
          <w:i/>
          <w:iCs/>
        </w:rPr>
      </w:pPr>
    </w:p>
    <w:p w14:paraId="680F21EE" w14:textId="77777777" w:rsidR="001C0945" w:rsidRDefault="001C0945" w:rsidP="001C0945">
      <w:pPr>
        <w:autoSpaceDE w:val="0"/>
        <w:autoSpaceDN w:val="0"/>
        <w:adjustRightInd w:val="0"/>
        <w:spacing w:before="120" w:after="120"/>
        <w:jc w:val="both"/>
        <w:rPr>
          <w:rFonts w:ascii="Calibri" w:hAnsi="Calibri" w:cs="Calibri"/>
          <w:i/>
          <w:iCs/>
        </w:rPr>
      </w:pPr>
    </w:p>
    <w:p w14:paraId="310390D0" w14:textId="77777777" w:rsidR="001C0945" w:rsidRDefault="001C0945" w:rsidP="001C0945">
      <w:pPr>
        <w:autoSpaceDE w:val="0"/>
        <w:autoSpaceDN w:val="0"/>
        <w:adjustRightInd w:val="0"/>
        <w:spacing w:before="120" w:after="120"/>
        <w:jc w:val="both"/>
        <w:rPr>
          <w:rFonts w:ascii="Calibri" w:hAnsi="Calibri" w:cs="Calibri"/>
          <w:i/>
          <w:iCs/>
        </w:rPr>
      </w:pPr>
    </w:p>
    <w:p w14:paraId="0F64688F" w14:textId="77777777" w:rsidR="001C0945" w:rsidRDefault="001C0945" w:rsidP="001C0945">
      <w:pPr>
        <w:autoSpaceDE w:val="0"/>
        <w:autoSpaceDN w:val="0"/>
        <w:adjustRightInd w:val="0"/>
        <w:spacing w:before="120" w:after="120"/>
        <w:jc w:val="both"/>
        <w:rPr>
          <w:rFonts w:ascii="Calibri" w:hAnsi="Calibri" w:cs="Calibri"/>
          <w:i/>
          <w:iCs/>
        </w:rPr>
      </w:pPr>
    </w:p>
    <w:p w14:paraId="5817B479" w14:textId="77777777" w:rsidR="001C0945" w:rsidRDefault="001C0945" w:rsidP="001C0945">
      <w:pPr>
        <w:autoSpaceDE w:val="0"/>
        <w:autoSpaceDN w:val="0"/>
        <w:adjustRightInd w:val="0"/>
        <w:spacing w:before="120" w:after="120"/>
        <w:jc w:val="both"/>
        <w:rPr>
          <w:rFonts w:ascii="Calibri" w:hAnsi="Calibri" w:cs="Calibri"/>
          <w:i/>
          <w:iCs/>
        </w:rPr>
      </w:pPr>
    </w:p>
    <w:p w14:paraId="1CF1FE60" w14:textId="77777777" w:rsidR="001C0945" w:rsidRDefault="001C0945" w:rsidP="004D4549">
      <w:pPr>
        <w:rPr>
          <w:b/>
          <w:bCs/>
        </w:rPr>
      </w:pPr>
    </w:p>
    <w:p w14:paraId="6DA96023" w14:textId="3926B4C7" w:rsidR="00B3395B" w:rsidRDefault="001C0945" w:rsidP="004D4549">
      <w:pPr>
        <w:rPr>
          <w:b/>
          <w:bCs/>
        </w:rPr>
      </w:pPr>
      <w:r>
        <w:rPr>
          <w:b/>
          <w:bCs/>
        </w:rPr>
        <w:t>b</w:t>
      </w:r>
      <w:r w:rsidR="004D4549" w:rsidRPr="008366A6">
        <w:rPr>
          <w:b/>
          <w:bCs/>
        </w:rPr>
        <w:t>)</w:t>
      </w:r>
      <w:r w:rsidR="00917BC6">
        <w:rPr>
          <w:b/>
          <w:bCs/>
        </w:rPr>
        <w:t xml:space="preserve"> </w:t>
      </w:r>
      <w:r w:rsidR="00B3395B" w:rsidRPr="008366A6">
        <w:rPr>
          <w:b/>
          <w:bCs/>
        </w:rPr>
        <w:t xml:space="preserve">Overview of roles and responsibilities for key business processes </w:t>
      </w:r>
    </w:p>
    <w:p w14:paraId="6A2093AF" w14:textId="042F92D5" w:rsidR="00917BC6" w:rsidRDefault="00917BC6" w:rsidP="004D4549">
      <w:r w:rsidRPr="00917BC6">
        <w:t>The following table describes different positions involved in programme and maps out their most important responsibilities. These can be modified on a case-by-case basis through detailed TOR in light of specific individual profiles.</w:t>
      </w:r>
    </w:p>
    <w:tbl>
      <w:tblPr>
        <w:tblStyle w:val="TableGrid"/>
        <w:tblW w:w="0" w:type="auto"/>
        <w:tblLook w:val="04A0" w:firstRow="1" w:lastRow="0" w:firstColumn="1" w:lastColumn="0" w:noHBand="0" w:noVBand="1"/>
      </w:tblPr>
      <w:tblGrid>
        <w:gridCol w:w="3865"/>
        <w:gridCol w:w="5151"/>
      </w:tblGrid>
      <w:tr w:rsidR="006809D2" w:rsidRPr="00DB38B7" w14:paraId="5E216290" w14:textId="77777777" w:rsidTr="00471DDA">
        <w:tc>
          <w:tcPr>
            <w:tcW w:w="3865" w:type="dxa"/>
            <w:shd w:val="clear" w:color="auto" w:fill="BFBFBF" w:themeFill="background1" w:themeFillShade="BF"/>
          </w:tcPr>
          <w:p w14:paraId="6F03DDB7" w14:textId="72749937" w:rsidR="006809D2" w:rsidRPr="00DB38B7" w:rsidRDefault="006809D2">
            <w:pPr>
              <w:rPr>
                <w:rFonts w:ascii="Calibri" w:hAnsi="Calibri" w:cs="Calibri"/>
                <w:b/>
                <w:bCs/>
              </w:rPr>
            </w:pPr>
            <w:r w:rsidRPr="00DB38B7">
              <w:rPr>
                <w:rFonts w:ascii="Calibri" w:hAnsi="Calibri" w:cs="Calibri"/>
                <w:b/>
                <w:bCs/>
              </w:rPr>
              <w:t>Position/Description</w:t>
            </w:r>
          </w:p>
        </w:tc>
        <w:tc>
          <w:tcPr>
            <w:tcW w:w="5151" w:type="dxa"/>
            <w:shd w:val="clear" w:color="auto" w:fill="BFBFBF" w:themeFill="background1" w:themeFillShade="BF"/>
          </w:tcPr>
          <w:p w14:paraId="025DA8CD" w14:textId="79D06D98" w:rsidR="006809D2" w:rsidRPr="00DB38B7" w:rsidRDefault="006809D2">
            <w:pPr>
              <w:rPr>
                <w:rFonts w:ascii="Calibri" w:hAnsi="Calibri" w:cs="Calibri"/>
                <w:b/>
                <w:bCs/>
              </w:rPr>
            </w:pPr>
            <w:r w:rsidRPr="00DB38B7">
              <w:rPr>
                <w:rFonts w:ascii="Calibri" w:hAnsi="Calibri" w:cs="Calibri"/>
                <w:b/>
                <w:bCs/>
              </w:rPr>
              <w:t>Main Responsibilities</w:t>
            </w:r>
          </w:p>
        </w:tc>
      </w:tr>
      <w:tr w:rsidR="006809D2" w:rsidRPr="00DB38B7" w14:paraId="4AFD209A" w14:textId="77777777" w:rsidTr="00471DDA">
        <w:tc>
          <w:tcPr>
            <w:tcW w:w="3865" w:type="dxa"/>
            <w:vAlign w:val="center"/>
          </w:tcPr>
          <w:p w14:paraId="062E7D49" w14:textId="20B152ED" w:rsidR="006809D2" w:rsidRDefault="006809D2" w:rsidP="00500342">
            <w:pPr>
              <w:rPr>
                <w:rFonts w:ascii="Calibri" w:hAnsi="Calibri" w:cs="Calibri"/>
                <w:b/>
                <w:bCs/>
              </w:rPr>
            </w:pPr>
            <w:r w:rsidRPr="00DB38B7">
              <w:rPr>
                <w:rFonts w:ascii="Calibri" w:hAnsi="Calibri" w:cs="Calibri"/>
                <w:b/>
                <w:bCs/>
              </w:rPr>
              <w:t>Head of Field Office</w:t>
            </w:r>
          </w:p>
          <w:p w14:paraId="4DC709D1" w14:textId="77777777" w:rsidR="00DB38B7" w:rsidRPr="00DB38B7" w:rsidRDefault="00DB38B7" w:rsidP="00500342">
            <w:pPr>
              <w:rPr>
                <w:rFonts w:ascii="Calibri" w:hAnsi="Calibri" w:cs="Calibri"/>
                <w:b/>
                <w:bCs/>
              </w:rPr>
            </w:pPr>
          </w:p>
          <w:p w14:paraId="41CF20F5" w14:textId="12DAC0C0" w:rsidR="006809D2" w:rsidRPr="00DB38B7" w:rsidRDefault="006960B0" w:rsidP="006960B0">
            <w:pPr>
              <w:rPr>
                <w:rFonts w:ascii="Calibri" w:hAnsi="Calibri" w:cs="Calibri"/>
              </w:rPr>
            </w:pPr>
            <w:r w:rsidRPr="00DB38B7">
              <w:rPr>
                <w:rFonts w:ascii="Calibri" w:hAnsi="Calibri" w:cs="Calibri"/>
              </w:rPr>
              <w:t>The main representative of UNDP in the geographic zone, in charge of liaison with counterparts, support to inter-</w:t>
            </w:r>
            <w:r w:rsidRPr="00DB38B7">
              <w:rPr>
                <w:rFonts w:ascii="Calibri" w:hAnsi="Calibri" w:cs="Calibri"/>
              </w:rPr>
              <w:lastRenderedPageBreak/>
              <w:t xml:space="preserve">agency coordination in the sub-area, and functions and operations of the sub office. The Head of sub office is responsible for overall programme coordination at the SO level, supervises project management on the basis of Quarterly Work Plans approved by the Project Board, and ensures coordination across projects in the sub-area. </w:t>
            </w:r>
          </w:p>
        </w:tc>
        <w:tc>
          <w:tcPr>
            <w:tcW w:w="5151" w:type="dxa"/>
          </w:tcPr>
          <w:p w14:paraId="01FB2B30" w14:textId="14F9589C" w:rsidR="003372FB" w:rsidRPr="00DB38B7" w:rsidRDefault="003372FB" w:rsidP="003372FB">
            <w:pPr>
              <w:pStyle w:val="ListParagraph"/>
              <w:numPr>
                <w:ilvl w:val="0"/>
                <w:numId w:val="5"/>
              </w:numPr>
              <w:ind w:left="330" w:hanging="270"/>
              <w:rPr>
                <w:rFonts w:ascii="Calibri" w:hAnsi="Calibri" w:cs="Calibri"/>
              </w:rPr>
            </w:pPr>
            <w:r w:rsidRPr="00DB38B7">
              <w:rPr>
                <w:rFonts w:ascii="Calibri" w:hAnsi="Calibri" w:cs="Calibri"/>
              </w:rPr>
              <w:lastRenderedPageBreak/>
              <w:t>Represents UNDP in the geographic zone.</w:t>
            </w:r>
          </w:p>
          <w:p w14:paraId="1BB47DFF" w14:textId="0CA00842" w:rsidR="003372FB" w:rsidRPr="00DB38B7" w:rsidRDefault="003372FB" w:rsidP="003372FB">
            <w:pPr>
              <w:pStyle w:val="ListParagraph"/>
              <w:numPr>
                <w:ilvl w:val="0"/>
                <w:numId w:val="5"/>
              </w:numPr>
              <w:ind w:left="330" w:hanging="270"/>
              <w:rPr>
                <w:rFonts w:ascii="Calibri" w:hAnsi="Calibri" w:cs="Calibri"/>
              </w:rPr>
            </w:pPr>
            <w:r w:rsidRPr="00DB38B7">
              <w:rPr>
                <w:rFonts w:ascii="Calibri" w:hAnsi="Calibri" w:cs="Calibri"/>
              </w:rPr>
              <w:t>Ensures overall coordination of projects and programes in her/his geographic zone.</w:t>
            </w:r>
          </w:p>
          <w:p w14:paraId="765263E5" w14:textId="56032306" w:rsidR="003372FB" w:rsidRPr="00DB38B7" w:rsidRDefault="003372FB" w:rsidP="003372FB">
            <w:pPr>
              <w:pStyle w:val="ListParagraph"/>
              <w:numPr>
                <w:ilvl w:val="0"/>
                <w:numId w:val="5"/>
              </w:numPr>
              <w:ind w:left="330" w:hanging="270"/>
              <w:rPr>
                <w:rFonts w:ascii="Calibri" w:hAnsi="Calibri" w:cs="Calibri"/>
              </w:rPr>
            </w:pPr>
            <w:r w:rsidRPr="00DB38B7">
              <w:rPr>
                <w:rFonts w:ascii="Calibri" w:hAnsi="Calibri" w:cs="Calibri"/>
              </w:rPr>
              <w:t>Oversees and ensures project implementation on basis of Annual Work Plans and quarterly reviews.</w:t>
            </w:r>
          </w:p>
          <w:p w14:paraId="51CF4B3D" w14:textId="2F5E120C" w:rsidR="003372FB" w:rsidRPr="00DB38B7" w:rsidRDefault="003372FB" w:rsidP="003372FB">
            <w:pPr>
              <w:pStyle w:val="ListParagraph"/>
              <w:numPr>
                <w:ilvl w:val="0"/>
                <w:numId w:val="5"/>
              </w:numPr>
              <w:ind w:left="330" w:hanging="270"/>
              <w:rPr>
                <w:rFonts w:ascii="Calibri" w:hAnsi="Calibri" w:cs="Calibri"/>
              </w:rPr>
            </w:pPr>
            <w:r w:rsidRPr="00DB38B7">
              <w:rPr>
                <w:rFonts w:ascii="Calibri" w:hAnsi="Calibri" w:cs="Calibri"/>
              </w:rPr>
              <w:lastRenderedPageBreak/>
              <w:t>Ensures efficiency in running the SO and coordination across projects in the geographic zone.</w:t>
            </w:r>
          </w:p>
          <w:p w14:paraId="18865787" w14:textId="77777777" w:rsidR="003372FB" w:rsidRPr="00DB38B7" w:rsidRDefault="003372FB" w:rsidP="003372FB">
            <w:pPr>
              <w:pStyle w:val="ListParagraph"/>
              <w:numPr>
                <w:ilvl w:val="0"/>
                <w:numId w:val="5"/>
              </w:numPr>
              <w:ind w:left="330" w:hanging="270"/>
              <w:rPr>
                <w:rFonts w:ascii="Calibri" w:hAnsi="Calibri" w:cs="Calibri"/>
              </w:rPr>
            </w:pPr>
            <w:r w:rsidRPr="00DB38B7">
              <w:rPr>
                <w:rFonts w:ascii="Calibri" w:hAnsi="Calibri" w:cs="Calibri"/>
              </w:rPr>
              <w:t>Coordinates and facilitates the regional collaborative planning process; and</w:t>
            </w:r>
          </w:p>
          <w:p w14:paraId="42301E09" w14:textId="71E9F309" w:rsidR="006809D2" w:rsidRPr="00DB38B7" w:rsidRDefault="003372FB" w:rsidP="003372FB">
            <w:pPr>
              <w:pStyle w:val="ListParagraph"/>
              <w:numPr>
                <w:ilvl w:val="0"/>
                <w:numId w:val="5"/>
              </w:numPr>
              <w:ind w:left="330" w:hanging="270"/>
              <w:rPr>
                <w:rFonts w:ascii="Calibri" w:hAnsi="Calibri" w:cs="Calibri"/>
              </w:rPr>
            </w:pPr>
            <w:r w:rsidRPr="00DB38B7">
              <w:rPr>
                <w:rFonts w:ascii="Calibri" w:hAnsi="Calibri" w:cs="Calibri"/>
              </w:rPr>
              <w:t>Plays a leading role in the identification of new opportunities/partnerships for UNDP programming at SO level.</w:t>
            </w:r>
            <w:r w:rsidR="006960B0" w:rsidRPr="00DB38B7">
              <w:rPr>
                <w:rFonts w:ascii="Calibri" w:hAnsi="Calibri" w:cs="Calibri"/>
              </w:rPr>
              <w:t xml:space="preserve"> </w:t>
            </w:r>
          </w:p>
        </w:tc>
      </w:tr>
      <w:tr w:rsidR="006809D2" w:rsidRPr="00DB38B7" w14:paraId="549FED7F" w14:textId="77777777" w:rsidTr="006960B0">
        <w:tc>
          <w:tcPr>
            <w:tcW w:w="3865" w:type="dxa"/>
          </w:tcPr>
          <w:p w14:paraId="1348635F" w14:textId="67D067D9" w:rsidR="006809D2" w:rsidRDefault="00B45F44" w:rsidP="006960B0">
            <w:pPr>
              <w:rPr>
                <w:rFonts w:ascii="Calibri" w:hAnsi="Calibri" w:cs="Calibri"/>
                <w:b/>
                <w:bCs/>
              </w:rPr>
            </w:pPr>
            <w:r w:rsidRPr="00DB38B7">
              <w:rPr>
                <w:rFonts w:ascii="Calibri" w:hAnsi="Calibri" w:cs="Calibri"/>
                <w:b/>
                <w:bCs/>
              </w:rPr>
              <w:lastRenderedPageBreak/>
              <w:t>Programme Officer -</w:t>
            </w:r>
            <w:r w:rsidR="008856D2" w:rsidRPr="00DB38B7">
              <w:rPr>
                <w:rFonts w:ascii="Calibri" w:hAnsi="Calibri" w:cs="Calibri"/>
                <w:b/>
                <w:bCs/>
              </w:rPr>
              <w:t xml:space="preserve"> Access to Justice (</w:t>
            </w:r>
            <w:r w:rsidRPr="00DB38B7">
              <w:rPr>
                <w:rFonts w:ascii="Calibri" w:hAnsi="Calibri" w:cs="Calibri"/>
                <w:b/>
                <w:bCs/>
              </w:rPr>
              <w:t>A2J</w:t>
            </w:r>
            <w:r w:rsidR="008856D2" w:rsidRPr="00DB38B7">
              <w:rPr>
                <w:rFonts w:ascii="Calibri" w:hAnsi="Calibri" w:cs="Calibri"/>
                <w:b/>
                <w:bCs/>
              </w:rPr>
              <w:t>)</w:t>
            </w:r>
          </w:p>
          <w:p w14:paraId="412CD044" w14:textId="77777777" w:rsidR="00DB38B7" w:rsidRPr="00DB38B7" w:rsidRDefault="00DB38B7" w:rsidP="006960B0">
            <w:pPr>
              <w:rPr>
                <w:rFonts w:ascii="Calibri" w:hAnsi="Calibri" w:cs="Calibri"/>
                <w:b/>
                <w:bCs/>
              </w:rPr>
            </w:pPr>
          </w:p>
          <w:p w14:paraId="0BFD93C4" w14:textId="4B0004BD" w:rsidR="006960B0" w:rsidRPr="00DB38B7" w:rsidRDefault="006960B0" w:rsidP="006960B0">
            <w:pPr>
              <w:rPr>
                <w:rFonts w:ascii="Calibri" w:hAnsi="Calibri" w:cs="Calibri"/>
              </w:rPr>
            </w:pPr>
            <w:r w:rsidRPr="00DB38B7">
              <w:rPr>
                <w:rFonts w:ascii="Calibri" w:hAnsi="Calibri" w:cs="Calibri"/>
              </w:rPr>
              <w:t>The Programme officer has been delegated the responsibility for achievement of programme results in WAU. Within agreed parameters in the detailed work plan and under the day-to-day supervision of the Head of sub office, the programme officer is fully accountable for the achievement of programme outputs  and is also responsible for the coordination of activities in and around WAU.</w:t>
            </w:r>
          </w:p>
          <w:p w14:paraId="6BD88BE9" w14:textId="5E844498" w:rsidR="00B45F44" w:rsidRPr="00DB38B7" w:rsidRDefault="00B45F44" w:rsidP="006960B0">
            <w:pPr>
              <w:rPr>
                <w:rFonts w:ascii="Calibri" w:hAnsi="Calibri" w:cs="Calibri"/>
                <w:b/>
                <w:bCs/>
                <w:u w:val="single"/>
              </w:rPr>
            </w:pPr>
          </w:p>
        </w:tc>
        <w:tc>
          <w:tcPr>
            <w:tcW w:w="5151" w:type="dxa"/>
          </w:tcPr>
          <w:p w14:paraId="7E5A45FC" w14:textId="1A1DFA7A" w:rsidR="008856D2" w:rsidRPr="00DB38B7" w:rsidRDefault="008856D2" w:rsidP="008856D2">
            <w:pPr>
              <w:rPr>
                <w:rFonts w:ascii="Calibri" w:hAnsi="Calibri" w:cs="Calibri"/>
              </w:rPr>
            </w:pPr>
            <w:r w:rsidRPr="00DB38B7">
              <w:rPr>
                <w:rFonts w:ascii="Calibri" w:hAnsi="Calibri" w:cs="Calibri"/>
              </w:rPr>
              <w:t>Under the supervision of the Head of Sub office, the Programme Officer for Access to Justice shall have the following responsibilities:</w:t>
            </w:r>
          </w:p>
          <w:p w14:paraId="51148881" w14:textId="2E0B30C2" w:rsidR="003372FB" w:rsidRPr="00DB38B7" w:rsidRDefault="003372FB" w:rsidP="008856D2">
            <w:pPr>
              <w:pStyle w:val="ListParagraph"/>
              <w:numPr>
                <w:ilvl w:val="0"/>
                <w:numId w:val="6"/>
              </w:numPr>
              <w:ind w:left="510"/>
              <w:rPr>
                <w:rFonts w:ascii="Calibri" w:hAnsi="Calibri" w:cs="Calibri"/>
              </w:rPr>
            </w:pPr>
            <w:r w:rsidRPr="00DB38B7">
              <w:rPr>
                <w:rFonts w:ascii="Calibri" w:hAnsi="Calibri" w:cs="Calibri"/>
              </w:rPr>
              <w:t>Support program development and implementation of access to justice and women participation in transitional justice processes; inter-governmental collaboration, planning, capacity building etc.</w:t>
            </w:r>
          </w:p>
          <w:p w14:paraId="1BC5956E" w14:textId="77777777" w:rsidR="003372FB" w:rsidRPr="00DB38B7" w:rsidRDefault="003372FB" w:rsidP="008856D2">
            <w:pPr>
              <w:pStyle w:val="ListParagraph"/>
              <w:numPr>
                <w:ilvl w:val="0"/>
                <w:numId w:val="6"/>
              </w:numPr>
              <w:ind w:left="510"/>
              <w:rPr>
                <w:rFonts w:ascii="Calibri" w:hAnsi="Calibri" w:cs="Calibri"/>
              </w:rPr>
            </w:pPr>
            <w:r w:rsidRPr="00DB38B7">
              <w:rPr>
                <w:rFonts w:ascii="Calibri" w:hAnsi="Calibri" w:cs="Calibri"/>
              </w:rPr>
              <w:t>Support programme, implementation and monitoring of women, peace, and humanitarian fund in Wau.</w:t>
            </w:r>
          </w:p>
          <w:p w14:paraId="06026B44" w14:textId="77777777" w:rsidR="003372FB" w:rsidRPr="00DB38B7" w:rsidRDefault="003372FB" w:rsidP="008856D2">
            <w:pPr>
              <w:pStyle w:val="ListParagraph"/>
              <w:numPr>
                <w:ilvl w:val="0"/>
                <w:numId w:val="6"/>
              </w:numPr>
              <w:ind w:left="510"/>
              <w:rPr>
                <w:rFonts w:ascii="Calibri" w:hAnsi="Calibri" w:cs="Calibri"/>
              </w:rPr>
            </w:pPr>
            <w:r w:rsidRPr="00DB38B7">
              <w:rPr>
                <w:rFonts w:ascii="Calibri" w:hAnsi="Calibri" w:cs="Calibri"/>
              </w:rPr>
              <w:t>Support organizational capacity development of partners (women’s organizations, CSOs, select government institutions) on access to justice, transitional justice and women, peace, and humanitarian action.</w:t>
            </w:r>
          </w:p>
          <w:p w14:paraId="25D9BC10" w14:textId="77777777" w:rsidR="003372FB" w:rsidRPr="00DB38B7" w:rsidRDefault="003372FB" w:rsidP="008856D2">
            <w:pPr>
              <w:pStyle w:val="ListParagraph"/>
              <w:numPr>
                <w:ilvl w:val="0"/>
                <w:numId w:val="6"/>
              </w:numPr>
              <w:ind w:left="510"/>
              <w:rPr>
                <w:rFonts w:ascii="Calibri" w:hAnsi="Calibri" w:cs="Calibri"/>
              </w:rPr>
            </w:pPr>
            <w:r w:rsidRPr="00DB38B7">
              <w:rPr>
                <w:rFonts w:ascii="Calibri" w:hAnsi="Calibri" w:cs="Calibri"/>
              </w:rPr>
              <w:t>Support monitoring and tracking of trends and reports on access to justice, transitional justice and women, peace in humanitarian action.</w:t>
            </w:r>
          </w:p>
          <w:p w14:paraId="2D1079AC" w14:textId="77777777" w:rsidR="003372FB" w:rsidRPr="00DB38B7" w:rsidRDefault="003372FB" w:rsidP="008856D2">
            <w:pPr>
              <w:pStyle w:val="ListParagraph"/>
              <w:numPr>
                <w:ilvl w:val="0"/>
                <w:numId w:val="6"/>
              </w:numPr>
              <w:ind w:left="510"/>
              <w:rPr>
                <w:rFonts w:ascii="Calibri" w:hAnsi="Calibri" w:cs="Calibri"/>
              </w:rPr>
            </w:pPr>
            <w:r w:rsidRPr="00DB38B7">
              <w:rPr>
                <w:rFonts w:ascii="Calibri" w:hAnsi="Calibri" w:cs="Calibri"/>
              </w:rPr>
              <w:t>Preparation of relevant documentation such as project summaries, briefing notes to support advocacy.</w:t>
            </w:r>
          </w:p>
          <w:p w14:paraId="6C187660" w14:textId="77777777" w:rsidR="003372FB" w:rsidRPr="00DB38B7" w:rsidRDefault="003372FB" w:rsidP="008856D2">
            <w:pPr>
              <w:pStyle w:val="ListParagraph"/>
              <w:numPr>
                <w:ilvl w:val="0"/>
                <w:numId w:val="6"/>
              </w:numPr>
              <w:ind w:left="510"/>
              <w:rPr>
                <w:rFonts w:ascii="Calibri" w:hAnsi="Calibri" w:cs="Calibri"/>
              </w:rPr>
            </w:pPr>
            <w:r w:rsidRPr="00DB38B7">
              <w:rPr>
                <w:rFonts w:ascii="Calibri" w:hAnsi="Calibri" w:cs="Calibri"/>
              </w:rPr>
              <w:t>Support inter-agency coordination on access to justice and transitional justice.</w:t>
            </w:r>
          </w:p>
          <w:p w14:paraId="0182383D" w14:textId="77777777" w:rsidR="003372FB" w:rsidRPr="00DB38B7" w:rsidRDefault="003372FB" w:rsidP="008856D2">
            <w:pPr>
              <w:pStyle w:val="ListParagraph"/>
              <w:numPr>
                <w:ilvl w:val="0"/>
                <w:numId w:val="6"/>
              </w:numPr>
              <w:ind w:left="510"/>
              <w:rPr>
                <w:rFonts w:ascii="Calibri" w:hAnsi="Calibri" w:cs="Calibri"/>
              </w:rPr>
            </w:pPr>
            <w:r w:rsidRPr="00DB38B7">
              <w:rPr>
                <w:rFonts w:ascii="Calibri" w:hAnsi="Calibri" w:cs="Calibri"/>
              </w:rPr>
              <w:t>Support to the UN Joint Programme on SGBV and women, peace and security network, UNDP Access to Justice, Security and Human Rights program.</w:t>
            </w:r>
          </w:p>
          <w:p w14:paraId="46D90DDB" w14:textId="77777777" w:rsidR="003372FB" w:rsidRPr="00DB38B7" w:rsidRDefault="003372FB" w:rsidP="008856D2">
            <w:pPr>
              <w:pStyle w:val="ListParagraph"/>
              <w:numPr>
                <w:ilvl w:val="0"/>
                <w:numId w:val="6"/>
              </w:numPr>
              <w:ind w:left="510"/>
              <w:rPr>
                <w:rFonts w:ascii="Calibri" w:hAnsi="Calibri" w:cs="Calibri"/>
              </w:rPr>
            </w:pPr>
            <w:r w:rsidRPr="00DB38B7">
              <w:rPr>
                <w:rFonts w:ascii="Calibri" w:hAnsi="Calibri" w:cs="Calibri"/>
              </w:rPr>
              <w:t>Support advocacy, knowledge building and communication efforts on access to justice, transitional justice and women, peace, and humanitarian action.</w:t>
            </w:r>
          </w:p>
          <w:p w14:paraId="6D7C4CEC" w14:textId="2E1AF31C" w:rsidR="00F977DE" w:rsidRPr="00DB38B7" w:rsidRDefault="003372FB" w:rsidP="006068B7">
            <w:pPr>
              <w:pStyle w:val="ListParagraph"/>
              <w:numPr>
                <w:ilvl w:val="0"/>
                <w:numId w:val="6"/>
              </w:numPr>
              <w:ind w:left="510"/>
              <w:rPr>
                <w:rFonts w:ascii="Calibri" w:hAnsi="Calibri" w:cs="Calibri"/>
              </w:rPr>
            </w:pPr>
            <w:r w:rsidRPr="00DB38B7">
              <w:rPr>
                <w:rFonts w:ascii="Calibri" w:hAnsi="Calibri" w:cs="Calibri"/>
              </w:rPr>
              <w:t>Any other related tasks assigned to her/him by the supervisor or the Country Office Management.</w:t>
            </w:r>
            <w:r w:rsidR="006068B7" w:rsidRPr="00DB38B7">
              <w:rPr>
                <w:rFonts w:ascii="Calibri" w:hAnsi="Calibri" w:cs="Calibri"/>
              </w:rPr>
              <w:t xml:space="preserve"> </w:t>
            </w:r>
          </w:p>
        </w:tc>
      </w:tr>
      <w:tr w:rsidR="006809D2" w:rsidRPr="00DB38B7" w14:paraId="042B0586" w14:textId="77777777" w:rsidTr="00471DDA">
        <w:tc>
          <w:tcPr>
            <w:tcW w:w="3865" w:type="dxa"/>
            <w:vAlign w:val="center"/>
          </w:tcPr>
          <w:p w14:paraId="7E57739E" w14:textId="6F3E91C6" w:rsidR="00B45F44" w:rsidRDefault="00B45F44" w:rsidP="00500342">
            <w:pPr>
              <w:rPr>
                <w:rFonts w:ascii="Calibri" w:hAnsi="Calibri" w:cs="Calibri"/>
                <w:b/>
                <w:bCs/>
              </w:rPr>
            </w:pPr>
            <w:r w:rsidRPr="00DB38B7">
              <w:rPr>
                <w:rFonts w:ascii="Calibri" w:hAnsi="Calibri" w:cs="Calibri"/>
                <w:b/>
                <w:bCs/>
              </w:rPr>
              <w:t>Programme Officer -</w:t>
            </w:r>
            <w:proofErr w:type="spellStart"/>
            <w:r w:rsidRPr="00DB38B7">
              <w:rPr>
                <w:rFonts w:ascii="Calibri" w:hAnsi="Calibri" w:cs="Calibri"/>
                <w:b/>
                <w:bCs/>
              </w:rPr>
              <w:t>PaCC</w:t>
            </w:r>
            <w:proofErr w:type="spellEnd"/>
          </w:p>
          <w:p w14:paraId="4E6B474C" w14:textId="77777777" w:rsidR="00DB38B7" w:rsidRPr="00DB38B7" w:rsidRDefault="00DB38B7" w:rsidP="00500342">
            <w:pPr>
              <w:rPr>
                <w:rFonts w:ascii="Calibri" w:hAnsi="Calibri" w:cs="Calibri"/>
                <w:b/>
                <w:bCs/>
              </w:rPr>
            </w:pPr>
          </w:p>
          <w:p w14:paraId="16671368" w14:textId="66BF989F" w:rsidR="006809D2" w:rsidRPr="00DB38B7" w:rsidRDefault="006960B0" w:rsidP="00500342">
            <w:pPr>
              <w:rPr>
                <w:rFonts w:ascii="Calibri" w:hAnsi="Calibri" w:cs="Calibri"/>
              </w:rPr>
            </w:pPr>
            <w:r w:rsidRPr="00DB38B7">
              <w:rPr>
                <w:rFonts w:ascii="Calibri" w:hAnsi="Calibri" w:cs="Calibri"/>
              </w:rPr>
              <w:lastRenderedPageBreak/>
              <w:t>The Programme officer has been delegated the responsibility for achievement of programme results in WAU. Within agreed parameters in the detailed work plan and under the day-to-day supervision of the Head of sub office, the programme officer is fully accountable for the achievement of programme outputs  and is also responsible for the coordination of activities in and around WAU.</w:t>
            </w:r>
          </w:p>
        </w:tc>
        <w:tc>
          <w:tcPr>
            <w:tcW w:w="5151" w:type="dxa"/>
          </w:tcPr>
          <w:p w14:paraId="794B5F92" w14:textId="30CF2F0C" w:rsidR="00F977DE" w:rsidRPr="00DB38B7" w:rsidRDefault="00F977DE" w:rsidP="00F977DE">
            <w:pPr>
              <w:rPr>
                <w:rFonts w:ascii="Calibri" w:hAnsi="Calibri" w:cs="Calibri"/>
              </w:rPr>
            </w:pPr>
            <w:r w:rsidRPr="00DB38B7">
              <w:rPr>
                <w:rFonts w:ascii="Calibri" w:hAnsi="Calibri" w:cs="Calibri"/>
              </w:rPr>
              <w:lastRenderedPageBreak/>
              <w:t>Under the supervision of the Head of Sub office, the Programme Officer for PaCC shall have the following responsibilities:</w:t>
            </w:r>
          </w:p>
          <w:p w14:paraId="615EC067" w14:textId="6B94562B" w:rsidR="00F977DE" w:rsidRPr="00DB38B7" w:rsidRDefault="00F977DE" w:rsidP="00F977DE">
            <w:pPr>
              <w:pStyle w:val="ListParagraph"/>
              <w:numPr>
                <w:ilvl w:val="0"/>
                <w:numId w:val="7"/>
              </w:numPr>
              <w:ind w:left="510"/>
              <w:rPr>
                <w:rFonts w:ascii="Calibri" w:hAnsi="Calibri" w:cs="Calibri"/>
              </w:rPr>
            </w:pPr>
            <w:r w:rsidRPr="00DB38B7">
              <w:rPr>
                <w:rFonts w:ascii="Calibri" w:hAnsi="Calibri" w:cs="Calibri"/>
              </w:rPr>
              <w:lastRenderedPageBreak/>
              <w:t>Maintain regular communication and coordination with relevant partners to ensure timely implementation of activities.</w:t>
            </w:r>
          </w:p>
          <w:p w14:paraId="0B0815B3" w14:textId="3E3B5126" w:rsidR="00F977DE" w:rsidRPr="00DB38B7" w:rsidRDefault="00F977DE" w:rsidP="00F977DE">
            <w:pPr>
              <w:pStyle w:val="ListParagraph"/>
              <w:numPr>
                <w:ilvl w:val="0"/>
                <w:numId w:val="7"/>
              </w:numPr>
              <w:ind w:left="510"/>
              <w:rPr>
                <w:rFonts w:ascii="Calibri" w:hAnsi="Calibri" w:cs="Calibri"/>
              </w:rPr>
            </w:pPr>
            <w:r w:rsidRPr="00DB38B7">
              <w:rPr>
                <w:rFonts w:ascii="Calibri" w:hAnsi="Calibri" w:cs="Calibri"/>
              </w:rPr>
              <w:t>Facilitate and provide technical assistance for the implementation of peace and community cohesion related activities, enabling high quality delivery of outputs and activity results as per the PaCC project documents.</w:t>
            </w:r>
          </w:p>
          <w:p w14:paraId="5035252E" w14:textId="6B3BFBE5" w:rsidR="00F977DE" w:rsidRPr="00DB38B7" w:rsidRDefault="00F977DE" w:rsidP="00F977DE">
            <w:pPr>
              <w:pStyle w:val="ListParagraph"/>
              <w:numPr>
                <w:ilvl w:val="0"/>
                <w:numId w:val="7"/>
              </w:numPr>
              <w:ind w:left="510"/>
              <w:rPr>
                <w:rFonts w:ascii="Calibri" w:hAnsi="Calibri" w:cs="Calibri"/>
              </w:rPr>
            </w:pPr>
            <w:r w:rsidRPr="00DB38B7">
              <w:rPr>
                <w:rFonts w:ascii="Calibri" w:hAnsi="Calibri" w:cs="Calibri"/>
              </w:rPr>
              <w:t>Strengthen synergies with/between PaCC activities and work of other UNDP projects/UN Agencies/other relevant partners to ensure the achievement of integrated results.</w:t>
            </w:r>
          </w:p>
          <w:p w14:paraId="21E0358C" w14:textId="48006252" w:rsidR="00F977DE" w:rsidRPr="00DB38B7" w:rsidRDefault="00F977DE" w:rsidP="00F977DE">
            <w:pPr>
              <w:pStyle w:val="ListParagraph"/>
              <w:numPr>
                <w:ilvl w:val="0"/>
                <w:numId w:val="7"/>
              </w:numPr>
              <w:ind w:left="510"/>
              <w:rPr>
                <w:rFonts w:ascii="Calibri" w:hAnsi="Calibri" w:cs="Calibri"/>
              </w:rPr>
            </w:pPr>
            <w:r w:rsidRPr="00DB38B7">
              <w:rPr>
                <w:rFonts w:ascii="Calibri" w:hAnsi="Calibri" w:cs="Calibri"/>
              </w:rPr>
              <w:t>Support local partners in strengthening mechanisms for the coordination of local level peacebuilding activities and facilitate the coordination with relevant state level actors.</w:t>
            </w:r>
          </w:p>
          <w:p w14:paraId="3172FB8D" w14:textId="1CA120DA" w:rsidR="00F977DE" w:rsidRPr="00DB38B7" w:rsidRDefault="00F977DE" w:rsidP="00F977DE">
            <w:pPr>
              <w:pStyle w:val="ListParagraph"/>
              <w:numPr>
                <w:ilvl w:val="0"/>
                <w:numId w:val="7"/>
              </w:numPr>
              <w:ind w:left="510"/>
              <w:rPr>
                <w:rFonts w:ascii="Calibri" w:hAnsi="Calibri" w:cs="Calibri"/>
              </w:rPr>
            </w:pPr>
            <w:r w:rsidRPr="00DB38B7">
              <w:rPr>
                <w:rFonts w:ascii="Calibri" w:hAnsi="Calibri" w:cs="Calibri"/>
              </w:rPr>
              <w:t>Promote community-led participatory conflict and context analyses to inform project programming.</w:t>
            </w:r>
          </w:p>
          <w:p w14:paraId="232912D6" w14:textId="09D3EED4" w:rsidR="00F977DE" w:rsidRPr="00DB38B7" w:rsidRDefault="00F977DE" w:rsidP="00F977DE">
            <w:pPr>
              <w:pStyle w:val="ListParagraph"/>
              <w:numPr>
                <w:ilvl w:val="0"/>
                <w:numId w:val="7"/>
              </w:numPr>
              <w:ind w:left="510"/>
              <w:rPr>
                <w:rFonts w:ascii="Calibri" w:hAnsi="Calibri" w:cs="Calibri"/>
              </w:rPr>
            </w:pPr>
            <w:r w:rsidRPr="00DB38B7">
              <w:rPr>
                <w:rFonts w:ascii="Calibri" w:hAnsi="Calibri" w:cs="Calibri"/>
              </w:rPr>
              <w:t>Facilitate the strengthening of local peace structures, such as peace committees, to encourage joint and inclusive peacebuilding approaches at the local level.</w:t>
            </w:r>
          </w:p>
          <w:p w14:paraId="79C46192" w14:textId="77777777" w:rsidR="00F977DE" w:rsidRPr="00DB38B7" w:rsidRDefault="00F977DE" w:rsidP="00F977DE">
            <w:pPr>
              <w:pStyle w:val="ListParagraph"/>
              <w:numPr>
                <w:ilvl w:val="0"/>
                <w:numId w:val="7"/>
              </w:numPr>
              <w:ind w:left="510"/>
              <w:rPr>
                <w:rFonts w:ascii="Calibri" w:hAnsi="Calibri" w:cs="Calibri"/>
              </w:rPr>
            </w:pPr>
            <w:r w:rsidRPr="00DB38B7">
              <w:rPr>
                <w:rFonts w:ascii="Calibri" w:hAnsi="Calibri" w:cs="Calibri"/>
              </w:rPr>
              <w:t>Supervise and monitor the peace and community cohesion related work of CSOs identified by the project and facilitate and provide technical advice to ensure the achievement of quality results</w:t>
            </w:r>
          </w:p>
          <w:p w14:paraId="0B603056" w14:textId="7DE02954" w:rsidR="006809D2" w:rsidRPr="00DB38B7" w:rsidRDefault="00F977DE" w:rsidP="00F977DE">
            <w:pPr>
              <w:pStyle w:val="ListParagraph"/>
              <w:numPr>
                <w:ilvl w:val="0"/>
                <w:numId w:val="7"/>
              </w:numPr>
              <w:ind w:left="510"/>
              <w:rPr>
                <w:rFonts w:ascii="Calibri" w:hAnsi="Calibri" w:cs="Calibri"/>
              </w:rPr>
            </w:pPr>
            <w:r w:rsidRPr="00DB38B7">
              <w:rPr>
                <w:rFonts w:ascii="Calibri" w:hAnsi="Calibri" w:cs="Calibri"/>
              </w:rPr>
              <w:t>Identify capacity needs of local peace partners/structures and support the design and implementation of capacity development initiatives.</w:t>
            </w:r>
          </w:p>
        </w:tc>
      </w:tr>
      <w:tr w:rsidR="006809D2" w:rsidRPr="00DB38B7" w14:paraId="7D2719F3" w14:textId="77777777" w:rsidTr="006960B0">
        <w:tc>
          <w:tcPr>
            <w:tcW w:w="3865" w:type="dxa"/>
          </w:tcPr>
          <w:p w14:paraId="7BFB786B" w14:textId="5F4EF269" w:rsidR="00B45F44" w:rsidRPr="00DB38B7" w:rsidRDefault="00B45F44" w:rsidP="006960B0">
            <w:pPr>
              <w:rPr>
                <w:rFonts w:ascii="Calibri" w:hAnsi="Calibri" w:cs="Calibri"/>
                <w:b/>
                <w:bCs/>
              </w:rPr>
            </w:pPr>
            <w:r w:rsidRPr="00DB38B7">
              <w:rPr>
                <w:rFonts w:ascii="Calibri" w:hAnsi="Calibri" w:cs="Calibri"/>
                <w:b/>
                <w:bCs/>
              </w:rPr>
              <w:lastRenderedPageBreak/>
              <w:t>Programme Officer -STARR</w:t>
            </w:r>
          </w:p>
          <w:p w14:paraId="72B6A080" w14:textId="63384017" w:rsidR="006960B0" w:rsidRPr="00DB38B7" w:rsidRDefault="006960B0" w:rsidP="006960B0">
            <w:pPr>
              <w:rPr>
                <w:rFonts w:ascii="Calibri" w:hAnsi="Calibri" w:cs="Calibri"/>
                <w:b/>
                <w:bCs/>
              </w:rPr>
            </w:pPr>
          </w:p>
          <w:p w14:paraId="7FFF9A47" w14:textId="320150B0" w:rsidR="006960B0" w:rsidRPr="00DB38B7" w:rsidRDefault="006960B0" w:rsidP="006960B0">
            <w:pPr>
              <w:rPr>
                <w:rFonts w:ascii="Calibri" w:hAnsi="Calibri" w:cs="Calibri"/>
              </w:rPr>
            </w:pPr>
            <w:r w:rsidRPr="00DB38B7">
              <w:rPr>
                <w:rFonts w:ascii="Calibri" w:hAnsi="Calibri" w:cs="Calibri"/>
              </w:rPr>
              <w:t>The Programme officer has been delegated the responsibility for achievement of programme results in WAU. Within agreed parameters in the detailed work plan and under the day-to-day supervision of the Head of sub office, the programme officer is fully accountable for the achievement of programme outputs  and is also responsible for the coordination of activities in and around WAU.</w:t>
            </w:r>
          </w:p>
          <w:p w14:paraId="59F24179" w14:textId="77777777" w:rsidR="00CA4272" w:rsidRPr="00DB38B7" w:rsidRDefault="00CA4272" w:rsidP="006960B0">
            <w:pPr>
              <w:rPr>
                <w:rFonts w:ascii="Calibri" w:hAnsi="Calibri" w:cs="Calibri"/>
                <w:b/>
                <w:bCs/>
              </w:rPr>
            </w:pPr>
          </w:p>
          <w:p w14:paraId="017F9497" w14:textId="77777777" w:rsidR="006809D2" w:rsidRPr="00DB38B7" w:rsidRDefault="006809D2" w:rsidP="006960B0">
            <w:pPr>
              <w:rPr>
                <w:rFonts w:ascii="Calibri" w:hAnsi="Calibri" w:cs="Calibri"/>
                <w:b/>
                <w:bCs/>
                <w:u w:val="single"/>
              </w:rPr>
            </w:pPr>
          </w:p>
        </w:tc>
        <w:tc>
          <w:tcPr>
            <w:tcW w:w="5151" w:type="dxa"/>
          </w:tcPr>
          <w:p w14:paraId="2244FF17" w14:textId="571158EB" w:rsidR="006068B7" w:rsidRPr="00DB38B7" w:rsidRDefault="006068B7" w:rsidP="006068B7">
            <w:pPr>
              <w:rPr>
                <w:rFonts w:ascii="Calibri" w:hAnsi="Calibri" w:cs="Calibri"/>
              </w:rPr>
            </w:pPr>
            <w:r w:rsidRPr="00DB38B7">
              <w:rPr>
                <w:rFonts w:ascii="Calibri" w:hAnsi="Calibri" w:cs="Calibri"/>
              </w:rPr>
              <w:t>Under the supervision of the Head of Sub office, the Programme Officer for STARR shall have the following responsibilities:</w:t>
            </w:r>
          </w:p>
          <w:p w14:paraId="4D5FBEC5" w14:textId="77777777" w:rsidR="006068B7" w:rsidRPr="00DB38B7" w:rsidRDefault="006068B7" w:rsidP="006068B7">
            <w:pPr>
              <w:rPr>
                <w:rFonts w:ascii="Calibri" w:hAnsi="Calibri" w:cs="Calibri"/>
              </w:rPr>
            </w:pPr>
          </w:p>
          <w:p w14:paraId="267DB3D5" w14:textId="3001BA95" w:rsidR="00D53538" w:rsidRPr="00DB38B7" w:rsidRDefault="00D53538" w:rsidP="00D53538">
            <w:pPr>
              <w:pStyle w:val="ListParagraph"/>
              <w:numPr>
                <w:ilvl w:val="0"/>
                <w:numId w:val="9"/>
              </w:numPr>
              <w:ind w:left="510"/>
              <w:rPr>
                <w:rFonts w:ascii="Calibri" w:hAnsi="Calibri" w:cs="Calibri"/>
              </w:rPr>
            </w:pPr>
            <w:r w:rsidRPr="00DB38B7">
              <w:rPr>
                <w:rFonts w:ascii="Calibri" w:hAnsi="Calibri" w:cs="Calibri"/>
              </w:rPr>
              <w:t>Coordinate the implementation of project activities and partners ensuring the  achievement  of project milestones as per the work plan and in the quality expected.</w:t>
            </w:r>
          </w:p>
          <w:p w14:paraId="3F68C88C" w14:textId="77777777" w:rsidR="00D53538" w:rsidRPr="00DB38B7" w:rsidRDefault="00D53538" w:rsidP="00D53538">
            <w:pPr>
              <w:pStyle w:val="ListParagraph"/>
              <w:numPr>
                <w:ilvl w:val="0"/>
                <w:numId w:val="9"/>
              </w:numPr>
              <w:ind w:left="510"/>
              <w:rPr>
                <w:rFonts w:ascii="Calibri" w:hAnsi="Calibri" w:cs="Calibri"/>
              </w:rPr>
            </w:pPr>
            <w:r w:rsidRPr="00DB38B7">
              <w:rPr>
                <w:rFonts w:ascii="Calibri" w:hAnsi="Calibri" w:cs="Calibri"/>
              </w:rPr>
              <w:t>Foster and strengthen cooperation and coordination between the project's diverse stakeholders and beneficiaries to ensure successful project implementation.</w:t>
            </w:r>
          </w:p>
          <w:p w14:paraId="31E2785B" w14:textId="77777777" w:rsidR="00D53538" w:rsidRPr="00DB38B7" w:rsidRDefault="00D53538" w:rsidP="00D53538">
            <w:pPr>
              <w:pStyle w:val="ListParagraph"/>
              <w:numPr>
                <w:ilvl w:val="0"/>
                <w:numId w:val="9"/>
              </w:numPr>
              <w:ind w:left="510"/>
              <w:rPr>
                <w:rFonts w:ascii="Calibri" w:hAnsi="Calibri" w:cs="Calibri"/>
              </w:rPr>
            </w:pPr>
            <w:r w:rsidRPr="00DB38B7">
              <w:rPr>
                <w:rFonts w:ascii="Calibri" w:hAnsi="Calibri" w:cs="Calibri"/>
              </w:rPr>
              <w:t xml:space="preserve">Ensure accurate records of project outputs and impacts as well as regularly report on progress, </w:t>
            </w:r>
            <w:r w:rsidRPr="00DB38B7">
              <w:rPr>
                <w:rFonts w:ascii="Calibri" w:hAnsi="Calibri" w:cs="Calibri"/>
              </w:rPr>
              <w:lastRenderedPageBreak/>
              <w:t>best practices, lessons learned, success stories, beneficiaries' stories, and field observations</w:t>
            </w:r>
          </w:p>
          <w:p w14:paraId="582FF833" w14:textId="4E17D2B6" w:rsidR="00D53538" w:rsidRPr="00DB38B7" w:rsidRDefault="00D53538" w:rsidP="00D53538">
            <w:pPr>
              <w:pStyle w:val="ListParagraph"/>
              <w:numPr>
                <w:ilvl w:val="0"/>
                <w:numId w:val="9"/>
              </w:numPr>
              <w:ind w:left="510"/>
              <w:rPr>
                <w:rFonts w:ascii="Calibri" w:hAnsi="Calibri" w:cs="Calibri"/>
              </w:rPr>
            </w:pPr>
            <w:r w:rsidRPr="00DB38B7">
              <w:rPr>
                <w:rFonts w:ascii="Calibri" w:hAnsi="Calibri" w:cs="Calibri"/>
              </w:rPr>
              <w:t>Coordinate and provide technical advice/guidance to project partners and implementers in areas concerning strategies, planning, management, implementation, and evaluation to ensure smooth progress and quality in implementation.</w:t>
            </w:r>
          </w:p>
          <w:p w14:paraId="43519EC2" w14:textId="17FD12ED" w:rsidR="00D53538" w:rsidRPr="00DB38B7" w:rsidRDefault="00D53538" w:rsidP="00D53538">
            <w:pPr>
              <w:pStyle w:val="ListParagraph"/>
              <w:numPr>
                <w:ilvl w:val="0"/>
                <w:numId w:val="9"/>
              </w:numPr>
              <w:ind w:left="510"/>
              <w:rPr>
                <w:rFonts w:ascii="Calibri" w:hAnsi="Calibri" w:cs="Calibri"/>
              </w:rPr>
            </w:pPr>
            <w:r w:rsidRPr="00DB38B7">
              <w:rPr>
                <w:rFonts w:ascii="Calibri" w:hAnsi="Calibri" w:cs="Calibri"/>
              </w:rPr>
              <w:t>Contribute and advise on the development of vocational skills training frameworks and courses/training and business ideas with key stakeholders.</w:t>
            </w:r>
          </w:p>
          <w:p w14:paraId="16740D18" w14:textId="0521EAE4" w:rsidR="006809D2" w:rsidRPr="00DB38B7" w:rsidRDefault="00D53538" w:rsidP="00D53538">
            <w:pPr>
              <w:pStyle w:val="ListParagraph"/>
              <w:numPr>
                <w:ilvl w:val="0"/>
                <w:numId w:val="9"/>
              </w:numPr>
              <w:ind w:left="510"/>
              <w:rPr>
                <w:rFonts w:ascii="Calibri" w:hAnsi="Calibri" w:cs="Calibri"/>
              </w:rPr>
            </w:pPr>
            <w:r w:rsidRPr="00DB38B7">
              <w:rPr>
                <w:rFonts w:ascii="Calibri" w:hAnsi="Calibri" w:cs="Calibri"/>
              </w:rPr>
              <w:t>Ensure the operationalization and sustainability of the iHubs and the continued provision of career advice and placement services;</w:t>
            </w:r>
          </w:p>
        </w:tc>
      </w:tr>
      <w:tr w:rsidR="00CA4272" w:rsidRPr="00DB38B7" w14:paraId="431346A2" w14:textId="77777777" w:rsidTr="006960B0">
        <w:tc>
          <w:tcPr>
            <w:tcW w:w="3865" w:type="dxa"/>
          </w:tcPr>
          <w:p w14:paraId="1118B26E" w14:textId="5D3AB8A4" w:rsidR="00CA4272" w:rsidRPr="00DB38B7" w:rsidRDefault="00CA4272" w:rsidP="006960B0">
            <w:pPr>
              <w:rPr>
                <w:rFonts w:ascii="Calibri" w:hAnsi="Calibri" w:cs="Calibri"/>
                <w:b/>
                <w:bCs/>
              </w:rPr>
            </w:pPr>
            <w:r w:rsidRPr="00DB38B7">
              <w:rPr>
                <w:rFonts w:ascii="Calibri" w:hAnsi="Calibri" w:cs="Calibri"/>
                <w:b/>
                <w:bCs/>
              </w:rPr>
              <w:lastRenderedPageBreak/>
              <w:t>M&amp;E officer</w:t>
            </w:r>
            <w:r w:rsidR="00471DDA" w:rsidRPr="00DB38B7">
              <w:rPr>
                <w:rFonts w:ascii="Calibri" w:hAnsi="Calibri" w:cs="Calibri"/>
                <w:b/>
                <w:bCs/>
              </w:rPr>
              <w:t xml:space="preserve"> : </w:t>
            </w:r>
          </w:p>
          <w:p w14:paraId="30CA6317" w14:textId="5F483854" w:rsidR="00471DDA" w:rsidRPr="00DB38B7" w:rsidRDefault="00471DDA" w:rsidP="006960B0">
            <w:pPr>
              <w:rPr>
                <w:rFonts w:ascii="Calibri" w:hAnsi="Calibri" w:cs="Calibri"/>
                <w:b/>
                <w:bCs/>
              </w:rPr>
            </w:pPr>
          </w:p>
          <w:p w14:paraId="70A5D996" w14:textId="4EB433E2" w:rsidR="00471DDA" w:rsidRPr="00DB38B7" w:rsidRDefault="00471DDA" w:rsidP="006960B0">
            <w:pPr>
              <w:rPr>
                <w:rFonts w:ascii="Calibri" w:hAnsi="Calibri" w:cs="Calibri"/>
                <w:b/>
                <w:bCs/>
              </w:rPr>
            </w:pPr>
            <w:r w:rsidRPr="00DB38B7">
              <w:rPr>
                <w:rFonts w:ascii="Calibri" w:hAnsi="Calibri" w:cs="Calibri"/>
              </w:rPr>
              <w:t>The Monitoring and Reporting Analyst reports to the Head of Sub Office and is responsible for programme quality assurance, monitoring, and results reporting. He works in close collaboration with the Co South Sudan programme teams.</w:t>
            </w:r>
          </w:p>
          <w:p w14:paraId="30E569C5" w14:textId="77777777" w:rsidR="00CA4272" w:rsidRPr="00DB38B7" w:rsidRDefault="00CA4272" w:rsidP="006960B0">
            <w:pPr>
              <w:rPr>
                <w:rFonts w:ascii="Calibri" w:hAnsi="Calibri" w:cs="Calibri"/>
                <w:b/>
                <w:bCs/>
              </w:rPr>
            </w:pPr>
          </w:p>
          <w:p w14:paraId="157C2B51" w14:textId="35080E48" w:rsidR="00CA4272" w:rsidRPr="00DB38B7" w:rsidRDefault="00CA4272" w:rsidP="006960B0">
            <w:pPr>
              <w:rPr>
                <w:rFonts w:ascii="Calibri" w:hAnsi="Calibri" w:cs="Calibri"/>
                <w:b/>
                <w:bCs/>
              </w:rPr>
            </w:pPr>
          </w:p>
        </w:tc>
        <w:tc>
          <w:tcPr>
            <w:tcW w:w="5151" w:type="dxa"/>
          </w:tcPr>
          <w:p w14:paraId="72C318DF" w14:textId="2726B6A8" w:rsidR="000373C3" w:rsidRPr="00DB38B7" w:rsidRDefault="000373C3" w:rsidP="000373C3">
            <w:pPr>
              <w:rPr>
                <w:rFonts w:ascii="Calibri" w:hAnsi="Calibri" w:cs="Calibri"/>
              </w:rPr>
            </w:pPr>
            <w:r w:rsidRPr="00DB38B7">
              <w:rPr>
                <w:rFonts w:ascii="Calibri" w:hAnsi="Calibri" w:cs="Calibri"/>
              </w:rPr>
              <w:t xml:space="preserve">Under the supervision of the Head of Sub office, the </w:t>
            </w:r>
            <w:r w:rsidR="006068B7" w:rsidRPr="00DB38B7">
              <w:rPr>
                <w:rFonts w:ascii="Calibri" w:hAnsi="Calibri" w:cs="Calibri"/>
              </w:rPr>
              <w:t>M&amp;E o</w:t>
            </w:r>
            <w:r w:rsidRPr="00DB38B7">
              <w:rPr>
                <w:rFonts w:ascii="Calibri" w:hAnsi="Calibri" w:cs="Calibri"/>
              </w:rPr>
              <w:t>fficer shall have the following responsibilities:</w:t>
            </w:r>
          </w:p>
          <w:p w14:paraId="24DE2A14" w14:textId="062C9C06" w:rsidR="000373C3" w:rsidRPr="00DB38B7" w:rsidRDefault="000373C3" w:rsidP="000373C3">
            <w:pPr>
              <w:pStyle w:val="ListParagraph"/>
              <w:numPr>
                <w:ilvl w:val="0"/>
                <w:numId w:val="8"/>
              </w:numPr>
              <w:ind w:left="510"/>
              <w:rPr>
                <w:rFonts w:ascii="Calibri" w:hAnsi="Calibri" w:cs="Calibri"/>
              </w:rPr>
            </w:pPr>
            <w:r w:rsidRPr="00DB38B7">
              <w:rPr>
                <w:rFonts w:ascii="Calibri" w:hAnsi="Calibri" w:cs="Calibri"/>
              </w:rPr>
              <w:t xml:space="preserve">Setting up a monitoring and evaluation system that allows results tracking and helping determine impact, identify bottlenecks, </w:t>
            </w:r>
            <w:r w:rsidR="006068B7" w:rsidRPr="00DB38B7">
              <w:rPr>
                <w:rFonts w:ascii="Calibri" w:hAnsi="Calibri" w:cs="Calibri"/>
              </w:rPr>
              <w:t>delays,</w:t>
            </w:r>
            <w:r w:rsidRPr="00DB38B7">
              <w:rPr>
                <w:rFonts w:ascii="Calibri" w:hAnsi="Calibri" w:cs="Calibri"/>
              </w:rPr>
              <w:t xml:space="preserve"> and other challenges, and advise on lines of action.</w:t>
            </w:r>
          </w:p>
          <w:p w14:paraId="7A01128F" w14:textId="72488AA9" w:rsidR="000373C3" w:rsidRPr="00DB38B7" w:rsidRDefault="000373C3" w:rsidP="000373C3">
            <w:pPr>
              <w:pStyle w:val="ListParagraph"/>
              <w:numPr>
                <w:ilvl w:val="0"/>
                <w:numId w:val="8"/>
              </w:numPr>
              <w:ind w:left="510"/>
              <w:rPr>
                <w:rFonts w:ascii="Calibri" w:hAnsi="Calibri" w:cs="Calibri"/>
              </w:rPr>
            </w:pPr>
            <w:r w:rsidRPr="00DB38B7">
              <w:rPr>
                <w:rFonts w:ascii="Calibri" w:hAnsi="Calibri" w:cs="Calibri"/>
              </w:rPr>
              <w:t>Building the monitoring and reporting capacity of implementing partners through training and providing technical support on the basic principle and practices of data collection and monitoring.</w:t>
            </w:r>
          </w:p>
          <w:p w14:paraId="1631FB3A" w14:textId="26E9BA64" w:rsidR="000373C3" w:rsidRPr="00DB38B7" w:rsidRDefault="000373C3" w:rsidP="000373C3">
            <w:pPr>
              <w:pStyle w:val="ListParagraph"/>
              <w:numPr>
                <w:ilvl w:val="0"/>
                <w:numId w:val="8"/>
              </w:numPr>
              <w:ind w:left="510"/>
              <w:rPr>
                <w:rFonts w:ascii="Calibri" w:hAnsi="Calibri" w:cs="Calibri"/>
              </w:rPr>
            </w:pPr>
            <w:r w:rsidRPr="00DB38B7">
              <w:rPr>
                <w:rFonts w:ascii="Calibri" w:hAnsi="Calibri" w:cs="Calibri"/>
              </w:rPr>
              <w:t>Lead in the collection and consolidation of baseline and end-line data to monitor change of beneficiary targeted and project progress and achievements.</w:t>
            </w:r>
          </w:p>
          <w:p w14:paraId="167F9C8A" w14:textId="568728D0" w:rsidR="000373C3" w:rsidRPr="00DB38B7" w:rsidRDefault="000373C3" w:rsidP="000373C3">
            <w:pPr>
              <w:pStyle w:val="ListParagraph"/>
              <w:numPr>
                <w:ilvl w:val="0"/>
                <w:numId w:val="8"/>
              </w:numPr>
              <w:ind w:left="510"/>
              <w:rPr>
                <w:rFonts w:ascii="Calibri" w:hAnsi="Calibri" w:cs="Calibri"/>
              </w:rPr>
            </w:pPr>
            <w:r w:rsidRPr="00DB38B7">
              <w:rPr>
                <w:rFonts w:ascii="Calibri" w:hAnsi="Calibri" w:cs="Calibri"/>
              </w:rPr>
              <w:t>Support the coordination of the implementation of the overall UNDP CO M&amp;E framework.</w:t>
            </w:r>
          </w:p>
          <w:p w14:paraId="38A52403" w14:textId="77777777" w:rsidR="000373C3" w:rsidRPr="00DB38B7" w:rsidRDefault="000373C3" w:rsidP="000373C3">
            <w:pPr>
              <w:pStyle w:val="ListParagraph"/>
              <w:numPr>
                <w:ilvl w:val="0"/>
                <w:numId w:val="8"/>
              </w:numPr>
              <w:ind w:left="510"/>
              <w:rPr>
                <w:rFonts w:ascii="Calibri" w:hAnsi="Calibri" w:cs="Calibri"/>
              </w:rPr>
            </w:pPr>
            <w:r w:rsidRPr="00DB38B7">
              <w:rPr>
                <w:rFonts w:ascii="Calibri" w:hAnsi="Calibri" w:cs="Calibri"/>
              </w:rPr>
              <w:t>Lead the donor reporting and corporate reporting process for the project,</w:t>
            </w:r>
          </w:p>
          <w:p w14:paraId="57967BAB" w14:textId="4DA082A7" w:rsidR="006068B7" w:rsidRPr="00DB38B7" w:rsidRDefault="000373C3" w:rsidP="00DC4378">
            <w:pPr>
              <w:pStyle w:val="ListParagraph"/>
              <w:numPr>
                <w:ilvl w:val="0"/>
                <w:numId w:val="8"/>
              </w:numPr>
              <w:ind w:left="510"/>
              <w:rPr>
                <w:rFonts w:ascii="Calibri" w:hAnsi="Calibri" w:cs="Calibri"/>
              </w:rPr>
            </w:pPr>
            <w:r w:rsidRPr="00DB38B7">
              <w:rPr>
                <w:rFonts w:ascii="Calibri" w:hAnsi="Calibri" w:cs="Calibri"/>
              </w:rPr>
              <w:t>Ensure that partners’ progress reports are in line with the project M&amp;E framework.</w:t>
            </w:r>
          </w:p>
        </w:tc>
      </w:tr>
      <w:tr w:rsidR="00CA4272" w:rsidRPr="00DB38B7" w14:paraId="539107B3" w14:textId="77777777" w:rsidTr="006960B0">
        <w:tc>
          <w:tcPr>
            <w:tcW w:w="3865" w:type="dxa"/>
          </w:tcPr>
          <w:p w14:paraId="42091222" w14:textId="1EDC23A9" w:rsidR="00CA4272" w:rsidRPr="00DB38B7" w:rsidRDefault="00CA4272" w:rsidP="006960B0">
            <w:pPr>
              <w:rPr>
                <w:rFonts w:ascii="Calibri" w:hAnsi="Calibri" w:cs="Calibri"/>
                <w:b/>
                <w:bCs/>
              </w:rPr>
            </w:pPr>
            <w:r w:rsidRPr="00DB38B7">
              <w:rPr>
                <w:rFonts w:ascii="Calibri" w:hAnsi="Calibri" w:cs="Calibri"/>
                <w:b/>
                <w:bCs/>
              </w:rPr>
              <w:t>Communications Officer</w:t>
            </w:r>
            <w:r w:rsidR="00471DDA" w:rsidRPr="00DB38B7">
              <w:rPr>
                <w:rFonts w:ascii="Calibri" w:hAnsi="Calibri" w:cs="Calibri"/>
                <w:b/>
                <w:bCs/>
              </w:rPr>
              <w:t xml:space="preserve">: </w:t>
            </w:r>
          </w:p>
          <w:p w14:paraId="16F57014" w14:textId="60D97D6A" w:rsidR="00471DDA" w:rsidRPr="00DB38B7" w:rsidRDefault="00471DDA" w:rsidP="006960B0">
            <w:pPr>
              <w:rPr>
                <w:rFonts w:ascii="Calibri" w:hAnsi="Calibri" w:cs="Calibri"/>
                <w:b/>
                <w:bCs/>
              </w:rPr>
            </w:pPr>
          </w:p>
          <w:p w14:paraId="12AD36A9" w14:textId="16701F42" w:rsidR="00471DDA" w:rsidRPr="00DB38B7" w:rsidRDefault="00471DDA" w:rsidP="006960B0">
            <w:pPr>
              <w:rPr>
                <w:rFonts w:ascii="Calibri" w:hAnsi="Calibri" w:cs="Calibri"/>
              </w:rPr>
            </w:pPr>
            <w:r w:rsidRPr="00DB38B7">
              <w:rPr>
                <w:rFonts w:ascii="Calibri" w:hAnsi="Calibri" w:cs="Calibri"/>
              </w:rPr>
              <w:t xml:space="preserve">The Communications officer reports to </w:t>
            </w:r>
            <w:r w:rsidR="000A37DD" w:rsidRPr="00DB38B7">
              <w:rPr>
                <w:rFonts w:ascii="Calibri" w:hAnsi="Calibri" w:cs="Calibri"/>
              </w:rPr>
              <w:t xml:space="preserve">Head of Sub Office and work in coordination with </w:t>
            </w:r>
            <w:r w:rsidRPr="00DB38B7">
              <w:rPr>
                <w:rFonts w:ascii="Calibri" w:hAnsi="Calibri" w:cs="Calibri"/>
              </w:rPr>
              <w:t xml:space="preserve">the Monitoring and Reporting </w:t>
            </w:r>
            <w:r w:rsidR="000A37DD" w:rsidRPr="00DB38B7">
              <w:rPr>
                <w:rFonts w:ascii="Calibri" w:hAnsi="Calibri" w:cs="Calibri"/>
              </w:rPr>
              <w:t xml:space="preserve">officer </w:t>
            </w:r>
            <w:r w:rsidRPr="00DB38B7">
              <w:rPr>
                <w:rFonts w:ascii="Calibri" w:hAnsi="Calibri" w:cs="Calibri"/>
              </w:rPr>
              <w:t xml:space="preserve">and is responsible for all internal and external communication, ensuring full visibility of UNDP activities </w:t>
            </w:r>
            <w:r w:rsidR="000A37DD" w:rsidRPr="00DB38B7">
              <w:rPr>
                <w:rFonts w:ascii="Calibri" w:hAnsi="Calibri" w:cs="Calibri"/>
              </w:rPr>
              <w:t xml:space="preserve">in WAU </w:t>
            </w:r>
            <w:r w:rsidRPr="00DB38B7">
              <w:rPr>
                <w:rFonts w:ascii="Calibri" w:hAnsi="Calibri" w:cs="Calibri"/>
              </w:rPr>
              <w:t xml:space="preserve">vis-à-vis local, </w:t>
            </w:r>
            <w:r w:rsidR="00200F3B" w:rsidRPr="00DB38B7">
              <w:rPr>
                <w:rFonts w:ascii="Calibri" w:hAnsi="Calibri" w:cs="Calibri"/>
              </w:rPr>
              <w:t>national,</w:t>
            </w:r>
            <w:r w:rsidRPr="00DB38B7">
              <w:rPr>
                <w:rFonts w:ascii="Calibri" w:hAnsi="Calibri" w:cs="Calibri"/>
              </w:rPr>
              <w:t xml:space="preserve"> and international stakeholders.</w:t>
            </w:r>
          </w:p>
          <w:p w14:paraId="00259C5E" w14:textId="77777777" w:rsidR="00CA4272" w:rsidRPr="00DB38B7" w:rsidRDefault="00CA4272" w:rsidP="006960B0">
            <w:pPr>
              <w:rPr>
                <w:rFonts w:ascii="Calibri" w:hAnsi="Calibri" w:cs="Calibri"/>
                <w:b/>
                <w:bCs/>
              </w:rPr>
            </w:pPr>
          </w:p>
          <w:p w14:paraId="025B48B4" w14:textId="7B81EA5E" w:rsidR="00CA4272" w:rsidRPr="00DB38B7" w:rsidRDefault="00CA4272" w:rsidP="006960B0">
            <w:pPr>
              <w:rPr>
                <w:rFonts w:ascii="Calibri" w:hAnsi="Calibri" w:cs="Calibri"/>
                <w:b/>
                <w:bCs/>
              </w:rPr>
            </w:pPr>
          </w:p>
        </w:tc>
        <w:tc>
          <w:tcPr>
            <w:tcW w:w="5151" w:type="dxa"/>
          </w:tcPr>
          <w:p w14:paraId="30944AFF" w14:textId="5D5C87B4" w:rsidR="0044125E" w:rsidRPr="00DB38B7" w:rsidRDefault="0044125E" w:rsidP="0044125E">
            <w:pPr>
              <w:rPr>
                <w:rFonts w:ascii="Calibri" w:hAnsi="Calibri" w:cs="Calibri"/>
              </w:rPr>
            </w:pPr>
            <w:r w:rsidRPr="00DB38B7">
              <w:rPr>
                <w:rFonts w:ascii="Calibri" w:hAnsi="Calibri" w:cs="Calibri"/>
              </w:rPr>
              <w:lastRenderedPageBreak/>
              <w:t>Under the supervision of the Head of Sub office, the communication officer shall have the following responsibilities:</w:t>
            </w:r>
          </w:p>
          <w:p w14:paraId="4F641224" w14:textId="5F11CFA2" w:rsidR="00EC3637"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t>Prepare and conduct communications needs assessments for the Suboffice, including for projects, programmes, and corporate change initiatives.</w:t>
            </w:r>
          </w:p>
          <w:p w14:paraId="4D18BC54" w14:textId="6A0B1A07" w:rsidR="00EC3637"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t>Analyse requirements and synthesize proposals for elaboration of communications strategies, ensuring gender perspective.</w:t>
            </w:r>
          </w:p>
          <w:p w14:paraId="48FDC6C5" w14:textId="26B2C842" w:rsidR="00EC3637"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lastRenderedPageBreak/>
              <w:t>Integrate communications, advocacy, and outreach strategies into proposals for project/programmes and other initiatives.</w:t>
            </w:r>
          </w:p>
          <w:p w14:paraId="4ABF4EC1" w14:textId="5D15582A" w:rsidR="00EC3637"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t>Develop, coordinate, implement and monitor the implementation of the South Sudan annual communications and advocacy strategies and plans.</w:t>
            </w:r>
          </w:p>
          <w:p w14:paraId="283D1E21" w14:textId="16E42FD5" w:rsidR="00EC3637"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t xml:space="preserve">Monitor and analyze print and social media and draft reports, and provide analysis to CO (when needed) </w:t>
            </w:r>
          </w:p>
          <w:p w14:paraId="4BB98D90" w14:textId="1BD5432C" w:rsidR="00EC3637"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t>Coordinate UN system corporate and local campaigns and special events and ensure UNDP participation and visibility in Communications Group and ensuing joint communications activities.</w:t>
            </w:r>
          </w:p>
          <w:p w14:paraId="2878A248" w14:textId="18F7715C" w:rsidR="00EC3637"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t>Plan and propose communications strategies for the projects being implemented in WAU region</w:t>
            </w:r>
          </w:p>
          <w:p w14:paraId="36F67D3F" w14:textId="7BFED64C" w:rsidR="00EC3637"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t>Identify and develop new communications partnerships and alliances to enhance visibility.</w:t>
            </w:r>
          </w:p>
          <w:p w14:paraId="0300DFA9" w14:textId="211B7B23" w:rsidR="00CA4272" w:rsidRPr="00DB38B7" w:rsidRDefault="00EC3637" w:rsidP="00EC3637">
            <w:pPr>
              <w:pStyle w:val="ListParagraph"/>
              <w:numPr>
                <w:ilvl w:val="0"/>
                <w:numId w:val="10"/>
              </w:numPr>
              <w:ind w:left="484"/>
              <w:rPr>
                <w:rFonts w:ascii="Calibri" w:hAnsi="Calibri" w:cs="Calibri"/>
              </w:rPr>
            </w:pPr>
            <w:r w:rsidRPr="00DB38B7">
              <w:rPr>
                <w:rFonts w:ascii="Calibri" w:hAnsi="Calibri" w:cs="Calibri"/>
              </w:rPr>
              <w:t xml:space="preserve">Liaise with advocacy partners and undertake outreach to civil society organizations, institutions, </w:t>
            </w:r>
            <w:r w:rsidR="00500342" w:rsidRPr="00DB38B7">
              <w:rPr>
                <w:rFonts w:ascii="Calibri" w:hAnsi="Calibri" w:cs="Calibri"/>
              </w:rPr>
              <w:t>partners,</w:t>
            </w:r>
            <w:r w:rsidRPr="00DB38B7">
              <w:rPr>
                <w:rFonts w:ascii="Calibri" w:hAnsi="Calibri" w:cs="Calibri"/>
              </w:rPr>
              <w:t xml:space="preserve"> and other groups to ensure that newsworthy information reaches the public and donors.</w:t>
            </w:r>
          </w:p>
        </w:tc>
      </w:tr>
      <w:tr w:rsidR="00CA4272" w:rsidRPr="00DB38B7" w14:paraId="0F630119" w14:textId="77777777" w:rsidTr="00553893">
        <w:tc>
          <w:tcPr>
            <w:tcW w:w="3865" w:type="dxa"/>
          </w:tcPr>
          <w:p w14:paraId="1244C89E" w14:textId="77777777" w:rsidR="00CA4272" w:rsidRPr="00DB38B7" w:rsidRDefault="00CA4272" w:rsidP="00553893">
            <w:pPr>
              <w:rPr>
                <w:rFonts w:ascii="Calibri" w:hAnsi="Calibri" w:cs="Calibri"/>
                <w:b/>
                <w:bCs/>
              </w:rPr>
            </w:pPr>
            <w:r w:rsidRPr="00DB38B7">
              <w:rPr>
                <w:rFonts w:ascii="Calibri" w:hAnsi="Calibri" w:cs="Calibri"/>
                <w:b/>
                <w:bCs/>
              </w:rPr>
              <w:lastRenderedPageBreak/>
              <w:t>Operations Analyst</w:t>
            </w:r>
          </w:p>
          <w:p w14:paraId="34AD524A" w14:textId="77777777" w:rsidR="00CA4272" w:rsidRPr="00DB38B7" w:rsidRDefault="00CA4272" w:rsidP="00553893">
            <w:pPr>
              <w:rPr>
                <w:rFonts w:ascii="Calibri" w:hAnsi="Calibri" w:cs="Calibri"/>
                <w:b/>
                <w:bCs/>
              </w:rPr>
            </w:pPr>
          </w:p>
          <w:p w14:paraId="2F4283EF" w14:textId="063D0DA3" w:rsidR="00200F3B" w:rsidRPr="00DB38B7" w:rsidRDefault="00200F3B" w:rsidP="00553893">
            <w:pPr>
              <w:rPr>
                <w:rFonts w:ascii="Calibri" w:hAnsi="Calibri" w:cs="Calibri"/>
              </w:rPr>
            </w:pPr>
            <w:r w:rsidRPr="00DB38B7">
              <w:rPr>
                <w:rFonts w:ascii="Calibri" w:hAnsi="Calibri" w:cs="Calibri"/>
              </w:rPr>
              <w:t xml:space="preserve">Under the guidance of the Head of Sub Office, the Operations Analyst acts as an advisor on all aspects of Field Office management and operations. This includes strategic financial and human resources management, efficient procurement and logistical services, </w:t>
            </w:r>
            <w:r w:rsidR="00553893" w:rsidRPr="00DB38B7">
              <w:rPr>
                <w:rFonts w:ascii="Calibri" w:hAnsi="Calibri" w:cs="Calibri"/>
              </w:rPr>
              <w:t>ICT,</w:t>
            </w:r>
            <w:r w:rsidRPr="00DB38B7">
              <w:rPr>
                <w:rFonts w:ascii="Calibri" w:hAnsi="Calibri" w:cs="Calibri"/>
              </w:rPr>
              <w:t xml:space="preserve"> and common services consistent with UNDP rules and regulations. The main role is to lead the operations, ensuring smooth functioning of the Field Office programs/ projects operations, consistent services delivery and constant evaluation and readjustment of the operations to take into account changes in the operating environment as and when needed.</w:t>
            </w:r>
          </w:p>
          <w:p w14:paraId="27A80C73" w14:textId="73D104AD" w:rsidR="00CA4272" w:rsidRPr="00DB38B7" w:rsidRDefault="00CA4272" w:rsidP="00553893">
            <w:pPr>
              <w:rPr>
                <w:rFonts w:ascii="Calibri" w:hAnsi="Calibri" w:cs="Calibri"/>
                <w:b/>
                <w:bCs/>
              </w:rPr>
            </w:pPr>
          </w:p>
        </w:tc>
        <w:tc>
          <w:tcPr>
            <w:tcW w:w="5151" w:type="dxa"/>
          </w:tcPr>
          <w:p w14:paraId="19EB0791" w14:textId="77777777" w:rsidR="00CA4272" w:rsidRPr="00DB38B7" w:rsidRDefault="00500342" w:rsidP="00500342">
            <w:pPr>
              <w:rPr>
                <w:rFonts w:ascii="Calibri" w:hAnsi="Calibri" w:cs="Calibri"/>
              </w:rPr>
            </w:pPr>
            <w:r w:rsidRPr="00DB38B7">
              <w:rPr>
                <w:rFonts w:ascii="Calibri" w:hAnsi="Calibri" w:cs="Calibri"/>
              </w:rPr>
              <w:t>The Operations Analyst leads and guides the Field Office Operations Team and fosters collaboration within the team, with programme staff and with other UN Agencies and a client-oriented approach. The Operations Analyst works in close collaboration with programme and project teams in the Field Office, operations staff in other UN Agencies, UNDP CO staff and Government officials to successfully deliver operations services.</w:t>
            </w:r>
          </w:p>
          <w:p w14:paraId="1E2805DD" w14:textId="5B241E93" w:rsidR="00500342" w:rsidRPr="00DB38B7" w:rsidRDefault="00500342" w:rsidP="00500342">
            <w:pPr>
              <w:pStyle w:val="ListParagraph"/>
              <w:numPr>
                <w:ilvl w:val="0"/>
                <w:numId w:val="11"/>
              </w:numPr>
              <w:rPr>
                <w:rFonts w:ascii="Calibri" w:hAnsi="Calibri" w:cs="Calibri"/>
              </w:rPr>
            </w:pPr>
            <w:r w:rsidRPr="00DB38B7">
              <w:rPr>
                <w:rFonts w:ascii="Calibri" w:hAnsi="Calibri" w:cs="Calibri"/>
              </w:rPr>
              <w:t xml:space="preserve">Ensuring strategic direction of </w:t>
            </w:r>
            <w:r w:rsidR="00673F3B" w:rsidRPr="00DB38B7">
              <w:rPr>
                <w:rFonts w:ascii="Calibri" w:hAnsi="Calibri" w:cs="Calibri"/>
              </w:rPr>
              <w:t>operations.</w:t>
            </w:r>
          </w:p>
          <w:p w14:paraId="0075B02D" w14:textId="512BF6B9" w:rsidR="00500342" w:rsidRPr="00DB38B7" w:rsidRDefault="00500342" w:rsidP="00500342">
            <w:pPr>
              <w:pStyle w:val="ListParagraph"/>
              <w:numPr>
                <w:ilvl w:val="0"/>
                <w:numId w:val="11"/>
              </w:numPr>
              <w:rPr>
                <w:rFonts w:ascii="Calibri" w:hAnsi="Calibri" w:cs="Calibri"/>
              </w:rPr>
            </w:pPr>
            <w:r w:rsidRPr="00DB38B7">
              <w:rPr>
                <w:rFonts w:ascii="Calibri" w:hAnsi="Calibri" w:cs="Calibri"/>
              </w:rPr>
              <w:t xml:space="preserve">Financial resources management and supervision of the Finance </w:t>
            </w:r>
            <w:r w:rsidR="00673F3B" w:rsidRPr="00DB38B7">
              <w:rPr>
                <w:rFonts w:ascii="Calibri" w:hAnsi="Calibri" w:cs="Calibri"/>
              </w:rPr>
              <w:t>team.</w:t>
            </w:r>
          </w:p>
          <w:p w14:paraId="3DF46D5D" w14:textId="40EE3895" w:rsidR="00500342" w:rsidRPr="00DB38B7" w:rsidRDefault="00500342" w:rsidP="00500342">
            <w:pPr>
              <w:pStyle w:val="ListParagraph"/>
              <w:numPr>
                <w:ilvl w:val="0"/>
                <w:numId w:val="11"/>
              </w:numPr>
              <w:rPr>
                <w:rFonts w:ascii="Calibri" w:hAnsi="Calibri" w:cs="Calibri"/>
              </w:rPr>
            </w:pPr>
            <w:r w:rsidRPr="00DB38B7">
              <w:rPr>
                <w:rFonts w:ascii="Calibri" w:hAnsi="Calibri" w:cs="Calibri"/>
              </w:rPr>
              <w:t xml:space="preserve">Human Resources Management and supervision of the HR </w:t>
            </w:r>
            <w:r w:rsidR="00673F3B" w:rsidRPr="00DB38B7">
              <w:rPr>
                <w:rFonts w:ascii="Calibri" w:hAnsi="Calibri" w:cs="Calibri"/>
              </w:rPr>
              <w:t>team.</w:t>
            </w:r>
          </w:p>
          <w:p w14:paraId="65145968" w14:textId="5652F962" w:rsidR="00500342" w:rsidRPr="00DB38B7" w:rsidRDefault="00500342" w:rsidP="00500342">
            <w:pPr>
              <w:pStyle w:val="ListParagraph"/>
              <w:numPr>
                <w:ilvl w:val="0"/>
                <w:numId w:val="11"/>
              </w:numPr>
              <w:rPr>
                <w:rFonts w:ascii="Calibri" w:hAnsi="Calibri" w:cs="Calibri"/>
              </w:rPr>
            </w:pPr>
            <w:r w:rsidRPr="00DB38B7">
              <w:rPr>
                <w:rFonts w:ascii="Calibri" w:hAnsi="Calibri" w:cs="Calibri"/>
              </w:rPr>
              <w:t xml:space="preserve">Efficient procurement and logistical services and supervision of the Procurement </w:t>
            </w:r>
            <w:r w:rsidR="00673F3B" w:rsidRPr="00DB38B7">
              <w:rPr>
                <w:rFonts w:ascii="Calibri" w:hAnsi="Calibri" w:cs="Calibri"/>
              </w:rPr>
              <w:t>team.</w:t>
            </w:r>
          </w:p>
          <w:p w14:paraId="58B6E12B" w14:textId="3A3E79D5" w:rsidR="00500342" w:rsidRPr="00DB38B7" w:rsidRDefault="00500342" w:rsidP="00500342">
            <w:pPr>
              <w:pStyle w:val="ListParagraph"/>
              <w:numPr>
                <w:ilvl w:val="0"/>
                <w:numId w:val="11"/>
              </w:numPr>
              <w:rPr>
                <w:rFonts w:ascii="Calibri" w:hAnsi="Calibri" w:cs="Calibri"/>
              </w:rPr>
            </w:pPr>
            <w:r w:rsidRPr="00DB38B7">
              <w:rPr>
                <w:rFonts w:ascii="Calibri" w:hAnsi="Calibri" w:cs="Calibri"/>
              </w:rPr>
              <w:t xml:space="preserve">Information and communication management and supervision of ICT </w:t>
            </w:r>
            <w:r w:rsidR="00673F3B" w:rsidRPr="00DB38B7">
              <w:rPr>
                <w:rFonts w:ascii="Calibri" w:hAnsi="Calibri" w:cs="Calibri"/>
              </w:rPr>
              <w:t>team.</w:t>
            </w:r>
          </w:p>
          <w:p w14:paraId="749AF033" w14:textId="7AE90828" w:rsidR="00500342" w:rsidRPr="00DB38B7" w:rsidRDefault="00500342" w:rsidP="00500342">
            <w:pPr>
              <w:pStyle w:val="ListParagraph"/>
              <w:numPr>
                <w:ilvl w:val="0"/>
                <w:numId w:val="11"/>
              </w:numPr>
              <w:rPr>
                <w:rFonts w:ascii="Calibri" w:hAnsi="Calibri" w:cs="Calibri"/>
              </w:rPr>
            </w:pPr>
            <w:r w:rsidRPr="00DB38B7">
              <w:rPr>
                <w:rFonts w:ascii="Calibri" w:hAnsi="Calibri" w:cs="Calibri"/>
              </w:rPr>
              <w:t>Common services organization and management, establishment of partnerships with other UN Agencies</w:t>
            </w:r>
          </w:p>
          <w:p w14:paraId="74F252E5" w14:textId="688E0A75" w:rsidR="00500342" w:rsidRPr="00DB38B7" w:rsidRDefault="00500342" w:rsidP="00500342">
            <w:pPr>
              <w:rPr>
                <w:rFonts w:ascii="Calibri" w:hAnsi="Calibri" w:cs="Calibri"/>
              </w:rPr>
            </w:pPr>
          </w:p>
        </w:tc>
      </w:tr>
    </w:tbl>
    <w:p w14:paraId="6307C948" w14:textId="1BE6C728" w:rsidR="00B3395B" w:rsidRDefault="00B3395B">
      <w:pPr>
        <w:rPr>
          <w:u w:val="single"/>
        </w:rPr>
      </w:pPr>
    </w:p>
    <w:p w14:paraId="6F293187" w14:textId="1D8307BB" w:rsidR="00B3395B" w:rsidRDefault="004D4549" w:rsidP="004C6840">
      <w:pPr>
        <w:pStyle w:val="Heading1"/>
        <w:numPr>
          <w:ilvl w:val="0"/>
          <w:numId w:val="15"/>
        </w:numPr>
        <w:ind w:left="0" w:hanging="270"/>
        <w:rPr>
          <w:sz w:val="28"/>
          <w:szCs w:val="28"/>
        </w:rPr>
      </w:pPr>
      <w:bookmarkStart w:id="8" w:name="_Toc115791071"/>
      <w:r w:rsidRPr="004C6840">
        <w:rPr>
          <w:sz w:val="28"/>
          <w:szCs w:val="28"/>
        </w:rPr>
        <w:lastRenderedPageBreak/>
        <w:t>Oversight and management arrangements</w:t>
      </w:r>
      <w:bookmarkEnd w:id="8"/>
    </w:p>
    <w:p w14:paraId="46CC4FCC" w14:textId="271E2E29" w:rsidR="005728D9" w:rsidRDefault="005728D9" w:rsidP="005728D9"/>
    <w:p w14:paraId="7BDD40BF" w14:textId="78CA7CC7" w:rsidR="005728D9" w:rsidRPr="0088289A" w:rsidRDefault="005728D9" w:rsidP="00F436BE">
      <w:pPr>
        <w:jc w:val="both"/>
        <w:rPr>
          <w:rFonts w:ascii="Calibri" w:hAnsi="Calibri" w:cs="Calibri"/>
        </w:rPr>
      </w:pPr>
      <w:r w:rsidRPr="0088289A">
        <w:rPr>
          <w:rFonts w:ascii="Calibri" w:hAnsi="Calibri" w:cs="Calibri"/>
        </w:rPr>
        <w:t>While the sub office</w:t>
      </w:r>
      <w:r w:rsidR="00F436BE" w:rsidRPr="0088289A">
        <w:rPr>
          <w:rFonts w:ascii="Calibri" w:hAnsi="Calibri" w:cs="Calibri"/>
        </w:rPr>
        <w:t xml:space="preserve"> in WAU </w:t>
      </w:r>
      <w:r w:rsidRPr="0088289A">
        <w:rPr>
          <w:rFonts w:ascii="Calibri" w:hAnsi="Calibri" w:cs="Calibri"/>
        </w:rPr>
        <w:t>will be managed by an experienced head of office with an adequate level of delegation, the provision of efficient support and oversight from the country office is necessary. To this end, the following arrangements will be put in place:</w:t>
      </w:r>
    </w:p>
    <w:p w14:paraId="02E1F41A" w14:textId="569B3B7B" w:rsidR="00993703" w:rsidRPr="0088289A" w:rsidRDefault="00993703" w:rsidP="00B137C4">
      <w:pPr>
        <w:pStyle w:val="ListParagraph"/>
        <w:numPr>
          <w:ilvl w:val="0"/>
          <w:numId w:val="20"/>
        </w:numPr>
        <w:jc w:val="both"/>
        <w:rPr>
          <w:rFonts w:ascii="Calibri" w:hAnsi="Calibri" w:cs="Calibri"/>
        </w:rPr>
      </w:pPr>
      <w:r w:rsidRPr="0088289A">
        <w:rPr>
          <w:rFonts w:ascii="Calibri" w:hAnsi="Calibri" w:cs="Calibri"/>
        </w:rPr>
        <w:t>The overall oversight for Sub-Office rests with the RR. Nonetheless, for programmatic coherence and routine portfolio management, the entry point to the CO for the Field Team will the DRR – P&amp;O. Aspects related to operations will be routed to the DRR-O. Therefore, the CO Senior Management structure will provide required oversight on field operations. The first point of call for Senior Management will be the Head of Project Office, who in turn will coordinate his/her Team to ensure compliance to CO, corporate SOPs and delivery of portfolio priorities and results.</w:t>
      </w:r>
    </w:p>
    <w:p w14:paraId="1C45C2FD" w14:textId="77777777" w:rsidR="00B137C4" w:rsidRPr="0088289A" w:rsidRDefault="00B137C4" w:rsidP="00B137C4">
      <w:pPr>
        <w:pStyle w:val="ListParagraph"/>
        <w:ind w:left="360"/>
        <w:jc w:val="both"/>
        <w:rPr>
          <w:rFonts w:ascii="Calibri" w:hAnsi="Calibri" w:cs="Calibri"/>
        </w:rPr>
      </w:pPr>
    </w:p>
    <w:p w14:paraId="7CF23379" w14:textId="3B562D91" w:rsidR="00993703" w:rsidRPr="0088289A" w:rsidRDefault="00B137C4" w:rsidP="00B137C4">
      <w:pPr>
        <w:pStyle w:val="ListParagraph"/>
        <w:numPr>
          <w:ilvl w:val="0"/>
          <w:numId w:val="20"/>
        </w:numPr>
        <w:jc w:val="both"/>
        <w:rPr>
          <w:rFonts w:ascii="Calibri" w:hAnsi="Calibri" w:cs="Calibri"/>
        </w:rPr>
      </w:pPr>
      <w:r w:rsidRPr="0088289A">
        <w:rPr>
          <w:rFonts w:ascii="Calibri" w:hAnsi="Calibri" w:cs="Calibri"/>
        </w:rPr>
        <w:t>The Head of Office will be the main representative of UNDP in the Wau for Greater Bahr-</w:t>
      </w:r>
      <w:proofErr w:type="spellStart"/>
      <w:r w:rsidRPr="0088289A">
        <w:rPr>
          <w:rFonts w:ascii="Calibri" w:hAnsi="Calibri" w:cs="Calibri"/>
        </w:rPr>
        <w:t>el</w:t>
      </w:r>
      <w:proofErr w:type="spellEnd"/>
      <w:r w:rsidRPr="0088289A">
        <w:rPr>
          <w:rFonts w:ascii="Calibri" w:hAnsi="Calibri" w:cs="Calibri"/>
        </w:rPr>
        <w:t xml:space="preserve"> Ghazal, in charge of liaison with counterparts, support to inter-agency coordination, functions and operations of the sub-office. As a Sub office, the Head is essentially responsible for overall portfolio management and coordination at that level, supervises his/her Team and is responsible for overall project management on the basis of Annual Work Plans, approved by the CO  and ensures coordination across projects in the area.</w:t>
      </w:r>
      <w:r w:rsidR="005728D9" w:rsidRPr="0088289A">
        <w:rPr>
          <w:rFonts w:ascii="Calibri" w:hAnsi="Calibri" w:cs="Calibri"/>
        </w:rPr>
        <w:tab/>
      </w:r>
    </w:p>
    <w:p w14:paraId="5EF8703D" w14:textId="77777777" w:rsidR="00B137C4" w:rsidRPr="0088289A" w:rsidRDefault="00B137C4" w:rsidP="00B137C4">
      <w:pPr>
        <w:pStyle w:val="ListParagraph"/>
        <w:rPr>
          <w:rFonts w:ascii="Calibri" w:hAnsi="Calibri" w:cs="Calibri"/>
        </w:rPr>
      </w:pPr>
    </w:p>
    <w:p w14:paraId="04C2763C" w14:textId="7C65B4F6" w:rsidR="00B137C4" w:rsidRPr="0088289A" w:rsidRDefault="00B137C4" w:rsidP="00B137C4">
      <w:pPr>
        <w:pStyle w:val="ListParagraph"/>
        <w:numPr>
          <w:ilvl w:val="0"/>
          <w:numId w:val="20"/>
        </w:numPr>
        <w:rPr>
          <w:rFonts w:ascii="Calibri" w:hAnsi="Calibri" w:cs="Calibri"/>
        </w:rPr>
      </w:pPr>
      <w:r w:rsidRPr="0088289A">
        <w:rPr>
          <w:rFonts w:ascii="Calibri" w:hAnsi="Calibri" w:cs="Calibri"/>
        </w:rPr>
        <w:t>Specific roles and responsibilities will include: representing UNDP in the WAU region; ensuring overall coordination of field portfolio and projects in her/his geographic zone; overseeing and ensuring project implementation on basis of Annual Work Plans and quarterly reviews; ensuring efficiency in running the sub-office and coordination across projects in the geographic zone; coordinating and facilitating the local collaborative planning process; and playing a leading role in the identification of new opportunities/partnerships for UNDP programming at local level.</w:t>
      </w:r>
    </w:p>
    <w:p w14:paraId="1B6811F6" w14:textId="25C04540" w:rsidR="00B137C4" w:rsidRPr="0088289A" w:rsidRDefault="00B137C4" w:rsidP="00B137C4">
      <w:pPr>
        <w:pStyle w:val="NoSpacing"/>
        <w:numPr>
          <w:ilvl w:val="0"/>
          <w:numId w:val="20"/>
        </w:numPr>
        <w:shd w:val="clear" w:color="auto" w:fill="FFFFFF"/>
        <w:tabs>
          <w:tab w:val="left" w:pos="-7200"/>
          <w:tab w:val="left" w:pos="270"/>
          <w:tab w:val="left" w:pos="360"/>
          <w:tab w:val="left" w:pos="720"/>
          <w:tab w:val="left" w:pos="2520"/>
        </w:tabs>
        <w:jc w:val="both"/>
        <w:rPr>
          <w:rFonts w:cs="Calibri"/>
          <w:b/>
        </w:rPr>
      </w:pPr>
      <w:r w:rsidRPr="0088289A">
        <w:rPr>
          <w:rFonts w:cs="Calibri"/>
        </w:rPr>
        <w:t xml:space="preserve">The Sub-office will convene periodic UNDP review meetings with local partners (quarterly or at least one per annum). Where possible, UNDP CO designates should be invited to participate as relevant. The same applies with CO initiated review meetings, whereby field presence will be assured. Joint Monitoring Visits (preferably with participation of local partners and counterparts, as relevant) are encouraged at minimally on a quarterly basis, or more frequently if required. These should cover both programme and operations Teams within the HACT framework provisions. </w:t>
      </w:r>
    </w:p>
    <w:p w14:paraId="0285D91F" w14:textId="77777777" w:rsidR="00B137C4" w:rsidRPr="0088289A" w:rsidRDefault="00B137C4" w:rsidP="00B137C4">
      <w:pPr>
        <w:pStyle w:val="ListParagraph"/>
        <w:spacing w:after="0" w:line="240" w:lineRule="auto"/>
        <w:rPr>
          <w:rFonts w:ascii="Calibri" w:hAnsi="Calibri" w:cs="Calibri"/>
          <w:b/>
        </w:rPr>
      </w:pPr>
    </w:p>
    <w:p w14:paraId="4BDDA7B2" w14:textId="444582E1" w:rsidR="005728D9" w:rsidRPr="0088289A" w:rsidRDefault="00B137C4" w:rsidP="00B137C4">
      <w:pPr>
        <w:pStyle w:val="NoSpacing"/>
        <w:numPr>
          <w:ilvl w:val="0"/>
          <w:numId w:val="20"/>
        </w:numPr>
        <w:shd w:val="clear" w:color="auto" w:fill="FFFFFF"/>
        <w:tabs>
          <w:tab w:val="left" w:pos="-7200"/>
          <w:tab w:val="left" w:pos="270"/>
          <w:tab w:val="left" w:pos="360"/>
          <w:tab w:val="left" w:pos="720"/>
          <w:tab w:val="left" w:pos="2520"/>
        </w:tabs>
        <w:jc w:val="both"/>
        <w:rPr>
          <w:rFonts w:cs="Calibri"/>
        </w:rPr>
      </w:pPr>
      <w:r w:rsidRPr="0088289A">
        <w:rPr>
          <w:rFonts w:cs="Calibri"/>
        </w:rPr>
        <w:t>T</w:t>
      </w:r>
      <w:r w:rsidR="005728D9" w:rsidRPr="0088289A">
        <w:rPr>
          <w:rFonts w:cs="Calibri"/>
        </w:rPr>
        <w:t>he UNDP CO South Sudan in Juba will ensure effective follow-up of all action points agreed upon at Juba level, while the head of sub office is responsible for effective follow-up on action points at WAU.</w:t>
      </w:r>
    </w:p>
    <w:p w14:paraId="4E405D04" w14:textId="77777777" w:rsidR="0088289A" w:rsidRDefault="0088289A" w:rsidP="0088289A">
      <w:pPr>
        <w:pStyle w:val="ListParagraph"/>
        <w:rPr>
          <w:rFonts w:ascii="Candara" w:hAnsi="Candara" w:cs="Arial"/>
          <w:sz w:val="21"/>
          <w:szCs w:val="21"/>
        </w:rPr>
      </w:pPr>
    </w:p>
    <w:p w14:paraId="39BACC67" w14:textId="08631F24" w:rsidR="0088289A" w:rsidRDefault="0088289A" w:rsidP="0088289A">
      <w:pPr>
        <w:pStyle w:val="NoSpacing"/>
        <w:shd w:val="clear" w:color="auto" w:fill="FFFFFF"/>
        <w:tabs>
          <w:tab w:val="left" w:pos="-7200"/>
          <w:tab w:val="left" w:pos="270"/>
          <w:tab w:val="left" w:pos="360"/>
          <w:tab w:val="left" w:pos="720"/>
          <w:tab w:val="left" w:pos="2520"/>
        </w:tabs>
        <w:ind w:left="360"/>
        <w:jc w:val="both"/>
        <w:rPr>
          <w:rFonts w:ascii="Candara" w:hAnsi="Candara" w:cs="Arial"/>
          <w:sz w:val="21"/>
          <w:szCs w:val="21"/>
        </w:rPr>
      </w:pPr>
    </w:p>
    <w:p w14:paraId="5DAE4F0A" w14:textId="031B1DDC" w:rsidR="0088289A" w:rsidRDefault="0088289A" w:rsidP="0088289A">
      <w:pPr>
        <w:pStyle w:val="NoSpacing"/>
        <w:shd w:val="clear" w:color="auto" w:fill="FFFFFF"/>
        <w:tabs>
          <w:tab w:val="left" w:pos="-7200"/>
          <w:tab w:val="left" w:pos="270"/>
          <w:tab w:val="left" w:pos="360"/>
          <w:tab w:val="left" w:pos="720"/>
          <w:tab w:val="left" w:pos="2520"/>
        </w:tabs>
        <w:ind w:left="360"/>
        <w:jc w:val="both"/>
        <w:rPr>
          <w:rFonts w:ascii="Candara" w:hAnsi="Candara" w:cs="Arial"/>
          <w:sz w:val="21"/>
          <w:szCs w:val="21"/>
        </w:rPr>
      </w:pPr>
    </w:p>
    <w:p w14:paraId="425531A0" w14:textId="3443D263" w:rsidR="0088289A" w:rsidRDefault="0088289A" w:rsidP="0088289A">
      <w:pPr>
        <w:pStyle w:val="NoSpacing"/>
        <w:shd w:val="clear" w:color="auto" w:fill="FFFFFF"/>
        <w:tabs>
          <w:tab w:val="left" w:pos="-7200"/>
          <w:tab w:val="left" w:pos="270"/>
          <w:tab w:val="left" w:pos="360"/>
          <w:tab w:val="left" w:pos="720"/>
          <w:tab w:val="left" w:pos="2520"/>
        </w:tabs>
        <w:ind w:left="360"/>
        <w:jc w:val="both"/>
        <w:rPr>
          <w:rFonts w:ascii="Candara" w:hAnsi="Candara" w:cs="Arial"/>
          <w:sz w:val="21"/>
          <w:szCs w:val="21"/>
        </w:rPr>
      </w:pPr>
    </w:p>
    <w:p w14:paraId="28EAFBE7" w14:textId="77777777" w:rsidR="0088289A" w:rsidRDefault="0088289A" w:rsidP="0088289A">
      <w:pPr>
        <w:pStyle w:val="NoSpacing"/>
        <w:shd w:val="clear" w:color="auto" w:fill="FFFFFF"/>
        <w:tabs>
          <w:tab w:val="left" w:pos="-7200"/>
          <w:tab w:val="left" w:pos="270"/>
          <w:tab w:val="left" w:pos="360"/>
          <w:tab w:val="left" w:pos="720"/>
          <w:tab w:val="left" w:pos="2520"/>
        </w:tabs>
        <w:ind w:left="360"/>
        <w:jc w:val="both"/>
        <w:rPr>
          <w:rFonts w:ascii="Candara" w:hAnsi="Candara" w:cs="Arial"/>
          <w:sz w:val="21"/>
          <w:szCs w:val="21"/>
        </w:rPr>
      </w:pPr>
    </w:p>
    <w:p w14:paraId="2E6B4AB4" w14:textId="20F3A9A1" w:rsidR="00B3395B" w:rsidRPr="004C6840" w:rsidRDefault="00B3395B" w:rsidP="004C6840">
      <w:pPr>
        <w:pStyle w:val="Heading1"/>
        <w:numPr>
          <w:ilvl w:val="0"/>
          <w:numId w:val="15"/>
        </w:numPr>
        <w:ind w:left="0" w:hanging="270"/>
        <w:rPr>
          <w:sz w:val="28"/>
          <w:szCs w:val="28"/>
        </w:rPr>
      </w:pPr>
      <w:bookmarkStart w:id="9" w:name="_Toc115791072"/>
      <w:r w:rsidRPr="004C6840">
        <w:rPr>
          <w:sz w:val="28"/>
          <w:szCs w:val="28"/>
        </w:rPr>
        <w:lastRenderedPageBreak/>
        <w:t>Field Office budget including setup and recurrent costs</w:t>
      </w:r>
      <w:bookmarkEnd w:id="9"/>
    </w:p>
    <w:p w14:paraId="58052A80" w14:textId="08ECF2E6" w:rsidR="00ED05FE" w:rsidRPr="009362BB" w:rsidRDefault="00ED05FE" w:rsidP="009362BB">
      <w:pPr>
        <w:pStyle w:val="ListParagraph"/>
        <w:numPr>
          <w:ilvl w:val="0"/>
          <w:numId w:val="2"/>
        </w:numPr>
      </w:pPr>
      <w:r w:rsidRPr="009362BB">
        <w:t>Setup costs</w:t>
      </w:r>
    </w:p>
    <w:tbl>
      <w:tblPr>
        <w:tblW w:w="8400" w:type="dxa"/>
        <w:tblLook w:val="04A0" w:firstRow="1" w:lastRow="0" w:firstColumn="1" w:lastColumn="0" w:noHBand="0" w:noVBand="1"/>
      </w:tblPr>
      <w:tblGrid>
        <w:gridCol w:w="6780"/>
        <w:gridCol w:w="1620"/>
      </w:tblGrid>
      <w:tr w:rsidR="00640A6D" w:rsidRPr="00640A6D" w14:paraId="295E996D" w14:textId="77777777" w:rsidTr="00640A6D">
        <w:trPr>
          <w:trHeight w:val="300"/>
        </w:trPr>
        <w:tc>
          <w:tcPr>
            <w:tcW w:w="67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EA9814" w14:textId="77777777" w:rsidR="00640A6D" w:rsidRPr="00640A6D" w:rsidRDefault="00640A6D" w:rsidP="00640A6D">
            <w:pPr>
              <w:spacing w:after="0" w:line="240" w:lineRule="auto"/>
              <w:rPr>
                <w:rFonts w:ascii="Calibri" w:eastAsia="Times New Roman" w:hAnsi="Calibri" w:cs="Calibri"/>
                <w:b/>
                <w:bCs/>
                <w:color w:val="000000"/>
              </w:rPr>
            </w:pPr>
            <w:r w:rsidRPr="00640A6D">
              <w:rPr>
                <w:rFonts w:ascii="Calibri" w:eastAsia="Times New Roman" w:hAnsi="Calibri" w:cs="Calibri"/>
                <w:b/>
                <w:bCs/>
                <w:color w:val="000000"/>
              </w:rPr>
              <w:t>One off set up costs</w:t>
            </w:r>
          </w:p>
        </w:tc>
        <w:tc>
          <w:tcPr>
            <w:tcW w:w="1620" w:type="dxa"/>
            <w:tcBorders>
              <w:top w:val="single" w:sz="4" w:space="0" w:color="000000"/>
              <w:left w:val="nil"/>
              <w:bottom w:val="single" w:sz="4" w:space="0" w:color="000000"/>
              <w:right w:val="single" w:sz="4" w:space="0" w:color="000000"/>
            </w:tcBorders>
            <w:shd w:val="clear" w:color="auto" w:fill="auto"/>
            <w:noWrap/>
            <w:vAlign w:val="center"/>
            <w:hideMark/>
          </w:tcPr>
          <w:p w14:paraId="07D8F5E9"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US$</w:t>
            </w:r>
          </w:p>
        </w:tc>
      </w:tr>
      <w:tr w:rsidR="00640A6D" w:rsidRPr="00640A6D" w14:paraId="313BBFCC" w14:textId="77777777" w:rsidTr="00640A6D">
        <w:trPr>
          <w:trHeight w:val="300"/>
        </w:trPr>
        <w:tc>
          <w:tcPr>
            <w:tcW w:w="6780" w:type="dxa"/>
            <w:tcBorders>
              <w:top w:val="nil"/>
              <w:left w:val="single" w:sz="4" w:space="0" w:color="000000"/>
              <w:bottom w:val="single" w:sz="4" w:space="0" w:color="000000"/>
              <w:right w:val="single" w:sz="4" w:space="0" w:color="000000"/>
            </w:tcBorders>
            <w:shd w:val="clear" w:color="auto" w:fill="auto"/>
            <w:noWrap/>
            <w:vAlign w:val="bottom"/>
            <w:hideMark/>
          </w:tcPr>
          <w:p w14:paraId="2D30C3C4"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Upgrading premises security and establishing MOSS compliance</w:t>
            </w:r>
          </w:p>
        </w:tc>
        <w:tc>
          <w:tcPr>
            <w:tcW w:w="1620" w:type="dxa"/>
            <w:tcBorders>
              <w:top w:val="nil"/>
              <w:left w:val="nil"/>
              <w:bottom w:val="single" w:sz="4" w:space="0" w:color="000000"/>
              <w:right w:val="single" w:sz="4" w:space="0" w:color="000000"/>
            </w:tcBorders>
            <w:shd w:val="clear" w:color="auto" w:fill="auto"/>
            <w:noWrap/>
            <w:vAlign w:val="bottom"/>
            <w:hideMark/>
          </w:tcPr>
          <w:p w14:paraId="42D2EF86"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6C4BB688" w14:textId="77777777" w:rsidTr="00640A6D">
        <w:trPr>
          <w:trHeight w:val="300"/>
        </w:trPr>
        <w:tc>
          <w:tcPr>
            <w:tcW w:w="6780" w:type="dxa"/>
            <w:tcBorders>
              <w:top w:val="nil"/>
              <w:left w:val="single" w:sz="4" w:space="0" w:color="000000"/>
              <w:bottom w:val="single" w:sz="4" w:space="0" w:color="000000"/>
              <w:right w:val="single" w:sz="4" w:space="0" w:color="000000"/>
            </w:tcBorders>
            <w:shd w:val="clear" w:color="auto" w:fill="auto"/>
            <w:noWrap/>
            <w:vAlign w:val="bottom"/>
            <w:hideMark/>
          </w:tcPr>
          <w:p w14:paraId="5C39BFF6"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Renovation of office</w:t>
            </w:r>
          </w:p>
        </w:tc>
        <w:tc>
          <w:tcPr>
            <w:tcW w:w="1620" w:type="dxa"/>
            <w:tcBorders>
              <w:top w:val="nil"/>
              <w:left w:val="nil"/>
              <w:bottom w:val="single" w:sz="4" w:space="0" w:color="000000"/>
              <w:right w:val="single" w:sz="4" w:space="0" w:color="000000"/>
            </w:tcBorders>
            <w:shd w:val="clear" w:color="auto" w:fill="auto"/>
            <w:noWrap/>
            <w:vAlign w:val="bottom"/>
            <w:hideMark/>
          </w:tcPr>
          <w:p w14:paraId="2E862BD1"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7F20BAAE" w14:textId="77777777" w:rsidTr="00640A6D">
        <w:trPr>
          <w:trHeight w:val="300"/>
        </w:trPr>
        <w:tc>
          <w:tcPr>
            <w:tcW w:w="6780" w:type="dxa"/>
            <w:tcBorders>
              <w:top w:val="nil"/>
              <w:left w:val="single" w:sz="4" w:space="0" w:color="000000"/>
              <w:bottom w:val="single" w:sz="4" w:space="0" w:color="000000"/>
              <w:right w:val="single" w:sz="4" w:space="0" w:color="000000"/>
            </w:tcBorders>
            <w:shd w:val="clear" w:color="auto" w:fill="auto"/>
            <w:noWrap/>
            <w:vAlign w:val="bottom"/>
            <w:hideMark/>
          </w:tcPr>
          <w:p w14:paraId="2FA675CB"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Communication infrastructure (V-sat and other)</w:t>
            </w:r>
          </w:p>
        </w:tc>
        <w:tc>
          <w:tcPr>
            <w:tcW w:w="1620" w:type="dxa"/>
            <w:tcBorders>
              <w:top w:val="nil"/>
              <w:left w:val="nil"/>
              <w:bottom w:val="single" w:sz="4" w:space="0" w:color="000000"/>
              <w:right w:val="single" w:sz="4" w:space="0" w:color="000000"/>
            </w:tcBorders>
            <w:shd w:val="clear" w:color="auto" w:fill="auto"/>
            <w:noWrap/>
            <w:vAlign w:val="bottom"/>
            <w:hideMark/>
          </w:tcPr>
          <w:p w14:paraId="2001C64A"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0BED4B8F" w14:textId="77777777" w:rsidTr="00640A6D">
        <w:trPr>
          <w:trHeight w:val="300"/>
        </w:trPr>
        <w:tc>
          <w:tcPr>
            <w:tcW w:w="6780" w:type="dxa"/>
            <w:tcBorders>
              <w:top w:val="nil"/>
              <w:left w:val="single" w:sz="4" w:space="0" w:color="000000"/>
              <w:bottom w:val="single" w:sz="4" w:space="0" w:color="000000"/>
              <w:right w:val="single" w:sz="4" w:space="0" w:color="000000"/>
            </w:tcBorders>
            <w:shd w:val="clear" w:color="auto" w:fill="auto"/>
            <w:noWrap/>
            <w:vAlign w:val="bottom"/>
            <w:hideMark/>
          </w:tcPr>
          <w:p w14:paraId="25A68F16"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Office equipment (computers, printers, furniture, etc)</w:t>
            </w:r>
          </w:p>
        </w:tc>
        <w:tc>
          <w:tcPr>
            <w:tcW w:w="1620" w:type="dxa"/>
            <w:tcBorders>
              <w:top w:val="nil"/>
              <w:left w:val="nil"/>
              <w:bottom w:val="single" w:sz="4" w:space="0" w:color="000000"/>
              <w:right w:val="single" w:sz="4" w:space="0" w:color="000000"/>
            </w:tcBorders>
            <w:shd w:val="clear" w:color="auto" w:fill="auto"/>
            <w:noWrap/>
            <w:vAlign w:val="bottom"/>
            <w:hideMark/>
          </w:tcPr>
          <w:p w14:paraId="01CC0BCC"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353201B6" w14:textId="77777777" w:rsidTr="00640A6D">
        <w:trPr>
          <w:trHeight w:val="300"/>
        </w:trPr>
        <w:tc>
          <w:tcPr>
            <w:tcW w:w="6780" w:type="dxa"/>
            <w:tcBorders>
              <w:top w:val="nil"/>
              <w:left w:val="single" w:sz="4" w:space="0" w:color="000000"/>
              <w:bottom w:val="single" w:sz="4" w:space="0" w:color="000000"/>
              <w:right w:val="single" w:sz="4" w:space="0" w:color="000000"/>
            </w:tcBorders>
            <w:shd w:val="clear" w:color="auto" w:fill="auto"/>
            <w:noWrap/>
            <w:vAlign w:val="bottom"/>
            <w:hideMark/>
          </w:tcPr>
          <w:p w14:paraId="29785424"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xml:space="preserve">Transportation (vehicles) </w:t>
            </w:r>
          </w:p>
        </w:tc>
        <w:tc>
          <w:tcPr>
            <w:tcW w:w="1620" w:type="dxa"/>
            <w:tcBorders>
              <w:top w:val="nil"/>
              <w:left w:val="nil"/>
              <w:bottom w:val="single" w:sz="4" w:space="0" w:color="000000"/>
              <w:right w:val="single" w:sz="4" w:space="0" w:color="000000"/>
            </w:tcBorders>
            <w:shd w:val="clear" w:color="auto" w:fill="auto"/>
            <w:noWrap/>
            <w:vAlign w:val="bottom"/>
            <w:hideMark/>
          </w:tcPr>
          <w:p w14:paraId="0840B37A"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60A81EAE" w14:textId="77777777" w:rsidTr="00640A6D">
        <w:trPr>
          <w:trHeight w:val="300"/>
        </w:trPr>
        <w:tc>
          <w:tcPr>
            <w:tcW w:w="6780" w:type="dxa"/>
            <w:tcBorders>
              <w:top w:val="nil"/>
              <w:left w:val="single" w:sz="4" w:space="0" w:color="000000"/>
              <w:bottom w:val="single" w:sz="4" w:space="0" w:color="000000"/>
              <w:right w:val="single" w:sz="4" w:space="0" w:color="000000"/>
            </w:tcBorders>
            <w:shd w:val="clear" w:color="auto" w:fill="auto"/>
            <w:noWrap/>
            <w:vAlign w:val="bottom"/>
            <w:hideMark/>
          </w:tcPr>
          <w:p w14:paraId="5A786FA8" w14:textId="77777777" w:rsidR="00640A6D" w:rsidRPr="00640A6D" w:rsidRDefault="00640A6D" w:rsidP="00640A6D">
            <w:pPr>
              <w:spacing w:after="0" w:line="240" w:lineRule="auto"/>
              <w:rPr>
                <w:rFonts w:ascii="Calibri" w:eastAsia="Times New Roman" w:hAnsi="Calibri" w:cs="Calibri"/>
                <w:b/>
                <w:bCs/>
                <w:color w:val="000000"/>
              </w:rPr>
            </w:pPr>
            <w:r w:rsidRPr="00640A6D">
              <w:rPr>
                <w:rFonts w:ascii="Calibri" w:eastAsia="Times New Roman" w:hAnsi="Calibri" w:cs="Calibri"/>
                <w:b/>
                <w:bCs/>
                <w:color w:val="000000"/>
              </w:rPr>
              <w:t>Total</w:t>
            </w:r>
          </w:p>
        </w:tc>
        <w:tc>
          <w:tcPr>
            <w:tcW w:w="1620" w:type="dxa"/>
            <w:tcBorders>
              <w:top w:val="nil"/>
              <w:left w:val="nil"/>
              <w:bottom w:val="single" w:sz="4" w:space="0" w:color="000000"/>
              <w:right w:val="single" w:sz="4" w:space="0" w:color="000000"/>
            </w:tcBorders>
            <w:shd w:val="clear" w:color="auto" w:fill="auto"/>
            <w:noWrap/>
            <w:vAlign w:val="bottom"/>
            <w:hideMark/>
          </w:tcPr>
          <w:p w14:paraId="59605BA1"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bl>
    <w:p w14:paraId="7863827A" w14:textId="1C9183B9" w:rsidR="00ED05FE" w:rsidRDefault="00ED05FE">
      <w:pPr>
        <w:rPr>
          <w:u w:val="single"/>
        </w:rPr>
      </w:pPr>
    </w:p>
    <w:p w14:paraId="15771E5C" w14:textId="77FE1D71" w:rsidR="00ED05FE" w:rsidRPr="009362BB" w:rsidRDefault="00ED05FE" w:rsidP="009362BB">
      <w:pPr>
        <w:pStyle w:val="ListParagraph"/>
        <w:numPr>
          <w:ilvl w:val="0"/>
          <w:numId w:val="2"/>
        </w:numPr>
      </w:pPr>
      <w:r w:rsidRPr="009362BB">
        <w:t>Recurr</w:t>
      </w:r>
      <w:r w:rsidR="00C50C90" w:rsidRPr="009362BB">
        <w:t>ent</w:t>
      </w:r>
      <w:r w:rsidRPr="009362BB">
        <w:t xml:space="preserve"> </w:t>
      </w:r>
      <w:r w:rsidR="00A5284E">
        <w:t xml:space="preserve">monthly </w:t>
      </w:r>
      <w:r w:rsidRPr="009362BB">
        <w:t>costs</w:t>
      </w:r>
    </w:p>
    <w:tbl>
      <w:tblPr>
        <w:tblW w:w="9909" w:type="dxa"/>
        <w:tblInd w:w="137" w:type="dxa"/>
        <w:tblLook w:val="04A0" w:firstRow="1" w:lastRow="0" w:firstColumn="1" w:lastColumn="0" w:noHBand="0" w:noVBand="1"/>
      </w:tblPr>
      <w:tblGrid>
        <w:gridCol w:w="5616"/>
        <w:gridCol w:w="1153"/>
        <w:gridCol w:w="1014"/>
        <w:gridCol w:w="1134"/>
        <w:gridCol w:w="992"/>
      </w:tblGrid>
      <w:tr w:rsidR="00640A6D" w:rsidRPr="00640A6D" w14:paraId="160E0D8B" w14:textId="77777777" w:rsidTr="00D40AE0">
        <w:trPr>
          <w:trHeight w:val="300"/>
        </w:trPr>
        <w:tc>
          <w:tcPr>
            <w:tcW w:w="5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9F48C" w14:textId="77777777" w:rsidR="00640A6D" w:rsidRPr="00640A6D" w:rsidRDefault="00640A6D" w:rsidP="00640A6D">
            <w:pPr>
              <w:spacing w:after="0" w:line="240" w:lineRule="auto"/>
              <w:rPr>
                <w:rFonts w:ascii="Calibri" w:eastAsia="Times New Roman" w:hAnsi="Calibri" w:cs="Calibri"/>
                <w:b/>
                <w:bCs/>
                <w:color w:val="000000"/>
              </w:rPr>
            </w:pPr>
            <w:r w:rsidRPr="00640A6D">
              <w:rPr>
                <w:rFonts w:ascii="Calibri" w:eastAsia="Times New Roman" w:hAnsi="Calibri" w:cs="Calibri"/>
                <w:b/>
                <w:bCs/>
                <w:color w:val="000000"/>
              </w:rPr>
              <w:t>Recurring annual costs</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14:paraId="14579CAB" w14:textId="77777777" w:rsidR="00640A6D" w:rsidRPr="00640A6D" w:rsidRDefault="00640A6D" w:rsidP="00640A6D">
            <w:pPr>
              <w:spacing w:after="0" w:line="240" w:lineRule="auto"/>
              <w:jc w:val="right"/>
              <w:rPr>
                <w:rFonts w:ascii="Calibri" w:eastAsia="Times New Roman" w:hAnsi="Calibri" w:cs="Calibri"/>
                <w:b/>
                <w:bCs/>
                <w:color w:val="000000"/>
              </w:rPr>
            </w:pPr>
            <w:r w:rsidRPr="00640A6D">
              <w:rPr>
                <w:rFonts w:ascii="Calibri" w:eastAsia="Times New Roman" w:hAnsi="Calibri" w:cs="Calibri"/>
                <w:b/>
                <w:bCs/>
                <w:color w:val="000000"/>
              </w:rPr>
              <w:t>2023</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14:paraId="0021FEB4" w14:textId="77777777" w:rsidR="00640A6D" w:rsidRPr="00640A6D" w:rsidRDefault="00640A6D" w:rsidP="00640A6D">
            <w:pPr>
              <w:spacing w:after="0" w:line="240" w:lineRule="auto"/>
              <w:jc w:val="right"/>
              <w:rPr>
                <w:rFonts w:ascii="Calibri" w:eastAsia="Times New Roman" w:hAnsi="Calibri" w:cs="Calibri"/>
                <w:b/>
                <w:bCs/>
                <w:color w:val="000000"/>
              </w:rPr>
            </w:pPr>
            <w:r w:rsidRPr="00640A6D">
              <w:rPr>
                <w:rFonts w:ascii="Calibri" w:eastAsia="Times New Roman" w:hAnsi="Calibri" w:cs="Calibri"/>
                <w:b/>
                <w:bCs/>
                <w:color w:val="000000"/>
              </w:rPr>
              <w:t>2024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34E3CF" w14:textId="77777777" w:rsidR="00640A6D" w:rsidRPr="00640A6D" w:rsidRDefault="00640A6D" w:rsidP="00640A6D">
            <w:pPr>
              <w:spacing w:after="0" w:line="240" w:lineRule="auto"/>
              <w:jc w:val="right"/>
              <w:rPr>
                <w:rFonts w:ascii="Calibri" w:eastAsia="Times New Roman" w:hAnsi="Calibri" w:cs="Calibri"/>
                <w:b/>
                <w:bCs/>
                <w:color w:val="000000"/>
              </w:rPr>
            </w:pPr>
            <w:r w:rsidRPr="00640A6D">
              <w:rPr>
                <w:rFonts w:ascii="Calibri" w:eastAsia="Times New Roman" w:hAnsi="Calibri" w:cs="Calibri"/>
                <w:b/>
                <w:bCs/>
                <w:color w:val="000000"/>
              </w:rPr>
              <w:t>2025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F143A52" w14:textId="77777777" w:rsidR="00640A6D" w:rsidRPr="00640A6D" w:rsidRDefault="00640A6D" w:rsidP="00640A6D">
            <w:pPr>
              <w:spacing w:after="0" w:line="240" w:lineRule="auto"/>
              <w:jc w:val="right"/>
              <w:rPr>
                <w:rFonts w:ascii="Calibri" w:eastAsia="Times New Roman" w:hAnsi="Calibri" w:cs="Calibri"/>
                <w:b/>
                <w:bCs/>
                <w:color w:val="000000"/>
              </w:rPr>
            </w:pPr>
            <w:r w:rsidRPr="00640A6D">
              <w:rPr>
                <w:rFonts w:ascii="Calibri" w:eastAsia="Times New Roman" w:hAnsi="Calibri" w:cs="Calibri"/>
                <w:b/>
                <w:bCs/>
                <w:color w:val="000000"/>
              </w:rPr>
              <w:t>2026</w:t>
            </w:r>
          </w:p>
        </w:tc>
      </w:tr>
      <w:tr w:rsidR="00640A6D" w:rsidRPr="00640A6D" w14:paraId="4F108255" w14:textId="77777777" w:rsidTr="00D40AE0">
        <w:trPr>
          <w:trHeight w:val="300"/>
        </w:trPr>
        <w:tc>
          <w:tcPr>
            <w:tcW w:w="5616" w:type="dxa"/>
            <w:tcBorders>
              <w:top w:val="nil"/>
              <w:left w:val="single" w:sz="4" w:space="0" w:color="auto"/>
              <w:bottom w:val="single" w:sz="4" w:space="0" w:color="auto"/>
              <w:right w:val="single" w:sz="4" w:space="0" w:color="auto"/>
            </w:tcBorders>
            <w:shd w:val="clear" w:color="auto" w:fill="auto"/>
            <w:noWrap/>
            <w:vAlign w:val="bottom"/>
            <w:hideMark/>
          </w:tcPr>
          <w:p w14:paraId="342A585A"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Staff costs</w:t>
            </w:r>
          </w:p>
        </w:tc>
        <w:tc>
          <w:tcPr>
            <w:tcW w:w="1153" w:type="dxa"/>
            <w:tcBorders>
              <w:top w:val="nil"/>
              <w:left w:val="nil"/>
              <w:bottom w:val="single" w:sz="4" w:space="0" w:color="auto"/>
              <w:right w:val="single" w:sz="4" w:space="0" w:color="auto"/>
            </w:tcBorders>
            <w:shd w:val="clear" w:color="auto" w:fill="auto"/>
            <w:noWrap/>
            <w:vAlign w:val="bottom"/>
            <w:hideMark/>
          </w:tcPr>
          <w:p w14:paraId="578C39C7"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014" w:type="dxa"/>
            <w:tcBorders>
              <w:top w:val="nil"/>
              <w:left w:val="nil"/>
              <w:bottom w:val="single" w:sz="4" w:space="0" w:color="auto"/>
              <w:right w:val="single" w:sz="4" w:space="0" w:color="auto"/>
            </w:tcBorders>
            <w:shd w:val="clear" w:color="auto" w:fill="auto"/>
            <w:noWrap/>
            <w:vAlign w:val="bottom"/>
            <w:hideMark/>
          </w:tcPr>
          <w:p w14:paraId="39917344"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FFC7BB"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3E9E041C"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19843D54" w14:textId="77777777" w:rsidTr="00D40AE0">
        <w:trPr>
          <w:trHeight w:val="300"/>
        </w:trPr>
        <w:tc>
          <w:tcPr>
            <w:tcW w:w="5616" w:type="dxa"/>
            <w:tcBorders>
              <w:top w:val="nil"/>
              <w:left w:val="single" w:sz="4" w:space="0" w:color="auto"/>
              <w:bottom w:val="single" w:sz="4" w:space="0" w:color="auto"/>
              <w:right w:val="single" w:sz="4" w:space="0" w:color="auto"/>
            </w:tcBorders>
            <w:shd w:val="clear" w:color="auto" w:fill="auto"/>
            <w:noWrap/>
            <w:vAlign w:val="bottom"/>
            <w:hideMark/>
          </w:tcPr>
          <w:p w14:paraId="4764E0C1"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Travel costs</w:t>
            </w:r>
          </w:p>
        </w:tc>
        <w:tc>
          <w:tcPr>
            <w:tcW w:w="1153" w:type="dxa"/>
            <w:tcBorders>
              <w:top w:val="nil"/>
              <w:left w:val="nil"/>
              <w:bottom w:val="single" w:sz="4" w:space="0" w:color="auto"/>
              <w:right w:val="single" w:sz="4" w:space="0" w:color="auto"/>
            </w:tcBorders>
            <w:shd w:val="clear" w:color="auto" w:fill="auto"/>
            <w:noWrap/>
            <w:vAlign w:val="bottom"/>
            <w:hideMark/>
          </w:tcPr>
          <w:p w14:paraId="040F18D8"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014" w:type="dxa"/>
            <w:tcBorders>
              <w:top w:val="nil"/>
              <w:left w:val="nil"/>
              <w:bottom w:val="single" w:sz="4" w:space="0" w:color="auto"/>
              <w:right w:val="single" w:sz="4" w:space="0" w:color="auto"/>
            </w:tcBorders>
            <w:shd w:val="clear" w:color="auto" w:fill="auto"/>
            <w:noWrap/>
            <w:vAlign w:val="bottom"/>
            <w:hideMark/>
          </w:tcPr>
          <w:p w14:paraId="5238C9F2"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A81A95"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3710C5E2"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78BBE91C" w14:textId="77777777" w:rsidTr="00D40AE0">
        <w:trPr>
          <w:trHeight w:val="300"/>
        </w:trPr>
        <w:tc>
          <w:tcPr>
            <w:tcW w:w="5616" w:type="dxa"/>
            <w:tcBorders>
              <w:top w:val="nil"/>
              <w:left w:val="single" w:sz="4" w:space="0" w:color="auto"/>
              <w:bottom w:val="single" w:sz="4" w:space="0" w:color="auto"/>
              <w:right w:val="single" w:sz="4" w:space="0" w:color="auto"/>
            </w:tcBorders>
            <w:shd w:val="clear" w:color="auto" w:fill="auto"/>
            <w:noWrap/>
            <w:vAlign w:val="bottom"/>
            <w:hideMark/>
          </w:tcPr>
          <w:p w14:paraId="01318B46"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Annual operating costs (internet, fuel, electricity, communication, etc.)</w:t>
            </w:r>
          </w:p>
        </w:tc>
        <w:tc>
          <w:tcPr>
            <w:tcW w:w="1153" w:type="dxa"/>
            <w:tcBorders>
              <w:top w:val="nil"/>
              <w:left w:val="nil"/>
              <w:bottom w:val="single" w:sz="4" w:space="0" w:color="auto"/>
              <w:right w:val="single" w:sz="4" w:space="0" w:color="auto"/>
            </w:tcBorders>
            <w:shd w:val="clear" w:color="auto" w:fill="auto"/>
            <w:noWrap/>
            <w:vAlign w:val="bottom"/>
            <w:hideMark/>
          </w:tcPr>
          <w:p w14:paraId="64B8A20B"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014" w:type="dxa"/>
            <w:tcBorders>
              <w:top w:val="nil"/>
              <w:left w:val="nil"/>
              <w:bottom w:val="single" w:sz="4" w:space="0" w:color="auto"/>
              <w:right w:val="single" w:sz="4" w:space="0" w:color="auto"/>
            </w:tcBorders>
            <w:shd w:val="clear" w:color="auto" w:fill="auto"/>
            <w:noWrap/>
            <w:vAlign w:val="bottom"/>
            <w:hideMark/>
          </w:tcPr>
          <w:p w14:paraId="1A2D60E2"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EA77B8"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992" w:type="dxa"/>
            <w:tcBorders>
              <w:top w:val="nil"/>
              <w:left w:val="nil"/>
              <w:bottom w:val="single" w:sz="4" w:space="0" w:color="auto"/>
              <w:right w:val="single" w:sz="4" w:space="0" w:color="auto"/>
            </w:tcBorders>
            <w:shd w:val="clear" w:color="auto" w:fill="auto"/>
            <w:noWrap/>
            <w:vAlign w:val="bottom"/>
            <w:hideMark/>
          </w:tcPr>
          <w:p w14:paraId="12FFC1D6"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0DC85CAA" w14:textId="77777777" w:rsidTr="00D40AE0">
        <w:trPr>
          <w:trHeight w:val="300"/>
        </w:trPr>
        <w:tc>
          <w:tcPr>
            <w:tcW w:w="5616" w:type="dxa"/>
            <w:tcBorders>
              <w:top w:val="nil"/>
              <w:left w:val="single" w:sz="4" w:space="0" w:color="auto"/>
              <w:bottom w:val="nil"/>
              <w:right w:val="single" w:sz="4" w:space="0" w:color="auto"/>
            </w:tcBorders>
            <w:shd w:val="clear" w:color="auto" w:fill="auto"/>
            <w:noWrap/>
            <w:vAlign w:val="bottom"/>
            <w:hideMark/>
          </w:tcPr>
          <w:p w14:paraId="5BEAC41E"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Recurrent security costs (guards, radio-room, etc.)</w:t>
            </w:r>
          </w:p>
        </w:tc>
        <w:tc>
          <w:tcPr>
            <w:tcW w:w="1153" w:type="dxa"/>
            <w:tcBorders>
              <w:top w:val="nil"/>
              <w:left w:val="nil"/>
              <w:bottom w:val="nil"/>
              <w:right w:val="single" w:sz="4" w:space="0" w:color="auto"/>
            </w:tcBorders>
            <w:shd w:val="clear" w:color="auto" w:fill="auto"/>
            <w:noWrap/>
            <w:vAlign w:val="bottom"/>
            <w:hideMark/>
          </w:tcPr>
          <w:p w14:paraId="587290EF"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014" w:type="dxa"/>
            <w:tcBorders>
              <w:top w:val="nil"/>
              <w:left w:val="nil"/>
              <w:bottom w:val="nil"/>
              <w:right w:val="single" w:sz="4" w:space="0" w:color="auto"/>
            </w:tcBorders>
            <w:shd w:val="clear" w:color="auto" w:fill="auto"/>
            <w:noWrap/>
            <w:vAlign w:val="bottom"/>
            <w:hideMark/>
          </w:tcPr>
          <w:p w14:paraId="3E2EF917"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134" w:type="dxa"/>
            <w:tcBorders>
              <w:top w:val="nil"/>
              <w:left w:val="nil"/>
              <w:bottom w:val="nil"/>
              <w:right w:val="single" w:sz="4" w:space="0" w:color="auto"/>
            </w:tcBorders>
            <w:shd w:val="clear" w:color="auto" w:fill="auto"/>
            <w:noWrap/>
            <w:vAlign w:val="bottom"/>
            <w:hideMark/>
          </w:tcPr>
          <w:p w14:paraId="2B16C026"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992" w:type="dxa"/>
            <w:tcBorders>
              <w:top w:val="nil"/>
              <w:left w:val="nil"/>
              <w:bottom w:val="nil"/>
              <w:right w:val="single" w:sz="4" w:space="0" w:color="auto"/>
            </w:tcBorders>
            <w:shd w:val="clear" w:color="auto" w:fill="auto"/>
            <w:noWrap/>
            <w:vAlign w:val="bottom"/>
            <w:hideMark/>
          </w:tcPr>
          <w:p w14:paraId="22D62EA6"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1DA9E3B4" w14:textId="77777777" w:rsidTr="00D40AE0">
        <w:trPr>
          <w:trHeight w:val="300"/>
        </w:trPr>
        <w:tc>
          <w:tcPr>
            <w:tcW w:w="561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97AEBD"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Equipment maintenance costs</w:t>
            </w:r>
          </w:p>
        </w:tc>
        <w:tc>
          <w:tcPr>
            <w:tcW w:w="1153" w:type="dxa"/>
            <w:tcBorders>
              <w:top w:val="single" w:sz="4" w:space="0" w:color="000000"/>
              <w:left w:val="nil"/>
              <w:bottom w:val="single" w:sz="4" w:space="0" w:color="000000"/>
              <w:right w:val="single" w:sz="4" w:space="0" w:color="000000"/>
            </w:tcBorders>
            <w:shd w:val="clear" w:color="auto" w:fill="auto"/>
            <w:noWrap/>
            <w:vAlign w:val="bottom"/>
            <w:hideMark/>
          </w:tcPr>
          <w:p w14:paraId="08175F5B"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014" w:type="dxa"/>
            <w:tcBorders>
              <w:top w:val="single" w:sz="4" w:space="0" w:color="000000"/>
              <w:left w:val="nil"/>
              <w:bottom w:val="single" w:sz="4" w:space="0" w:color="000000"/>
              <w:right w:val="single" w:sz="4" w:space="0" w:color="000000"/>
            </w:tcBorders>
            <w:shd w:val="clear" w:color="auto" w:fill="auto"/>
            <w:noWrap/>
            <w:vAlign w:val="bottom"/>
            <w:hideMark/>
          </w:tcPr>
          <w:p w14:paraId="03B1DF9C"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9DC03F7"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992" w:type="dxa"/>
            <w:tcBorders>
              <w:top w:val="single" w:sz="4" w:space="0" w:color="000000"/>
              <w:left w:val="nil"/>
              <w:bottom w:val="single" w:sz="4" w:space="0" w:color="000000"/>
              <w:right w:val="single" w:sz="4" w:space="0" w:color="000000"/>
            </w:tcBorders>
            <w:shd w:val="clear" w:color="auto" w:fill="auto"/>
            <w:noWrap/>
            <w:vAlign w:val="bottom"/>
            <w:hideMark/>
          </w:tcPr>
          <w:p w14:paraId="6890FF95"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4ADA6B02" w14:textId="77777777" w:rsidTr="00D40AE0">
        <w:trPr>
          <w:trHeight w:val="300"/>
        </w:trPr>
        <w:tc>
          <w:tcPr>
            <w:tcW w:w="5616" w:type="dxa"/>
            <w:tcBorders>
              <w:top w:val="nil"/>
              <w:left w:val="single" w:sz="4" w:space="0" w:color="000000"/>
              <w:bottom w:val="single" w:sz="4" w:space="0" w:color="000000"/>
              <w:right w:val="single" w:sz="4" w:space="0" w:color="000000"/>
            </w:tcBorders>
            <w:shd w:val="clear" w:color="auto" w:fill="auto"/>
            <w:noWrap/>
            <w:vAlign w:val="bottom"/>
            <w:hideMark/>
          </w:tcPr>
          <w:p w14:paraId="19912B70"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Rent for offices</w:t>
            </w:r>
          </w:p>
        </w:tc>
        <w:tc>
          <w:tcPr>
            <w:tcW w:w="1153" w:type="dxa"/>
            <w:tcBorders>
              <w:top w:val="nil"/>
              <w:left w:val="nil"/>
              <w:bottom w:val="single" w:sz="4" w:space="0" w:color="000000"/>
              <w:right w:val="single" w:sz="4" w:space="0" w:color="000000"/>
            </w:tcBorders>
            <w:shd w:val="clear" w:color="auto" w:fill="auto"/>
            <w:noWrap/>
            <w:vAlign w:val="bottom"/>
            <w:hideMark/>
          </w:tcPr>
          <w:p w14:paraId="713C2041"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014" w:type="dxa"/>
            <w:tcBorders>
              <w:top w:val="nil"/>
              <w:left w:val="nil"/>
              <w:bottom w:val="single" w:sz="4" w:space="0" w:color="000000"/>
              <w:right w:val="single" w:sz="4" w:space="0" w:color="000000"/>
            </w:tcBorders>
            <w:shd w:val="clear" w:color="auto" w:fill="auto"/>
            <w:noWrap/>
            <w:vAlign w:val="bottom"/>
            <w:hideMark/>
          </w:tcPr>
          <w:p w14:paraId="2AAE6323"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134" w:type="dxa"/>
            <w:tcBorders>
              <w:top w:val="nil"/>
              <w:left w:val="nil"/>
              <w:bottom w:val="single" w:sz="4" w:space="0" w:color="000000"/>
              <w:right w:val="single" w:sz="4" w:space="0" w:color="000000"/>
            </w:tcBorders>
            <w:shd w:val="clear" w:color="auto" w:fill="auto"/>
            <w:noWrap/>
            <w:vAlign w:val="bottom"/>
            <w:hideMark/>
          </w:tcPr>
          <w:p w14:paraId="7F1E0390"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992" w:type="dxa"/>
            <w:tcBorders>
              <w:top w:val="nil"/>
              <w:left w:val="nil"/>
              <w:bottom w:val="single" w:sz="4" w:space="0" w:color="000000"/>
              <w:right w:val="single" w:sz="4" w:space="0" w:color="000000"/>
            </w:tcBorders>
            <w:shd w:val="clear" w:color="auto" w:fill="auto"/>
            <w:noWrap/>
            <w:vAlign w:val="bottom"/>
            <w:hideMark/>
          </w:tcPr>
          <w:p w14:paraId="3D7BA0F3"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640A6D" w:rsidRPr="00640A6D" w14:paraId="138A3D63" w14:textId="77777777" w:rsidTr="0088289A">
        <w:trPr>
          <w:trHeight w:val="300"/>
        </w:trPr>
        <w:tc>
          <w:tcPr>
            <w:tcW w:w="5616" w:type="dxa"/>
            <w:tcBorders>
              <w:top w:val="nil"/>
              <w:left w:val="single" w:sz="4" w:space="0" w:color="000000"/>
              <w:bottom w:val="nil"/>
              <w:right w:val="single" w:sz="4" w:space="0" w:color="000000"/>
            </w:tcBorders>
            <w:shd w:val="clear" w:color="auto" w:fill="auto"/>
            <w:noWrap/>
            <w:vAlign w:val="bottom"/>
            <w:hideMark/>
          </w:tcPr>
          <w:p w14:paraId="384818AC"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xml:space="preserve">Total </w:t>
            </w:r>
          </w:p>
        </w:tc>
        <w:tc>
          <w:tcPr>
            <w:tcW w:w="1153" w:type="dxa"/>
            <w:tcBorders>
              <w:top w:val="nil"/>
              <w:left w:val="nil"/>
              <w:bottom w:val="nil"/>
              <w:right w:val="single" w:sz="4" w:space="0" w:color="000000"/>
            </w:tcBorders>
            <w:shd w:val="clear" w:color="auto" w:fill="auto"/>
            <w:noWrap/>
            <w:vAlign w:val="bottom"/>
            <w:hideMark/>
          </w:tcPr>
          <w:p w14:paraId="40E75C5F"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014" w:type="dxa"/>
            <w:tcBorders>
              <w:top w:val="nil"/>
              <w:left w:val="nil"/>
              <w:bottom w:val="nil"/>
              <w:right w:val="single" w:sz="4" w:space="0" w:color="000000"/>
            </w:tcBorders>
            <w:shd w:val="clear" w:color="auto" w:fill="auto"/>
            <w:noWrap/>
            <w:vAlign w:val="bottom"/>
            <w:hideMark/>
          </w:tcPr>
          <w:p w14:paraId="06CF72D8"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1134" w:type="dxa"/>
            <w:tcBorders>
              <w:top w:val="nil"/>
              <w:left w:val="nil"/>
              <w:bottom w:val="nil"/>
              <w:right w:val="single" w:sz="4" w:space="0" w:color="000000"/>
            </w:tcBorders>
            <w:shd w:val="clear" w:color="auto" w:fill="auto"/>
            <w:noWrap/>
            <w:vAlign w:val="bottom"/>
            <w:hideMark/>
          </w:tcPr>
          <w:p w14:paraId="5F758323"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c>
          <w:tcPr>
            <w:tcW w:w="992" w:type="dxa"/>
            <w:tcBorders>
              <w:top w:val="nil"/>
              <w:left w:val="nil"/>
              <w:bottom w:val="nil"/>
              <w:right w:val="single" w:sz="4" w:space="0" w:color="000000"/>
            </w:tcBorders>
            <w:shd w:val="clear" w:color="auto" w:fill="auto"/>
            <w:noWrap/>
            <w:vAlign w:val="bottom"/>
            <w:hideMark/>
          </w:tcPr>
          <w:p w14:paraId="3A34B82C" w14:textId="77777777" w:rsidR="00640A6D" w:rsidRPr="00640A6D" w:rsidRDefault="00640A6D" w:rsidP="00640A6D">
            <w:pPr>
              <w:spacing w:after="0" w:line="240" w:lineRule="auto"/>
              <w:rPr>
                <w:rFonts w:ascii="Calibri" w:eastAsia="Times New Roman" w:hAnsi="Calibri" w:cs="Calibri"/>
                <w:color w:val="000000"/>
              </w:rPr>
            </w:pPr>
            <w:r w:rsidRPr="00640A6D">
              <w:rPr>
                <w:rFonts w:ascii="Calibri" w:eastAsia="Times New Roman" w:hAnsi="Calibri" w:cs="Calibri"/>
                <w:color w:val="000000"/>
              </w:rPr>
              <w:t> </w:t>
            </w:r>
          </w:p>
        </w:tc>
      </w:tr>
      <w:tr w:rsidR="0088289A" w:rsidRPr="00640A6D" w14:paraId="47874274" w14:textId="77777777" w:rsidTr="00D40AE0">
        <w:trPr>
          <w:trHeight w:val="300"/>
        </w:trPr>
        <w:tc>
          <w:tcPr>
            <w:tcW w:w="5616" w:type="dxa"/>
            <w:tcBorders>
              <w:top w:val="nil"/>
              <w:left w:val="single" w:sz="4" w:space="0" w:color="000000"/>
              <w:bottom w:val="single" w:sz="4" w:space="0" w:color="000000"/>
              <w:right w:val="single" w:sz="4" w:space="0" w:color="000000"/>
            </w:tcBorders>
            <w:shd w:val="clear" w:color="auto" w:fill="auto"/>
            <w:noWrap/>
            <w:vAlign w:val="bottom"/>
          </w:tcPr>
          <w:p w14:paraId="615ED151" w14:textId="77777777" w:rsidR="0088289A" w:rsidRPr="00640A6D" w:rsidRDefault="0088289A" w:rsidP="00640A6D">
            <w:pPr>
              <w:spacing w:after="0" w:line="240" w:lineRule="auto"/>
              <w:rPr>
                <w:rFonts w:ascii="Calibri" w:eastAsia="Times New Roman" w:hAnsi="Calibri" w:cs="Calibri"/>
                <w:color w:val="000000"/>
              </w:rPr>
            </w:pPr>
          </w:p>
        </w:tc>
        <w:tc>
          <w:tcPr>
            <w:tcW w:w="1153" w:type="dxa"/>
            <w:tcBorders>
              <w:top w:val="nil"/>
              <w:left w:val="nil"/>
              <w:bottom w:val="single" w:sz="4" w:space="0" w:color="000000"/>
              <w:right w:val="single" w:sz="4" w:space="0" w:color="000000"/>
            </w:tcBorders>
            <w:shd w:val="clear" w:color="auto" w:fill="auto"/>
            <w:noWrap/>
            <w:vAlign w:val="bottom"/>
          </w:tcPr>
          <w:p w14:paraId="0D90FB94" w14:textId="77777777" w:rsidR="0088289A" w:rsidRPr="00640A6D" w:rsidRDefault="0088289A" w:rsidP="00640A6D">
            <w:pPr>
              <w:spacing w:after="0" w:line="240" w:lineRule="auto"/>
              <w:rPr>
                <w:rFonts w:ascii="Calibri" w:eastAsia="Times New Roman" w:hAnsi="Calibri" w:cs="Calibri"/>
                <w:color w:val="000000"/>
              </w:rPr>
            </w:pPr>
          </w:p>
        </w:tc>
        <w:tc>
          <w:tcPr>
            <w:tcW w:w="1014" w:type="dxa"/>
            <w:tcBorders>
              <w:top w:val="nil"/>
              <w:left w:val="nil"/>
              <w:bottom w:val="single" w:sz="4" w:space="0" w:color="000000"/>
              <w:right w:val="single" w:sz="4" w:space="0" w:color="000000"/>
            </w:tcBorders>
            <w:shd w:val="clear" w:color="auto" w:fill="auto"/>
            <w:noWrap/>
            <w:vAlign w:val="bottom"/>
          </w:tcPr>
          <w:p w14:paraId="0E100681" w14:textId="77777777" w:rsidR="0088289A" w:rsidRPr="00640A6D" w:rsidRDefault="0088289A" w:rsidP="00640A6D">
            <w:pPr>
              <w:spacing w:after="0" w:line="240" w:lineRule="auto"/>
              <w:rPr>
                <w:rFonts w:ascii="Calibri" w:eastAsia="Times New Roman" w:hAnsi="Calibri" w:cs="Calibri"/>
                <w:color w:val="000000"/>
              </w:rPr>
            </w:pPr>
          </w:p>
        </w:tc>
        <w:tc>
          <w:tcPr>
            <w:tcW w:w="1134" w:type="dxa"/>
            <w:tcBorders>
              <w:top w:val="nil"/>
              <w:left w:val="nil"/>
              <w:bottom w:val="single" w:sz="4" w:space="0" w:color="000000"/>
              <w:right w:val="single" w:sz="4" w:space="0" w:color="000000"/>
            </w:tcBorders>
            <w:shd w:val="clear" w:color="auto" w:fill="auto"/>
            <w:noWrap/>
            <w:vAlign w:val="bottom"/>
          </w:tcPr>
          <w:p w14:paraId="17D63D03" w14:textId="77777777" w:rsidR="0088289A" w:rsidRPr="00640A6D" w:rsidRDefault="0088289A" w:rsidP="00640A6D">
            <w:pPr>
              <w:spacing w:after="0" w:line="240" w:lineRule="auto"/>
              <w:rPr>
                <w:rFonts w:ascii="Calibri" w:eastAsia="Times New Roman" w:hAnsi="Calibri" w:cs="Calibri"/>
                <w:color w:val="000000"/>
              </w:rPr>
            </w:pPr>
          </w:p>
        </w:tc>
        <w:tc>
          <w:tcPr>
            <w:tcW w:w="992" w:type="dxa"/>
            <w:tcBorders>
              <w:top w:val="nil"/>
              <w:left w:val="nil"/>
              <w:bottom w:val="single" w:sz="4" w:space="0" w:color="000000"/>
              <w:right w:val="single" w:sz="4" w:space="0" w:color="000000"/>
            </w:tcBorders>
            <w:shd w:val="clear" w:color="auto" w:fill="auto"/>
            <w:noWrap/>
            <w:vAlign w:val="bottom"/>
          </w:tcPr>
          <w:p w14:paraId="10EF4DC5" w14:textId="77777777" w:rsidR="0088289A" w:rsidRPr="00640A6D" w:rsidRDefault="0088289A" w:rsidP="00640A6D">
            <w:pPr>
              <w:spacing w:after="0" w:line="240" w:lineRule="auto"/>
              <w:rPr>
                <w:rFonts w:ascii="Calibri" w:eastAsia="Times New Roman" w:hAnsi="Calibri" w:cs="Calibri"/>
                <w:color w:val="000000"/>
              </w:rPr>
            </w:pPr>
          </w:p>
        </w:tc>
      </w:tr>
    </w:tbl>
    <w:p w14:paraId="325E8C91" w14:textId="77777777" w:rsidR="0088289A" w:rsidRDefault="0088289A" w:rsidP="0088289A">
      <w:pPr>
        <w:pStyle w:val="Heading1"/>
        <w:rPr>
          <w:sz w:val="28"/>
          <w:szCs w:val="28"/>
        </w:rPr>
      </w:pPr>
    </w:p>
    <w:p w14:paraId="02CE6238" w14:textId="2B0D2559" w:rsidR="00214BDE" w:rsidRDefault="00793E63" w:rsidP="004C6840">
      <w:pPr>
        <w:pStyle w:val="Heading1"/>
        <w:numPr>
          <w:ilvl w:val="0"/>
          <w:numId w:val="15"/>
        </w:numPr>
        <w:ind w:left="0" w:hanging="270"/>
        <w:rPr>
          <w:sz w:val="28"/>
          <w:szCs w:val="28"/>
        </w:rPr>
      </w:pPr>
      <w:bookmarkStart w:id="10" w:name="_Toc115791073"/>
      <w:r>
        <w:rPr>
          <w:sz w:val="28"/>
          <w:szCs w:val="28"/>
        </w:rPr>
        <w:t>Viability</w:t>
      </w:r>
      <w:bookmarkEnd w:id="10"/>
    </w:p>
    <w:p w14:paraId="420B3457" w14:textId="56063BA4" w:rsidR="00111092" w:rsidRDefault="00111092" w:rsidP="0088289A">
      <w:pPr>
        <w:jc w:val="both"/>
      </w:pPr>
    </w:p>
    <w:p w14:paraId="3876EBBE" w14:textId="4DEBFD9F" w:rsidR="00793E63" w:rsidRPr="00793E63" w:rsidRDefault="00793E63" w:rsidP="0088289A">
      <w:pPr>
        <w:jc w:val="both"/>
      </w:pPr>
      <w:r w:rsidRPr="00793E63">
        <w:t xml:space="preserve">The viability of the sub-national </w:t>
      </w:r>
      <w:r>
        <w:t>office</w:t>
      </w:r>
      <w:r w:rsidR="00F436BE">
        <w:t xml:space="preserve"> in WAU </w:t>
      </w:r>
      <w:r w:rsidRPr="00793E63">
        <w:t>will be determined by the following criteria:</w:t>
      </w:r>
    </w:p>
    <w:p w14:paraId="453EAF17" w14:textId="6262D1E2" w:rsidR="00793E63" w:rsidRPr="006D2851" w:rsidRDefault="00793E63" w:rsidP="0088289A">
      <w:pPr>
        <w:numPr>
          <w:ilvl w:val="0"/>
          <w:numId w:val="22"/>
        </w:numPr>
        <w:spacing w:after="0" w:line="276" w:lineRule="auto"/>
        <w:jc w:val="both"/>
        <w:rPr>
          <w:rFonts w:ascii="Calibri" w:hAnsi="Calibri" w:cs="Calibri"/>
        </w:rPr>
      </w:pPr>
      <w:r>
        <w:rPr>
          <w:rFonts w:ascii="Calibri" w:hAnsi="Calibri" w:cs="Calibri"/>
        </w:rPr>
        <w:t xml:space="preserve">Performance </w:t>
      </w:r>
      <w:r w:rsidRPr="00134C12">
        <w:rPr>
          <w:rFonts w:ascii="Calibri" w:hAnsi="Calibri" w:cs="Calibri"/>
        </w:rPr>
        <w:t xml:space="preserve">of </w:t>
      </w:r>
      <w:r>
        <w:rPr>
          <w:rFonts w:ascii="Calibri" w:hAnsi="Calibri" w:cs="Calibri"/>
        </w:rPr>
        <w:t xml:space="preserve">sub-national office in delivering </w:t>
      </w:r>
      <w:r w:rsidRPr="00134C12">
        <w:rPr>
          <w:rFonts w:ascii="Calibri" w:hAnsi="Calibri" w:cs="Calibri"/>
        </w:rPr>
        <w:t xml:space="preserve">high-quality services to projects and the CO, measured through bi-annually assessment by the CO senior staff and beneficiary projects. </w:t>
      </w:r>
    </w:p>
    <w:p w14:paraId="10CFE1BF" w14:textId="06E42548" w:rsidR="00793E63" w:rsidRDefault="00793E63" w:rsidP="0088289A">
      <w:pPr>
        <w:numPr>
          <w:ilvl w:val="0"/>
          <w:numId w:val="22"/>
        </w:numPr>
        <w:spacing w:after="0" w:line="276" w:lineRule="auto"/>
        <w:jc w:val="both"/>
        <w:rPr>
          <w:rFonts w:ascii="Calibri" w:hAnsi="Calibri" w:cs="Calibri"/>
        </w:rPr>
      </w:pPr>
      <w:r>
        <w:rPr>
          <w:rFonts w:ascii="Calibri" w:hAnsi="Calibri" w:cs="Calibri"/>
        </w:rPr>
        <w:t xml:space="preserve">Availability of the projects implemented in the targeted geographic areas sustaining a minimum of 30% of sub-national </w:t>
      </w:r>
      <w:r>
        <w:rPr>
          <w:rFonts w:ascii="Calibri" w:hAnsi="Calibri" w:cs="Calibri"/>
          <w:lang w:val="en-GB"/>
        </w:rPr>
        <w:t>presence/outfits</w:t>
      </w:r>
      <w:r w:rsidRPr="002A4D0F">
        <w:rPr>
          <w:rFonts w:ascii="Calibri" w:hAnsi="Calibri" w:cs="Calibri"/>
        </w:rPr>
        <w:t xml:space="preserve"> </w:t>
      </w:r>
      <w:r>
        <w:rPr>
          <w:rFonts w:ascii="Calibri" w:hAnsi="Calibri" w:cs="Calibri"/>
        </w:rPr>
        <w:t>operating costs.</w:t>
      </w:r>
    </w:p>
    <w:p w14:paraId="12140E71" w14:textId="77777777" w:rsidR="00793E63" w:rsidRDefault="00793E63" w:rsidP="0088289A">
      <w:pPr>
        <w:numPr>
          <w:ilvl w:val="0"/>
          <w:numId w:val="22"/>
        </w:numPr>
        <w:spacing w:after="0" w:line="276" w:lineRule="auto"/>
        <w:jc w:val="both"/>
        <w:rPr>
          <w:rFonts w:ascii="Calibri" w:hAnsi="Calibri" w:cs="Calibri"/>
        </w:rPr>
      </w:pPr>
      <w:r w:rsidRPr="00EC72CA">
        <w:rPr>
          <w:rFonts w:ascii="Calibri" w:hAnsi="Calibri" w:cs="Calibri"/>
        </w:rPr>
        <w:t>Availability of the programme core resources to sustain the core team</w:t>
      </w:r>
      <w:r>
        <w:rPr>
          <w:rFonts w:ascii="Calibri" w:hAnsi="Calibri" w:cs="Calibri"/>
        </w:rPr>
        <w:t xml:space="preserve"> up to 70% without compromising programmatic priorities of the CO</w:t>
      </w:r>
      <w:r w:rsidRPr="00EC72CA">
        <w:rPr>
          <w:rFonts w:ascii="Calibri" w:hAnsi="Calibri" w:cs="Calibri"/>
        </w:rPr>
        <w:t xml:space="preserve">.  </w:t>
      </w:r>
    </w:p>
    <w:p w14:paraId="267AC56B" w14:textId="716D9EB1" w:rsidR="00793E63" w:rsidRPr="00EC72CA" w:rsidRDefault="00793E63" w:rsidP="0088289A">
      <w:pPr>
        <w:numPr>
          <w:ilvl w:val="0"/>
          <w:numId w:val="22"/>
        </w:numPr>
        <w:spacing w:after="0" w:line="276" w:lineRule="auto"/>
        <w:jc w:val="both"/>
        <w:rPr>
          <w:rFonts w:ascii="Calibri" w:hAnsi="Calibri" w:cs="Calibri"/>
        </w:rPr>
      </w:pPr>
      <w:r>
        <w:rPr>
          <w:rFonts w:ascii="Calibri" w:hAnsi="Calibri" w:cs="Calibri"/>
        </w:rPr>
        <w:t>Political and geographical importance</w:t>
      </w:r>
      <w:r w:rsidR="00F436BE">
        <w:rPr>
          <w:rFonts w:ascii="Calibri" w:hAnsi="Calibri" w:cs="Calibri"/>
        </w:rPr>
        <w:t>.</w:t>
      </w:r>
    </w:p>
    <w:p w14:paraId="654ED47D" w14:textId="77777777" w:rsidR="0088289A" w:rsidRDefault="0088289A" w:rsidP="0088289A">
      <w:pPr>
        <w:jc w:val="both"/>
      </w:pPr>
    </w:p>
    <w:p w14:paraId="3C62720D" w14:textId="70436A38" w:rsidR="00793E63" w:rsidRDefault="00793E63" w:rsidP="0088289A">
      <w:pPr>
        <w:jc w:val="both"/>
      </w:pPr>
      <w:r w:rsidRPr="00793E63">
        <w:t xml:space="preserve">The CO will perform an annual review of the above-mentioned criteria which will be used to determine sustainability and viability of the sub-national presence/outfits in a specific area.  </w:t>
      </w:r>
    </w:p>
    <w:p w14:paraId="2838DD90" w14:textId="681F123F" w:rsidR="005071B2" w:rsidRDefault="005071B2" w:rsidP="0088289A">
      <w:pPr>
        <w:jc w:val="both"/>
      </w:pPr>
      <w:r>
        <w:lastRenderedPageBreak/>
        <w:t>For the sub-national presence to be deemed ‘</w:t>
      </w:r>
      <w:r w:rsidRPr="00F436BE">
        <w:rPr>
          <w:b/>
          <w:bCs/>
        </w:rPr>
        <w:t>viable</w:t>
      </w:r>
      <w:r>
        <w:t xml:space="preserve">’, their financial sustainability should be confirmed. This financial sustainability determination will be mainly focused/limited to invariable structure and general operating expenses, given that all the variable structure should be fully covered by respective projects (cost-sharing between projects is an option but should secure 100% of the post).  </w:t>
      </w:r>
    </w:p>
    <w:p w14:paraId="5FAFE771" w14:textId="62D253E0" w:rsidR="00793E63" w:rsidRDefault="005071B2" w:rsidP="0088289A">
      <w:pPr>
        <w:jc w:val="both"/>
      </w:pPr>
      <w:r>
        <w:t>The source of funding for the “</w:t>
      </w:r>
      <w:r w:rsidR="00F436BE">
        <w:rPr>
          <w:b/>
          <w:bCs/>
        </w:rPr>
        <w:t>i</w:t>
      </w:r>
      <w:r w:rsidRPr="00F436BE">
        <w:rPr>
          <w:b/>
          <w:bCs/>
        </w:rPr>
        <w:t>nvariable</w:t>
      </w:r>
      <w:r>
        <w:t xml:space="preserve">” structure will be primarily secured from DPC. In the event, DPC collected pool proves to be insufficient, core resources will be utilized to cover the gap.  </w:t>
      </w:r>
    </w:p>
    <w:p w14:paraId="4FE35EF2" w14:textId="77777777" w:rsidR="009A30B6" w:rsidRDefault="009A30B6" w:rsidP="0088289A">
      <w:pPr>
        <w:spacing w:before="120" w:after="120"/>
        <w:jc w:val="both"/>
        <w:rPr>
          <w:rFonts w:ascii="Calibri" w:hAnsi="Calibri" w:cs="Calibri"/>
          <w:lang w:val="en-GB"/>
        </w:rPr>
      </w:pPr>
      <w:r>
        <w:rPr>
          <w:rFonts w:ascii="Calibri" w:hAnsi="Calibri" w:cs="Calibri"/>
        </w:rPr>
        <w:t xml:space="preserve">The following scenarios will be applied to determine financial sustainability/viability of the sub-national </w:t>
      </w:r>
      <w:r>
        <w:rPr>
          <w:rFonts w:ascii="Calibri" w:hAnsi="Calibri" w:cs="Calibri"/>
          <w:lang w:val="en-GB"/>
        </w:rPr>
        <w:t>presence/outfits:</w:t>
      </w:r>
    </w:p>
    <w:tbl>
      <w:tblPr>
        <w:tblStyle w:val="GridTable5Dark-Accent5"/>
        <w:tblW w:w="0" w:type="auto"/>
        <w:tblLook w:val="04A0" w:firstRow="1" w:lastRow="0" w:firstColumn="1" w:lastColumn="0" w:noHBand="0" w:noVBand="1"/>
      </w:tblPr>
      <w:tblGrid>
        <w:gridCol w:w="1138"/>
        <w:gridCol w:w="1907"/>
        <w:gridCol w:w="1755"/>
        <w:gridCol w:w="1563"/>
        <w:gridCol w:w="2653"/>
      </w:tblGrid>
      <w:tr w:rsidR="009A30B6" w14:paraId="2373E22C" w14:textId="77777777" w:rsidTr="007D5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Align w:val="center"/>
          </w:tcPr>
          <w:p w14:paraId="60BE41E1" w14:textId="77777777" w:rsidR="009A30B6" w:rsidRPr="00FC4F6C" w:rsidRDefault="009A30B6" w:rsidP="007D5151">
            <w:pPr>
              <w:jc w:val="center"/>
              <w:rPr>
                <w:rFonts w:ascii="Calibri" w:hAnsi="Calibri" w:cs="Calibri"/>
                <w:sz w:val="18"/>
                <w:szCs w:val="18"/>
                <w:lang w:val="en-GB"/>
              </w:rPr>
            </w:pPr>
            <w:r w:rsidRPr="00FC4F6C">
              <w:rPr>
                <w:rFonts w:ascii="Calibri" w:hAnsi="Calibri" w:cs="Calibri"/>
                <w:sz w:val="18"/>
                <w:szCs w:val="18"/>
                <w:lang w:val="en-GB"/>
              </w:rPr>
              <w:t>Indicators</w:t>
            </w:r>
          </w:p>
        </w:tc>
        <w:tc>
          <w:tcPr>
            <w:tcW w:w="2067" w:type="dxa"/>
            <w:vAlign w:val="center"/>
          </w:tcPr>
          <w:p w14:paraId="7DF23804" w14:textId="77777777" w:rsidR="009A30B6" w:rsidRPr="00FC4F6C" w:rsidRDefault="009A30B6" w:rsidP="007D515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Ratio of coverage of staffing costs of the invariable structure and GOE from direct project costs (DPC).</w:t>
            </w:r>
          </w:p>
        </w:tc>
        <w:tc>
          <w:tcPr>
            <w:tcW w:w="1890" w:type="dxa"/>
            <w:vAlign w:val="center"/>
          </w:tcPr>
          <w:p w14:paraId="505BE524" w14:textId="77777777" w:rsidR="009A30B6" w:rsidRPr="00FC4F6C" w:rsidRDefault="009A30B6" w:rsidP="007D515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Ratio of coverage of staffing costs of the invariable structure and GOE from TRAC</w:t>
            </w:r>
          </w:p>
        </w:tc>
        <w:tc>
          <w:tcPr>
            <w:tcW w:w="1620" w:type="dxa"/>
            <w:vAlign w:val="center"/>
          </w:tcPr>
          <w:p w14:paraId="7072814C" w14:textId="77777777" w:rsidR="009A30B6" w:rsidRPr="00FC4F6C" w:rsidRDefault="009A30B6" w:rsidP="007D515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Sustainability level (high, moderate, low)</w:t>
            </w:r>
          </w:p>
        </w:tc>
        <w:tc>
          <w:tcPr>
            <w:tcW w:w="2875" w:type="dxa"/>
            <w:vAlign w:val="center"/>
          </w:tcPr>
          <w:p w14:paraId="73D73E09" w14:textId="77777777" w:rsidR="009A30B6" w:rsidRPr="00FC4F6C" w:rsidRDefault="009A30B6" w:rsidP="007D515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Impact on viability</w:t>
            </w:r>
          </w:p>
        </w:tc>
      </w:tr>
      <w:tr w:rsidR="009A30B6" w14:paraId="64E47387" w14:textId="77777777" w:rsidTr="005300C1">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68" w:type="dxa"/>
            <w:vAlign w:val="center"/>
          </w:tcPr>
          <w:p w14:paraId="2FB8720D" w14:textId="77777777" w:rsidR="009A30B6" w:rsidRPr="00FC4F6C" w:rsidRDefault="009A30B6" w:rsidP="007D5151">
            <w:pPr>
              <w:rPr>
                <w:rFonts w:ascii="Calibri" w:hAnsi="Calibri" w:cs="Calibri"/>
                <w:sz w:val="18"/>
                <w:szCs w:val="18"/>
                <w:lang w:val="en-GB"/>
              </w:rPr>
            </w:pPr>
            <w:r w:rsidRPr="00FC4F6C">
              <w:rPr>
                <w:rFonts w:ascii="Calibri" w:hAnsi="Calibri" w:cs="Calibri"/>
                <w:sz w:val="18"/>
                <w:szCs w:val="18"/>
                <w:lang w:val="en-GB"/>
              </w:rPr>
              <w:t>Scenario 1.</w:t>
            </w:r>
          </w:p>
        </w:tc>
        <w:tc>
          <w:tcPr>
            <w:tcW w:w="2067" w:type="dxa"/>
            <w:vAlign w:val="center"/>
          </w:tcPr>
          <w:p w14:paraId="51FC1BD0" w14:textId="77777777" w:rsidR="009A30B6" w:rsidRPr="00FC4F6C" w:rsidRDefault="009A30B6" w:rsidP="007D5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100%</w:t>
            </w:r>
          </w:p>
        </w:tc>
        <w:tc>
          <w:tcPr>
            <w:tcW w:w="1890" w:type="dxa"/>
            <w:vAlign w:val="center"/>
          </w:tcPr>
          <w:p w14:paraId="4FC3D227" w14:textId="77777777" w:rsidR="009A30B6" w:rsidRPr="00FC4F6C" w:rsidRDefault="009A30B6" w:rsidP="007D5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0%</w:t>
            </w:r>
          </w:p>
        </w:tc>
        <w:tc>
          <w:tcPr>
            <w:tcW w:w="1620" w:type="dxa"/>
            <w:vAlign w:val="center"/>
          </w:tcPr>
          <w:p w14:paraId="266208F9" w14:textId="77777777" w:rsidR="009A30B6" w:rsidRPr="00FC4F6C" w:rsidRDefault="009A30B6" w:rsidP="007D5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High</w:t>
            </w:r>
          </w:p>
        </w:tc>
        <w:tc>
          <w:tcPr>
            <w:tcW w:w="2875" w:type="dxa"/>
          </w:tcPr>
          <w:p w14:paraId="19FEF407" w14:textId="77777777" w:rsidR="009A30B6" w:rsidRPr="00FC4F6C" w:rsidRDefault="009A30B6" w:rsidP="007D515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 xml:space="preserve">Very viable </w:t>
            </w:r>
          </w:p>
        </w:tc>
      </w:tr>
      <w:tr w:rsidR="009A30B6" w14:paraId="0FC53CB6" w14:textId="77777777" w:rsidTr="005300C1">
        <w:trPr>
          <w:trHeight w:val="359"/>
        </w:trPr>
        <w:tc>
          <w:tcPr>
            <w:cnfStyle w:val="001000000000" w:firstRow="0" w:lastRow="0" w:firstColumn="1" w:lastColumn="0" w:oddVBand="0" w:evenVBand="0" w:oddHBand="0" w:evenHBand="0" w:firstRowFirstColumn="0" w:firstRowLastColumn="0" w:lastRowFirstColumn="0" w:lastRowLastColumn="0"/>
            <w:tcW w:w="1168" w:type="dxa"/>
            <w:vAlign w:val="center"/>
          </w:tcPr>
          <w:p w14:paraId="2B30EAB8" w14:textId="77777777" w:rsidR="009A30B6" w:rsidRPr="00FC4F6C" w:rsidRDefault="009A30B6" w:rsidP="007D5151">
            <w:pPr>
              <w:rPr>
                <w:rFonts w:ascii="Calibri" w:hAnsi="Calibri" w:cs="Calibri"/>
                <w:sz w:val="18"/>
                <w:szCs w:val="18"/>
                <w:lang w:val="en-GB"/>
              </w:rPr>
            </w:pPr>
            <w:r w:rsidRPr="00FC4F6C">
              <w:rPr>
                <w:rFonts w:ascii="Calibri" w:hAnsi="Calibri" w:cs="Calibri"/>
                <w:sz w:val="18"/>
                <w:szCs w:val="18"/>
                <w:lang w:val="en-GB"/>
              </w:rPr>
              <w:t>Scenario 2.</w:t>
            </w:r>
          </w:p>
        </w:tc>
        <w:tc>
          <w:tcPr>
            <w:tcW w:w="2067" w:type="dxa"/>
            <w:vAlign w:val="center"/>
          </w:tcPr>
          <w:p w14:paraId="0EA9652C" w14:textId="77777777" w:rsidR="009A30B6" w:rsidRPr="00FC4F6C" w:rsidRDefault="009A30B6" w:rsidP="007D5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C4F6C">
              <w:rPr>
                <w:rFonts w:ascii="Calibri" w:hAnsi="Calibri" w:cs="Calibri"/>
                <w:sz w:val="18"/>
                <w:szCs w:val="18"/>
                <w:lang w:val="en-GB"/>
              </w:rPr>
              <w:t>70%</w:t>
            </w:r>
          </w:p>
        </w:tc>
        <w:tc>
          <w:tcPr>
            <w:tcW w:w="1890" w:type="dxa"/>
            <w:vAlign w:val="center"/>
          </w:tcPr>
          <w:p w14:paraId="139AF1AC" w14:textId="77777777" w:rsidR="009A30B6" w:rsidRPr="00FC4F6C" w:rsidRDefault="009A30B6" w:rsidP="007D5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30%</w:t>
            </w:r>
          </w:p>
        </w:tc>
        <w:tc>
          <w:tcPr>
            <w:tcW w:w="1620" w:type="dxa"/>
            <w:vAlign w:val="center"/>
          </w:tcPr>
          <w:p w14:paraId="3A361F2A" w14:textId="77777777" w:rsidR="009A30B6" w:rsidRPr="00FC4F6C" w:rsidRDefault="009A30B6" w:rsidP="007D5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Moderate</w:t>
            </w:r>
          </w:p>
        </w:tc>
        <w:tc>
          <w:tcPr>
            <w:tcW w:w="2875" w:type="dxa"/>
          </w:tcPr>
          <w:p w14:paraId="49565344" w14:textId="77777777" w:rsidR="009A30B6" w:rsidRPr="00FC4F6C" w:rsidRDefault="009A30B6" w:rsidP="007D515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Viable</w:t>
            </w:r>
          </w:p>
        </w:tc>
      </w:tr>
      <w:tr w:rsidR="009A30B6" w14:paraId="12A0A5D6" w14:textId="77777777" w:rsidTr="007D5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Align w:val="center"/>
          </w:tcPr>
          <w:p w14:paraId="1CB6BFE7" w14:textId="77777777" w:rsidR="009A30B6" w:rsidRPr="00FC4F6C" w:rsidRDefault="009A30B6" w:rsidP="007D5151">
            <w:pPr>
              <w:rPr>
                <w:rFonts w:ascii="Calibri" w:hAnsi="Calibri" w:cs="Calibri"/>
                <w:sz w:val="18"/>
                <w:szCs w:val="18"/>
                <w:lang w:val="en-GB"/>
              </w:rPr>
            </w:pPr>
            <w:r w:rsidRPr="00FC4F6C">
              <w:rPr>
                <w:rFonts w:ascii="Calibri" w:hAnsi="Calibri" w:cs="Calibri"/>
                <w:sz w:val="18"/>
                <w:szCs w:val="18"/>
                <w:lang w:val="en-GB"/>
              </w:rPr>
              <w:t>Scenario 3.</w:t>
            </w:r>
          </w:p>
        </w:tc>
        <w:tc>
          <w:tcPr>
            <w:tcW w:w="2067" w:type="dxa"/>
            <w:vAlign w:val="center"/>
          </w:tcPr>
          <w:p w14:paraId="29ECB3B9" w14:textId="77777777" w:rsidR="009A30B6" w:rsidRPr="00FC4F6C" w:rsidRDefault="009A30B6" w:rsidP="007D5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50%</w:t>
            </w:r>
          </w:p>
        </w:tc>
        <w:tc>
          <w:tcPr>
            <w:tcW w:w="1890" w:type="dxa"/>
            <w:vAlign w:val="center"/>
          </w:tcPr>
          <w:p w14:paraId="78B77986" w14:textId="77777777" w:rsidR="009A30B6" w:rsidRPr="00FC4F6C" w:rsidRDefault="009A30B6" w:rsidP="007D5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50%</w:t>
            </w:r>
          </w:p>
        </w:tc>
        <w:tc>
          <w:tcPr>
            <w:tcW w:w="1620" w:type="dxa"/>
            <w:vAlign w:val="center"/>
          </w:tcPr>
          <w:p w14:paraId="31BE0829" w14:textId="77777777" w:rsidR="009A30B6" w:rsidRPr="00FC4F6C" w:rsidRDefault="009A30B6" w:rsidP="007D515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Low to moderate</w:t>
            </w:r>
          </w:p>
        </w:tc>
        <w:tc>
          <w:tcPr>
            <w:tcW w:w="2875" w:type="dxa"/>
          </w:tcPr>
          <w:p w14:paraId="624BD7BF" w14:textId="77777777" w:rsidR="009A30B6" w:rsidRPr="00FC4F6C" w:rsidRDefault="009A30B6" w:rsidP="007D5151">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 xml:space="preserve">Viable, requiring regular review and confirmation of incoming resources for the following year </w:t>
            </w:r>
          </w:p>
        </w:tc>
      </w:tr>
      <w:tr w:rsidR="009A30B6" w14:paraId="1A65701A" w14:textId="77777777" w:rsidTr="007D5151">
        <w:tc>
          <w:tcPr>
            <w:cnfStyle w:val="001000000000" w:firstRow="0" w:lastRow="0" w:firstColumn="1" w:lastColumn="0" w:oddVBand="0" w:evenVBand="0" w:oddHBand="0" w:evenHBand="0" w:firstRowFirstColumn="0" w:firstRowLastColumn="0" w:lastRowFirstColumn="0" w:lastRowLastColumn="0"/>
            <w:tcW w:w="1168" w:type="dxa"/>
            <w:vAlign w:val="center"/>
          </w:tcPr>
          <w:p w14:paraId="3806C85A" w14:textId="77777777" w:rsidR="009A30B6" w:rsidRPr="00FC4F6C" w:rsidRDefault="009A30B6" w:rsidP="007D5151">
            <w:pPr>
              <w:rPr>
                <w:rFonts w:ascii="Calibri" w:hAnsi="Calibri" w:cs="Calibri"/>
                <w:sz w:val="18"/>
                <w:szCs w:val="18"/>
                <w:lang w:val="en-GB"/>
              </w:rPr>
            </w:pPr>
            <w:r w:rsidRPr="00FC4F6C">
              <w:rPr>
                <w:rFonts w:ascii="Calibri" w:hAnsi="Calibri" w:cs="Calibri"/>
                <w:sz w:val="18"/>
                <w:szCs w:val="18"/>
                <w:lang w:val="en-GB"/>
              </w:rPr>
              <w:t>Scenario 4.</w:t>
            </w:r>
          </w:p>
        </w:tc>
        <w:tc>
          <w:tcPr>
            <w:tcW w:w="2067" w:type="dxa"/>
            <w:vAlign w:val="center"/>
          </w:tcPr>
          <w:p w14:paraId="7740F4B7" w14:textId="77777777" w:rsidR="009A30B6" w:rsidRPr="00FC4F6C" w:rsidRDefault="009A30B6" w:rsidP="007D5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Below 50%</w:t>
            </w:r>
          </w:p>
        </w:tc>
        <w:tc>
          <w:tcPr>
            <w:tcW w:w="1890" w:type="dxa"/>
            <w:vAlign w:val="center"/>
          </w:tcPr>
          <w:p w14:paraId="11F91063" w14:textId="77777777" w:rsidR="009A30B6" w:rsidRPr="00FC4F6C" w:rsidRDefault="009A30B6" w:rsidP="007D5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Above 50%</w:t>
            </w:r>
          </w:p>
        </w:tc>
        <w:tc>
          <w:tcPr>
            <w:tcW w:w="1620" w:type="dxa"/>
            <w:vAlign w:val="center"/>
          </w:tcPr>
          <w:p w14:paraId="1AF65BD7" w14:textId="77777777" w:rsidR="009A30B6" w:rsidRPr="00FC4F6C" w:rsidRDefault="009A30B6" w:rsidP="007D515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Low</w:t>
            </w:r>
          </w:p>
        </w:tc>
        <w:tc>
          <w:tcPr>
            <w:tcW w:w="2875" w:type="dxa"/>
          </w:tcPr>
          <w:p w14:paraId="782E1195" w14:textId="77777777" w:rsidR="009A30B6" w:rsidRPr="00FC4F6C" w:rsidRDefault="009A30B6" w:rsidP="007D5151">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val="en-GB"/>
              </w:rPr>
            </w:pPr>
            <w:r w:rsidRPr="00FC4F6C">
              <w:rPr>
                <w:rFonts w:ascii="Calibri" w:hAnsi="Calibri" w:cs="Calibri"/>
                <w:sz w:val="18"/>
                <w:szCs w:val="18"/>
                <w:lang w:val="en-GB"/>
              </w:rPr>
              <w:t xml:space="preserve">Not viable, requires action/decision within the next 12 months </w:t>
            </w:r>
          </w:p>
        </w:tc>
      </w:tr>
    </w:tbl>
    <w:p w14:paraId="3CCA504A" w14:textId="77777777" w:rsidR="00793E63" w:rsidRDefault="00793E63" w:rsidP="00111092"/>
    <w:p w14:paraId="2A7CFB76" w14:textId="38AEA8CF" w:rsidR="00111092" w:rsidRDefault="00111092" w:rsidP="00111092">
      <w:pPr>
        <w:jc w:val="both"/>
      </w:pPr>
      <w:r>
        <w:t xml:space="preserve">The </w:t>
      </w:r>
      <w:r w:rsidR="005300C1">
        <w:t>s</w:t>
      </w:r>
      <w:r>
        <w:t>ub-office will be established initially for a period of 36 months. Performance will be reviewed at the end of the first one year and at the end of the pilot or initial phase of 18 months. Potential extension or closure will be triggered by oversight reports [audit, evaluations, peer review mechanisms etc.]. Circumstance under which and how the local presence will be closed could include the following:</w:t>
      </w:r>
    </w:p>
    <w:p w14:paraId="17C7A042" w14:textId="7EB7DE6A" w:rsidR="00111092" w:rsidRDefault="00111092" w:rsidP="00111092">
      <w:pPr>
        <w:pStyle w:val="ListParagraph"/>
        <w:numPr>
          <w:ilvl w:val="0"/>
          <w:numId w:val="21"/>
        </w:numPr>
      </w:pPr>
      <w:r>
        <w:t>Implementation of recovery, reconstruction and resilience programming is successfully completed as defined in the project documents.</w:t>
      </w:r>
    </w:p>
    <w:p w14:paraId="605BB4E7" w14:textId="67BE8074" w:rsidR="00111092" w:rsidRDefault="00111092" w:rsidP="00111092">
      <w:pPr>
        <w:pStyle w:val="ListParagraph"/>
        <w:numPr>
          <w:ilvl w:val="0"/>
          <w:numId w:val="21"/>
        </w:numPr>
      </w:pPr>
      <w:r>
        <w:t>The recovery-development situation that led to the establishment of the presence phases out or end of programming cycle [2025, potentially if CP is extended]</w:t>
      </w:r>
    </w:p>
    <w:p w14:paraId="3937F336" w14:textId="77777777" w:rsidR="00111092" w:rsidRDefault="00111092" w:rsidP="00111092">
      <w:pPr>
        <w:pStyle w:val="ListParagraph"/>
        <w:numPr>
          <w:ilvl w:val="0"/>
          <w:numId w:val="21"/>
        </w:numPr>
      </w:pPr>
      <w:r>
        <w:t>No more funding for the presence is available; and</w:t>
      </w:r>
    </w:p>
    <w:p w14:paraId="327A2AAC" w14:textId="19A59843" w:rsidR="00111092" w:rsidRDefault="00111092" w:rsidP="00111092">
      <w:pPr>
        <w:pStyle w:val="ListParagraph"/>
        <w:numPr>
          <w:ilvl w:val="0"/>
          <w:numId w:val="21"/>
        </w:numPr>
      </w:pPr>
      <w:r>
        <w:t>The security or crisis situation is deteriorating and seriously limits the effectiveness of the presence.</w:t>
      </w:r>
    </w:p>
    <w:p w14:paraId="38FF5FB9" w14:textId="390A094F" w:rsidR="00111092" w:rsidRDefault="00111092" w:rsidP="00111092">
      <w:pPr>
        <w:pStyle w:val="ListParagraph"/>
        <w:numPr>
          <w:ilvl w:val="0"/>
          <w:numId w:val="21"/>
        </w:numPr>
      </w:pPr>
      <w:r>
        <w:t>Recommendation of oversight reports [e.g., audits, evaluations etc.].</w:t>
      </w:r>
    </w:p>
    <w:p w14:paraId="5113FDEE" w14:textId="61E3900B" w:rsidR="00986F2A" w:rsidRDefault="00986F2A" w:rsidP="00986F2A">
      <w:r w:rsidRPr="00986F2A">
        <w:t>UNDP will ensure the subsequent transfer of usable assets to local counterparts and partners as per its established assets management procedures.</w:t>
      </w:r>
    </w:p>
    <w:p w14:paraId="7219E03E" w14:textId="65BC9A17" w:rsidR="00EE6AD1" w:rsidRDefault="00EE6AD1" w:rsidP="00986F2A"/>
    <w:p w14:paraId="0F705008" w14:textId="77777777" w:rsidR="00EE6AD1" w:rsidRDefault="00EE6AD1" w:rsidP="00986F2A"/>
    <w:p w14:paraId="47BE0842" w14:textId="78D02C60" w:rsidR="00695819" w:rsidRDefault="00695819" w:rsidP="00695819">
      <w:pPr>
        <w:pStyle w:val="Heading1"/>
        <w:numPr>
          <w:ilvl w:val="0"/>
          <w:numId w:val="15"/>
        </w:numPr>
        <w:ind w:left="0" w:hanging="270"/>
        <w:rPr>
          <w:sz w:val="28"/>
          <w:szCs w:val="28"/>
        </w:rPr>
      </w:pPr>
      <w:bookmarkStart w:id="11" w:name="_Toc115791074"/>
      <w:r>
        <w:rPr>
          <w:sz w:val="28"/>
          <w:szCs w:val="28"/>
        </w:rPr>
        <w:lastRenderedPageBreak/>
        <w:t>Risk Mitigation Strategy</w:t>
      </w:r>
      <w:bookmarkEnd w:id="11"/>
      <w:r>
        <w:rPr>
          <w:sz w:val="28"/>
          <w:szCs w:val="28"/>
        </w:rPr>
        <w:t xml:space="preserve"> </w:t>
      </w:r>
    </w:p>
    <w:p w14:paraId="6543648C" w14:textId="65752A7F" w:rsidR="00CC2331" w:rsidRDefault="00CC2331" w:rsidP="00CC2331"/>
    <w:tbl>
      <w:tblPr>
        <w:tblStyle w:val="GridTable2-Accent1"/>
        <w:tblW w:w="0" w:type="auto"/>
        <w:tblLook w:val="04A0" w:firstRow="1" w:lastRow="0" w:firstColumn="1" w:lastColumn="0" w:noHBand="0" w:noVBand="1"/>
      </w:tblPr>
      <w:tblGrid>
        <w:gridCol w:w="2431"/>
        <w:gridCol w:w="2751"/>
        <w:gridCol w:w="1319"/>
        <w:gridCol w:w="2525"/>
      </w:tblGrid>
      <w:tr w:rsidR="00CC2331" w:rsidRPr="000E1DA8" w14:paraId="18467596" w14:textId="77777777" w:rsidTr="00E81E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10495CB" w14:textId="77777777" w:rsidR="00CC2331" w:rsidRPr="000E1DA8" w:rsidRDefault="00CC2331" w:rsidP="00E81E6E">
            <w:pPr>
              <w:tabs>
                <w:tab w:val="left" w:pos="2655"/>
              </w:tabs>
              <w:jc w:val="center"/>
              <w:rPr>
                <w:rFonts w:asciiTheme="minorHAnsi" w:hAnsiTheme="minorHAnsi" w:cstheme="minorHAnsi"/>
              </w:rPr>
            </w:pPr>
            <w:r w:rsidRPr="000E1DA8">
              <w:rPr>
                <w:rFonts w:asciiTheme="minorHAnsi" w:hAnsiTheme="minorHAnsi" w:cstheme="minorHAnsi"/>
              </w:rPr>
              <w:t>Risk</w:t>
            </w:r>
          </w:p>
        </w:tc>
        <w:tc>
          <w:tcPr>
            <w:tcW w:w="2970" w:type="dxa"/>
          </w:tcPr>
          <w:p w14:paraId="17F363F7" w14:textId="77777777" w:rsidR="00CC2331" w:rsidRPr="000E1DA8" w:rsidRDefault="00CC2331" w:rsidP="00E81E6E">
            <w:pPr>
              <w:tabs>
                <w:tab w:val="left" w:pos="265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Impact</w:t>
            </w:r>
          </w:p>
        </w:tc>
        <w:tc>
          <w:tcPr>
            <w:tcW w:w="1350" w:type="dxa"/>
          </w:tcPr>
          <w:p w14:paraId="6F4EBEB0" w14:textId="77777777" w:rsidR="00CC2331" w:rsidRPr="000E1DA8" w:rsidRDefault="00CC2331" w:rsidP="00E81E6E">
            <w:pPr>
              <w:tabs>
                <w:tab w:val="left" w:pos="265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Probability</w:t>
            </w:r>
          </w:p>
        </w:tc>
        <w:tc>
          <w:tcPr>
            <w:tcW w:w="2690" w:type="dxa"/>
          </w:tcPr>
          <w:p w14:paraId="3AF65C7A" w14:textId="77777777" w:rsidR="00CC2331" w:rsidRPr="000E1DA8" w:rsidRDefault="00CC2331" w:rsidP="00E81E6E">
            <w:pPr>
              <w:tabs>
                <w:tab w:val="left" w:pos="2655"/>
              </w:tab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Mitigation measures</w:t>
            </w:r>
          </w:p>
        </w:tc>
      </w:tr>
      <w:tr w:rsidR="00CC2331" w:rsidRPr="000E1DA8" w14:paraId="6CEBF3A6" w14:textId="77777777" w:rsidTr="00E81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6219B6FC" w14:textId="77777777" w:rsidR="00CC2331" w:rsidRPr="000E1DA8" w:rsidRDefault="00CC2331" w:rsidP="00E81E6E">
            <w:pPr>
              <w:tabs>
                <w:tab w:val="left" w:pos="2655"/>
              </w:tabs>
              <w:rPr>
                <w:rFonts w:asciiTheme="minorHAnsi" w:hAnsiTheme="minorHAnsi" w:cstheme="minorHAnsi"/>
                <w:b w:val="0"/>
                <w:bCs w:val="0"/>
              </w:rPr>
            </w:pPr>
            <w:r w:rsidRPr="000E1DA8">
              <w:rPr>
                <w:rFonts w:asciiTheme="minorHAnsi" w:hAnsiTheme="minorHAnsi" w:cstheme="minorHAnsi"/>
                <w:b w:val="0"/>
                <w:bCs w:val="0"/>
              </w:rPr>
              <w:t xml:space="preserve">Funds collected through DPC are not sufficient to cover the “invariable” structure </w:t>
            </w:r>
          </w:p>
        </w:tc>
        <w:tc>
          <w:tcPr>
            <w:tcW w:w="2970" w:type="dxa"/>
            <w:vAlign w:val="center"/>
          </w:tcPr>
          <w:p w14:paraId="0F8DC3EE" w14:textId="77777777" w:rsidR="00CC2331" w:rsidRPr="000E1DA8" w:rsidRDefault="00CC2331" w:rsidP="00E81E6E">
            <w:pPr>
              <w:tabs>
                <w:tab w:val="left" w:pos="265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Increased burden on core resources and diversion of funds from catalytic investments of the CO </w:t>
            </w:r>
          </w:p>
        </w:tc>
        <w:tc>
          <w:tcPr>
            <w:tcW w:w="1350" w:type="dxa"/>
            <w:vAlign w:val="center"/>
          </w:tcPr>
          <w:p w14:paraId="4CA247E5" w14:textId="77777777" w:rsidR="00CC2331" w:rsidRPr="000E1DA8" w:rsidRDefault="00CC2331" w:rsidP="00E81E6E">
            <w:pPr>
              <w:tabs>
                <w:tab w:val="left" w:pos="265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High</w:t>
            </w:r>
          </w:p>
        </w:tc>
        <w:tc>
          <w:tcPr>
            <w:tcW w:w="2690" w:type="dxa"/>
            <w:vAlign w:val="center"/>
          </w:tcPr>
          <w:p w14:paraId="08ACEC25" w14:textId="77777777" w:rsidR="00CC2331" w:rsidRPr="000E1DA8" w:rsidRDefault="00CC2331" w:rsidP="00E81E6E">
            <w:pPr>
              <w:tabs>
                <w:tab w:val="left" w:pos="265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Quarterly reviews of DPC collection </w:t>
            </w:r>
          </w:p>
        </w:tc>
      </w:tr>
      <w:tr w:rsidR="00CC2331" w:rsidRPr="000E1DA8" w14:paraId="4B5ECAD7" w14:textId="77777777" w:rsidTr="00E81E6E">
        <w:tc>
          <w:tcPr>
            <w:cnfStyle w:val="001000000000" w:firstRow="0" w:lastRow="0" w:firstColumn="1" w:lastColumn="0" w:oddVBand="0" w:evenVBand="0" w:oddHBand="0" w:evenHBand="0" w:firstRowFirstColumn="0" w:firstRowLastColumn="0" w:lastRowFirstColumn="0" w:lastRowLastColumn="0"/>
            <w:tcW w:w="2610" w:type="dxa"/>
            <w:vAlign w:val="center"/>
          </w:tcPr>
          <w:p w14:paraId="32EF0797" w14:textId="05DCD513" w:rsidR="00CC2331" w:rsidRPr="000E1DA8" w:rsidRDefault="00CC2331" w:rsidP="00E81E6E">
            <w:pPr>
              <w:tabs>
                <w:tab w:val="left" w:pos="2655"/>
              </w:tabs>
              <w:rPr>
                <w:rFonts w:asciiTheme="minorHAnsi" w:hAnsiTheme="minorHAnsi" w:cstheme="minorHAnsi"/>
                <w:b w:val="0"/>
                <w:bCs w:val="0"/>
              </w:rPr>
            </w:pPr>
            <w:r w:rsidRPr="000E1DA8">
              <w:rPr>
                <w:rFonts w:asciiTheme="minorHAnsi" w:hAnsiTheme="minorHAnsi" w:cstheme="minorHAnsi"/>
                <w:b w:val="0"/>
                <w:bCs w:val="0"/>
              </w:rPr>
              <w:t xml:space="preserve">Core resources allocations are dramatically reduced in 2023-2025 and cannot be invested to cover gaps </w:t>
            </w:r>
          </w:p>
        </w:tc>
        <w:tc>
          <w:tcPr>
            <w:tcW w:w="2970" w:type="dxa"/>
            <w:vAlign w:val="center"/>
          </w:tcPr>
          <w:p w14:paraId="1702EF12" w14:textId="77777777" w:rsidR="00CC2331" w:rsidRPr="000E1DA8" w:rsidRDefault="00CC2331" w:rsidP="00E81E6E">
            <w:pPr>
              <w:tabs>
                <w:tab w:val="left" w:pos="26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CO is unable to sustain invariable structure </w:t>
            </w:r>
          </w:p>
        </w:tc>
        <w:tc>
          <w:tcPr>
            <w:tcW w:w="1350" w:type="dxa"/>
            <w:vAlign w:val="center"/>
          </w:tcPr>
          <w:p w14:paraId="669A3664" w14:textId="77777777" w:rsidR="00CC2331" w:rsidRPr="000E1DA8" w:rsidRDefault="00CC2331" w:rsidP="00E81E6E">
            <w:pPr>
              <w:tabs>
                <w:tab w:val="left" w:pos="265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Medium </w:t>
            </w:r>
          </w:p>
        </w:tc>
        <w:tc>
          <w:tcPr>
            <w:tcW w:w="2690" w:type="dxa"/>
            <w:vAlign w:val="center"/>
          </w:tcPr>
          <w:p w14:paraId="452584A7" w14:textId="77777777" w:rsidR="00CC2331" w:rsidRPr="000E1DA8" w:rsidRDefault="00CC2331" w:rsidP="00E81E6E">
            <w:pPr>
              <w:tabs>
                <w:tab w:val="left" w:pos="26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Review of criticality and viability of at-risk sub-national outfits </w:t>
            </w:r>
          </w:p>
        </w:tc>
      </w:tr>
      <w:tr w:rsidR="00CC2331" w:rsidRPr="000E1DA8" w14:paraId="3F0A7293" w14:textId="77777777" w:rsidTr="00E81E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vAlign w:val="center"/>
          </w:tcPr>
          <w:p w14:paraId="0E988196" w14:textId="25FA5186" w:rsidR="00CC2331" w:rsidRPr="000E1DA8" w:rsidRDefault="00CC2331" w:rsidP="00E81E6E">
            <w:pPr>
              <w:tabs>
                <w:tab w:val="left" w:pos="2655"/>
              </w:tabs>
              <w:rPr>
                <w:rFonts w:asciiTheme="minorHAnsi" w:hAnsiTheme="minorHAnsi" w:cstheme="minorHAnsi"/>
                <w:b w:val="0"/>
                <w:bCs w:val="0"/>
              </w:rPr>
            </w:pPr>
            <w:r w:rsidRPr="000E1DA8">
              <w:rPr>
                <w:rFonts w:asciiTheme="minorHAnsi" w:hAnsiTheme="minorHAnsi" w:cstheme="minorHAnsi"/>
                <w:b w:val="0"/>
                <w:bCs w:val="0"/>
              </w:rPr>
              <w:t xml:space="preserve">Change management results in loss of institutional memory, </w:t>
            </w:r>
            <w:r w:rsidR="000E1DA8" w:rsidRPr="000E1DA8">
              <w:rPr>
                <w:rFonts w:asciiTheme="minorHAnsi" w:hAnsiTheme="minorHAnsi" w:cstheme="minorHAnsi"/>
                <w:b w:val="0"/>
                <w:bCs w:val="0"/>
              </w:rPr>
              <w:t>skills,</w:t>
            </w:r>
            <w:r w:rsidRPr="000E1DA8">
              <w:rPr>
                <w:rFonts w:asciiTheme="minorHAnsi" w:hAnsiTheme="minorHAnsi" w:cstheme="minorHAnsi"/>
                <w:b w:val="0"/>
                <w:bCs w:val="0"/>
              </w:rPr>
              <w:t xml:space="preserve"> and networks with local partners   </w:t>
            </w:r>
          </w:p>
        </w:tc>
        <w:tc>
          <w:tcPr>
            <w:tcW w:w="2970" w:type="dxa"/>
            <w:vAlign w:val="center"/>
          </w:tcPr>
          <w:p w14:paraId="0BB0050D" w14:textId="77777777" w:rsidR="00CC2331" w:rsidRPr="000E1DA8" w:rsidRDefault="00CC2331" w:rsidP="00E81E6E">
            <w:pPr>
              <w:tabs>
                <w:tab w:val="left" w:pos="265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Slowdown of programmatic delivery </w:t>
            </w:r>
          </w:p>
        </w:tc>
        <w:tc>
          <w:tcPr>
            <w:tcW w:w="1350" w:type="dxa"/>
            <w:vAlign w:val="center"/>
          </w:tcPr>
          <w:p w14:paraId="7ABE87FB" w14:textId="77777777" w:rsidR="00CC2331" w:rsidRPr="000E1DA8" w:rsidRDefault="00CC2331" w:rsidP="00E81E6E">
            <w:pPr>
              <w:tabs>
                <w:tab w:val="left" w:pos="2655"/>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Medium </w:t>
            </w:r>
          </w:p>
        </w:tc>
        <w:tc>
          <w:tcPr>
            <w:tcW w:w="2690" w:type="dxa"/>
            <w:vAlign w:val="center"/>
          </w:tcPr>
          <w:p w14:paraId="7A73943A" w14:textId="77777777" w:rsidR="00CC2331" w:rsidRPr="000E1DA8" w:rsidRDefault="00CC2331" w:rsidP="00E81E6E">
            <w:pPr>
              <w:tabs>
                <w:tab w:val="left" w:pos="265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Prioritization of current staff for new positions and special investments in building the capacity of new staff  </w:t>
            </w:r>
          </w:p>
        </w:tc>
      </w:tr>
      <w:tr w:rsidR="00CC2331" w:rsidRPr="000E1DA8" w14:paraId="3BFD5D8C" w14:textId="77777777" w:rsidTr="00E81E6E">
        <w:tc>
          <w:tcPr>
            <w:cnfStyle w:val="001000000000" w:firstRow="0" w:lastRow="0" w:firstColumn="1" w:lastColumn="0" w:oddVBand="0" w:evenVBand="0" w:oddHBand="0" w:evenHBand="0" w:firstRowFirstColumn="0" w:firstRowLastColumn="0" w:lastRowFirstColumn="0" w:lastRowLastColumn="0"/>
            <w:tcW w:w="2610" w:type="dxa"/>
            <w:vAlign w:val="center"/>
          </w:tcPr>
          <w:p w14:paraId="0EDA54D6" w14:textId="77777777" w:rsidR="00CC2331" w:rsidRPr="000E1DA8" w:rsidRDefault="00CC2331" w:rsidP="00E81E6E">
            <w:pPr>
              <w:tabs>
                <w:tab w:val="left" w:pos="2655"/>
              </w:tabs>
              <w:rPr>
                <w:rFonts w:asciiTheme="minorHAnsi" w:hAnsiTheme="minorHAnsi" w:cstheme="minorHAnsi"/>
                <w:b w:val="0"/>
                <w:bCs w:val="0"/>
              </w:rPr>
            </w:pPr>
            <w:r w:rsidRPr="000E1DA8">
              <w:rPr>
                <w:rFonts w:asciiTheme="minorHAnsi" w:hAnsiTheme="minorHAnsi" w:cstheme="minorHAnsi"/>
                <w:b w:val="0"/>
                <w:bCs w:val="0"/>
              </w:rPr>
              <w:t xml:space="preserve">Local communities and authorities may resist on closing of offices </w:t>
            </w:r>
          </w:p>
        </w:tc>
        <w:tc>
          <w:tcPr>
            <w:tcW w:w="2970" w:type="dxa"/>
            <w:vAlign w:val="center"/>
          </w:tcPr>
          <w:p w14:paraId="68F54AA4" w14:textId="77777777" w:rsidR="00CC2331" w:rsidRPr="000E1DA8" w:rsidRDefault="00CC2331" w:rsidP="00E81E6E">
            <w:pPr>
              <w:tabs>
                <w:tab w:val="left" w:pos="26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Reputational damage for UNDP and potential political pressures put on CO management to reconsider decisions  </w:t>
            </w:r>
          </w:p>
        </w:tc>
        <w:tc>
          <w:tcPr>
            <w:tcW w:w="1350" w:type="dxa"/>
            <w:vAlign w:val="center"/>
          </w:tcPr>
          <w:p w14:paraId="253D588F" w14:textId="77777777" w:rsidR="00CC2331" w:rsidRPr="000E1DA8" w:rsidRDefault="00CC2331" w:rsidP="00E81E6E">
            <w:pPr>
              <w:tabs>
                <w:tab w:val="left" w:pos="265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Low </w:t>
            </w:r>
          </w:p>
        </w:tc>
        <w:tc>
          <w:tcPr>
            <w:tcW w:w="2690" w:type="dxa"/>
            <w:vAlign w:val="center"/>
          </w:tcPr>
          <w:p w14:paraId="3D7B3DC4" w14:textId="77777777" w:rsidR="00CC2331" w:rsidRPr="000E1DA8" w:rsidRDefault="00CC2331" w:rsidP="00E81E6E">
            <w:pPr>
              <w:tabs>
                <w:tab w:val="left" w:pos="265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0E1DA8">
              <w:rPr>
                <w:rFonts w:asciiTheme="minorHAnsi" w:hAnsiTheme="minorHAnsi" w:cstheme="minorHAnsi"/>
              </w:rPr>
              <w:t xml:space="preserve">Strong communication and outreach strategy coupled with a faced approach for any potential closure </w:t>
            </w:r>
          </w:p>
        </w:tc>
      </w:tr>
    </w:tbl>
    <w:p w14:paraId="5AEC2998" w14:textId="77777777" w:rsidR="00CC2331" w:rsidRPr="00CC2331" w:rsidRDefault="00CC2331" w:rsidP="00CC2331"/>
    <w:p w14:paraId="51ADEA0B" w14:textId="6B354386" w:rsidR="00047CC5" w:rsidRDefault="00047CC5" w:rsidP="006943F0">
      <w:pPr>
        <w:pStyle w:val="Heading1"/>
        <w:numPr>
          <w:ilvl w:val="0"/>
          <w:numId w:val="15"/>
        </w:numPr>
        <w:ind w:left="0" w:hanging="270"/>
        <w:rPr>
          <w:sz w:val="28"/>
          <w:szCs w:val="28"/>
        </w:rPr>
      </w:pPr>
      <w:bookmarkStart w:id="12" w:name="_Toc115791075"/>
      <w:r w:rsidRPr="00047CC5">
        <w:rPr>
          <w:sz w:val="28"/>
          <w:szCs w:val="28"/>
        </w:rPr>
        <w:t>Monitoring &amp; Evaluation and Reporting</w:t>
      </w:r>
      <w:bookmarkEnd w:id="12"/>
    </w:p>
    <w:p w14:paraId="756C674F" w14:textId="77777777" w:rsidR="006943F0" w:rsidRPr="006943F0" w:rsidRDefault="006943F0" w:rsidP="006943F0"/>
    <w:p w14:paraId="354BCCE3" w14:textId="0D7B48E6" w:rsidR="00047CC5" w:rsidRDefault="00047CC5" w:rsidP="00047CC5">
      <w:r>
        <w:t xml:space="preserve">In terms of monitoring and evaluation, the roles and responsibilities within the </w:t>
      </w:r>
      <w:r w:rsidR="006943F0">
        <w:t xml:space="preserve">Sub-office is </w:t>
      </w:r>
      <w:r>
        <w:t xml:space="preserve">distributed as follows: </w:t>
      </w:r>
    </w:p>
    <w:p w14:paraId="70DC4365" w14:textId="1690CE29" w:rsidR="00047CC5" w:rsidRDefault="00047CC5" w:rsidP="00047CC5">
      <w:pPr>
        <w:pStyle w:val="ListParagraph"/>
        <w:numPr>
          <w:ilvl w:val="0"/>
          <w:numId w:val="25"/>
        </w:numPr>
        <w:jc w:val="both"/>
      </w:pPr>
      <w:r>
        <w:t xml:space="preserve">The </w:t>
      </w:r>
      <w:r>
        <w:t>m</w:t>
      </w:r>
      <w:r>
        <w:t xml:space="preserve">onitoring of implementation progress, notably the appropriate implementation of activities in the region as defined in the annual work plan, is jointly performed by the Heads of Sub Office and the Programme teams. </w:t>
      </w:r>
    </w:p>
    <w:p w14:paraId="2096EF9F" w14:textId="77777777" w:rsidR="00047CC5" w:rsidRDefault="00047CC5" w:rsidP="00047CC5">
      <w:pPr>
        <w:pStyle w:val="ListParagraph"/>
        <w:jc w:val="both"/>
      </w:pPr>
    </w:p>
    <w:p w14:paraId="4D127120" w14:textId="27AFDBFB" w:rsidR="00047CC5" w:rsidRDefault="00047CC5" w:rsidP="00047CC5">
      <w:pPr>
        <w:pStyle w:val="ListParagraph"/>
        <w:numPr>
          <w:ilvl w:val="0"/>
          <w:numId w:val="25"/>
        </w:numPr>
        <w:jc w:val="both"/>
      </w:pPr>
      <w:r>
        <w:t xml:space="preserve">Head of Sub-office in coordination with program officer and M&amp;E officer is required to set up adequate management and monitoring systems for their portfolio. The M&amp;E </w:t>
      </w:r>
      <w:r>
        <w:t xml:space="preserve">Specialists within Program unit </w:t>
      </w:r>
      <w:r>
        <w:t xml:space="preserve">in UNDP CO will assist in the provision of frameworks, templates, systems, etc. </w:t>
      </w:r>
    </w:p>
    <w:p w14:paraId="3C170847" w14:textId="77777777" w:rsidR="00047CC5" w:rsidRDefault="00047CC5" w:rsidP="00047CC5">
      <w:pPr>
        <w:pStyle w:val="ListParagraph"/>
        <w:jc w:val="both"/>
      </w:pPr>
    </w:p>
    <w:p w14:paraId="0206AD36" w14:textId="14F11845" w:rsidR="00047CC5" w:rsidRDefault="00047CC5" w:rsidP="00047CC5">
      <w:pPr>
        <w:pStyle w:val="ListParagraph"/>
        <w:numPr>
          <w:ilvl w:val="0"/>
          <w:numId w:val="25"/>
        </w:numPr>
        <w:jc w:val="both"/>
      </w:pPr>
      <w:r>
        <w:t>Heads of Sub-Office is responsible for the monitoring of progress towards defined project outputs at the sub-regional level. Programme officers at Sub-Office will provide support to the Head of Sub-Office. In addition, M&amp;E officer will assist Heads of Sub-Office in the collection of data for monitoring, both on output and outcome levels.</w:t>
      </w:r>
    </w:p>
    <w:p w14:paraId="375910A6" w14:textId="77777777" w:rsidR="00047CC5" w:rsidRDefault="00047CC5" w:rsidP="00047CC5">
      <w:pPr>
        <w:pStyle w:val="ListParagraph"/>
      </w:pPr>
    </w:p>
    <w:p w14:paraId="27BBAD9F" w14:textId="7543F0CB" w:rsidR="00111092" w:rsidRDefault="00047CC5" w:rsidP="00047CC5">
      <w:pPr>
        <w:pStyle w:val="ListParagraph"/>
        <w:numPr>
          <w:ilvl w:val="0"/>
          <w:numId w:val="25"/>
        </w:numPr>
      </w:pPr>
      <w:r>
        <w:t xml:space="preserve">Periodic evaluation should take place at both programme and project level. The PMSU </w:t>
      </w:r>
      <w:r>
        <w:t xml:space="preserve">at CO </w:t>
      </w:r>
      <w:r>
        <w:t>is responsible for the development and implementation of a country programme evaluation plan.</w:t>
      </w:r>
      <w:r>
        <w:t xml:space="preserve">  P</w:t>
      </w:r>
      <w:r>
        <w:t xml:space="preserve">roject evaluation may be driven at </w:t>
      </w:r>
      <w:r>
        <w:t>s</w:t>
      </w:r>
      <w:r>
        <w:t>ub-</w:t>
      </w:r>
      <w:r w:rsidR="00F9207D">
        <w:t>o</w:t>
      </w:r>
      <w:r>
        <w:t>ffice level, depending on the nature and location of the project.</w:t>
      </w:r>
    </w:p>
    <w:p w14:paraId="3EDDA2D7" w14:textId="17B903E6" w:rsidR="00111092" w:rsidRPr="00111092" w:rsidRDefault="006943F0" w:rsidP="00B04350">
      <w:pPr>
        <w:pStyle w:val="Heading1"/>
        <w:numPr>
          <w:ilvl w:val="0"/>
          <w:numId w:val="15"/>
        </w:numPr>
        <w:ind w:left="0" w:hanging="270"/>
      </w:pPr>
      <w:bookmarkStart w:id="13" w:name="_Toc115791076"/>
      <w:r w:rsidRPr="006943F0">
        <w:rPr>
          <w:sz w:val="28"/>
          <w:szCs w:val="28"/>
        </w:rPr>
        <w:lastRenderedPageBreak/>
        <w:t>Communication</w:t>
      </w:r>
      <w:bookmarkEnd w:id="13"/>
    </w:p>
    <w:sectPr w:rsidR="00111092" w:rsidRPr="0011109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611DC" w14:textId="77777777" w:rsidR="00E53C70" w:rsidRDefault="00E53C70" w:rsidP="0035692E">
      <w:pPr>
        <w:spacing w:after="0" w:line="240" w:lineRule="auto"/>
      </w:pPr>
      <w:r>
        <w:separator/>
      </w:r>
    </w:p>
  </w:endnote>
  <w:endnote w:type="continuationSeparator" w:id="0">
    <w:p w14:paraId="73AD7E25" w14:textId="77777777" w:rsidR="00E53C70" w:rsidRDefault="00E53C70" w:rsidP="0035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708B" w14:textId="77777777" w:rsidR="00E53C70" w:rsidRDefault="00E53C70" w:rsidP="0035692E">
      <w:pPr>
        <w:spacing w:after="0" w:line="240" w:lineRule="auto"/>
      </w:pPr>
      <w:r>
        <w:separator/>
      </w:r>
    </w:p>
  </w:footnote>
  <w:footnote w:type="continuationSeparator" w:id="0">
    <w:p w14:paraId="59A3BBD1" w14:textId="77777777" w:rsidR="00E53C70" w:rsidRDefault="00E53C70" w:rsidP="00356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156" w:tblpY="-179"/>
      <w:tblW w:w="9828" w:type="dxa"/>
      <w:tblLook w:val="01E0" w:firstRow="1" w:lastRow="1" w:firstColumn="1" w:lastColumn="1" w:noHBand="0" w:noVBand="0"/>
    </w:tblPr>
    <w:tblGrid>
      <w:gridCol w:w="8028"/>
      <w:gridCol w:w="1800"/>
    </w:tblGrid>
    <w:tr w:rsidR="0035692E" w:rsidRPr="001912AA" w14:paraId="7DB190BE" w14:textId="77777777" w:rsidTr="001D3DF5">
      <w:trPr>
        <w:trHeight w:val="1080"/>
      </w:trPr>
      <w:tc>
        <w:tcPr>
          <w:tcW w:w="8028" w:type="dxa"/>
        </w:tcPr>
        <w:p w14:paraId="1A41F3BB" w14:textId="77777777" w:rsidR="0035692E" w:rsidRPr="002447E6" w:rsidRDefault="0035692E" w:rsidP="0035692E">
          <w:pPr>
            <w:rPr>
              <w:rFonts w:ascii="Corbel" w:hAnsi="Corbel" w:cs="Arial"/>
              <w:b/>
              <w:color w:val="595959" w:themeColor="text1" w:themeTint="A6"/>
              <w:sz w:val="32"/>
            </w:rPr>
          </w:pPr>
          <w:r w:rsidRPr="002447E6">
            <w:rPr>
              <w:rFonts w:ascii="Corbel" w:hAnsi="Corbel" w:cs="Arial"/>
              <w:b/>
              <w:color w:val="595959" w:themeColor="text1" w:themeTint="A6"/>
              <w:sz w:val="28"/>
            </w:rPr>
            <w:t>United Nations Development Programme</w:t>
          </w:r>
        </w:p>
        <w:p w14:paraId="6F30049A" w14:textId="02E8A7BA" w:rsidR="0035692E" w:rsidRPr="002447E6" w:rsidRDefault="0035692E" w:rsidP="0035692E">
          <w:pPr>
            <w:rPr>
              <w:rFonts w:ascii="Corbel" w:hAnsi="Corbel" w:cs="Arial"/>
              <w:color w:val="595959" w:themeColor="text1" w:themeTint="A6"/>
              <w:sz w:val="32"/>
            </w:rPr>
          </w:pPr>
          <w:r>
            <w:rPr>
              <w:rFonts w:ascii="Corbel" w:hAnsi="Corbel" w:cs="Arial"/>
              <w:color w:val="595959" w:themeColor="text1" w:themeTint="A6"/>
              <w:sz w:val="28"/>
            </w:rPr>
            <w:t>Co South Sudan</w:t>
          </w:r>
        </w:p>
        <w:p w14:paraId="202D8694" w14:textId="77777777" w:rsidR="0035692E" w:rsidRPr="007C6BF7" w:rsidRDefault="0035692E" w:rsidP="0035692E">
          <w:pPr>
            <w:rPr>
              <w:rFonts w:ascii="Arial" w:hAnsi="Arial" w:cs="Arial"/>
              <w:smallCaps/>
            </w:rPr>
          </w:pPr>
        </w:p>
      </w:tc>
      <w:tc>
        <w:tcPr>
          <w:tcW w:w="1800" w:type="dxa"/>
        </w:tcPr>
        <w:p w14:paraId="0D908E58" w14:textId="08F3D27E" w:rsidR="0035692E" w:rsidRPr="001912AA" w:rsidRDefault="0035692E" w:rsidP="0035692E">
          <w:pPr>
            <w:jc w:val="right"/>
            <w:rPr>
              <w:rFonts w:ascii="Arial" w:hAnsi="Arial" w:cs="Arial"/>
              <w:color w:val="000080"/>
              <w:sz w:val="20"/>
              <w:szCs w:val="20"/>
            </w:rPr>
          </w:pPr>
          <w:r>
            <w:rPr>
              <w:noProof/>
            </w:rPr>
            <w:drawing>
              <wp:inline distT="0" distB="0" distL="0" distR="0" wp14:anchorId="0CDEEFF6" wp14:editId="32DC85EF">
                <wp:extent cx="710550" cy="1081219"/>
                <wp:effectExtent l="0" t="0" r="0" b="0"/>
                <wp:docPr id="4" name="Picture 4" descr="UNDP logo | United Nations Development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 United Nations Development Program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44" cy="1103578"/>
                        </a:xfrm>
                        <a:prstGeom prst="rect">
                          <a:avLst/>
                        </a:prstGeom>
                        <a:noFill/>
                        <a:ln>
                          <a:noFill/>
                        </a:ln>
                      </pic:spPr>
                    </pic:pic>
                  </a:graphicData>
                </a:graphic>
              </wp:inline>
            </w:drawing>
          </w:r>
        </w:p>
      </w:tc>
    </w:tr>
  </w:tbl>
  <w:p w14:paraId="2E3120E6" w14:textId="77777777" w:rsidR="0035692E" w:rsidRDefault="00356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39D"/>
    <w:multiLevelType w:val="hybridMultilevel"/>
    <w:tmpl w:val="B696429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6A2F38"/>
    <w:multiLevelType w:val="hybridMultilevel"/>
    <w:tmpl w:val="84BCB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C23644"/>
    <w:multiLevelType w:val="hybridMultilevel"/>
    <w:tmpl w:val="DAB01C4C"/>
    <w:lvl w:ilvl="0" w:tplc="2C5E67F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5F207FA"/>
    <w:multiLevelType w:val="multilevel"/>
    <w:tmpl w:val="02A0F4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MS Mincho"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93B42"/>
    <w:multiLevelType w:val="hybridMultilevel"/>
    <w:tmpl w:val="EE607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62C8D"/>
    <w:multiLevelType w:val="hybridMultilevel"/>
    <w:tmpl w:val="A68C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02277"/>
    <w:multiLevelType w:val="hybridMultilevel"/>
    <w:tmpl w:val="3E1C0696"/>
    <w:lvl w:ilvl="0" w:tplc="2910C53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360789"/>
    <w:multiLevelType w:val="hybridMultilevel"/>
    <w:tmpl w:val="1DA48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D65D0"/>
    <w:multiLevelType w:val="hybridMultilevel"/>
    <w:tmpl w:val="373C5032"/>
    <w:lvl w:ilvl="0" w:tplc="254408F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DC4F09"/>
    <w:multiLevelType w:val="hybridMultilevel"/>
    <w:tmpl w:val="21E0ED96"/>
    <w:lvl w:ilvl="0" w:tplc="333E355E">
      <w:start w:val="8"/>
      <w:numFmt w:val="decimal"/>
      <w:lvlText w:val="%1."/>
      <w:lvlJc w:val="left"/>
      <w:pPr>
        <w:ind w:left="36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1574F"/>
    <w:multiLevelType w:val="hybridMultilevel"/>
    <w:tmpl w:val="6BDA1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90A6E"/>
    <w:multiLevelType w:val="hybridMultilevel"/>
    <w:tmpl w:val="25384CB6"/>
    <w:lvl w:ilvl="0" w:tplc="A7001AD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BA60E09"/>
    <w:multiLevelType w:val="hybridMultilevel"/>
    <w:tmpl w:val="2F7AA5F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6A1BAA"/>
    <w:multiLevelType w:val="hybridMultilevel"/>
    <w:tmpl w:val="1D4A14E8"/>
    <w:lvl w:ilvl="0" w:tplc="A2343EF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0496256"/>
    <w:multiLevelType w:val="hybridMultilevel"/>
    <w:tmpl w:val="77300A60"/>
    <w:lvl w:ilvl="0" w:tplc="73D2A5BE">
      <w:start w:val="1"/>
      <w:numFmt w:val="bullet"/>
      <w:lvlText w:val=""/>
      <w:lvlJc w:val="left"/>
      <w:pPr>
        <w:ind w:left="1068" w:hanging="360"/>
      </w:pPr>
      <w:rPr>
        <w:rFonts w:ascii="Wingdings" w:eastAsia="Times New Roman" w:hAnsi="Wingdings" w:cs="Arial" w:hint="default"/>
        <w:sz w:val="16"/>
        <w:szCs w:val="16"/>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15:restartNumberingAfterBreak="0">
    <w:nsid w:val="41FB012A"/>
    <w:multiLevelType w:val="hybridMultilevel"/>
    <w:tmpl w:val="B77A60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715FD"/>
    <w:multiLevelType w:val="hybridMultilevel"/>
    <w:tmpl w:val="8834B6C8"/>
    <w:lvl w:ilvl="0" w:tplc="0409001B">
      <w:start w:val="1"/>
      <w:numFmt w:val="lowerRoman"/>
      <w:lvlText w:val="%1."/>
      <w:lvlJc w:val="right"/>
      <w:pPr>
        <w:ind w:left="36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2A2F45"/>
    <w:multiLevelType w:val="hybridMultilevel"/>
    <w:tmpl w:val="661467AC"/>
    <w:lvl w:ilvl="0" w:tplc="333E355E">
      <w:start w:val="8"/>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F6785"/>
    <w:multiLevelType w:val="hybridMultilevel"/>
    <w:tmpl w:val="63AC5A3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EA46FB"/>
    <w:multiLevelType w:val="hybridMultilevel"/>
    <w:tmpl w:val="7ED8A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C56D8"/>
    <w:multiLevelType w:val="hybridMultilevel"/>
    <w:tmpl w:val="D5664ACC"/>
    <w:lvl w:ilvl="0" w:tplc="333E355E">
      <w:start w:val="8"/>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9F76EE"/>
    <w:multiLevelType w:val="hybridMultilevel"/>
    <w:tmpl w:val="D4684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5832EE"/>
    <w:multiLevelType w:val="hybridMultilevel"/>
    <w:tmpl w:val="036A4A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836465"/>
    <w:multiLevelType w:val="hybridMultilevel"/>
    <w:tmpl w:val="88EC6936"/>
    <w:lvl w:ilvl="0" w:tplc="333E355E">
      <w:start w:val="8"/>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91571"/>
    <w:multiLevelType w:val="hybridMultilevel"/>
    <w:tmpl w:val="4BC6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1"/>
  </w:num>
  <w:num w:numId="4">
    <w:abstractNumId w:val="2"/>
  </w:num>
  <w:num w:numId="5">
    <w:abstractNumId w:val="10"/>
  </w:num>
  <w:num w:numId="6">
    <w:abstractNumId w:val="8"/>
  </w:num>
  <w:num w:numId="7">
    <w:abstractNumId w:val="18"/>
  </w:num>
  <w:num w:numId="8">
    <w:abstractNumId w:val="24"/>
  </w:num>
  <w:num w:numId="9">
    <w:abstractNumId w:val="0"/>
  </w:num>
  <w:num w:numId="10">
    <w:abstractNumId w:val="12"/>
  </w:num>
  <w:num w:numId="11">
    <w:abstractNumId w:val="19"/>
  </w:num>
  <w:num w:numId="12">
    <w:abstractNumId w:val="7"/>
  </w:num>
  <w:num w:numId="13">
    <w:abstractNumId w:val="22"/>
  </w:num>
  <w:num w:numId="14">
    <w:abstractNumId w:val="6"/>
  </w:num>
  <w:num w:numId="15">
    <w:abstractNumId w:val="4"/>
  </w:num>
  <w:num w:numId="16">
    <w:abstractNumId w:val="9"/>
  </w:num>
  <w:num w:numId="17">
    <w:abstractNumId w:val="20"/>
  </w:num>
  <w:num w:numId="18">
    <w:abstractNumId w:val="17"/>
  </w:num>
  <w:num w:numId="19">
    <w:abstractNumId w:val="23"/>
  </w:num>
  <w:num w:numId="20">
    <w:abstractNumId w:val="16"/>
  </w:num>
  <w:num w:numId="21">
    <w:abstractNumId w:val="5"/>
  </w:num>
  <w:num w:numId="22">
    <w:abstractNumId w:val="3"/>
  </w:num>
  <w:num w:numId="23">
    <w:abstractNumId w:val="14"/>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E4"/>
    <w:rsid w:val="00031632"/>
    <w:rsid w:val="000363F5"/>
    <w:rsid w:val="000373C3"/>
    <w:rsid w:val="00047CC5"/>
    <w:rsid w:val="00065288"/>
    <w:rsid w:val="0007719B"/>
    <w:rsid w:val="000A37DD"/>
    <w:rsid w:val="000C4479"/>
    <w:rsid w:val="000E1DA8"/>
    <w:rsid w:val="000F5D7E"/>
    <w:rsid w:val="00111092"/>
    <w:rsid w:val="001343EB"/>
    <w:rsid w:val="00141963"/>
    <w:rsid w:val="001662FB"/>
    <w:rsid w:val="00186496"/>
    <w:rsid w:val="001A7763"/>
    <w:rsid w:val="001C0945"/>
    <w:rsid w:val="001C25A6"/>
    <w:rsid w:val="001D4208"/>
    <w:rsid w:val="00200F3B"/>
    <w:rsid w:val="00214BDE"/>
    <w:rsid w:val="00270990"/>
    <w:rsid w:val="002C6B9B"/>
    <w:rsid w:val="002C7A18"/>
    <w:rsid w:val="002D0B71"/>
    <w:rsid w:val="003372FB"/>
    <w:rsid w:val="0035692E"/>
    <w:rsid w:val="0036209C"/>
    <w:rsid w:val="00375815"/>
    <w:rsid w:val="003909CD"/>
    <w:rsid w:val="003C5712"/>
    <w:rsid w:val="003E336B"/>
    <w:rsid w:val="0041428B"/>
    <w:rsid w:val="0044125E"/>
    <w:rsid w:val="0045748B"/>
    <w:rsid w:val="0046282B"/>
    <w:rsid w:val="00471DDA"/>
    <w:rsid w:val="004811B2"/>
    <w:rsid w:val="004C6840"/>
    <w:rsid w:val="004D3E7C"/>
    <w:rsid w:val="004D4549"/>
    <w:rsid w:val="004D5960"/>
    <w:rsid w:val="00500342"/>
    <w:rsid w:val="005071B2"/>
    <w:rsid w:val="00513490"/>
    <w:rsid w:val="00520F7E"/>
    <w:rsid w:val="005248CA"/>
    <w:rsid w:val="00526598"/>
    <w:rsid w:val="005300C1"/>
    <w:rsid w:val="00530A04"/>
    <w:rsid w:val="00536E53"/>
    <w:rsid w:val="00544CFA"/>
    <w:rsid w:val="005512A1"/>
    <w:rsid w:val="00553893"/>
    <w:rsid w:val="005728D9"/>
    <w:rsid w:val="0058256F"/>
    <w:rsid w:val="005D2B71"/>
    <w:rsid w:val="006068B7"/>
    <w:rsid w:val="00607773"/>
    <w:rsid w:val="00637076"/>
    <w:rsid w:val="00640A6D"/>
    <w:rsid w:val="00650FCB"/>
    <w:rsid w:val="006546E8"/>
    <w:rsid w:val="00673F3B"/>
    <w:rsid w:val="006809D2"/>
    <w:rsid w:val="0069251A"/>
    <w:rsid w:val="006938BE"/>
    <w:rsid w:val="006943F0"/>
    <w:rsid w:val="00695819"/>
    <w:rsid w:val="006960B0"/>
    <w:rsid w:val="006962F9"/>
    <w:rsid w:val="006A1D12"/>
    <w:rsid w:val="006A3E38"/>
    <w:rsid w:val="006D36A0"/>
    <w:rsid w:val="006E5857"/>
    <w:rsid w:val="007026B8"/>
    <w:rsid w:val="00713CF3"/>
    <w:rsid w:val="007222A2"/>
    <w:rsid w:val="00722736"/>
    <w:rsid w:val="0074729A"/>
    <w:rsid w:val="007659D1"/>
    <w:rsid w:val="007736C8"/>
    <w:rsid w:val="00792084"/>
    <w:rsid w:val="00793E63"/>
    <w:rsid w:val="007A5EE0"/>
    <w:rsid w:val="007C0C2A"/>
    <w:rsid w:val="007C612C"/>
    <w:rsid w:val="007C6BC6"/>
    <w:rsid w:val="007D3D4C"/>
    <w:rsid w:val="007E79E8"/>
    <w:rsid w:val="00820318"/>
    <w:rsid w:val="0082440A"/>
    <w:rsid w:val="00832F4C"/>
    <w:rsid w:val="00833B35"/>
    <w:rsid w:val="00835C89"/>
    <w:rsid w:val="008366A6"/>
    <w:rsid w:val="0087150A"/>
    <w:rsid w:val="0088289A"/>
    <w:rsid w:val="008856D2"/>
    <w:rsid w:val="008D770F"/>
    <w:rsid w:val="008E6525"/>
    <w:rsid w:val="008F3257"/>
    <w:rsid w:val="0090468A"/>
    <w:rsid w:val="00917BC6"/>
    <w:rsid w:val="0093198F"/>
    <w:rsid w:val="0093446C"/>
    <w:rsid w:val="009362BB"/>
    <w:rsid w:val="009828C5"/>
    <w:rsid w:val="00986F2A"/>
    <w:rsid w:val="00993703"/>
    <w:rsid w:val="009A0554"/>
    <w:rsid w:val="009A30B6"/>
    <w:rsid w:val="00A07163"/>
    <w:rsid w:val="00A3647F"/>
    <w:rsid w:val="00A5284E"/>
    <w:rsid w:val="00A649E3"/>
    <w:rsid w:val="00A818B2"/>
    <w:rsid w:val="00A8317B"/>
    <w:rsid w:val="00A8478B"/>
    <w:rsid w:val="00B137C4"/>
    <w:rsid w:val="00B3395B"/>
    <w:rsid w:val="00B36E2F"/>
    <w:rsid w:val="00B45F44"/>
    <w:rsid w:val="00B50D89"/>
    <w:rsid w:val="00B774BB"/>
    <w:rsid w:val="00B83DD7"/>
    <w:rsid w:val="00B86623"/>
    <w:rsid w:val="00BB73BD"/>
    <w:rsid w:val="00BC3063"/>
    <w:rsid w:val="00C27600"/>
    <w:rsid w:val="00C50C90"/>
    <w:rsid w:val="00C51D64"/>
    <w:rsid w:val="00C55AC2"/>
    <w:rsid w:val="00C7345F"/>
    <w:rsid w:val="00C87E0B"/>
    <w:rsid w:val="00C90DAD"/>
    <w:rsid w:val="00CA4272"/>
    <w:rsid w:val="00CC2331"/>
    <w:rsid w:val="00D15D51"/>
    <w:rsid w:val="00D22BD9"/>
    <w:rsid w:val="00D2770C"/>
    <w:rsid w:val="00D30983"/>
    <w:rsid w:val="00D40AE0"/>
    <w:rsid w:val="00D53538"/>
    <w:rsid w:val="00D55431"/>
    <w:rsid w:val="00D637D9"/>
    <w:rsid w:val="00D802B8"/>
    <w:rsid w:val="00D837A1"/>
    <w:rsid w:val="00DB1D9C"/>
    <w:rsid w:val="00DB38B7"/>
    <w:rsid w:val="00DB71E9"/>
    <w:rsid w:val="00DC4378"/>
    <w:rsid w:val="00DD6819"/>
    <w:rsid w:val="00E26DDA"/>
    <w:rsid w:val="00E32FC1"/>
    <w:rsid w:val="00E4569C"/>
    <w:rsid w:val="00E53C70"/>
    <w:rsid w:val="00E91B2D"/>
    <w:rsid w:val="00EC09DB"/>
    <w:rsid w:val="00EC3637"/>
    <w:rsid w:val="00ED05FE"/>
    <w:rsid w:val="00EE6AD1"/>
    <w:rsid w:val="00EF2BB6"/>
    <w:rsid w:val="00F436BE"/>
    <w:rsid w:val="00F55526"/>
    <w:rsid w:val="00F852BF"/>
    <w:rsid w:val="00F9207D"/>
    <w:rsid w:val="00F977DE"/>
    <w:rsid w:val="00FD31E4"/>
    <w:rsid w:val="00FE5165"/>
    <w:rsid w:val="00FF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2E9B"/>
  <w15:chartTrackingRefBased/>
  <w15:docId w15:val="{09B190ED-DC82-4CCF-91AC-32F63ED8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69C"/>
  </w:style>
  <w:style w:type="paragraph" w:styleId="Heading1">
    <w:name w:val="heading 1"/>
    <w:basedOn w:val="Normal"/>
    <w:next w:val="Normal"/>
    <w:link w:val="Heading1Char"/>
    <w:uiPriority w:val="9"/>
    <w:qFormat/>
    <w:rsid w:val="007D3D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L,3"/>
    <w:basedOn w:val="Normal"/>
    <w:link w:val="ListParagraphChar"/>
    <w:uiPriority w:val="34"/>
    <w:qFormat/>
    <w:rsid w:val="00FD31E4"/>
    <w:pPr>
      <w:ind w:left="720"/>
      <w:contextualSpacing/>
    </w:p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link w:val="ListParagraph"/>
    <w:uiPriority w:val="34"/>
    <w:qFormat/>
    <w:locked/>
    <w:rsid w:val="00C55AC2"/>
  </w:style>
  <w:style w:type="table" w:styleId="TableGrid">
    <w:name w:val="Table Grid"/>
    <w:basedOn w:val="TableNormal"/>
    <w:uiPriority w:val="39"/>
    <w:rsid w:val="0069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6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2E"/>
  </w:style>
  <w:style w:type="paragraph" w:styleId="Footer">
    <w:name w:val="footer"/>
    <w:basedOn w:val="Normal"/>
    <w:link w:val="FooterChar"/>
    <w:uiPriority w:val="99"/>
    <w:unhideWhenUsed/>
    <w:rsid w:val="00356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2E"/>
  </w:style>
  <w:style w:type="paragraph" w:styleId="Caption">
    <w:name w:val="caption"/>
    <w:basedOn w:val="Normal"/>
    <w:next w:val="Normal"/>
    <w:uiPriority w:val="35"/>
    <w:unhideWhenUsed/>
    <w:qFormat/>
    <w:rsid w:val="006962F9"/>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7D3D4C"/>
    <w:rPr>
      <w:rFonts w:asciiTheme="majorHAnsi" w:eastAsiaTheme="majorEastAsia" w:hAnsiTheme="majorHAnsi" w:cstheme="majorBidi"/>
      <w:color w:val="2F5496" w:themeColor="accent1" w:themeShade="BF"/>
      <w:sz w:val="32"/>
      <w:szCs w:val="32"/>
    </w:rPr>
  </w:style>
  <w:style w:type="table" w:styleId="GridTable1Light-Accent2">
    <w:name w:val="Grid Table 1 Light Accent 2"/>
    <w:basedOn w:val="TableNormal"/>
    <w:uiPriority w:val="46"/>
    <w:rsid w:val="00A8478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7026B8"/>
    <w:pPr>
      <w:outlineLvl w:val="9"/>
    </w:pPr>
  </w:style>
  <w:style w:type="paragraph" w:styleId="TOC1">
    <w:name w:val="toc 1"/>
    <w:basedOn w:val="Normal"/>
    <w:next w:val="Normal"/>
    <w:autoRedefine/>
    <w:uiPriority w:val="39"/>
    <w:unhideWhenUsed/>
    <w:rsid w:val="007026B8"/>
    <w:pPr>
      <w:spacing w:after="100"/>
    </w:pPr>
  </w:style>
  <w:style w:type="character" w:styleId="Hyperlink">
    <w:name w:val="Hyperlink"/>
    <w:basedOn w:val="DefaultParagraphFont"/>
    <w:uiPriority w:val="99"/>
    <w:unhideWhenUsed/>
    <w:rsid w:val="007026B8"/>
    <w:rPr>
      <w:color w:val="0563C1" w:themeColor="hyperlink"/>
      <w:u w:val="single"/>
    </w:rPr>
  </w:style>
  <w:style w:type="paragraph" w:styleId="NoSpacing">
    <w:name w:val="No Spacing"/>
    <w:uiPriority w:val="1"/>
    <w:qFormat/>
    <w:rsid w:val="00B137C4"/>
    <w:pPr>
      <w:spacing w:after="0" w:line="240" w:lineRule="auto"/>
    </w:pPr>
    <w:rPr>
      <w:rFonts w:ascii="Calibri" w:eastAsia="Calibri" w:hAnsi="Calibri" w:cs="Times New Roman"/>
    </w:rPr>
  </w:style>
  <w:style w:type="table" w:styleId="GridTable5Dark-Accent5">
    <w:name w:val="Grid Table 5 Dark Accent 5"/>
    <w:basedOn w:val="TableNormal"/>
    <w:uiPriority w:val="50"/>
    <w:rsid w:val="009A30B6"/>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FootnoteText">
    <w:name w:val="footnote text"/>
    <w:basedOn w:val="Normal"/>
    <w:link w:val="FootnoteTextChar"/>
    <w:rsid w:val="002D0B71"/>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sid w:val="002D0B71"/>
    <w:rPr>
      <w:rFonts w:ascii="Times New Roman" w:eastAsia="MS Mincho" w:hAnsi="Times New Roman" w:cs="Times New Roman"/>
      <w:sz w:val="20"/>
      <w:szCs w:val="20"/>
    </w:rPr>
  </w:style>
  <w:style w:type="character" w:styleId="FootnoteReference">
    <w:name w:val="footnote reference"/>
    <w:rsid w:val="002D0B71"/>
    <w:rPr>
      <w:vertAlign w:val="superscript"/>
    </w:rPr>
  </w:style>
  <w:style w:type="table" w:styleId="GridTable2-Accent1">
    <w:name w:val="Grid Table 2 Accent 1"/>
    <w:basedOn w:val="TableNormal"/>
    <w:uiPriority w:val="47"/>
    <w:rsid w:val="00CC2331"/>
    <w:pPr>
      <w:spacing w:after="0" w:line="240" w:lineRule="auto"/>
    </w:pPr>
    <w:rPr>
      <w:rFonts w:ascii="Times New Roman" w:eastAsia="MS Mincho" w:hAnsi="Times New Roman" w:cs="Times New Roman"/>
      <w:sz w:val="20"/>
      <w:szCs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A649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3328">
      <w:bodyDiv w:val="1"/>
      <w:marLeft w:val="0"/>
      <w:marRight w:val="0"/>
      <w:marTop w:val="0"/>
      <w:marBottom w:val="0"/>
      <w:divBdr>
        <w:top w:val="none" w:sz="0" w:space="0" w:color="auto"/>
        <w:left w:val="none" w:sz="0" w:space="0" w:color="auto"/>
        <w:bottom w:val="none" w:sz="0" w:space="0" w:color="auto"/>
        <w:right w:val="none" w:sz="0" w:space="0" w:color="auto"/>
      </w:divBdr>
    </w:div>
    <w:div w:id="51585593">
      <w:bodyDiv w:val="1"/>
      <w:marLeft w:val="0"/>
      <w:marRight w:val="0"/>
      <w:marTop w:val="0"/>
      <w:marBottom w:val="0"/>
      <w:divBdr>
        <w:top w:val="none" w:sz="0" w:space="0" w:color="auto"/>
        <w:left w:val="none" w:sz="0" w:space="0" w:color="auto"/>
        <w:bottom w:val="none" w:sz="0" w:space="0" w:color="auto"/>
        <w:right w:val="none" w:sz="0" w:space="0" w:color="auto"/>
      </w:divBdr>
      <w:divsChild>
        <w:div w:id="691496146">
          <w:marLeft w:val="0"/>
          <w:marRight w:val="0"/>
          <w:marTop w:val="0"/>
          <w:marBottom w:val="0"/>
          <w:divBdr>
            <w:top w:val="none" w:sz="0" w:space="0" w:color="auto"/>
            <w:left w:val="none" w:sz="0" w:space="0" w:color="auto"/>
            <w:bottom w:val="none" w:sz="0" w:space="0" w:color="auto"/>
            <w:right w:val="none" w:sz="0" w:space="0" w:color="auto"/>
          </w:divBdr>
        </w:div>
      </w:divsChild>
    </w:div>
    <w:div w:id="344409520">
      <w:bodyDiv w:val="1"/>
      <w:marLeft w:val="0"/>
      <w:marRight w:val="0"/>
      <w:marTop w:val="0"/>
      <w:marBottom w:val="0"/>
      <w:divBdr>
        <w:top w:val="none" w:sz="0" w:space="0" w:color="auto"/>
        <w:left w:val="none" w:sz="0" w:space="0" w:color="auto"/>
        <w:bottom w:val="none" w:sz="0" w:space="0" w:color="auto"/>
        <w:right w:val="none" w:sz="0" w:space="0" w:color="auto"/>
      </w:divBdr>
      <w:divsChild>
        <w:div w:id="1286233529">
          <w:marLeft w:val="0"/>
          <w:marRight w:val="0"/>
          <w:marTop w:val="0"/>
          <w:marBottom w:val="0"/>
          <w:divBdr>
            <w:top w:val="none" w:sz="0" w:space="0" w:color="auto"/>
            <w:left w:val="none" w:sz="0" w:space="0" w:color="auto"/>
            <w:bottom w:val="none" w:sz="0" w:space="0" w:color="auto"/>
            <w:right w:val="none" w:sz="0" w:space="0" w:color="auto"/>
          </w:divBdr>
        </w:div>
      </w:divsChild>
    </w:div>
    <w:div w:id="1058045423">
      <w:bodyDiv w:val="1"/>
      <w:marLeft w:val="0"/>
      <w:marRight w:val="0"/>
      <w:marTop w:val="0"/>
      <w:marBottom w:val="0"/>
      <w:divBdr>
        <w:top w:val="none" w:sz="0" w:space="0" w:color="auto"/>
        <w:left w:val="none" w:sz="0" w:space="0" w:color="auto"/>
        <w:bottom w:val="none" w:sz="0" w:space="0" w:color="auto"/>
        <w:right w:val="none" w:sz="0" w:space="0" w:color="auto"/>
      </w:divBdr>
      <w:divsChild>
        <w:div w:id="330262383">
          <w:marLeft w:val="0"/>
          <w:marRight w:val="0"/>
          <w:marTop w:val="0"/>
          <w:marBottom w:val="0"/>
          <w:divBdr>
            <w:top w:val="none" w:sz="0" w:space="0" w:color="auto"/>
            <w:left w:val="none" w:sz="0" w:space="0" w:color="auto"/>
            <w:bottom w:val="none" w:sz="0" w:space="0" w:color="auto"/>
            <w:right w:val="none" w:sz="0" w:space="0" w:color="auto"/>
          </w:divBdr>
        </w:div>
      </w:divsChild>
    </w:div>
    <w:div w:id="158552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8189-046D-43BD-B392-5C500771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18</Pages>
  <Words>5189</Words>
  <Characters>29580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Blessed Chirimuta</dc:creator>
  <cp:keywords/>
  <dc:description/>
  <cp:lastModifiedBy>Amit Arora</cp:lastModifiedBy>
  <cp:revision>134</cp:revision>
  <cp:lastPrinted>2022-10-03T11:33:00Z</cp:lastPrinted>
  <dcterms:created xsi:type="dcterms:W3CDTF">2022-09-29T09:24:00Z</dcterms:created>
  <dcterms:modified xsi:type="dcterms:W3CDTF">2022-10-04T13:50:00Z</dcterms:modified>
</cp:coreProperties>
</file>